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3CD9C" w14:textId="77777777" w:rsidR="003A49F3" w:rsidRDefault="003A49F3" w:rsidP="003A49F3">
      <w:pPr>
        <w:spacing w:after="0" w:line="240" w:lineRule="auto"/>
        <w:rPr>
          <w:rFonts w:eastAsia="Times New Roman" w:cs="Segoe UI"/>
          <w:lang w:eastAsia="fi-FI"/>
        </w:rPr>
      </w:pPr>
      <w:bookmarkStart w:id="0" w:name="_Toc498511235"/>
      <w:bookmarkStart w:id="1" w:name="_Toc498522306"/>
      <w:bookmarkStart w:id="2" w:name="_Toc499633516"/>
      <w:bookmarkStart w:id="3" w:name="_Toc500505311"/>
      <w:bookmarkStart w:id="4" w:name="_Toc500511936"/>
      <w:bookmarkStart w:id="5" w:name="_Toc501441719"/>
      <w:bookmarkStart w:id="6" w:name="_Ref502140187"/>
      <w:bookmarkStart w:id="7" w:name="_Toc503363788"/>
      <w:bookmarkStart w:id="8" w:name="_Toc513109880"/>
      <w:bookmarkStart w:id="9" w:name="_Toc520194550"/>
      <w:bookmarkStart w:id="10" w:name="_Toc528311306"/>
      <w:bookmarkStart w:id="11" w:name="_Toc534642629"/>
      <w:bookmarkStart w:id="12" w:name="_Toc535242027"/>
      <w:bookmarkStart w:id="13" w:name="_Toc535395218"/>
      <w:bookmarkStart w:id="14" w:name="_Toc535396958"/>
      <w:r>
        <w:rPr>
          <w:rFonts w:eastAsia="Times New Roman" w:cs="Segoe UI"/>
          <w:lang w:eastAsia="fi-FI"/>
        </w:rPr>
        <w:t xml:space="preserve">ELY-keskusten ja TE-toimistojen </w:t>
      </w:r>
    </w:p>
    <w:p w14:paraId="2B14E8EB" w14:textId="4D7F99F2" w:rsidR="006F72A0" w:rsidRPr="006F72A0" w:rsidRDefault="003A49F3" w:rsidP="003A49F3">
      <w:pPr>
        <w:spacing w:after="0" w:line="240" w:lineRule="auto"/>
        <w:rPr>
          <w:rFonts w:eastAsia="Times New Roman" w:cs="Segoe UI"/>
          <w:lang w:eastAsia="fi-FI"/>
        </w:rPr>
      </w:pPr>
      <w:r>
        <w:rPr>
          <w:rFonts w:eastAsia="Times New Roman" w:cs="Segoe UI"/>
          <w:lang w:eastAsia="fi-FI"/>
        </w:rPr>
        <w:t>kehittämis- ja hallintokeskus (KEHA-keskus)</w:t>
      </w:r>
      <w:r w:rsidR="00282C7F">
        <w:br/>
      </w:r>
    </w:p>
    <w:p w14:paraId="77AF4AB4" w14:textId="77777777" w:rsidR="006F72A0" w:rsidRPr="006F72A0" w:rsidRDefault="006F72A0" w:rsidP="006F72A0">
      <w:pPr>
        <w:spacing w:before="60"/>
        <w:rPr>
          <w:rFonts w:eastAsia="Times New Roman" w:cs="Segoe UI"/>
          <w:i/>
          <w:iCs/>
          <w:szCs w:val="24"/>
          <w:lang w:eastAsia="fi-FI"/>
        </w:rPr>
      </w:pPr>
    </w:p>
    <w:p w14:paraId="2F748EE0" w14:textId="2C3039F9" w:rsidR="008879DA" w:rsidRPr="00850EA1" w:rsidRDefault="006F72A0" w:rsidP="00850EA1">
      <w:pPr>
        <w:spacing w:before="60" w:after="240"/>
        <w:rPr>
          <w:rFonts w:ascii="Calibri" w:eastAsia="Times New Roman" w:hAnsi="Calibri" w:cs="Times New Roman"/>
          <w:i/>
          <w:iCs/>
          <w:lang w:eastAsia="fi-FI"/>
        </w:rPr>
      </w:pPr>
      <w:r w:rsidRPr="006F72A0">
        <w:rPr>
          <w:rFonts w:eastAsia="Times New Roman" w:cs="Segoe UI"/>
          <w:lang w:eastAsia="fi-FI"/>
        </w:rPr>
        <w:t xml:space="preserve">Seulontaesityksenne </w:t>
      </w:r>
      <w:r w:rsidR="00E27FF5">
        <w:rPr>
          <w:rFonts w:eastAsia="Times New Roman" w:cs="Segoe UI"/>
          <w:lang w:eastAsia="fi-FI"/>
        </w:rPr>
        <w:t>15</w:t>
      </w:r>
      <w:r w:rsidRPr="006F72A0">
        <w:rPr>
          <w:rFonts w:eastAsia="Times New Roman" w:cs="Segoe UI"/>
          <w:lang w:eastAsia="fi-FI"/>
        </w:rPr>
        <w:t>.</w:t>
      </w:r>
      <w:r w:rsidR="00E27FF5">
        <w:rPr>
          <w:rFonts w:eastAsia="Times New Roman" w:cs="Segoe UI"/>
          <w:lang w:eastAsia="fi-FI"/>
        </w:rPr>
        <w:t>1</w:t>
      </w:r>
      <w:r w:rsidRPr="006F72A0">
        <w:rPr>
          <w:rFonts w:eastAsia="Times New Roman" w:cs="Segoe UI"/>
          <w:lang w:eastAsia="fi-FI"/>
        </w:rPr>
        <w:t>.</w:t>
      </w:r>
      <w:r w:rsidR="00EC6F67">
        <w:rPr>
          <w:rFonts w:eastAsia="Times New Roman" w:cs="Segoe UI"/>
          <w:lang w:eastAsia="fi-FI"/>
        </w:rPr>
        <w:t>2024</w:t>
      </w:r>
      <w:r w:rsidRPr="006F72A0">
        <w:rPr>
          <w:rFonts w:eastAsia="Times New Roman" w:cs="Segoe UI"/>
          <w:lang w:eastAsia="fi-FI"/>
        </w:rPr>
        <w:t xml:space="preserve"> (</w:t>
      </w:r>
      <w:r w:rsidR="003A49F3" w:rsidRPr="003A49F3">
        <w:rPr>
          <w:rFonts w:eastAsia="Times New Roman" w:cs="Segoe UI"/>
          <w:lang w:eastAsia="fi-FI"/>
        </w:rPr>
        <w:t>KEHA/64062/2023</w:t>
      </w:r>
      <w:r w:rsidRPr="006F72A0">
        <w:rPr>
          <w:rFonts w:eastAsia="Times New Roman" w:cs="Segoe UI"/>
          <w:lang w:eastAsia="fi-FI"/>
        </w:rPr>
        <w:t>) Kansallisarkistolle</w:t>
      </w:r>
      <w:r w:rsidRPr="00FA49B2">
        <w:rPr>
          <w:rFonts w:ascii="Calibri" w:eastAsia="Times New Roman" w:hAnsi="Calibri" w:cs="Times New Roman"/>
          <w:szCs w:val="24"/>
          <w:lang w:eastAsia="fi-FI"/>
        </w:rPr>
        <w:tab/>
      </w:r>
    </w:p>
    <w:p w14:paraId="0ED630B9" w14:textId="722F13BF" w:rsidR="003A49F3" w:rsidRPr="008B4497" w:rsidRDefault="00DF23CC" w:rsidP="003A49F3">
      <w:pPr>
        <w:pStyle w:val="Otsikko1"/>
        <w:rPr>
          <w:rFonts w:asciiTheme="minorHAnsi" w:hAnsiTheme="minorHAnsi" w:cstheme="minorHAnsi"/>
          <w:b/>
          <w:bCs/>
        </w:rPr>
      </w:pPr>
      <w:r>
        <w:rPr>
          <w:rFonts w:asciiTheme="minorHAnsi" w:hAnsiTheme="minorHAnsi" w:cstheme="minorHAnsi"/>
          <w:b/>
          <w:bCs/>
        </w:rPr>
        <w:t>Työvoima</w:t>
      </w:r>
      <w:r w:rsidR="00C43B0B">
        <w:rPr>
          <w:rFonts w:asciiTheme="minorHAnsi" w:hAnsiTheme="minorHAnsi" w:cstheme="minorHAnsi"/>
          <w:b/>
          <w:bCs/>
        </w:rPr>
        <w:t xml:space="preserve">viranomaisten </w:t>
      </w:r>
      <w:r w:rsidR="003A49F3">
        <w:rPr>
          <w:rFonts w:asciiTheme="minorHAnsi" w:hAnsiTheme="minorHAnsi" w:cstheme="minorHAnsi"/>
          <w:b/>
          <w:bCs/>
        </w:rPr>
        <w:t>työvoimapalvelu</w:t>
      </w:r>
      <w:r w:rsidR="00C43B0B">
        <w:rPr>
          <w:rFonts w:asciiTheme="minorHAnsi" w:hAnsiTheme="minorHAnsi" w:cstheme="minorHAnsi"/>
          <w:b/>
          <w:bCs/>
        </w:rPr>
        <w:t xml:space="preserve">tehtävien </w:t>
      </w:r>
      <w:r w:rsidR="003A49F3">
        <w:rPr>
          <w:rFonts w:asciiTheme="minorHAnsi" w:hAnsiTheme="minorHAnsi" w:cstheme="minorHAnsi"/>
          <w:b/>
          <w:bCs/>
        </w:rPr>
        <w:t>asiakirj</w:t>
      </w:r>
      <w:r w:rsidR="00227710">
        <w:rPr>
          <w:rFonts w:asciiTheme="minorHAnsi" w:hAnsiTheme="minorHAnsi" w:cstheme="minorHAnsi"/>
          <w:b/>
          <w:bCs/>
        </w:rPr>
        <w:t>ojen</w:t>
      </w:r>
      <w:r w:rsidR="003A49F3" w:rsidRPr="008B4497">
        <w:rPr>
          <w:rFonts w:asciiTheme="minorHAnsi" w:hAnsiTheme="minorHAnsi" w:cstheme="minorHAnsi"/>
          <w:b/>
          <w:bCs/>
        </w:rPr>
        <w:t xml:space="preserve"> pysyvä säilytys</w:t>
      </w:r>
    </w:p>
    <w:p w14:paraId="6AD608D0" w14:textId="08418B68" w:rsidR="006F72A0" w:rsidRPr="006F72A0" w:rsidRDefault="006F72A0" w:rsidP="00850EA1">
      <w:pPr>
        <w:pStyle w:val="Luettelokappale"/>
        <w:numPr>
          <w:ilvl w:val="0"/>
          <w:numId w:val="0"/>
        </w:numPr>
        <w:spacing w:before="120" w:after="120" w:line="240" w:lineRule="auto"/>
        <w:contextualSpacing w:val="0"/>
        <w:rPr>
          <w:rFonts w:cs="Segoe UI"/>
        </w:rPr>
      </w:pPr>
      <w:r w:rsidRPr="00191E48">
        <w:rPr>
          <w:rFonts w:cs="Segoe UI"/>
        </w:rPr>
        <w:t>Arkistolaissa (831/1994) pysyvästi säilytettävillä asiakirjoilla tarkoitetaan lailla tai lain nojalla arkistoitavia asiakirjoja ja tietoaineistoja, jotka niiden säilytysajan päättymisen jälkeen arkistoidaan.</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166725D" w14:textId="4226FFF9" w:rsidR="003A0FB7" w:rsidRDefault="003A49F3" w:rsidP="00850EA1">
      <w:pPr>
        <w:spacing w:before="120" w:after="120" w:line="240" w:lineRule="auto"/>
        <w:rPr>
          <w:rFonts w:cs="Segoe UI"/>
        </w:rPr>
      </w:pPr>
      <w:r>
        <w:rPr>
          <w:rFonts w:cs="Segoe UI"/>
        </w:rPr>
        <w:t>KEHA-keskus</w:t>
      </w:r>
      <w:r w:rsidR="003A0FB7" w:rsidRPr="006C0DE4">
        <w:rPr>
          <w:rFonts w:cs="Segoe UI"/>
        </w:rPr>
        <w:t xml:space="preserve"> </w:t>
      </w:r>
      <w:r w:rsidR="003A0FB7" w:rsidRPr="00BD473C">
        <w:t xml:space="preserve">on viitekohdassa mainitulla seulontaesityksellään </w:t>
      </w:r>
      <w:r w:rsidR="003A0FB7" w:rsidRPr="00A216CF">
        <w:rPr>
          <w:rFonts w:cs="Segoe UI"/>
        </w:rPr>
        <w:t xml:space="preserve">pyytänyt Kansallisarkistolta päätöksen </w:t>
      </w:r>
      <w:r w:rsidR="006915C2">
        <w:rPr>
          <w:rFonts w:cs="Segoe UI"/>
        </w:rPr>
        <w:t xml:space="preserve">työvoimaviranomaisten </w:t>
      </w:r>
      <w:r>
        <w:rPr>
          <w:rFonts w:cs="Segoe UI"/>
        </w:rPr>
        <w:t>julkisi</w:t>
      </w:r>
      <w:r w:rsidR="007F27D2">
        <w:rPr>
          <w:rFonts w:cs="Segoe UI"/>
        </w:rPr>
        <w:t>ssa</w:t>
      </w:r>
      <w:r>
        <w:rPr>
          <w:rFonts w:cs="Segoe UI"/>
        </w:rPr>
        <w:t xml:space="preserve"> työvoimapalvelu</w:t>
      </w:r>
      <w:r w:rsidR="007F27D2">
        <w:rPr>
          <w:rFonts w:cs="Segoe UI"/>
        </w:rPr>
        <w:t xml:space="preserve">tehtävissä muodostuvien asiakirjojen ja tietoaineistojen </w:t>
      </w:r>
      <w:r w:rsidR="003A0FB7">
        <w:rPr>
          <w:rFonts w:cs="Segoe UI"/>
        </w:rPr>
        <w:t xml:space="preserve">pysyvästä säilyttämisestä. </w:t>
      </w:r>
    </w:p>
    <w:p w14:paraId="381BA3F5" w14:textId="77777777" w:rsidR="004B2E87" w:rsidRDefault="008131D9" w:rsidP="00FF57D1">
      <w:pPr>
        <w:spacing w:line="240" w:lineRule="auto"/>
      </w:pPr>
      <w:r>
        <w:t>Työvoim</w:t>
      </w:r>
      <w:r w:rsidR="008737AB">
        <w:t>aviranomaisia ovat</w:t>
      </w:r>
      <w:r w:rsidR="004B2E87">
        <w:t>:</w:t>
      </w:r>
      <w:r w:rsidR="008737AB">
        <w:t xml:space="preserve"> </w:t>
      </w:r>
    </w:p>
    <w:p w14:paraId="64FA8379" w14:textId="210BAF34" w:rsidR="00257B48" w:rsidRDefault="008737AB" w:rsidP="1D8F450A">
      <w:pPr>
        <w:pStyle w:val="Luettelokappale"/>
        <w:spacing w:line="240" w:lineRule="auto"/>
      </w:pPr>
      <w:r>
        <w:t>TE-toimistot</w:t>
      </w:r>
      <w:r w:rsidR="004B2E87">
        <w:t xml:space="preserve"> 31.12.2024 s</w:t>
      </w:r>
      <w:r w:rsidR="00257B48">
        <w:t>aakka</w:t>
      </w:r>
    </w:p>
    <w:p w14:paraId="2DD2B9E5" w14:textId="0BAD9167" w:rsidR="008E2140" w:rsidRDefault="00257B48" w:rsidP="1D8F450A">
      <w:pPr>
        <w:pStyle w:val="Luettelokappale"/>
        <w:spacing w:line="240" w:lineRule="auto"/>
      </w:pPr>
      <w:r>
        <w:t>kunnat ja kuntayhtymät 1.1.2025 alkaen</w:t>
      </w:r>
      <w:r w:rsidR="005579BF">
        <w:t>.</w:t>
      </w:r>
    </w:p>
    <w:p w14:paraId="1BE0CDC0" w14:textId="1964A6CB" w:rsidR="00A95B91" w:rsidRPr="00A95B91" w:rsidRDefault="4DEF8771" w:rsidP="00850EA1">
      <w:pPr>
        <w:spacing w:after="240"/>
      </w:pPr>
      <w:r>
        <w:t xml:space="preserve">Lisäksi päätös koskee KEHA-keskusta sen hoitamien työvoimapalveluihin liittyvien tehtävien osalta. </w:t>
      </w:r>
    </w:p>
    <w:p w14:paraId="634A7D74" w14:textId="3D5F0598" w:rsidR="006F72A0" w:rsidRDefault="006F72A0" w:rsidP="005F403B">
      <w:pPr>
        <w:pStyle w:val="Otsikko2"/>
        <w:spacing w:line="240" w:lineRule="auto"/>
        <w:rPr>
          <w:rFonts w:cs="Segoe UI"/>
          <w:b/>
          <w:bCs/>
          <w:sz w:val="22"/>
          <w:szCs w:val="22"/>
        </w:rPr>
      </w:pPr>
      <w:r w:rsidRPr="00AD5649">
        <w:rPr>
          <w:rFonts w:cs="Segoe UI"/>
          <w:b/>
          <w:bCs/>
          <w:sz w:val="22"/>
          <w:szCs w:val="22"/>
        </w:rPr>
        <w:t>Kansallisarkiston aiemmat seulontapäätökset</w:t>
      </w:r>
    </w:p>
    <w:p w14:paraId="674B2F88" w14:textId="77777777" w:rsidR="003A0FB7" w:rsidRPr="003A68FD" w:rsidRDefault="003A0FB7" w:rsidP="00FF57D1">
      <w:pPr>
        <w:spacing w:before="120" w:after="120" w:line="240" w:lineRule="auto"/>
        <w:rPr>
          <w:rFonts w:cs="Segoe UI"/>
        </w:rPr>
      </w:pPr>
      <w:r w:rsidRPr="00A216CF">
        <w:t>Kansallisarkisto</w:t>
      </w:r>
      <w:r>
        <w:t xml:space="preserve"> ja sen edeltäjäorganisaatiot ovat aiemmin antaneet seuraavat tämän päätöksen kannalta </w:t>
      </w:r>
      <w:r w:rsidRPr="003A68FD">
        <w:rPr>
          <w:rFonts w:cs="Segoe UI"/>
        </w:rPr>
        <w:t>merkitykselliset seulontapäätökset:</w:t>
      </w:r>
    </w:p>
    <w:p w14:paraId="4EEC5ECB" w14:textId="77777777" w:rsidR="003A68FD" w:rsidRPr="003A68FD" w:rsidRDefault="003A68FD" w:rsidP="003A68FD">
      <w:pPr>
        <w:pStyle w:val="Luettelokappale"/>
        <w:numPr>
          <w:ilvl w:val="0"/>
          <w:numId w:val="16"/>
        </w:numPr>
        <w:spacing w:after="0" w:line="240" w:lineRule="auto"/>
        <w:rPr>
          <w:rFonts w:cs="Segoe UI"/>
        </w:rPr>
      </w:pPr>
      <w:r w:rsidRPr="003A68FD">
        <w:rPr>
          <w:rFonts w:cs="Segoe UI"/>
        </w:rPr>
        <w:t>Työvoimatoimistojen asiakirjojen pysyvä säilytys 11.5.1999 (KA S 3/99)</w:t>
      </w:r>
    </w:p>
    <w:p w14:paraId="4BAAED46" w14:textId="44D8DEE9" w:rsidR="003A68FD" w:rsidRPr="003A68FD" w:rsidRDefault="003A68FD" w:rsidP="003A68FD">
      <w:pPr>
        <w:pStyle w:val="Luettelokappale"/>
        <w:numPr>
          <w:ilvl w:val="0"/>
          <w:numId w:val="16"/>
        </w:numPr>
        <w:spacing w:after="0" w:line="240" w:lineRule="auto"/>
        <w:rPr>
          <w:rFonts w:cs="Segoe UI"/>
        </w:rPr>
      </w:pPr>
      <w:r w:rsidRPr="003A68FD">
        <w:rPr>
          <w:rFonts w:cs="Segoe UI"/>
        </w:rPr>
        <w:t>Työvoimatoimistojen pysyvästi säilytettävät asiakirjat 1.3.2004 (KA 8/43/2004)</w:t>
      </w:r>
    </w:p>
    <w:p w14:paraId="775D712A" w14:textId="5CFD7CE4" w:rsidR="003A68FD" w:rsidRPr="003A68FD" w:rsidRDefault="003A68FD" w:rsidP="003A68FD">
      <w:pPr>
        <w:pStyle w:val="Leipteksti"/>
        <w:numPr>
          <w:ilvl w:val="0"/>
          <w:numId w:val="16"/>
        </w:numPr>
        <w:spacing w:before="0" w:after="0" w:line="240" w:lineRule="auto"/>
        <w:rPr>
          <w:rFonts w:cs="Segoe UI"/>
        </w:rPr>
      </w:pPr>
      <w:r w:rsidRPr="003A68FD">
        <w:rPr>
          <w:rFonts w:cs="Segoe UI"/>
        </w:rPr>
        <w:t>Työhallinnon asiakaspalvelun tietojärjestelmään (URA) sisältyvien pysyvästi säilytettävien tietojen siirtäminen arkistolaitokseen sähköisessä muodossa 22.3.2005 (KA 8/43/2004). Päätöksessä määrättiin ottamaan tietojärjestelmään sisältyvistä henkilöasiakasta koskevista tiedoista pysyvään säilytykseen sähköisessä muodossa syntymäpäiväotos kunkin kuukauden 8., 18. ja 28. päivänä syntyneistä. Päätöksessä velvoitettiin vuosittain siirtämään Kansallisarkistoon syntymäpäiväotokseen kuuluvien henkilöiden tiedot, joiden asiakkuuden päättymisestä on siirtoa edeltävän vuoden loppuun mennessä kulunut vähintään viisi vuotta. Vastaavat tiedot velvoitettiin säilyttämään myös URA-tietojärjestelmässä.</w:t>
      </w:r>
    </w:p>
    <w:p w14:paraId="56CB572F" w14:textId="2448408A" w:rsidR="003A68FD" w:rsidRPr="003A68FD" w:rsidRDefault="042A977F" w:rsidP="003A68FD">
      <w:pPr>
        <w:pStyle w:val="Leipteksti"/>
        <w:numPr>
          <w:ilvl w:val="0"/>
          <w:numId w:val="16"/>
        </w:numPr>
        <w:spacing w:before="0" w:after="0" w:line="240" w:lineRule="auto"/>
        <w:rPr>
          <w:rFonts w:cs="Segoe UI"/>
        </w:rPr>
      </w:pPr>
      <w:r w:rsidRPr="1D44C822">
        <w:rPr>
          <w:rFonts w:cs="Segoe UI"/>
        </w:rPr>
        <w:t>Arkistolaitoksen p</w:t>
      </w:r>
      <w:r w:rsidR="003A68FD" w:rsidRPr="1D44C822">
        <w:rPr>
          <w:rFonts w:cs="Segoe UI"/>
        </w:rPr>
        <w:t>äätös</w:t>
      </w:r>
      <w:r w:rsidR="003A68FD" w:rsidRPr="003A68FD">
        <w:rPr>
          <w:rFonts w:cs="Segoe UI"/>
        </w:rPr>
        <w:t xml:space="preserve"> 20.5.2010 (AL/8307/07.01.01.03.01/2009) Työ- ja elinkeinotoimistojen tiedonhallintasuunnitelmassa (AMS) mainittujen asiakirjojen pysyvästä säilyttämisestä</w:t>
      </w:r>
    </w:p>
    <w:p w14:paraId="41572B53" w14:textId="2ECCE286" w:rsidR="003A68FD" w:rsidRPr="003A68FD" w:rsidRDefault="7362ED68" w:rsidP="003A68FD">
      <w:pPr>
        <w:pStyle w:val="Leipteksti"/>
        <w:numPr>
          <w:ilvl w:val="0"/>
          <w:numId w:val="16"/>
        </w:numPr>
        <w:spacing w:before="0" w:after="0" w:line="240" w:lineRule="auto"/>
        <w:rPr>
          <w:rFonts w:cs="Segoe UI"/>
          <w:b/>
          <w:bCs/>
        </w:rPr>
      </w:pPr>
      <w:r w:rsidRPr="1D44C822">
        <w:rPr>
          <w:rFonts w:cs="Segoe UI"/>
        </w:rPr>
        <w:t>Arkistolaitoksen p</w:t>
      </w:r>
      <w:r w:rsidR="003A68FD" w:rsidRPr="1D44C822">
        <w:rPr>
          <w:rFonts w:cs="Segoe UI"/>
        </w:rPr>
        <w:t>äätös</w:t>
      </w:r>
      <w:r w:rsidR="003A68FD" w:rsidRPr="003A68FD">
        <w:rPr>
          <w:rFonts w:cs="Segoe UI"/>
        </w:rPr>
        <w:t xml:space="preserve"> 29.6.2016 (AL/11007/07.01.01.03.02/2015) Elinkeino-, liikenne- ja ympäristökeskusten (ELY-keskukset) ja TE-toimistojen USPA-asiankäsittelyjärjestelmään sisältyvien asiakirjatietojen pysyvästä säilytyksestä ja säilytysmuodosta</w:t>
      </w:r>
    </w:p>
    <w:p w14:paraId="73C99781" w14:textId="74CF92DD" w:rsidR="00E17D69" w:rsidRPr="00850EA1" w:rsidRDefault="00DD18DA" w:rsidP="00850EA1">
      <w:pPr>
        <w:pStyle w:val="Leipteksti"/>
        <w:numPr>
          <w:ilvl w:val="0"/>
          <w:numId w:val="16"/>
        </w:numPr>
        <w:spacing w:before="0" w:line="240" w:lineRule="auto"/>
        <w:ind w:left="714" w:hanging="357"/>
        <w:rPr>
          <w:rStyle w:val="markedcontent"/>
          <w:rFonts w:cs="Segoe UI"/>
          <w:b/>
          <w:bCs/>
        </w:rPr>
      </w:pPr>
      <w:r w:rsidRPr="003A68FD">
        <w:rPr>
          <w:rStyle w:val="markedcontent"/>
          <w:rFonts w:cs="Segoe UI"/>
        </w:rPr>
        <w:lastRenderedPageBreak/>
        <w:t xml:space="preserve">Arkistolaitoksen </w:t>
      </w:r>
      <w:r w:rsidR="00956700" w:rsidRPr="003A68FD">
        <w:rPr>
          <w:rStyle w:val="markedcontent"/>
          <w:rFonts w:cs="Segoe UI"/>
        </w:rPr>
        <w:t xml:space="preserve">päätös </w:t>
      </w:r>
      <w:r w:rsidR="003A49F3" w:rsidRPr="003A68FD">
        <w:rPr>
          <w:rStyle w:val="markedcontent"/>
          <w:rFonts w:cs="Segoe UI"/>
        </w:rPr>
        <w:t>15</w:t>
      </w:r>
      <w:r w:rsidR="00956700" w:rsidRPr="003A68FD">
        <w:rPr>
          <w:rStyle w:val="markedcontent"/>
          <w:rFonts w:cs="Segoe UI"/>
        </w:rPr>
        <w:t>.</w:t>
      </w:r>
      <w:r w:rsidR="003A49F3" w:rsidRPr="003A68FD">
        <w:rPr>
          <w:rStyle w:val="markedcontent"/>
          <w:rFonts w:cs="Segoe UI"/>
        </w:rPr>
        <w:t>5</w:t>
      </w:r>
      <w:r w:rsidR="00956700" w:rsidRPr="003A68FD">
        <w:rPr>
          <w:rStyle w:val="markedcontent"/>
          <w:rFonts w:cs="Segoe UI"/>
        </w:rPr>
        <w:t>.201</w:t>
      </w:r>
      <w:r w:rsidR="003A49F3" w:rsidRPr="003A68FD">
        <w:rPr>
          <w:rStyle w:val="markedcontent"/>
          <w:rFonts w:cs="Segoe UI"/>
        </w:rPr>
        <w:t>7</w:t>
      </w:r>
      <w:r w:rsidR="00956700" w:rsidRPr="003A68FD">
        <w:rPr>
          <w:rStyle w:val="markedcontent"/>
          <w:rFonts w:cs="Segoe UI"/>
        </w:rPr>
        <w:t xml:space="preserve"> (AL/</w:t>
      </w:r>
      <w:r w:rsidR="003A49F3" w:rsidRPr="003A68FD">
        <w:rPr>
          <w:rStyle w:val="markedcontent"/>
          <w:rFonts w:cs="Segoe UI"/>
        </w:rPr>
        <w:t>24539</w:t>
      </w:r>
      <w:r w:rsidR="00956700" w:rsidRPr="003A68FD">
        <w:rPr>
          <w:rStyle w:val="markedcontent"/>
          <w:rFonts w:cs="Segoe UI"/>
        </w:rPr>
        <w:t>/07.01.01.03.0</w:t>
      </w:r>
      <w:r w:rsidR="003A49F3" w:rsidRPr="003A68FD">
        <w:rPr>
          <w:rStyle w:val="markedcontent"/>
          <w:rFonts w:cs="Segoe UI"/>
        </w:rPr>
        <w:t>2</w:t>
      </w:r>
      <w:r w:rsidR="00956700" w:rsidRPr="003A68FD">
        <w:rPr>
          <w:rStyle w:val="markedcontent"/>
          <w:rFonts w:cs="Segoe UI"/>
        </w:rPr>
        <w:t>/201</w:t>
      </w:r>
      <w:r w:rsidR="003A49F3" w:rsidRPr="003A68FD">
        <w:rPr>
          <w:rStyle w:val="markedcontent"/>
          <w:rFonts w:cs="Segoe UI"/>
        </w:rPr>
        <w:t>6</w:t>
      </w:r>
      <w:r w:rsidR="00956700" w:rsidRPr="003A68FD">
        <w:rPr>
          <w:rStyle w:val="markedcontent"/>
          <w:rFonts w:cs="Segoe UI"/>
        </w:rPr>
        <w:t xml:space="preserve">) </w:t>
      </w:r>
      <w:r w:rsidR="003A68FD" w:rsidRPr="003A68FD">
        <w:rPr>
          <w:rStyle w:val="markedcontent"/>
          <w:rFonts w:cs="Segoe UI"/>
        </w:rPr>
        <w:t>URA-tietojärjestelmän tietojen pysyvä säilytys /</w:t>
      </w:r>
      <w:r w:rsidR="003A49F3" w:rsidRPr="003A68FD">
        <w:rPr>
          <w:rStyle w:val="markedcontent"/>
          <w:rFonts w:cs="Segoe UI"/>
        </w:rPr>
        <w:t>TE-palvelujen asiakirjatietojen pysyvä säilytys</w:t>
      </w:r>
      <w:r w:rsidR="00956700" w:rsidRPr="003A68FD">
        <w:rPr>
          <w:rStyle w:val="markedcontent"/>
          <w:rFonts w:cs="Segoe UI"/>
        </w:rPr>
        <w:t xml:space="preserve"> </w:t>
      </w:r>
    </w:p>
    <w:p w14:paraId="78CC3DF5" w14:textId="50EC9C72" w:rsidR="006F72A0" w:rsidRPr="003A49F3" w:rsidRDefault="006F72A0" w:rsidP="003A49F3">
      <w:pPr>
        <w:spacing w:line="240" w:lineRule="auto"/>
        <w:rPr>
          <w:rFonts w:cs="Segoe UI"/>
          <w:b/>
          <w:bCs/>
        </w:rPr>
      </w:pPr>
      <w:r w:rsidRPr="003A49F3">
        <w:rPr>
          <w:rFonts w:cs="Segoe UI"/>
          <w:b/>
          <w:bCs/>
        </w:rPr>
        <w:t>Kansallisarkiston päätös</w:t>
      </w:r>
    </w:p>
    <w:p w14:paraId="28480681" w14:textId="2F2EA05D" w:rsidR="00DD18DA" w:rsidRDefault="00DD18DA" w:rsidP="009B2DA8">
      <w:pPr>
        <w:pStyle w:val="py"/>
        <w:spacing w:before="0" w:beforeAutospacing="0" w:after="120" w:afterAutospacing="0"/>
        <w:rPr>
          <w:rFonts w:ascii="Segoe UI" w:hAnsi="Segoe UI" w:cs="Segoe UI"/>
          <w:sz w:val="22"/>
          <w:szCs w:val="22"/>
        </w:rPr>
      </w:pPr>
      <w:r w:rsidRPr="001B16B2">
        <w:rPr>
          <w:rFonts w:ascii="Segoe UI" w:hAnsi="Segoe UI" w:cs="Segoe UI"/>
          <w:sz w:val="22"/>
          <w:szCs w:val="22"/>
        </w:rPr>
        <w:t xml:space="preserve">Kansallisarkisto määrää arkistolain (831/1994) 8 §:n </w:t>
      </w:r>
      <w:r w:rsidRPr="003A49F3">
        <w:rPr>
          <w:rFonts w:ascii="Segoe UI" w:hAnsi="Segoe UI" w:cs="Segoe UI"/>
          <w:sz w:val="22"/>
          <w:szCs w:val="22"/>
        </w:rPr>
        <w:t xml:space="preserve">nojalla </w:t>
      </w:r>
      <w:r w:rsidR="00D94EBC">
        <w:rPr>
          <w:rFonts w:ascii="Segoe UI" w:hAnsi="Segoe UI" w:cs="Segoe UI"/>
          <w:sz w:val="22"/>
          <w:szCs w:val="22"/>
        </w:rPr>
        <w:t>työvoimaviranomaisten työvoimapalvelutehtäv</w:t>
      </w:r>
      <w:r w:rsidR="00164534">
        <w:rPr>
          <w:rFonts w:ascii="Segoe UI" w:hAnsi="Segoe UI" w:cs="Segoe UI"/>
          <w:sz w:val="22"/>
          <w:szCs w:val="22"/>
        </w:rPr>
        <w:t xml:space="preserve">ien </w:t>
      </w:r>
      <w:r w:rsidRPr="003A49F3">
        <w:rPr>
          <w:rFonts w:ascii="Segoe UI" w:hAnsi="Segoe UI" w:cs="Segoe UI"/>
          <w:sz w:val="22"/>
          <w:szCs w:val="22"/>
        </w:rPr>
        <w:t xml:space="preserve">asiakirjat </w:t>
      </w:r>
      <w:r w:rsidRPr="001B16B2">
        <w:rPr>
          <w:rFonts w:ascii="Segoe UI" w:hAnsi="Segoe UI" w:cs="Segoe UI"/>
          <w:b/>
          <w:bCs/>
          <w:sz w:val="22"/>
          <w:szCs w:val="22"/>
        </w:rPr>
        <w:t>pysyvään säilytykseen</w:t>
      </w:r>
      <w:r w:rsidRPr="001B16B2">
        <w:rPr>
          <w:rFonts w:ascii="Segoe UI" w:hAnsi="Segoe UI" w:cs="Segoe UI"/>
          <w:sz w:val="22"/>
          <w:szCs w:val="22"/>
        </w:rPr>
        <w:t xml:space="preserve"> seuraavasti:</w:t>
      </w:r>
    </w:p>
    <w:p w14:paraId="727D85A2" w14:textId="77777777" w:rsidR="004456BF" w:rsidRPr="001A5FD8" w:rsidRDefault="004456BF" w:rsidP="004456BF">
      <w:pPr>
        <w:pStyle w:val="Luettelokappale"/>
        <w:numPr>
          <w:ilvl w:val="0"/>
          <w:numId w:val="19"/>
        </w:numPr>
        <w:spacing w:line="240" w:lineRule="auto"/>
        <w:rPr>
          <w:rFonts w:cs="Segoe UI"/>
        </w:rPr>
      </w:pPr>
      <w:r w:rsidRPr="001A5FD8">
        <w:rPr>
          <w:rFonts w:cs="Segoe UI"/>
        </w:rPr>
        <w:t>Henkilöasiakastietovaranto (H-ATV)</w:t>
      </w:r>
    </w:p>
    <w:p w14:paraId="547C9581" w14:textId="77777777" w:rsidR="004456BF" w:rsidRPr="001A5FD8" w:rsidRDefault="004456BF" w:rsidP="004456BF">
      <w:pPr>
        <w:pStyle w:val="Luettelokappale"/>
        <w:numPr>
          <w:ilvl w:val="0"/>
          <w:numId w:val="19"/>
        </w:numPr>
        <w:spacing w:after="0" w:line="240" w:lineRule="auto"/>
        <w:rPr>
          <w:rFonts w:cs="Segoe UI"/>
        </w:rPr>
      </w:pPr>
      <w:r w:rsidRPr="001A5FD8">
        <w:rPr>
          <w:rFonts w:cs="Segoe UI"/>
        </w:rPr>
        <w:t>Organisaatiotietovaranto (OTV)</w:t>
      </w:r>
    </w:p>
    <w:p w14:paraId="4A80673B" w14:textId="77777777" w:rsidR="004456BF" w:rsidRPr="001A5FD8" w:rsidRDefault="004456BF" w:rsidP="004456BF">
      <w:pPr>
        <w:pStyle w:val="Luettelokappale"/>
        <w:numPr>
          <w:ilvl w:val="0"/>
          <w:numId w:val="19"/>
        </w:numPr>
        <w:spacing w:after="0" w:line="240" w:lineRule="auto"/>
        <w:rPr>
          <w:rFonts w:cs="Segoe UI"/>
        </w:rPr>
      </w:pPr>
      <w:r w:rsidRPr="001A5FD8">
        <w:rPr>
          <w:rFonts w:cs="Segoe UI"/>
        </w:rPr>
        <w:t>Koulutusten ja valmennusten tietovaranto (KUHA)</w:t>
      </w:r>
    </w:p>
    <w:p w14:paraId="3B051574" w14:textId="77777777" w:rsidR="004456BF" w:rsidRPr="001A5FD8" w:rsidRDefault="004456BF" w:rsidP="004456BF">
      <w:pPr>
        <w:pStyle w:val="Luettelokappale"/>
        <w:numPr>
          <w:ilvl w:val="0"/>
          <w:numId w:val="19"/>
        </w:numPr>
        <w:spacing w:line="240" w:lineRule="auto"/>
        <w:rPr>
          <w:rFonts w:cs="Segoe UI"/>
        </w:rPr>
      </w:pPr>
      <w:r w:rsidRPr="001A5FD8">
        <w:rPr>
          <w:rFonts w:cs="Segoe UI"/>
        </w:rPr>
        <w:t>Koodistojen tietovaranto</w:t>
      </w:r>
    </w:p>
    <w:p w14:paraId="1E448A4D" w14:textId="5BB9CDD6" w:rsidR="004456BF" w:rsidRDefault="004456BF" w:rsidP="00850EA1">
      <w:pPr>
        <w:spacing w:before="120" w:after="120" w:line="240" w:lineRule="auto"/>
        <w:rPr>
          <w:rFonts w:cs="Segoe UI"/>
        </w:rPr>
      </w:pPr>
      <w:r>
        <w:rPr>
          <w:rFonts w:cs="Segoe UI"/>
        </w:rPr>
        <w:t xml:space="preserve">Päätöstä sovelletaan 1.1.2025 alkaen tai siitä lähtien kun </w:t>
      </w:r>
      <w:r w:rsidR="00164534">
        <w:rPr>
          <w:rFonts w:cs="Segoe UI"/>
        </w:rPr>
        <w:t>a</w:t>
      </w:r>
      <w:r w:rsidR="001D764A">
        <w:rPr>
          <w:rFonts w:cs="Segoe UI"/>
        </w:rPr>
        <w:t xml:space="preserve">siakirjoja </w:t>
      </w:r>
      <w:r>
        <w:rPr>
          <w:rFonts w:cs="Segoe UI"/>
        </w:rPr>
        <w:t xml:space="preserve">on alkanut kertyä mainittuihin tietovarantoihin. </w:t>
      </w:r>
    </w:p>
    <w:p w14:paraId="4D14E6DF" w14:textId="5A06CAE4" w:rsidR="004456BF" w:rsidRPr="001A5FD8" w:rsidRDefault="006805D5" w:rsidP="00850EA1">
      <w:pPr>
        <w:spacing w:before="120" w:after="120" w:line="240" w:lineRule="auto"/>
        <w:rPr>
          <w:rFonts w:cs="Segoe UI"/>
        </w:rPr>
      </w:pPr>
      <w:r>
        <w:rPr>
          <w:rFonts w:cs="Segoe UI"/>
        </w:rPr>
        <w:t>TE-toimisto</w:t>
      </w:r>
      <w:r w:rsidR="00527EA4">
        <w:rPr>
          <w:rFonts w:cs="Segoe UI"/>
        </w:rPr>
        <w:t>jen käsittelemät</w:t>
      </w:r>
      <w:r w:rsidR="004456BF" w:rsidRPr="001A5FD8">
        <w:rPr>
          <w:rFonts w:cs="Segoe UI"/>
        </w:rPr>
        <w:t xml:space="preserve"> tehtäväluokkaan 13.04.02 Työllisyyspoliittinen avustus sisältyvät asiakirjat säilytetään pysyvästi vuoden 2024 loppuun saakka.</w:t>
      </w:r>
    </w:p>
    <w:p w14:paraId="35E9C9C9" w14:textId="4B05116A" w:rsidR="004456BF" w:rsidRPr="00CE1A6B" w:rsidRDefault="004456BF" w:rsidP="00850EA1">
      <w:pPr>
        <w:pStyle w:val="py"/>
        <w:spacing w:before="120" w:beforeAutospacing="0" w:after="120" w:afterAutospacing="0"/>
        <w:rPr>
          <w:rFonts w:ascii="Segoe UI" w:hAnsi="Segoe UI" w:cs="Segoe UI"/>
          <w:sz w:val="22"/>
          <w:szCs w:val="22"/>
        </w:rPr>
      </w:pPr>
      <w:r w:rsidRPr="001A5FD8">
        <w:rPr>
          <w:rFonts w:ascii="Segoe UI" w:hAnsi="Segoe UI" w:cs="Segoe UI"/>
          <w:sz w:val="22"/>
          <w:szCs w:val="22"/>
        </w:rPr>
        <w:t>Seuraavat</w:t>
      </w:r>
      <w:r w:rsidR="00463223">
        <w:rPr>
          <w:rFonts w:ascii="Segoe UI" w:hAnsi="Segoe UI" w:cs="Segoe UI"/>
          <w:sz w:val="22"/>
          <w:szCs w:val="22"/>
        </w:rPr>
        <w:t xml:space="preserve"> työvoimapalvelutehtävien</w:t>
      </w:r>
      <w:r w:rsidRPr="001A5FD8">
        <w:rPr>
          <w:rFonts w:ascii="Segoe UI" w:hAnsi="Segoe UI" w:cs="Segoe UI"/>
          <w:sz w:val="22"/>
          <w:szCs w:val="22"/>
        </w:rPr>
        <w:t xml:space="preserve"> </w:t>
      </w:r>
      <w:r w:rsidR="0007649D" w:rsidRPr="00CE1A6B">
        <w:rPr>
          <w:rFonts w:ascii="Segoe UI" w:hAnsi="Segoe UI" w:cs="Segoe UI"/>
          <w:sz w:val="22"/>
          <w:szCs w:val="22"/>
        </w:rPr>
        <w:t>asiakirjat</w:t>
      </w:r>
      <w:r w:rsidRPr="00CE1A6B">
        <w:rPr>
          <w:rFonts w:ascii="Segoe UI" w:hAnsi="Segoe UI" w:cs="Segoe UI"/>
          <w:sz w:val="22"/>
          <w:szCs w:val="22"/>
        </w:rPr>
        <w:t xml:space="preserve"> säilytetään määräajan</w:t>
      </w:r>
      <w:r w:rsidR="00E17D69" w:rsidRPr="00CE1A6B">
        <w:rPr>
          <w:rFonts w:ascii="Segoe UI" w:hAnsi="Segoe UI" w:cs="Segoe UI"/>
          <w:sz w:val="22"/>
          <w:szCs w:val="22"/>
        </w:rPr>
        <w:t xml:space="preserve"> siitä lähtien kun </w:t>
      </w:r>
      <w:r w:rsidR="00222518" w:rsidRPr="00CE1A6B">
        <w:rPr>
          <w:rFonts w:ascii="Segoe UI" w:hAnsi="Segoe UI" w:cs="Segoe UI"/>
          <w:sz w:val="22"/>
          <w:szCs w:val="22"/>
        </w:rPr>
        <w:t>niitä</w:t>
      </w:r>
      <w:r w:rsidR="00E17D69" w:rsidRPr="00CE1A6B">
        <w:rPr>
          <w:rFonts w:ascii="Segoe UI" w:hAnsi="Segoe UI" w:cs="Segoe UI"/>
          <w:sz w:val="22"/>
          <w:szCs w:val="22"/>
        </w:rPr>
        <w:t xml:space="preserve"> on alkanut kertymään (A-TMT ja YA-TE</w:t>
      </w:r>
      <w:r w:rsidR="009C1735" w:rsidRPr="00CE1A6B">
        <w:rPr>
          <w:rFonts w:ascii="Segoe UI" w:hAnsi="Segoe UI" w:cs="Segoe UI"/>
          <w:sz w:val="22"/>
          <w:szCs w:val="22"/>
        </w:rPr>
        <w:t xml:space="preserve"> tietojärjestelmissä ylläpidet</w:t>
      </w:r>
      <w:r w:rsidR="00C71B38" w:rsidRPr="00CE1A6B">
        <w:rPr>
          <w:rFonts w:ascii="Segoe UI" w:hAnsi="Segoe UI" w:cs="Segoe UI"/>
          <w:sz w:val="22"/>
          <w:szCs w:val="22"/>
        </w:rPr>
        <w:t>y</w:t>
      </w:r>
      <w:r w:rsidR="009C1735" w:rsidRPr="00CE1A6B">
        <w:rPr>
          <w:rFonts w:ascii="Segoe UI" w:hAnsi="Segoe UI" w:cs="Segoe UI"/>
          <w:sz w:val="22"/>
          <w:szCs w:val="22"/>
        </w:rPr>
        <w:t>t tietovarannot</w:t>
      </w:r>
      <w:r w:rsidR="00E17D69" w:rsidRPr="00CE1A6B">
        <w:rPr>
          <w:rFonts w:ascii="Segoe UI" w:hAnsi="Segoe UI" w:cs="Segoe UI"/>
          <w:sz w:val="22"/>
          <w:szCs w:val="22"/>
        </w:rPr>
        <w:t>)</w:t>
      </w:r>
      <w:r w:rsidRPr="00CE1A6B">
        <w:rPr>
          <w:rFonts w:ascii="Segoe UI" w:hAnsi="Segoe UI" w:cs="Segoe UI"/>
          <w:sz w:val="22"/>
          <w:szCs w:val="22"/>
        </w:rPr>
        <w:t>:</w:t>
      </w:r>
    </w:p>
    <w:p w14:paraId="64EEF683" w14:textId="4CF61CEF" w:rsidR="004456BF" w:rsidRPr="001A5FD8" w:rsidRDefault="004456BF" w:rsidP="004456BF">
      <w:pPr>
        <w:pStyle w:val="Luettelokappale"/>
        <w:numPr>
          <w:ilvl w:val="0"/>
          <w:numId w:val="20"/>
        </w:numPr>
        <w:spacing w:line="240" w:lineRule="auto"/>
        <w:rPr>
          <w:rFonts w:cs="Segoe UI"/>
        </w:rPr>
      </w:pPr>
      <w:r w:rsidRPr="001A5FD8">
        <w:rPr>
          <w:rFonts w:cs="Segoe UI"/>
        </w:rPr>
        <w:t xml:space="preserve">Tukien ja avustusten tietovaranto </w:t>
      </w:r>
    </w:p>
    <w:p w14:paraId="3E73FF45" w14:textId="77777777" w:rsidR="004456BF" w:rsidRPr="001A5FD8" w:rsidRDefault="004456BF" w:rsidP="004456BF">
      <w:pPr>
        <w:pStyle w:val="Luettelokappale"/>
        <w:numPr>
          <w:ilvl w:val="0"/>
          <w:numId w:val="20"/>
        </w:numPr>
        <w:spacing w:line="240" w:lineRule="auto"/>
        <w:rPr>
          <w:rFonts w:cs="Segoe UI"/>
        </w:rPr>
      </w:pPr>
      <w:r w:rsidRPr="001A5FD8">
        <w:rPr>
          <w:rFonts w:cs="Segoe UI"/>
        </w:rPr>
        <w:t>Työelämätiedon tietovaranto</w:t>
      </w:r>
    </w:p>
    <w:p w14:paraId="0314C154" w14:textId="77777777" w:rsidR="004456BF" w:rsidRPr="001A5FD8" w:rsidRDefault="004456BF" w:rsidP="004456BF">
      <w:pPr>
        <w:pStyle w:val="Luettelokappale"/>
        <w:numPr>
          <w:ilvl w:val="0"/>
          <w:numId w:val="20"/>
        </w:numPr>
        <w:spacing w:line="240" w:lineRule="auto"/>
        <w:rPr>
          <w:rFonts w:cs="Segoe UI"/>
        </w:rPr>
      </w:pPr>
      <w:r w:rsidRPr="001A5FD8">
        <w:rPr>
          <w:rFonts w:cs="Segoe UI"/>
        </w:rPr>
        <w:t>Työmarkkinatorin käyttäjän tietojen tietovaranto</w:t>
      </w:r>
    </w:p>
    <w:p w14:paraId="4E495D06" w14:textId="77777777" w:rsidR="004456BF" w:rsidRPr="001A5FD8" w:rsidRDefault="004456BF" w:rsidP="004456BF">
      <w:pPr>
        <w:pStyle w:val="Luettelokappale"/>
        <w:numPr>
          <w:ilvl w:val="0"/>
          <w:numId w:val="20"/>
        </w:numPr>
        <w:spacing w:line="240" w:lineRule="auto"/>
        <w:rPr>
          <w:rFonts w:cs="Segoe UI"/>
        </w:rPr>
      </w:pPr>
      <w:r w:rsidRPr="001A5FD8">
        <w:rPr>
          <w:rFonts w:cs="Segoe UI"/>
        </w:rPr>
        <w:t>Työmahdollisuuksien tietovaranto</w:t>
      </w:r>
    </w:p>
    <w:p w14:paraId="6F82A125" w14:textId="77777777" w:rsidR="004456BF" w:rsidRPr="001A5FD8" w:rsidRDefault="004456BF" w:rsidP="004456BF">
      <w:pPr>
        <w:pStyle w:val="Luettelokappale"/>
        <w:numPr>
          <w:ilvl w:val="0"/>
          <w:numId w:val="20"/>
        </w:numPr>
        <w:spacing w:line="240" w:lineRule="auto"/>
        <w:rPr>
          <w:rFonts w:cs="Segoe UI"/>
        </w:rPr>
      </w:pPr>
      <w:r w:rsidRPr="001A5FD8">
        <w:rPr>
          <w:rFonts w:cs="Segoe UI"/>
        </w:rPr>
        <w:t>Employment Support Services</w:t>
      </w:r>
    </w:p>
    <w:p w14:paraId="016D03DA" w14:textId="77777777" w:rsidR="004456BF" w:rsidRPr="001A5FD8" w:rsidRDefault="004456BF" w:rsidP="004456BF">
      <w:pPr>
        <w:pStyle w:val="Luettelokappale"/>
        <w:numPr>
          <w:ilvl w:val="0"/>
          <w:numId w:val="20"/>
        </w:numPr>
        <w:spacing w:line="240" w:lineRule="auto"/>
        <w:rPr>
          <w:rFonts w:cs="Segoe UI"/>
        </w:rPr>
      </w:pPr>
      <w:r w:rsidRPr="001A5FD8">
        <w:rPr>
          <w:rFonts w:cs="Segoe UI"/>
        </w:rPr>
        <w:t>Esittelyiden, tarjousten ja tiedotteiden tietovaranto (ETT)</w:t>
      </w:r>
    </w:p>
    <w:p w14:paraId="4E397BF7" w14:textId="77777777" w:rsidR="004456BF" w:rsidRPr="001A5FD8" w:rsidRDefault="004456BF" w:rsidP="004456BF">
      <w:pPr>
        <w:pStyle w:val="Luettelokappale"/>
        <w:numPr>
          <w:ilvl w:val="0"/>
          <w:numId w:val="20"/>
        </w:numPr>
        <w:spacing w:line="240" w:lineRule="auto"/>
        <w:rPr>
          <w:rFonts w:cs="Segoe UI"/>
        </w:rPr>
      </w:pPr>
      <w:r w:rsidRPr="001A5FD8">
        <w:rPr>
          <w:rFonts w:cs="Segoe UI"/>
        </w:rPr>
        <w:t>Työllisyyspalvelu -varanto</w:t>
      </w:r>
    </w:p>
    <w:p w14:paraId="0E558E4C" w14:textId="77777777" w:rsidR="004456BF" w:rsidRPr="001A5FD8" w:rsidRDefault="004456BF" w:rsidP="004456BF">
      <w:pPr>
        <w:pStyle w:val="Luettelokappale"/>
        <w:numPr>
          <w:ilvl w:val="0"/>
          <w:numId w:val="20"/>
        </w:numPr>
        <w:spacing w:line="240" w:lineRule="auto"/>
        <w:rPr>
          <w:rFonts w:cs="Segoe UI"/>
        </w:rPr>
      </w:pPr>
      <w:r w:rsidRPr="001A5FD8">
        <w:rPr>
          <w:rFonts w:cs="Segoe UI"/>
        </w:rPr>
        <w:t xml:space="preserve">Töiden hallinnan tietovaranto </w:t>
      </w:r>
    </w:p>
    <w:p w14:paraId="0340B734" w14:textId="77777777" w:rsidR="004456BF" w:rsidRPr="001A5FD8" w:rsidRDefault="004456BF" w:rsidP="004456BF">
      <w:pPr>
        <w:pStyle w:val="Luettelokappale"/>
        <w:numPr>
          <w:ilvl w:val="0"/>
          <w:numId w:val="20"/>
        </w:numPr>
        <w:spacing w:line="240" w:lineRule="auto"/>
        <w:rPr>
          <w:rFonts w:cs="Segoe UI"/>
        </w:rPr>
      </w:pPr>
      <w:r w:rsidRPr="001A5FD8">
        <w:rPr>
          <w:rFonts w:cs="Segoe UI"/>
        </w:rPr>
        <w:t>Lokienhallinnan tietovaranto</w:t>
      </w:r>
    </w:p>
    <w:p w14:paraId="608EB5C4" w14:textId="3EEEE118" w:rsidR="00510605" w:rsidRPr="00787DEF" w:rsidRDefault="00CD0E19" w:rsidP="00510605">
      <w:pPr>
        <w:spacing w:line="240" w:lineRule="auto"/>
        <w:rPr>
          <w:rFonts w:cs="Segoe UI"/>
        </w:rPr>
      </w:pPr>
      <w:r w:rsidRPr="14E1C35E">
        <w:rPr>
          <w:rFonts w:cs="Segoe UI"/>
        </w:rPr>
        <w:t xml:space="preserve">Työvoimapalveluiden tehtäväluokituksen </w:t>
      </w:r>
      <w:r w:rsidR="00510605" w:rsidRPr="14E1C35E">
        <w:rPr>
          <w:rFonts w:cs="Segoe UI"/>
        </w:rPr>
        <w:t>tehtävien 08 TE-palvelut ja 13 KEHAn maksamat korvaukset ja avustukset</w:t>
      </w:r>
      <w:r w:rsidR="005707B6" w:rsidRPr="14E1C35E">
        <w:rPr>
          <w:rFonts w:cs="Segoe UI"/>
        </w:rPr>
        <w:t>,</w:t>
      </w:r>
      <w:r w:rsidR="00510605" w:rsidRPr="14E1C35E">
        <w:rPr>
          <w:rFonts w:cs="Segoe UI"/>
        </w:rPr>
        <w:t xml:space="preserve"> </w:t>
      </w:r>
      <w:r w:rsidR="00614BCA" w:rsidRPr="14E1C35E">
        <w:rPr>
          <w:rFonts w:cs="Segoe UI"/>
        </w:rPr>
        <w:t>työvoimaviranomaisten</w:t>
      </w:r>
      <w:r w:rsidR="004255FC" w:rsidRPr="14E1C35E">
        <w:rPr>
          <w:rFonts w:cs="Segoe UI"/>
        </w:rPr>
        <w:t xml:space="preserve"> tai KEHA-keskuksen</w:t>
      </w:r>
      <w:r w:rsidR="00614BCA" w:rsidRPr="14E1C35E">
        <w:rPr>
          <w:rFonts w:cs="Segoe UI"/>
        </w:rPr>
        <w:t xml:space="preserve"> </w:t>
      </w:r>
      <w:r w:rsidR="00510605" w:rsidRPr="14E1C35E">
        <w:rPr>
          <w:rFonts w:cs="Segoe UI"/>
        </w:rPr>
        <w:t>asianhallinnassa käsiteltävät asiakirjat ovat määräajan säilytettäviä</w:t>
      </w:r>
      <w:r w:rsidR="00E17D69" w:rsidRPr="14E1C35E">
        <w:rPr>
          <w:rFonts w:cs="Segoe UI"/>
        </w:rPr>
        <w:t xml:space="preserve"> 1.1.202</w:t>
      </w:r>
      <w:r w:rsidR="4058B068" w:rsidRPr="14E1C35E">
        <w:rPr>
          <w:rFonts w:cs="Segoe UI"/>
        </w:rPr>
        <w:t>1</w:t>
      </w:r>
      <w:r w:rsidR="00E17D69" w:rsidRPr="14E1C35E">
        <w:rPr>
          <w:rFonts w:cs="Segoe UI"/>
        </w:rPr>
        <w:t xml:space="preserve"> alkaen</w:t>
      </w:r>
      <w:r w:rsidR="00C7207A" w:rsidRPr="14E1C35E">
        <w:rPr>
          <w:rFonts w:cs="Segoe UI"/>
        </w:rPr>
        <w:t xml:space="preserve">. </w:t>
      </w:r>
      <w:r w:rsidR="001044F0" w:rsidRPr="14E1C35E">
        <w:rPr>
          <w:rFonts w:cs="Segoe UI"/>
        </w:rPr>
        <w:t>Tehtävissä kertyvät asiankäsittelyn rekister</w:t>
      </w:r>
      <w:r w:rsidR="00E22E12" w:rsidRPr="14E1C35E">
        <w:rPr>
          <w:rFonts w:cs="Segoe UI"/>
        </w:rPr>
        <w:t>öinti</w:t>
      </w:r>
      <w:r w:rsidR="001044F0" w:rsidRPr="14E1C35E">
        <w:rPr>
          <w:rFonts w:cs="Segoe UI"/>
        </w:rPr>
        <w:t xml:space="preserve">tiedot ovat pysyvästi säilytettäviä. </w:t>
      </w:r>
      <w:r w:rsidR="00800D43" w:rsidRPr="14E1C35E">
        <w:rPr>
          <w:rFonts w:cs="Segoe UI"/>
        </w:rPr>
        <w:t xml:space="preserve">Päätös koskee myös </w:t>
      </w:r>
      <w:r w:rsidR="00510605" w:rsidRPr="14E1C35E">
        <w:rPr>
          <w:rFonts w:cs="Segoe UI"/>
        </w:rPr>
        <w:t>seuraav</w:t>
      </w:r>
      <w:r w:rsidR="00800D43" w:rsidRPr="14E1C35E">
        <w:rPr>
          <w:rFonts w:cs="Segoe UI"/>
        </w:rPr>
        <w:t>i</w:t>
      </w:r>
      <w:r w:rsidR="00510605" w:rsidRPr="14E1C35E">
        <w:rPr>
          <w:rFonts w:cs="Segoe UI"/>
        </w:rPr>
        <w:t>a tehtäväluok</w:t>
      </w:r>
      <w:r w:rsidR="00800D43" w:rsidRPr="14E1C35E">
        <w:rPr>
          <w:rFonts w:cs="Segoe UI"/>
        </w:rPr>
        <w:t>kia</w:t>
      </w:r>
      <w:r w:rsidR="00510605" w:rsidRPr="14E1C35E">
        <w:rPr>
          <w:rFonts w:cs="Segoe UI"/>
        </w:rPr>
        <w:t>, joille ei ole tehty aiempaa arvonmääritystä</w:t>
      </w:r>
      <w:r w:rsidR="4F429046" w:rsidRPr="14E1C35E">
        <w:rPr>
          <w:rFonts w:cs="Segoe UI"/>
        </w:rPr>
        <w:t>. Näitä tehtäviä päätös koskee siitä alkaen</w:t>
      </w:r>
      <w:r w:rsidR="002760A2" w:rsidRPr="14E1C35E">
        <w:rPr>
          <w:rFonts w:cs="Segoe UI"/>
        </w:rPr>
        <w:t>,</w:t>
      </w:r>
      <w:r w:rsidR="4F429046" w:rsidRPr="14E1C35E">
        <w:rPr>
          <w:rFonts w:cs="Segoe UI"/>
        </w:rPr>
        <w:t xml:space="preserve"> kun asiakirjoja on alkanut kertymään</w:t>
      </w:r>
      <w:r w:rsidR="00510605" w:rsidRPr="14E1C35E">
        <w:rPr>
          <w:rFonts w:cs="Segoe UI"/>
        </w:rPr>
        <w:t>:</w:t>
      </w:r>
    </w:p>
    <w:p w14:paraId="5DE0194A" w14:textId="77777777" w:rsidR="00510605" w:rsidRPr="00A603C3" w:rsidRDefault="00510605" w:rsidP="00510605">
      <w:pPr>
        <w:pStyle w:val="Luettelokappale"/>
        <w:numPr>
          <w:ilvl w:val="0"/>
          <w:numId w:val="21"/>
        </w:numPr>
        <w:spacing w:line="240" w:lineRule="auto"/>
        <w:rPr>
          <w:rFonts w:cs="Segoe UI"/>
        </w:rPr>
      </w:pPr>
      <w:r w:rsidRPr="00A603C3">
        <w:rPr>
          <w:rFonts w:cs="Segoe UI"/>
        </w:rPr>
        <w:t xml:space="preserve">08.03.03 Ulkomaalaisten luonnontuotekeruualan erikoistumistehtävä (POPTET) </w:t>
      </w:r>
    </w:p>
    <w:p w14:paraId="79370ABD" w14:textId="77777777" w:rsidR="00510605" w:rsidRDefault="00510605" w:rsidP="00510605">
      <w:pPr>
        <w:pStyle w:val="Luettelokappale"/>
        <w:numPr>
          <w:ilvl w:val="0"/>
          <w:numId w:val="21"/>
        </w:numPr>
        <w:spacing w:line="240" w:lineRule="auto"/>
        <w:rPr>
          <w:rFonts w:cs="Segoe UI"/>
        </w:rPr>
      </w:pPr>
      <w:r w:rsidRPr="00A603C3">
        <w:rPr>
          <w:rFonts w:cs="Segoe UI"/>
        </w:rPr>
        <w:t>08.00.02 Palkkatuet -tehtävälle sisällytetty työllistämispalkkiokokeilu</w:t>
      </w:r>
    </w:p>
    <w:p w14:paraId="4FA3F337" w14:textId="77777777" w:rsidR="00510605" w:rsidRPr="00A603C3" w:rsidRDefault="00510605" w:rsidP="00510605">
      <w:pPr>
        <w:pStyle w:val="Luettelokappale"/>
        <w:numPr>
          <w:ilvl w:val="0"/>
          <w:numId w:val="21"/>
        </w:numPr>
        <w:spacing w:line="240" w:lineRule="auto"/>
        <w:rPr>
          <w:rFonts w:cs="Segoe UI"/>
        </w:rPr>
      </w:pPr>
      <w:r w:rsidRPr="00A603C3">
        <w:rPr>
          <w:rFonts w:cs="Segoe UI"/>
        </w:rPr>
        <w:t>13.03.00 Kannustinmalli Ohjaamoiden monialaisuuden vahvistamiseksi</w:t>
      </w:r>
    </w:p>
    <w:p w14:paraId="5FB656E0" w14:textId="77777777" w:rsidR="00510605" w:rsidRPr="00A603C3" w:rsidRDefault="00510605" w:rsidP="00510605">
      <w:pPr>
        <w:pStyle w:val="Luettelokappale"/>
        <w:numPr>
          <w:ilvl w:val="0"/>
          <w:numId w:val="21"/>
        </w:numPr>
        <w:spacing w:line="240" w:lineRule="auto"/>
        <w:rPr>
          <w:rFonts w:cs="Segoe UI"/>
        </w:rPr>
      </w:pPr>
      <w:r w:rsidRPr="00A603C3">
        <w:rPr>
          <w:rFonts w:cs="Segoe UI"/>
        </w:rPr>
        <w:t>13.04.04 Rekrytointitukikokeiluun hakeminen (KASELY/KASTET)</w:t>
      </w:r>
    </w:p>
    <w:p w14:paraId="712FBDAB" w14:textId="77777777" w:rsidR="00510605" w:rsidRPr="00A603C3" w:rsidRDefault="00510605" w:rsidP="00510605">
      <w:pPr>
        <w:pStyle w:val="Luettelokappale"/>
        <w:numPr>
          <w:ilvl w:val="0"/>
          <w:numId w:val="21"/>
        </w:numPr>
        <w:spacing w:line="240" w:lineRule="auto"/>
        <w:rPr>
          <w:rFonts w:cs="Segoe UI"/>
        </w:rPr>
      </w:pPr>
      <w:r w:rsidRPr="00A603C3">
        <w:rPr>
          <w:rFonts w:cs="Segoe UI"/>
        </w:rPr>
        <w:t>13.04.05 Muutosturvakoulutus 55 vuotta täyttäneille</w:t>
      </w:r>
    </w:p>
    <w:p w14:paraId="4F8C3159" w14:textId="77777777" w:rsidR="00510605" w:rsidRPr="00A603C3" w:rsidRDefault="00510605" w:rsidP="00510605">
      <w:pPr>
        <w:pStyle w:val="Luettelokappale"/>
        <w:numPr>
          <w:ilvl w:val="0"/>
          <w:numId w:val="21"/>
        </w:numPr>
        <w:spacing w:line="240" w:lineRule="auto"/>
        <w:rPr>
          <w:rFonts w:cs="Segoe UI"/>
        </w:rPr>
      </w:pPr>
      <w:r w:rsidRPr="00A603C3">
        <w:rPr>
          <w:rFonts w:cs="Segoe UI"/>
        </w:rPr>
        <w:t xml:space="preserve">13.04.06 55 vuotta täyttäneiden työllistämistuen hakeminen </w:t>
      </w:r>
    </w:p>
    <w:p w14:paraId="504DF048" w14:textId="77777777" w:rsidR="00510605" w:rsidRPr="00E17D69" w:rsidRDefault="00510605" w:rsidP="00850EA1">
      <w:pPr>
        <w:spacing w:before="120" w:after="120"/>
      </w:pPr>
      <w:r w:rsidRPr="00E17D69">
        <w:rPr>
          <w:rFonts w:cs="Segoe UI"/>
        </w:rPr>
        <w:lastRenderedPageBreak/>
        <w:t>Myös tehtävän 08.02.07 Psykologipalvelut asiakirjat ovat määräajan säilytettäviä 1.1.2025 alkaen.</w:t>
      </w:r>
    </w:p>
    <w:p w14:paraId="4405B41D" w14:textId="7AB4BDD2" w:rsidR="008871A8" w:rsidRPr="001A5FD8" w:rsidRDefault="008871A8" w:rsidP="00850EA1">
      <w:pPr>
        <w:spacing w:before="120" w:after="120" w:line="240" w:lineRule="auto"/>
        <w:rPr>
          <w:rFonts w:cs="Segoe UI"/>
        </w:rPr>
      </w:pPr>
      <w:r>
        <w:rPr>
          <w:rFonts w:cs="Segoe UI"/>
        </w:rPr>
        <w:t xml:space="preserve">Työvoimaviranomaisina toimivien kuntien on </w:t>
      </w:r>
      <w:r w:rsidR="005031C2">
        <w:rPr>
          <w:rFonts w:cs="Segoe UI"/>
        </w:rPr>
        <w:t xml:space="preserve">päätöstä soveltaessaan </w:t>
      </w:r>
      <w:r>
        <w:rPr>
          <w:rFonts w:cs="Segoe UI"/>
        </w:rPr>
        <w:t xml:space="preserve">huomattava, että kunnan käyttämä tehtäväluokitus voi erota KEHA-keskuksen käyttämästä työvoimapalveluiden tehtäväluokituksesta.  </w:t>
      </w:r>
    </w:p>
    <w:p w14:paraId="2D5B5F1C" w14:textId="45098F5A" w:rsidR="006F72A0" w:rsidRPr="00850EA1" w:rsidRDefault="00A05BB0" w:rsidP="00850EA1">
      <w:pPr>
        <w:spacing w:before="120" w:after="240" w:line="240" w:lineRule="auto"/>
        <w:rPr>
          <w:rFonts w:cs="Segoe UI"/>
        </w:rPr>
      </w:pPr>
      <w:r w:rsidRPr="00A05BB0">
        <w:rPr>
          <w:rFonts w:cs="Segoe UI"/>
        </w:rPr>
        <w:t>Kansallisarkistoon siirrettävien asiakirjojen metatiedot määritellään yksityiskohtaisemmin siirron yhteydessä.</w:t>
      </w:r>
    </w:p>
    <w:p w14:paraId="255C796F" w14:textId="77777777" w:rsidR="006F72A0" w:rsidRPr="000F2894" w:rsidRDefault="006F72A0" w:rsidP="005F403B">
      <w:pPr>
        <w:spacing w:after="0" w:line="240" w:lineRule="auto"/>
        <w:rPr>
          <w:rFonts w:cs="Segoe UI"/>
          <w:b/>
          <w:bCs/>
        </w:rPr>
      </w:pPr>
      <w:r w:rsidRPr="000F2894">
        <w:rPr>
          <w:rFonts w:cs="Segoe UI"/>
          <w:b/>
          <w:bCs/>
        </w:rPr>
        <w:t>Määräys säilytysmuodosta</w:t>
      </w:r>
    </w:p>
    <w:p w14:paraId="32769768" w14:textId="30337032" w:rsidR="006F72A0" w:rsidRPr="00850EA1" w:rsidRDefault="00F84FFA" w:rsidP="00850EA1">
      <w:pPr>
        <w:spacing w:before="120" w:after="240" w:line="240" w:lineRule="auto"/>
        <w:rPr>
          <w:rFonts w:cs="Segoe UI"/>
        </w:rPr>
      </w:pPr>
      <w:r w:rsidRPr="00F84FFA">
        <w:rPr>
          <w:rFonts w:cs="Segoe UI"/>
        </w:rPr>
        <w:t xml:space="preserve">Pysyvään säilytykseen määrätyt asiakirjat on arkistoitava yksinomaan digitaalisessa muodossa Kansallisarkiston 22.12.2021 antaman määräyksen </w:t>
      </w:r>
      <w:r w:rsidR="006B11C8">
        <w:rPr>
          <w:rFonts w:cs="Segoe UI"/>
        </w:rPr>
        <w:t>a</w:t>
      </w:r>
      <w:r w:rsidRPr="00F84FFA">
        <w:rPr>
          <w:rFonts w:cs="Segoe UI"/>
        </w:rPr>
        <w:t>rkistoitavien asiakirjojen muodosta (KA/15906/07.01.01.00/2021) mukaisesti. Tarkempi ohjeistus digitaalisen tietoaineiston siirroista, siirto- ja säilytyskelpoisista muodoista ja sähköisestä säilyttämisestä on Kansallisarkiston verkkosivuilla (www.kansallisarkisto.fi)</w:t>
      </w:r>
      <w:r w:rsidR="00552EE5">
        <w:rPr>
          <w:rFonts w:cs="Segoe UI"/>
        </w:rPr>
        <w:t>.</w:t>
      </w:r>
    </w:p>
    <w:p w14:paraId="2AFBE3C8" w14:textId="3DFCFE52" w:rsidR="006F72A0" w:rsidRPr="00AD5649" w:rsidRDefault="006F72A0" w:rsidP="005F403B">
      <w:pPr>
        <w:pStyle w:val="Otsikko2"/>
        <w:spacing w:line="240" w:lineRule="auto"/>
        <w:rPr>
          <w:rFonts w:cs="Segoe UI"/>
          <w:b/>
          <w:bCs/>
          <w:sz w:val="22"/>
          <w:szCs w:val="22"/>
        </w:rPr>
      </w:pPr>
      <w:r w:rsidRPr="00AD5649">
        <w:rPr>
          <w:rFonts w:cs="Segoe UI"/>
          <w:b/>
          <w:bCs/>
          <w:sz w:val="22"/>
          <w:szCs w:val="22"/>
        </w:rPr>
        <w:t>Päätöksen perustelut</w:t>
      </w:r>
      <w:r w:rsidR="00E17D69">
        <w:rPr>
          <w:rFonts w:cs="Segoe UI"/>
          <w:b/>
          <w:bCs/>
          <w:sz w:val="22"/>
          <w:szCs w:val="22"/>
        </w:rPr>
        <w:t xml:space="preserve"> </w:t>
      </w:r>
    </w:p>
    <w:p w14:paraId="66565467" w14:textId="77777777" w:rsidR="006F72A0" w:rsidRPr="00191E48" w:rsidRDefault="006F72A0" w:rsidP="00850EA1">
      <w:pPr>
        <w:spacing w:before="120" w:after="120" w:line="240" w:lineRule="auto"/>
        <w:rPr>
          <w:rFonts w:cs="Segoe UI"/>
        </w:rPr>
      </w:pPr>
      <w:r w:rsidRPr="00191E48">
        <w:rPr>
          <w:rFonts w:cs="Segoe UI"/>
        </w:rPr>
        <w:t xml:space="preserve">Esityksessä mainittujen asiakirjojen pysyvää säilytysarvoa arvioitaessa niitä on verrattu julkishallinnon asiakirjatietojen seulontapoliittisiin tavoitteisiin ja kriteereihin, jotka on vahvistettu Kansallisarkiston arvonmääritys- ja seulontapolitiikassa (KA/12247/07.01.01.03.00/2019) ja strategiassa 2025. </w:t>
      </w:r>
    </w:p>
    <w:p w14:paraId="6E549137" w14:textId="7376F466" w:rsidR="006F72A0" w:rsidRPr="006F72A0" w:rsidRDefault="006F72A0" w:rsidP="00850EA1">
      <w:pPr>
        <w:spacing w:before="120" w:after="120" w:line="240" w:lineRule="auto"/>
        <w:rPr>
          <w:rFonts w:cs="Segoe UI"/>
        </w:rPr>
      </w:pPr>
      <w:r w:rsidRPr="00191E48">
        <w:rPr>
          <w:rFonts w:cs="Segoe UI"/>
        </w:rPr>
        <w:t>Asiakirjatietojen arvonmäärityksessä on otettu huomioon tehtävän yhteiskunnallinen merkittävyys, toimintaympäristö, tietojen ainutlaatuisuus ja vastaiset käyttömahdollisuudet sekä asiakirjatietojen informaatioarvo eli merkitys yhteiskuntaa, yhteiskunnallisia prosesseja ja ilmiöitä dokumentoivina aineistoina.</w:t>
      </w:r>
      <w:r w:rsidRPr="006F72A0">
        <w:rPr>
          <w:rFonts w:cs="Segoe UI"/>
        </w:rPr>
        <w:t xml:space="preserve"> </w:t>
      </w:r>
    </w:p>
    <w:p w14:paraId="1B11AF20" w14:textId="5A3928EF" w:rsidR="00020618" w:rsidRDefault="003A49F3" w:rsidP="00850EA1">
      <w:pPr>
        <w:spacing w:before="120" w:after="120" w:line="240" w:lineRule="auto"/>
        <w:rPr>
          <w:rFonts w:cs="Segoe UI"/>
        </w:rPr>
      </w:pPr>
      <w:r>
        <w:rPr>
          <w:rFonts w:cs="Segoe UI"/>
        </w:rPr>
        <w:t>J</w:t>
      </w:r>
      <w:r w:rsidRPr="003A49F3">
        <w:rPr>
          <w:rFonts w:cs="Segoe UI"/>
        </w:rPr>
        <w:t>ulkisia työvoimapalveluita tuottavien työvoimaviranomaisten</w:t>
      </w:r>
      <w:r>
        <w:rPr>
          <w:rFonts w:cs="Segoe UI"/>
        </w:rPr>
        <w:t xml:space="preserve"> asiakirjatietojen </w:t>
      </w:r>
      <w:r w:rsidR="00020618">
        <w:rPr>
          <w:rFonts w:cs="Segoe UI"/>
        </w:rPr>
        <w:t xml:space="preserve">arkistoinnin ensisijaisena </w:t>
      </w:r>
      <w:r w:rsidR="00020618" w:rsidRPr="00DB77EE">
        <w:rPr>
          <w:rFonts w:cs="Segoe UI"/>
        </w:rPr>
        <w:t>perusteena</w:t>
      </w:r>
      <w:r w:rsidR="00493AB2">
        <w:rPr>
          <w:rFonts w:cs="Segoe UI"/>
        </w:rPr>
        <w:t xml:space="preserve"> on</w:t>
      </w:r>
      <w:r w:rsidR="00020618" w:rsidRPr="00DB77EE">
        <w:rPr>
          <w:rFonts w:cs="Segoe UI"/>
        </w:rPr>
        <w:t xml:space="preserve"> </w:t>
      </w:r>
      <w:r w:rsidR="00504CB7">
        <w:rPr>
          <w:rFonts w:cs="Segoe UI"/>
        </w:rPr>
        <w:t>kriteeri 1 Tehtävän merkittävyys sekä kriteeri 2 Toimintaympäristö. Työllisyyden hoito on merkittävä yhteiskunnallinen tehtävä</w:t>
      </w:r>
      <w:r w:rsidR="00EA47A3">
        <w:rPr>
          <w:rFonts w:cs="Segoe UI"/>
        </w:rPr>
        <w:t xml:space="preserve">. Merkittävyys ilmenee </w:t>
      </w:r>
      <w:r w:rsidR="00504CB7">
        <w:rPr>
          <w:rFonts w:cs="Segoe UI"/>
        </w:rPr>
        <w:t>poliittisessa keskustelussa</w:t>
      </w:r>
      <w:r w:rsidR="00BD16FA">
        <w:rPr>
          <w:rFonts w:cs="Segoe UI"/>
        </w:rPr>
        <w:t>, jossa</w:t>
      </w:r>
      <w:r w:rsidR="00504CB7">
        <w:rPr>
          <w:rFonts w:cs="Segoe UI"/>
        </w:rPr>
        <w:t xml:space="preserve"> </w:t>
      </w:r>
      <w:r w:rsidR="00E17D69">
        <w:rPr>
          <w:rFonts w:cs="Segoe UI"/>
        </w:rPr>
        <w:t>korostuu</w:t>
      </w:r>
      <w:r w:rsidR="00504CB7">
        <w:rPr>
          <w:rFonts w:cs="Segoe UI"/>
        </w:rPr>
        <w:t xml:space="preserve"> </w:t>
      </w:r>
      <w:r w:rsidR="00BD16FA">
        <w:rPr>
          <w:rFonts w:cs="Segoe UI"/>
        </w:rPr>
        <w:t>työllisyyden</w:t>
      </w:r>
      <w:r w:rsidR="00504CB7">
        <w:rPr>
          <w:rFonts w:cs="Segoe UI"/>
        </w:rPr>
        <w:t xml:space="preserve"> yhteys valtion talouteen sekä toisaalta kansalaisten talouteen ja hyvinvointiin. Oikeus </w:t>
      </w:r>
      <w:r w:rsidR="00F1142E">
        <w:rPr>
          <w:rFonts w:cs="Segoe UI"/>
        </w:rPr>
        <w:t xml:space="preserve">sosiaaliturvaan sekä oikeus </w:t>
      </w:r>
      <w:r w:rsidR="00504CB7">
        <w:rPr>
          <w:rFonts w:cs="Segoe UI"/>
        </w:rPr>
        <w:t xml:space="preserve">työhön ja elinkeinovapaus ovat perustuslain turvaamia perusoikeuksia </w:t>
      </w:r>
      <w:bookmarkStart w:id="15" w:name="_Hlk179295195"/>
      <w:r w:rsidR="00504CB7">
        <w:rPr>
          <w:rFonts w:cs="Segoe UI"/>
        </w:rPr>
        <w:t>ja työvoimaviranomaisten tuottamat tietovarannot sisältävät tietoja näiden perusoikeuksien toteutumisesta</w:t>
      </w:r>
      <w:bookmarkEnd w:id="15"/>
      <w:r w:rsidR="00504CB7">
        <w:rPr>
          <w:rFonts w:cs="Segoe UI"/>
        </w:rPr>
        <w:t xml:space="preserve">. </w:t>
      </w:r>
      <w:r w:rsidR="00E17D69">
        <w:rPr>
          <w:rFonts w:cs="Segoe UI"/>
        </w:rPr>
        <w:t>Tietovarantojen kokonaisuus</w:t>
      </w:r>
      <w:r w:rsidR="00504CB7">
        <w:rPr>
          <w:rFonts w:cs="Segoe UI"/>
        </w:rPr>
        <w:t xml:space="preserve"> kokoaa yhteen kaikkien työvoimapalvelujen piirissä olevien kansalaisten sekä palveluja hyödyntävien organisaatioiden tiedot. </w:t>
      </w:r>
      <w:r w:rsidR="00B60B3E">
        <w:rPr>
          <w:rFonts w:cs="Segoe UI"/>
        </w:rPr>
        <w:t>T</w:t>
      </w:r>
      <w:r w:rsidR="00E17D69">
        <w:rPr>
          <w:rFonts w:cs="Segoe UI"/>
        </w:rPr>
        <w:t>ieto</w:t>
      </w:r>
      <w:r w:rsidR="00A404AA">
        <w:rPr>
          <w:rFonts w:cs="Segoe UI"/>
        </w:rPr>
        <w:t xml:space="preserve">varantojen </w:t>
      </w:r>
      <w:r w:rsidR="00E17D69">
        <w:rPr>
          <w:rFonts w:cs="Segoe UI"/>
        </w:rPr>
        <w:t>informaatioarvo on merkittävä</w:t>
      </w:r>
      <w:r w:rsidR="001B3F3B">
        <w:rPr>
          <w:rFonts w:cs="Segoe UI"/>
        </w:rPr>
        <w:t xml:space="preserve">, sillä </w:t>
      </w:r>
      <w:r w:rsidR="00A73205">
        <w:rPr>
          <w:rFonts w:cs="Segoe UI"/>
        </w:rPr>
        <w:t>ne muodostavat kattavan ja ainutlaatuisen kokonaisuuden</w:t>
      </w:r>
      <w:r w:rsidR="00E17D69">
        <w:rPr>
          <w:rFonts w:cs="Segoe UI"/>
        </w:rPr>
        <w:t xml:space="preserve"> (kriteerit 4 Tietosisältö ja 5 Käyttötarpeet). </w:t>
      </w:r>
      <w:r w:rsidR="00504CB7">
        <w:rPr>
          <w:rFonts w:cs="Segoe UI"/>
        </w:rPr>
        <w:t>Digitaalinen rakenteisessa muodossa oleva tieto ja keskitetty tietovaranto on hyvin hyödynnettävissä erilaisiin tutkimustarpeisiin, joita voidaan tunnistaa olevan ainakin historia- ja yhteiskuntatieteissä.</w:t>
      </w:r>
      <w:r w:rsidR="004920BC">
        <w:rPr>
          <w:rFonts w:cs="Segoe UI"/>
        </w:rPr>
        <w:t xml:space="preserve"> </w:t>
      </w:r>
    </w:p>
    <w:p w14:paraId="25310BDB" w14:textId="15CDA705" w:rsidR="006F72A0" w:rsidRPr="0049400B" w:rsidRDefault="003A49F3" w:rsidP="00850EA1">
      <w:pPr>
        <w:spacing w:before="120" w:after="120" w:line="240" w:lineRule="auto"/>
        <w:rPr>
          <w:rFonts w:cs="Segoe UI"/>
        </w:rPr>
      </w:pPr>
      <w:r w:rsidRPr="004456BF">
        <w:rPr>
          <w:rFonts w:cs="Segoe UI"/>
        </w:rPr>
        <w:t xml:space="preserve">Julkisia työvoimapalveluita tuottavien työvoimaviranomaisten </w:t>
      </w:r>
      <w:r w:rsidR="006F72A0" w:rsidRPr="004456BF">
        <w:rPr>
          <w:rFonts w:cs="Segoe UI"/>
        </w:rPr>
        <w:t xml:space="preserve">asiakirjoihin ja tietoihin sisältyy tietoja yksityisistä henkilöistä ja yrityksistä sekä julkishallinnon toimijoista. Kansallisarkisto on </w:t>
      </w:r>
      <w:r w:rsidR="00504CB7">
        <w:rPr>
          <w:rFonts w:cs="Segoe UI"/>
        </w:rPr>
        <w:t xml:space="preserve">työvoimapalveluiden </w:t>
      </w:r>
      <w:r w:rsidR="006F72A0" w:rsidRPr="004456BF">
        <w:rPr>
          <w:rFonts w:cs="Segoe UI"/>
        </w:rPr>
        <w:t xml:space="preserve">asiakirjatietojen arvonmäärityksessä arvioinut henkilötietojen suojaa ja henkilötietojen minimoinnin vaatimusta </w:t>
      </w:r>
      <w:r w:rsidR="00DD18DA" w:rsidRPr="004456BF">
        <w:rPr>
          <w:rFonts w:cs="Segoe UI"/>
        </w:rPr>
        <w:t xml:space="preserve">sekä kyseisten henkilötietojen arkistollista arvoa </w:t>
      </w:r>
      <w:r w:rsidR="006F72A0" w:rsidRPr="004456BF">
        <w:rPr>
          <w:rFonts w:cs="Segoe UI"/>
        </w:rPr>
        <w:t xml:space="preserve">siten, </w:t>
      </w:r>
      <w:r w:rsidR="00504CB7">
        <w:rPr>
          <w:rFonts w:cs="Segoe UI"/>
        </w:rPr>
        <w:t xml:space="preserve">että tutkimuksen ja muun käytön tarpeet edellyttävät päätöksessä mainittujen henkilötietojen pysyvää säilyttämistä. Minimointia on toteutettu siten, että osa tiedoista on määrätty määräajan säilytettäväksi. </w:t>
      </w:r>
      <w:r w:rsidR="006F72A0" w:rsidRPr="004456BF">
        <w:rPr>
          <w:rFonts w:cs="Segoe UI"/>
        </w:rPr>
        <w:lastRenderedPageBreak/>
        <w:t xml:space="preserve">Kansallisarkiston </w:t>
      </w:r>
      <w:r w:rsidR="006F72A0" w:rsidRPr="0049400B">
        <w:rPr>
          <w:rFonts w:cs="Segoe UI"/>
        </w:rPr>
        <w:t>käyttämissä arvonmäärityksen ja seulonnan tavoitteissa, menetelmissä ja kriteereissä on huomioitu tiedon kulttuuriperintöarvo, henkilötietojen merkitys tutkimuksessa ja muussa käytössä sekä henkilötietojen suoja. Tietosuoja-asetus ja tietosuojalaki mahdollistavat tietojen säilyttämisen yleisen edun mukaisessa arkistointitarkoituksessa.</w:t>
      </w:r>
    </w:p>
    <w:p w14:paraId="5CE73D0E" w14:textId="457A0105" w:rsidR="006F72A0" w:rsidRPr="006F72A0" w:rsidRDefault="003A49F3" w:rsidP="00850EA1">
      <w:pPr>
        <w:spacing w:before="120" w:after="240" w:line="240" w:lineRule="auto"/>
        <w:rPr>
          <w:rFonts w:cs="Segoe UI"/>
        </w:rPr>
      </w:pPr>
      <w:r>
        <w:rPr>
          <w:rFonts w:cs="Segoe UI"/>
        </w:rPr>
        <w:t>J</w:t>
      </w:r>
      <w:r w:rsidRPr="003A49F3">
        <w:rPr>
          <w:rFonts w:cs="Segoe UI"/>
        </w:rPr>
        <w:t>ulkisia työvoimapalveluita tuottavien työvoimaviranomaisten</w:t>
      </w:r>
      <w:r w:rsidRPr="0049400B">
        <w:rPr>
          <w:rFonts w:cs="Segoe UI"/>
        </w:rPr>
        <w:t xml:space="preserve"> </w:t>
      </w:r>
      <w:r w:rsidR="006F72A0" w:rsidRPr="0049400B">
        <w:rPr>
          <w:rFonts w:cs="Segoe UI"/>
        </w:rPr>
        <w:t>on varmistettava asiakirjojen ja niihin sisältyvien tietojen käytettävyys ja säilyminen, julkisuusperiaatteen toteutuminen sekä yksityisten ja yhteisöjen oikeusturvaan liittyvien asiakirjojen saatavuus siten kuin arkistolaki (831/1994) edellyttää. Asiakirjoja ja niihin sisältyviä tietoja on säilytettävä siten, että ne ovat turvassa tuhoutumiselta, vahingoittumiselta ja asiattomalta käytöltä.</w:t>
      </w:r>
    </w:p>
    <w:p w14:paraId="2E1E3C4C" w14:textId="77777777" w:rsidR="006F72A0" w:rsidRPr="006F72A0" w:rsidRDefault="006F72A0" w:rsidP="005F403B">
      <w:pPr>
        <w:spacing w:line="240" w:lineRule="auto"/>
        <w:rPr>
          <w:rFonts w:cs="Segoe UI"/>
          <w:b/>
          <w:bCs/>
        </w:rPr>
      </w:pPr>
      <w:r w:rsidRPr="006F72A0">
        <w:rPr>
          <w:rFonts w:cs="Segoe UI"/>
          <w:b/>
          <w:bCs/>
        </w:rPr>
        <w:t>Sovelletut oikeusohjeet</w:t>
      </w:r>
    </w:p>
    <w:p w14:paraId="58FBECE6" w14:textId="22D59435" w:rsidR="006F72A0" w:rsidRPr="006F72A0" w:rsidRDefault="006F72A0" w:rsidP="005F403B">
      <w:pPr>
        <w:spacing w:line="240" w:lineRule="auto"/>
        <w:rPr>
          <w:rFonts w:cs="Segoe UI"/>
          <w:i/>
          <w:iCs/>
        </w:rPr>
      </w:pPr>
      <w:r w:rsidRPr="006F72A0">
        <w:rPr>
          <w:rFonts w:cs="Segoe UI"/>
        </w:rPr>
        <w:t>Arkistolaki (831/1994) 1, 7, 8</w:t>
      </w:r>
      <w:r w:rsidR="00D159D6">
        <w:rPr>
          <w:rFonts w:cs="Segoe UI"/>
        </w:rPr>
        <w:t xml:space="preserve"> </w:t>
      </w:r>
      <w:r w:rsidRPr="006F72A0">
        <w:rPr>
          <w:rFonts w:cs="Segoe UI"/>
        </w:rPr>
        <w:t>§</w:t>
      </w:r>
    </w:p>
    <w:p w14:paraId="53BC23B9" w14:textId="77777777" w:rsidR="006F72A0" w:rsidRPr="006F72A0" w:rsidRDefault="006F72A0" w:rsidP="005F403B">
      <w:pPr>
        <w:spacing w:line="240" w:lineRule="auto"/>
        <w:rPr>
          <w:rFonts w:cs="Segoe UI"/>
        </w:rPr>
      </w:pPr>
      <w:r w:rsidRPr="006F72A0">
        <w:rPr>
          <w:rFonts w:cs="Segoe UI"/>
        </w:rPr>
        <w:t xml:space="preserve">Laki sähköisestä asioinnista viranomaistoiminnassa (13/2003) 21 § </w:t>
      </w:r>
    </w:p>
    <w:p w14:paraId="73B346D2" w14:textId="77777777" w:rsidR="006F72A0" w:rsidRPr="006F72A0" w:rsidRDefault="006F72A0" w:rsidP="005F403B">
      <w:pPr>
        <w:spacing w:line="240" w:lineRule="auto"/>
        <w:rPr>
          <w:rFonts w:cs="Segoe UI"/>
        </w:rPr>
      </w:pPr>
      <w:r w:rsidRPr="006F72A0">
        <w:rPr>
          <w:rFonts w:cs="Segoe UI"/>
        </w:rPr>
        <w:t xml:space="preserve">EU:n yleinen tietosuoja-asetus (2016/679) artiklat 5, 7, 9 ja 89 </w:t>
      </w:r>
    </w:p>
    <w:p w14:paraId="3FB0E598" w14:textId="77777777" w:rsidR="006F72A0" w:rsidRDefault="006F72A0" w:rsidP="005F403B">
      <w:pPr>
        <w:spacing w:line="240" w:lineRule="auto"/>
        <w:rPr>
          <w:rFonts w:cs="Segoe UI"/>
        </w:rPr>
      </w:pPr>
      <w:r w:rsidRPr="006F72A0">
        <w:rPr>
          <w:rFonts w:cs="Segoe UI"/>
        </w:rPr>
        <w:t xml:space="preserve">Tietosuojalaki (1050/2018) 4, 6 § </w:t>
      </w:r>
    </w:p>
    <w:p w14:paraId="018CE99E" w14:textId="77777777" w:rsidR="00CD7F62" w:rsidRPr="006F72A0" w:rsidRDefault="00CD7F62" w:rsidP="005F403B">
      <w:pPr>
        <w:spacing w:line="240" w:lineRule="auto"/>
        <w:rPr>
          <w:rFonts w:cs="Segoe UI"/>
        </w:rPr>
      </w:pPr>
    </w:p>
    <w:p w14:paraId="0064C314" w14:textId="77777777" w:rsidR="006F72A0" w:rsidRPr="006F72A0" w:rsidRDefault="006F72A0" w:rsidP="005F403B">
      <w:pPr>
        <w:pStyle w:val="Otsikko2"/>
        <w:spacing w:line="240" w:lineRule="auto"/>
        <w:rPr>
          <w:rFonts w:cs="Segoe UI"/>
          <w:sz w:val="22"/>
          <w:szCs w:val="22"/>
        </w:rPr>
      </w:pPr>
    </w:p>
    <w:p w14:paraId="349C74FD" w14:textId="77777777" w:rsidR="006F72A0" w:rsidRPr="006F72A0" w:rsidRDefault="006F72A0" w:rsidP="005F403B">
      <w:pPr>
        <w:spacing w:line="240" w:lineRule="auto"/>
        <w:ind w:left="1304" w:firstLine="1304"/>
        <w:rPr>
          <w:rFonts w:cs="Segoe UI"/>
        </w:rPr>
      </w:pPr>
      <w:r w:rsidRPr="006F72A0">
        <w:rPr>
          <w:rFonts w:cs="Segoe UI"/>
        </w:rPr>
        <w:t>Pääjohtaja</w:t>
      </w:r>
      <w:r w:rsidRPr="006F72A0">
        <w:rPr>
          <w:rFonts w:cs="Segoe UI"/>
        </w:rPr>
        <w:tab/>
      </w:r>
      <w:r w:rsidRPr="006F72A0">
        <w:rPr>
          <w:rFonts w:cs="Segoe UI"/>
        </w:rPr>
        <w:tab/>
        <w:t xml:space="preserve"> </w:t>
      </w:r>
      <w:r w:rsidRPr="006F72A0">
        <w:rPr>
          <w:rFonts w:cs="Segoe UI"/>
        </w:rPr>
        <w:tab/>
        <w:t>Päivi Happonen</w:t>
      </w:r>
    </w:p>
    <w:p w14:paraId="7140D384" w14:textId="77777777" w:rsidR="006F72A0" w:rsidRPr="006F72A0" w:rsidRDefault="006F72A0" w:rsidP="005F403B">
      <w:pPr>
        <w:spacing w:line="240" w:lineRule="auto"/>
        <w:ind w:left="2552"/>
        <w:rPr>
          <w:rFonts w:cs="Segoe UI"/>
        </w:rPr>
      </w:pPr>
    </w:p>
    <w:p w14:paraId="5EFF73B9" w14:textId="375097FD" w:rsidR="006F72A0" w:rsidRPr="006F72A0" w:rsidRDefault="006F72A0" w:rsidP="005F403B">
      <w:pPr>
        <w:spacing w:line="240" w:lineRule="auto"/>
        <w:ind w:left="1304" w:firstLine="1304"/>
        <w:rPr>
          <w:rFonts w:cs="Segoe UI"/>
        </w:rPr>
      </w:pPr>
      <w:r w:rsidRPr="006F72A0">
        <w:rPr>
          <w:rFonts w:cs="Segoe UI"/>
        </w:rPr>
        <w:t>Yksikön päällikkö</w:t>
      </w:r>
      <w:r w:rsidRPr="006F72A0">
        <w:rPr>
          <w:rFonts w:cs="Segoe UI"/>
        </w:rPr>
        <w:tab/>
        <w:t xml:space="preserve"> </w:t>
      </w:r>
      <w:r w:rsidRPr="006F72A0">
        <w:rPr>
          <w:rFonts w:cs="Segoe UI"/>
        </w:rPr>
        <w:tab/>
      </w:r>
      <w:r w:rsidR="00050C17">
        <w:rPr>
          <w:rFonts w:cs="Segoe UI"/>
        </w:rPr>
        <w:t>Olli Savo</w:t>
      </w:r>
    </w:p>
    <w:p w14:paraId="251FB3B7" w14:textId="77777777" w:rsidR="00191E48" w:rsidRPr="006F72A0" w:rsidRDefault="00191E48" w:rsidP="005F403B">
      <w:pPr>
        <w:spacing w:line="240" w:lineRule="auto"/>
        <w:rPr>
          <w:rFonts w:cs="Segoe UI"/>
        </w:rPr>
      </w:pPr>
    </w:p>
    <w:p w14:paraId="7F12969B" w14:textId="77777777" w:rsidR="006F72A0" w:rsidRPr="006F72A0" w:rsidRDefault="006F72A0" w:rsidP="005F403B">
      <w:pPr>
        <w:spacing w:line="240" w:lineRule="auto"/>
        <w:rPr>
          <w:rFonts w:cs="Segoe UI"/>
        </w:rPr>
      </w:pPr>
      <w:r w:rsidRPr="006F72A0">
        <w:rPr>
          <w:rFonts w:cs="Segoe UI"/>
        </w:rPr>
        <w:t xml:space="preserve">Lisätietoja päätöksestä antaa Kansallisarkisto, 029 533 7400, </w:t>
      </w:r>
      <w:hyperlink r:id="rId11" w:history="1">
        <w:r w:rsidRPr="006F72A0">
          <w:rPr>
            <w:rStyle w:val="Hyperlinkki"/>
            <w:rFonts w:cs="Segoe UI"/>
            <w:b/>
            <w:bCs/>
          </w:rPr>
          <w:t>kirjaamo@kansallisarkisto.fi</w:t>
        </w:r>
      </w:hyperlink>
    </w:p>
    <w:p w14:paraId="0728C3C1" w14:textId="77777777" w:rsidR="006F72A0" w:rsidRPr="006F72A0" w:rsidRDefault="006F72A0" w:rsidP="005F403B">
      <w:pPr>
        <w:spacing w:line="240" w:lineRule="auto"/>
        <w:rPr>
          <w:rFonts w:cs="Segoe UI"/>
        </w:rPr>
      </w:pPr>
    </w:p>
    <w:p w14:paraId="41EA77F0" w14:textId="77777777" w:rsidR="006F72A0" w:rsidRPr="006F72A0" w:rsidRDefault="006F72A0" w:rsidP="005F403B">
      <w:pPr>
        <w:spacing w:line="240" w:lineRule="auto"/>
        <w:rPr>
          <w:rFonts w:cs="Segoe UI"/>
        </w:rPr>
      </w:pPr>
      <w:r w:rsidRPr="006F72A0">
        <w:rPr>
          <w:rFonts w:cs="Segoe UI"/>
        </w:rPr>
        <w:t>LIITTEET</w:t>
      </w:r>
      <w:r w:rsidRPr="006F72A0">
        <w:rPr>
          <w:rFonts w:cs="Segoe UI"/>
        </w:rPr>
        <w:tab/>
        <w:t xml:space="preserve"> </w:t>
      </w:r>
      <w:r w:rsidRPr="006F72A0">
        <w:rPr>
          <w:rFonts w:cs="Segoe UI"/>
        </w:rPr>
        <w:tab/>
        <w:t>Valitusosoitus</w:t>
      </w:r>
    </w:p>
    <w:p w14:paraId="4B94D5A5" w14:textId="4FC77C53" w:rsidR="00820371" w:rsidRPr="00436B2E" w:rsidRDefault="006F72A0" w:rsidP="005F403B">
      <w:pPr>
        <w:spacing w:line="240" w:lineRule="auto"/>
      </w:pPr>
      <w:r w:rsidRPr="006F72A0">
        <w:rPr>
          <w:rFonts w:cs="Segoe UI"/>
        </w:rPr>
        <w:tab/>
      </w:r>
      <w:r w:rsidRPr="006F72A0">
        <w:rPr>
          <w:rFonts w:cs="Segoe UI"/>
        </w:rPr>
        <w:tab/>
        <w:t>Perustelumuistio</w:t>
      </w:r>
    </w:p>
    <w:p w14:paraId="302B2D6E" w14:textId="6EA69619" w:rsidR="1D44C822" w:rsidRDefault="1D44C822" w:rsidP="1D44C822">
      <w:pPr>
        <w:spacing w:line="240" w:lineRule="auto"/>
        <w:rPr>
          <w:rFonts w:cs="Segoe UI"/>
        </w:rPr>
      </w:pPr>
    </w:p>
    <w:p w14:paraId="701169B3" w14:textId="77777777" w:rsidR="00850EA1" w:rsidRDefault="00850EA1" w:rsidP="1D44C822">
      <w:pPr>
        <w:spacing w:line="240" w:lineRule="auto"/>
        <w:rPr>
          <w:rFonts w:cs="Segoe UI"/>
        </w:rPr>
      </w:pPr>
    </w:p>
    <w:p w14:paraId="3495836C" w14:textId="4557B0F9" w:rsidR="00820371" w:rsidRDefault="27E06CFF" w:rsidP="005F403B">
      <w:pPr>
        <w:spacing w:line="240" w:lineRule="auto"/>
        <w:rPr>
          <w:rFonts w:cs="Segoe UI"/>
        </w:rPr>
      </w:pPr>
      <w:r w:rsidRPr="1D44C822">
        <w:rPr>
          <w:rFonts w:cs="Segoe UI"/>
        </w:rPr>
        <w:t>TIEDOKSI</w:t>
      </w:r>
      <w:r>
        <w:tab/>
      </w:r>
      <w:r>
        <w:tab/>
      </w:r>
      <w:r w:rsidRPr="1D44C822">
        <w:rPr>
          <w:rFonts w:cs="Segoe UI"/>
        </w:rPr>
        <w:t>Kunnat</w:t>
      </w:r>
    </w:p>
    <w:sectPr w:rsidR="00820371" w:rsidSect="00B85777">
      <w:headerReference w:type="default" r:id="rId12"/>
      <w:footerReference w:type="default" r:id="rId13"/>
      <w:pgSz w:w="11906" w:h="16838"/>
      <w:pgMar w:top="1134" w:right="567" w:bottom="141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C9412" w14:textId="77777777" w:rsidR="009071FF" w:rsidRDefault="009071FF" w:rsidP="0046258E">
      <w:pPr>
        <w:spacing w:after="0" w:line="240" w:lineRule="auto"/>
      </w:pPr>
      <w:r>
        <w:separator/>
      </w:r>
    </w:p>
  </w:endnote>
  <w:endnote w:type="continuationSeparator" w:id="0">
    <w:p w14:paraId="2B29986F" w14:textId="77777777" w:rsidR="009071FF" w:rsidRDefault="009071FF" w:rsidP="0046258E">
      <w:pPr>
        <w:spacing w:after="0" w:line="240" w:lineRule="auto"/>
      </w:pPr>
      <w:r>
        <w:continuationSeparator/>
      </w:r>
    </w:p>
  </w:endnote>
  <w:endnote w:type="continuationNotice" w:id="1">
    <w:p w14:paraId="54F20DDC" w14:textId="77777777" w:rsidR="009071FF" w:rsidRDefault="009071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2E529" w14:textId="77777777" w:rsidR="0046258E" w:rsidRPr="00442D8F" w:rsidRDefault="0046258E" w:rsidP="001D47EE">
    <w:pPr>
      <w:pStyle w:val="Alatunniste"/>
    </w:pPr>
    <w:r>
      <w:rPr>
        <w:noProof/>
        <w:lang w:eastAsia="fi-FI"/>
      </w:rPr>
      <mc:AlternateContent>
        <mc:Choice Requires="wps">
          <w:drawing>
            <wp:anchor distT="0" distB="0" distL="114300" distR="114300" simplePos="0" relativeHeight="251657216" behindDoc="0" locked="0" layoutInCell="1" allowOverlap="1" wp14:anchorId="01EE11D3" wp14:editId="07777777">
              <wp:simplePos x="0" y="0"/>
              <wp:positionH relativeFrom="column">
                <wp:posOffset>0</wp:posOffset>
              </wp:positionH>
              <wp:positionV relativeFrom="paragraph">
                <wp:posOffset>116205</wp:posOffset>
              </wp:positionV>
              <wp:extent cx="6515100" cy="0"/>
              <wp:effectExtent l="9525" t="11430" r="9525" b="7620"/>
              <wp:wrapNone/>
              <wp:docPr id="2" name="Suora yhdysviiv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0B1CFE4C">
            <v:line id="Suora yhdysviiva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9.15pt" to="513pt,9.15pt" w14:anchorId="2D03F4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"/>
          </w:pict>
        </mc:Fallback>
      </mc:AlternateContent>
    </w:r>
  </w:p>
  <w:tbl>
    <w:tblPr>
      <w:tblW w:w="10345" w:type="dxa"/>
      <w:tblLook w:val="01E0" w:firstRow="1" w:lastRow="1" w:firstColumn="1" w:lastColumn="1" w:noHBand="0" w:noVBand="0"/>
    </w:tblPr>
    <w:tblGrid>
      <w:gridCol w:w="1709"/>
      <w:gridCol w:w="1574"/>
      <w:gridCol w:w="2529"/>
      <w:gridCol w:w="717"/>
      <w:gridCol w:w="1418"/>
      <w:gridCol w:w="2398"/>
    </w:tblGrid>
    <w:tr w:rsidR="0046258E" w:rsidRPr="004B6342" w14:paraId="5D7B3926" w14:textId="77777777" w:rsidTr="00895943">
      <w:tc>
        <w:tcPr>
          <w:tcW w:w="1709" w:type="dxa"/>
          <w:shd w:val="clear" w:color="auto" w:fill="auto"/>
        </w:tcPr>
        <w:p w14:paraId="152DE26E" w14:textId="77777777" w:rsidR="0046258E" w:rsidRPr="004B6342" w:rsidRDefault="0046258E">
          <w:pPr>
            <w:pStyle w:val="Alatunniste"/>
            <w:rPr>
              <w:b/>
              <w:szCs w:val="18"/>
            </w:rPr>
          </w:pPr>
          <w:r w:rsidRPr="004B6342">
            <w:rPr>
              <w:b/>
              <w:szCs w:val="18"/>
            </w:rPr>
            <w:t>Kansallisarkisto</w:t>
          </w:r>
        </w:p>
      </w:tc>
      <w:tc>
        <w:tcPr>
          <w:tcW w:w="1574" w:type="dxa"/>
          <w:shd w:val="clear" w:color="auto" w:fill="auto"/>
        </w:tcPr>
        <w:p w14:paraId="1102849E" w14:textId="77777777" w:rsidR="0046258E" w:rsidRPr="004B6342" w:rsidRDefault="0046258E">
          <w:pPr>
            <w:pStyle w:val="Alatunniste"/>
            <w:rPr>
              <w:szCs w:val="18"/>
            </w:rPr>
          </w:pPr>
          <w:r w:rsidRPr="004B6342">
            <w:rPr>
              <w:szCs w:val="18"/>
            </w:rPr>
            <w:t>Rauhankatu 17</w:t>
          </w:r>
        </w:p>
      </w:tc>
      <w:tc>
        <w:tcPr>
          <w:tcW w:w="2529" w:type="dxa"/>
          <w:shd w:val="clear" w:color="auto" w:fill="auto"/>
        </w:tcPr>
        <w:p w14:paraId="16FAC674" w14:textId="4DE41B22" w:rsidR="0046258E" w:rsidRPr="004B6342" w:rsidRDefault="7C472B85">
          <w:pPr>
            <w:pStyle w:val="Alatunniste"/>
          </w:pPr>
          <w:r>
            <w:t>PL 258, 00171 Helsinki</w:t>
          </w:r>
        </w:p>
      </w:tc>
      <w:tc>
        <w:tcPr>
          <w:tcW w:w="717" w:type="dxa"/>
          <w:shd w:val="clear" w:color="auto" w:fill="auto"/>
        </w:tcPr>
        <w:p w14:paraId="7F4C0AAA" w14:textId="37A4AEC5" w:rsidR="0046258E" w:rsidRPr="004B6342" w:rsidRDefault="7C472B85" w:rsidP="0012728D">
          <w:pPr>
            <w:pStyle w:val="Alatunniste"/>
          </w:pPr>
          <w:r>
            <w:t>Puh.</w:t>
          </w:r>
        </w:p>
      </w:tc>
      <w:tc>
        <w:tcPr>
          <w:tcW w:w="1418" w:type="dxa"/>
          <w:shd w:val="clear" w:color="auto" w:fill="auto"/>
        </w:tcPr>
        <w:p w14:paraId="47489FB1" w14:textId="77777777" w:rsidR="0046258E" w:rsidRPr="004B6342" w:rsidRDefault="0046258E">
          <w:pPr>
            <w:pStyle w:val="Alatunniste"/>
            <w:rPr>
              <w:szCs w:val="18"/>
            </w:rPr>
          </w:pPr>
          <w:r w:rsidRPr="004B6342">
            <w:rPr>
              <w:szCs w:val="18"/>
            </w:rPr>
            <w:t>029 533 7000</w:t>
          </w:r>
        </w:p>
      </w:tc>
      <w:tc>
        <w:tcPr>
          <w:tcW w:w="2398" w:type="dxa"/>
          <w:shd w:val="clear" w:color="auto" w:fill="auto"/>
        </w:tcPr>
        <w:p w14:paraId="0779CA48" w14:textId="0119455B" w:rsidR="0046258E" w:rsidRPr="004B6342" w:rsidRDefault="7C472B85">
          <w:pPr>
            <w:pStyle w:val="Alatunniste"/>
          </w:pPr>
          <w:r>
            <w:t>kirjaamo@kansallisarkisto.fi</w:t>
          </w:r>
        </w:p>
      </w:tc>
    </w:tr>
    <w:tr w:rsidR="0046258E" w:rsidRPr="004B6342" w14:paraId="3A32890D" w14:textId="77777777" w:rsidTr="00895943">
      <w:tc>
        <w:tcPr>
          <w:tcW w:w="1709" w:type="dxa"/>
          <w:shd w:val="clear" w:color="auto" w:fill="auto"/>
        </w:tcPr>
        <w:p w14:paraId="0CA20F57" w14:textId="77777777" w:rsidR="0046258E" w:rsidRPr="004B6342" w:rsidRDefault="0046258E">
          <w:pPr>
            <w:pStyle w:val="Alatunniste"/>
            <w:rPr>
              <w:b/>
              <w:szCs w:val="18"/>
            </w:rPr>
          </w:pPr>
          <w:r w:rsidRPr="004B6342">
            <w:rPr>
              <w:b/>
              <w:szCs w:val="18"/>
            </w:rPr>
            <w:t>Riksarkivet</w:t>
          </w:r>
        </w:p>
      </w:tc>
      <w:tc>
        <w:tcPr>
          <w:tcW w:w="1574" w:type="dxa"/>
          <w:shd w:val="clear" w:color="auto" w:fill="auto"/>
        </w:tcPr>
        <w:p w14:paraId="5C3EC7B5" w14:textId="77777777" w:rsidR="0046258E" w:rsidRPr="004B6342" w:rsidRDefault="0046258E">
          <w:pPr>
            <w:pStyle w:val="Alatunniste"/>
            <w:rPr>
              <w:szCs w:val="18"/>
            </w:rPr>
          </w:pPr>
          <w:r w:rsidRPr="004B6342">
            <w:rPr>
              <w:szCs w:val="18"/>
            </w:rPr>
            <w:t>Fredsgatan 17</w:t>
          </w:r>
        </w:p>
      </w:tc>
      <w:tc>
        <w:tcPr>
          <w:tcW w:w="2529" w:type="dxa"/>
          <w:shd w:val="clear" w:color="auto" w:fill="auto"/>
        </w:tcPr>
        <w:p w14:paraId="1DBF1BB6" w14:textId="44E59DD2" w:rsidR="0046258E" w:rsidRPr="004B6342" w:rsidRDefault="7C472B85">
          <w:pPr>
            <w:pStyle w:val="Alatunniste"/>
          </w:pPr>
          <w:r>
            <w:t>PB 258, 00171 Helsingfors</w:t>
          </w:r>
        </w:p>
      </w:tc>
      <w:tc>
        <w:tcPr>
          <w:tcW w:w="717" w:type="dxa"/>
          <w:shd w:val="clear" w:color="auto" w:fill="auto"/>
        </w:tcPr>
        <w:p w14:paraId="52AE9054" w14:textId="4FEAEE2E" w:rsidR="0046258E" w:rsidRPr="004B6342" w:rsidRDefault="7C472B85" w:rsidP="7C472B85">
          <w:pPr>
            <w:pStyle w:val="Alatunniste"/>
            <w:rPr>
              <w:szCs w:val="18"/>
            </w:rPr>
          </w:pPr>
          <w:r>
            <w:t>Tfn</w:t>
          </w:r>
        </w:p>
      </w:tc>
      <w:tc>
        <w:tcPr>
          <w:tcW w:w="1418" w:type="dxa"/>
          <w:shd w:val="clear" w:color="auto" w:fill="auto"/>
        </w:tcPr>
        <w:p w14:paraId="132FD355" w14:textId="6C2B12C4" w:rsidR="0046258E" w:rsidRPr="004B6342" w:rsidRDefault="0046258E" w:rsidP="7C472B85">
          <w:pPr>
            <w:pStyle w:val="Alatunniste"/>
          </w:pPr>
        </w:p>
      </w:tc>
      <w:tc>
        <w:tcPr>
          <w:tcW w:w="2398" w:type="dxa"/>
          <w:shd w:val="clear" w:color="auto" w:fill="auto"/>
        </w:tcPr>
        <w:p w14:paraId="04354C28" w14:textId="5D528924" w:rsidR="0046258E" w:rsidRPr="004B6342" w:rsidRDefault="7C472B85">
          <w:pPr>
            <w:pStyle w:val="Alatunniste"/>
          </w:pPr>
          <w:r>
            <w:t>kansallisarkisto.fi</w:t>
          </w:r>
        </w:p>
      </w:tc>
    </w:tr>
  </w:tbl>
  <w:p w14:paraId="4101652C" w14:textId="77777777" w:rsidR="0046258E" w:rsidRPr="00442D8F" w:rsidRDefault="0046258E" w:rsidP="0046258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8FEF3" w14:textId="77777777" w:rsidR="009071FF" w:rsidRDefault="009071FF" w:rsidP="0046258E">
      <w:pPr>
        <w:spacing w:after="0" w:line="240" w:lineRule="auto"/>
      </w:pPr>
      <w:r>
        <w:separator/>
      </w:r>
    </w:p>
  </w:footnote>
  <w:footnote w:type="continuationSeparator" w:id="0">
    <w:p w14:paraId="3270C134" w14:textId="77777777" w:rsidR="009071FF" w:rsidRDefault="009071FF" w:rsidP="0046258E">
      <w:pPr>
        <w:spacing w:after="0" w:line="240" w:lineRule="auto"/>
      </w:pPr>
      <w:r>
        <w:continuationSeparator/>
      </w:r>
    </w:p>
  </w:footnote>
  <w:footnote w:type="continuationNotice" w:id="1">
    <w:p w14:paraId="5605A2A5" w14:textId="77777777" w:rsidR="009071FF" w:rsidRDefault="009071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08C526C0" w:rsidR="00BA49B2" w:rsidRDefault="00000000">
    <w:pPr>
      <w:pStyle w:val="Yltunniste"/>
      <w:jc w:val="right"/>
    </w:pPr>
    <w:sdt>
      <w:sdtPr>
        <w:id w:val="377743425"/>
        <w:docPartObj>
          <w:docPartGallery w:val="Watermarks"/>
          <w:docPartUnique/>
        </w:docPartObj>
      </w:sdtPr>
      <w:sdtContent>
        <w:r>
          <w:pict w14:anchorId="13D21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sdtContent>
    </w:sdt>
    <w:r w:rsidR="00CA75E6">
      <w:fldChar w:fldCharType="begin"/>
    </w:r>
    <w:r w:rsidR="00CA75E6">
      <w:instrText>PAGE   \* MERGEFORMAT</w:instrText>
    </w:r>
    <w:r w:rsidR="00CA75E6">
      <w:fldChar w:fldCharType="separate"/>
    </w:r>
    <w:r w:rsidR="00CA75E6">
      <w:t>1</w:t>
    </w:r>
    <w:r w:rsidR="00CA75E6">
      <w:fldChar w:fldCharType="end"/>
    </w:r>
    <w:r w:rsidR="00CA75E6">
      <w:t>(</w:t>
    </w:r>
    <w:r w:rsidR="00504CB7">
      <w:t>4</w:t>
    </w:r>
    <w:r w:rsidR="00CA75E6">
      <w:t>)</w:t>
    </w:r>
  </w:p>
  <w:p w14:paraId="3DEEC669" w14:textId="3F6F8FDC" w:rsidR="00BA49B2" w:rsidRDefault="0019141D">
    <w:pPr>
      <w:pStyle w:val="Yltunniste"/>
    </w:pPr>
    <w:r>
      <w:rPr>
        <w:noProof/>
      </w:rPr>
      <w:drawing>
        <wp:inline distT="0" distB="0" distL="0" distR="0" wp14:anchorId="35EECBA8" wp14:editId="71D0DC59">
          <wp:extent cx="1828328" cy="850900"/>
          <wp:effectExtent l="0" t="0" r="0" b="0"/>
          <wp:docPr id="2020986858" name="Kuva 2020986858" descr="Kuva, joka sisältää kohteen musta, pime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986858" name="Kuva 1" descr="Kuva, joka sisältää kohteen musta, pimeys&#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42973" cy="857716"/>
                  </a:xfrm>
                  <a:prstGeom prst="rect">
                    <a:avLst/>
                  </a:prstGeom>
                </pic:spPr>
              </pic:pic>
            </a:graphicData>
          </a:graphic>
        </wp:inline>
      </w:drawing>
    </w:r>
    <w:r w:rsidR="00BA49B2">
      <w:tab/>
    </w:r>
    <w:r w:rsidR="00BA49B2">
      <w:tab/>
    </w:r>
    <w:r w:rsidR="00BA49B2">
      <w:tab/>
    </w:r>
    <w:r w:rsidR="00BA49B2">
      <w:tab/>
    </w:r>
  </w:p>
  <w:p w14:paraId="2B10DF6C" w14:textId="77777777" w:rsidR="00382EE0" w:rsidRDefault="00382EE0" w:rsidP="008879DA">
    <w:pPr>
      <w:spacing w:line="240" w:lineRule="auto"/>
      <w:ind w:left="6520" w:firstLine="1304"/>
    </w:pPr>
    <w:r>
      <w:t>PÄÄTÖS</w:t>
    </w:r>
  </w:p>
  <w:p w14:paraId="3656B9AB" w14:textId="5B3D86BA" w:rsidR="00BA49B2" w:rsidRPr="003A0FB7" w:rsidRDefault="00E17D69" w:rsidP="008879DA">
    <w:pPr>
      <w:spacing w:line="240" w:lineRule="auto"/>
      <w:ind w:left="3912" w:firstLine="1304"/>
      <w:rPr>
        <w:rFonts w:cs="Segoe UI"/>
      </w:rPr>
    </w:pPr>
    <w:r>
      <w:t>x</w:t>
    </w:r>
    <w:r w:rsidR="00831B51">
      <w:t>.</w:t>
    </w:r>
    <w:r>
      <w:t>1</w:t>
    </w:r>
    <w:r w:rsidR="007445C2">
      <w:t>1</w:t>
    </w:r>
    <w:r w:rsidR="00831B51">
      <w:t>.</w:t>
    </w:r>
    <w:r w:rsidR="00EC6F67">
      <w:t>2024</w:t>
    </w:r>
    <w:r w:rsidR="00382EE0" w:rsidRPr="0082136F">
      <w:tab/>
    </w:r>
    <w:r w:rsidR="00382EE0" w:rsidRPr="0082136F">
      <w:tab/>
    </w:r>
    <w:r w:rsidR="003A0FB7" w:rsidRPr="003A0FB7">
      <w:rPr>
        <w:rFonts w:eastAsia="Times New Roman" w:cs="Segoe UI"/>
        <w:lang w:eastAsia="fi-FI"/>
      </w:rPr>
      <w:t>KA/1</w:t>
    </w:r>
    <w:r w:rsidR="00E27FF5">
      <w:rPr>
        <w:rFonts w:eastAsia="Times New Roman" w:cs="Segoe UI"/>
        <w:lang w:eastAsia="fi-FI"/>
      </w:rPr>
      <w:t>205</w:t>
    </w:r>
    <w:r w:rsidR="003A0FB7" w:rsidRPr="003A0FB7">
      <w:rPr>
        <w:rFonts w:eastAsia="Times New Roman" w:cs="Segoe UI"/>
        <w:lang w:eastAsia="fi-FI"/>
      </w:rPr>
      <w:t>/28.02.</w:t>
    </w:r>
    <w:r w:rsidR="003A0FB7">
      <w:rPr>
        <w:rFonts w:eastAsia="Times New Roman" w:cs="Segoe UI"/>
        <w:lang w:eastAsia="fi-FI"/>
      </w:rPr>
      <w:t>01/2024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CBE5F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7C10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E6AF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3CAF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6E03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ECB8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18D5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2FF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78B36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FCEC1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9F16EB"/>
    <w:multiLevelType w:val="hybridMultilevel"/>
    <w:tmpl w:val="D6AE51FA"/>
    <w:lvl w:ilvl="0" w:tplc="16947EA4">
      <w:start w:val="22"/>
      <w:numFmt w:val="bullet"/>
      <w:lvlText w:val="-"/>
      <w:lvlJc w:val="left"/>
      <w:pPr>
        <w:ind w:left="927" w:hanging="360"/>
      </w:pPr>
      <w:rPr>
        <w:rFonts w:ascii="Calibri" w:eastAsia="Times New Roman" w:hAnsi="Calibri" w:cs="Times New Roman" w:hint="default"/>
      </w:rPr>
    </w:lvl>
    <w:lvl w:ilvl="1" w:tplc="040B0003">
      <w:start w:val="1"/>
      <w:numFmt w:val="bullet"/>
      <w:lvlText w:val="o"/>
      <w:lvlJc w:val="left"/>
      <w:pPr>
        <w:ind w:left="1647" w:hanging="360"/>
      </w:pPr>
      <w:rPr>
        <w:rFonts w:ascii="Courier New" w:hAnsi="Courier New" w:cs="Courier New" w:hint="default"/>
      </w:rPr>
    </w:lvl>
    <w:lvl w:ilvl="2" w:tplc="040B0005">
      <w:start w:val="1"/>
      <w:numFmt w:val="bullet"/>
      <w:lvlText w:val=""/>
      <w:lvlJc w:val="left"/>
      <w:pPr>
        <w:ind w:left="2367" w:hanging="360"/>
      </w:pPr>
      <w:rPr>
        <w:rFonts w:ascii="Wingdings" w:hAnsi="Wingdings" w:hint="default"/>
      </w:rPr>
    </w:lvl>
    <w:lvl w:ilvl="3" w:tplc="040B000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1" w15:restartNumberingAfterBreak="0">
    <w:nsid w:val="1DFF7AE5"/>
    <w:multiLevelType w:val="hybridMultilevel"/>
    <w:tmpl w:val="C9F2EB7A"/>
    <w:lvl w:ilvl="0" w:tplc="1BCA92AC">
      <w:start w:val="1"/>
      <w:numFmt w:val="decimal"/>
      <w:pStyle w:val="Numeroitulista"/>
      <w:lvlText w:val="%1."/>
      <w:lvlJc w:val="left"/>
      <w:pPr>
        <w:ind w:left="1800" w:hanging="360"/>
      </w:p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12" w15:restartNumberingAfterBreak="0">
    <w:nsid w:val="212124DE"/>
    <w:multiLevelType w:val="hybridMultilevel"/>
    <w:tmpl w:val="0026144E"/>
    <w:lvl w:ilvl="0" w:tplc="1EB467A0">
      <w:start w:val="22"/>
      <w:numFmt w:val="bullet"/>
      <w:lvlText w:val="–"/>
      <w:lvlJc w:val="left"/>
      <w:pPr>
        <w:tabs>
          <w:tab w:val="num" w:pos="1440"/>
        </w:tabs>
        <w:ind w:left="1440" w:hanging="360"/>
      </w:pPr>
      <w:rPr>
        <w:rFonts w:ascii="Times New Roman" w:eastAsia="Times New Roman" w:hAnsi="Times New Roman" w:cs="Times New Roman" w:hint="default"/>
      </w:rPr>
    </w:lvl>
    <w:lvl w:ilvl="1" w:tplc="040B0003" w:tentative="1">
      <w:start w:val="1"/>
      <w:numFmt w:val="bullet"/>
      <w:lvlText w:val="o"/>
      <w:lvlJc w:val="left"/>
      <w:pPr>
        <w:tabs>
          <w:tab w:val="num" w:pos="2160"/>
        </w:tabs>
        <w:ind w:left="2160" w:hanging="360"/>
      </w:pPr>
      <w:rPr>
        <w:rFonts w:ascii="Courier New" w:hAnsi="Courier New" w:cs="Courier New" w:hint="default"/>
      </w:rPr>
    </w:lvl>
    <w:lvl w:ilvl="2" w:tplc="040B0005" w:tentative="1">
      <w:start w:val="1"/>
      <w:numFmt w:val="bullet"/>
      <w:lvlText w:val=""/>
      <w:lvlJc w:val="left"/>
      <w:pPr>
        <w:tabs>
          <w:tab w:val="num" w:pos="2880"/>
        </w:tabs>
        <w:ind w:left="2880" w:hanging="360"/>
      </w:pPr>
      <w:rPr>
        <w:rFonts w:ascii="Wingdings" w:hAnsi="Wingdings" w:hint="default"/>
      </w:rPr>
    </w:lvl>
    <w:lvl w:ilvl="3" w:tplc="040B0001" w:tentative="1">
      <w:start w:val="1"/>
      <w:numFmt w:val="bullet"/>
      <w:lvlText w:val=""/>
      <w:lvlJc w:val="left"/>
      <w:pPr>
        <w:tabs>
          <w:tab w:val="num" w:pos="3600"/>
        </w:tabs>
        <w:ind w:left="3600" w:hanging="360"/>
      </w:pPr>
      <w:rPr>
        <w:rFonts w:ascii="Symbol" w:hAnsi="Symbol" w:hint="default"/>
      </w:rPr>
    </w:lvl>
    <w:lvl w:ilvl="4" w:tplc="040B0003" w:tentative="1">
      <w:start w:val="1"/>
      <w:numFmt w:val="bullet"/>
      <w:lvlText w:val="o"/>
      <w:lvlJc w:val="left"/>
      <w:pPr>
        <w:tabs>
          <w:tab w:val="num" w:pos="4320"/>
        </w:tabs>
        <w:ind w:left="4320" w:hanging="360"/>
      </w:pPr>
      <w:rPr>
        <w:rFonts w:ascii="Courier New" w:hAnsi="Courier New" w:cs="Courier New" w:hint="default"/>
      </w:rPr>
    </w:lvl>
    <w:lvl w:ilvl="5" w:tplc="040B0005" w:tentative="1">
      <w:start w:val="1"/>
      <w:numFmt w:val="bullet"/>
      <w:lvlText w:val=""/>
      <w:lvlJc w:val="left"/>
      <w:pPr>
        <w:tabs>
          <w:tab w:val="num" w:pos="5040"/>
        </w:tabs>
        <w:ind w:left="5040" w:hanging="360"/>
      </w:pPr>
      <w:rPr>
        <w:rFonts w:ascii="Wingdings" w:hAnsi="Wingdings" w:hint="default"/>
      </w:rPr>
    </w:lvl>
    <w:lvl w:ilvl="6" w:tplc="040B0001" w:tentative="1">
      <w:start w:val="1"/>
      <w:numFmt w:val="bullet"/>
      <w:lvlText w:val=""/>
      <w:lvlJc w:val="left"/>
      <w:pPr>
        <w:tabs>
          <w:tab w:val="num" w:pos="5760"/>
        </w:tabs>
        <w:ind w:left="5760" w:hanging="360"/>
      </w:pPr>
      <w:rPr>
        <w:rFonts w:ascii="Symbol" w:hAnsi="Symbol" w:hint="default"/>
      </w:rPr>
    </w:lvl>
    <w:lvl w:ilvl="7" w:tplc="040B0003" w:tentative="1">
      <w:start w:val="1"/>
      <w:numFmt w:val="bullet"/>
      <w:lvlText w:val="o"/>
      <w:lvlJc w:val="left"/>
      <w:pPr>
        <w:tabs>
          <w:tab w:val="num" w:pos="6480"/>
        </w:tabs>
        <w:ind w:left="6480" w:hanging="360"/>
      </w:pPr>
      <w:rPr>
        <w:rFonts w:ascii="Courier New" w:hAnsi="Courier New" w:cs="Courier New" w:hint="default"/>
      </w:rPr>
    </w:lvl>
    <w:lvl w:ilvl="8" w:tplc="040B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CDD2BA0"/>
    <w:multiLevelType w:val="hybridMultilevel"/>
    <w:tmpl w:val="CCFA082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E5B74FA"/>
    <w:multiLevelType w:val="hybridMultilevel"/>
    <w:tmpl w:val="9E6AE51E"/>
    <w:lvl w:ilvl="0" w:tplc="3B1E607E">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5" w15:restartNumberingAfterBreak="0">
    <w:nsid w:val="3E811AFC"/>
    <w:multiLevelType w:val="hybridMultilevel"/>
    <w:tmpl w:val="55FE4C06"/>
    <w:lvl w:ilvl="0" w:tplc="F4CAA534">
      <w:numFmt w:val="bullet"/>
      <w:lvlText w:val="-"/>
      <w:lvlJc w:val="left"/>
      <w:pPr>
        <w:ind w:left="1664" w:hanging="360"/>
      </w:pPr>
      <w:rPr>
        <w:rFonts w:ascii="Segoe UI" w:eastAsiaTheme="minorHAnsi" w:hAnsi="Segoe UI" w:cs="Segoe U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6" w15:restartNumberingAfterBreak="0">
    <w:nsid w:val="49806B60"/>
    <w:multiLevelType w:val="hybridMultilevel"/>
    <w:tmpl w:val="AEC8E0DE"/>
    <w:lvl w:ilvl="0" w:tplc="A816D43C">
      <w:start w:val="521"/>
      <w:numFmt w:val="bullet"/>
      <w:lvlText w:val="-"/>
      <w:lvlJc w:val="left"/>
      <w:pPr>
        <w:ind w:left="2628" w:hanging="360"/>
      </w:pPr>
      <w:rPr>
        <w:rFonts w:ascii="Times New Roman" w:eastAsia="Times New Roman" w:hAnsi="Times New Roman" w:cs="Times New Roman" w:hint="default"/>
      </w:rPr>
    </w:lvl>
    <w:lvl w:ilvl="1" w:tplc="040B0003" w:tentative="1">
      <w:start w:val="1"/>
      <w:numFmt w:val="bullet"/>
      <w:lvlText w:val="o"/>
      <w:lvlJc w:val="left"/>
      <w:pPr>
        <w:ind w:left="3348" w:hanging="360"/>
      </w:pPr>
      <w:rPr>
        <w:rFonts w:ascii="Courier New" w:hAnsi="Courier New" w:cs="Courier New" w:hint="default"/>
      </w:rPr>
    </w:lvl>
    <w:lvl w:ilvl="2" w:tplc="040B0005" w:tentative="1">
      <w:start w:val="1"/>
      <w:numFmt w:val="bullet"/>
      <w:lvlText w:val=""/>
      <w:lvlJc w:val="left"/>
      <w:pPr>
        <w:ind w:left="4068" w:hanging="360"/>
      </w:pPr>
      <w:rPr>
        <w:rFonts w:ascii="Wingdings" w:hAnsi="Wingdings" w:hint="default"/>
      </w:rPr>
    </w:lvl>
    <w:lvl w:ilvl="3" w:tplc="040B0001" w:tentative="1">
      <w:start w:val="1"/>
      <w:numFmt w:val="bullet"/>
      <w:lvlText w:val=""/>
      <w:lvlJc w:val="left"/>
      <w:pPr>
        <w:ind w:left="4788" w:hanging="360"/>
      </w:pPr>
      <w:rPr>
        <w:rFonts w:ascii="Symbol" w:hAnsi="Symbol" w:hint="default"/>
      </w:rPr>
    </w:lvl>
    <w:lvl w:ilvl="4" w:tplc="040B0003" w:tentative="1">
      <w:start w:val="1"/>
      <w:numFmt w:val="bullet"/>
      <w:lvlText w:val="o"/>
      <w:lvlJc w:val="left"/>
      <w:pPr>
        <w:ind w:left="5508" w:hanging="360"/>
      </w:pPr>
      <w:rPr>
        <w:rFonts w:ascii="Courier New" w:hAnsi="Courier New" w:cs="Courier New" w:hint="default"/>
      </w:rPr>
    </w:lvl>
    <w:lvl w:ilvl="5" w:tplc="040B0005" w:tentative="1">
      <w:start w:val="1"/>
      <w:numFmt w:val="bullet"/>
      <w:lvlText w:val=""/>
      <w:lvlJc w:val="left"/>
      <w:pPr>
        <w:ind w:left="6228" w:hanging="360"/>
      </w:pPr>
      <w:rPr>
        <w:rFonts w:ascii="Wingdings" w:hAnsi="Wingdings" w:hint="default"/>
      </w:rPr>
    </w:lvl>
    <w:lvl w:ilvl="6" w:tplc="040B0001" w:tentative="1">
      <w:start w:val="1"/>
      <w:numFmt w:val="bullet"/>
      <w:lvlText w:val=""/>
      <w:lvlJc w:val="left"/>
      <w:pPr>
        <w:ind w:left="6948" w:hanging="360"/>
      </w:pPr>
      <w:rPr>
        <w:rFonts w:ascii="Symbol" w:hAnsi="Symbol" w:hint="default"/>
      </w:rPr>
    </w:lvl>
    <w:lvl w:ilvl="7" w:tplc="040B0003" w:tentative="1">
      <w:start w:val="1"/>
      <w:numFmt w:val="bullet"/>
      <w:lvlText w:val="o"/>
      <w:lvlJc w:val="left"/>
      <w:pPr>
        <w:ind w:left="7668" w:hanging="360"/>
      </w:pPr>
      <w:rPr>
        <w:rFonts w:ascii="Courier New" w:hAnsi="Courier New" w:cs="Courier New" w:hint="default"/>
      </w:rPr>
    </w:lvl>
    <w:lvl w:ilvl="8" w:tplc="040B0005" w:tentative="1">
      <w:start w:val="1"/>
      <w:numFmt w:val="bullet"/>
      <w:lvlText w:val=""/>
      <w:lvlJc w:val="left"/>
      <w:pPr>
        <w:ind w:left="8388" w:hanging="360"/>
      </w:pPr>
      <w:rPr>
        <w:rFonts w:ascii="Wingdings" w:hAnsi="Wingdings" w:hint="default"/>
      </w:rPr>
    </w:lvl>
  </w:abstractNum>
  <w:abstractNum w:abstractNumId="17" w15:restartNumberingAfterBreak="0">
    <w:nsid w:val="589348FA"/>
    <w:multiLevelType w:val="hybridMultilevel"/>
    <w:tmpl w:val="99C22DFC"/>
    <w:lvl w:ilvl="0" w:tplc="792C12CC">
      <w:numFmt w:val="bullet"/>
      <w:lvlText w:val="-"/>
      <w:lvlJc w:val="left"/>
      <w:pPr>
        <w:ind w:left="720" w:hanging="360"/>
      </w:pPr>
      <w:rPr>
        <w:rFonts w:ascii="Calibri" w:eastAsiaTheme="minorHAnsi" w:hAnsi="Calibri"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CB2542A"/>
    <w:multiLevelType w:val="hybridMultilevel"/>
    <w:tmpl w:val="072682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6BE5E46"/>
    <w:multiLevelType w:val="hybridMultilevel"/>
    <w:tmpl w:val="FB1CEA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07D4443"/>
    <w:multiLevelType w:val="hybridMultilevel"/>
    <w:tmpl w:val="711E2754"/>
    <w:lvl w:ilvl="0" w:tplc="333260BA">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1" w15:restartNumberingAfterBreak="0">
    <w:nsid w:val="7E096AF8"/>
    <w:multiLevelType w:val="hybridMultilevel"/>
    <w:tmpl w:val="96688DA4"/>
    <w:lvl w:ilvl="0" w:tplc="8F482C94">
      <w:start w:val="4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53500995">
    <w:abstractNumId w:val="8"/>
  </w:num>
  <w:num w:numId="2" w16cid:durableId="1602028770">
    <w:abstractNumId w:val="20"/>
  </w:num>
  <w:num w:numId="3" w16cid:durableId="1585647798">
    <w:abstractNumId w:val="11"/>
  </w:num>
  <w:num w:numId="4" w16cid:durableId="865800339">
    <w:abstractNumId w:val="9"/>
  </w:num>
  <w:num w:numId="5" w16cid:durableId="1428311102">
    <w:abstractNumId w:val="7"/>
  </w:num>
  <w:num w:numId="6" w16cid:durableId="292322664">
    <w:abstractNumId w:val="6"/>
  </w:num>
  <w:num w:numId="7" w16cid:durableId="59181466">
    <w:abstractNumId w:val="5"/>
  </w:num>
  <w:num w:numId="8" w16cid:durableId="1938054988">
    <w:abstractNumId w:val="4"/>
  </w:num>
  <w:num w:numId="9" w16cid:durableId="2042628806">
    <w:abstractNumId w:val="3"/>
  </w:num>
  <w:num w:numId="10" w16cid:durableId="1391415052">
    <w:abstractNumId w:val="2"/>
  </w:num>
  <w:num w:numId="11" w16cid:durableId="1978795983">
    <w:abstractNumId w:val="1"/>
  </w:num>
  <w:num w:numId="12" w16cid:durableId="1504935149">
    <w:abstractNumId w:val="0"/>
  </w:num>
  <w:num w:numId="13" w16cid:durableId="2013756558">
    <w:abstractNumId w:val="14"/>
  </w:num>
  <w:num w:numId="14" w16cid:durableId="952637338">
    <w:abstractNumId w:val="17"/>
  </w:num>
  <w:num w:numId="15" w16cid:durableId="663975086">
    <w:abstractNumId w:val="10"/>
  </w:num>
  <w:num w:numId="16" w16cid:durableId="2018842243">
    <w:abstractNumId w:val="21"/>
  </w:num>
  <w:num w:numId="17" w16cid:durableId="1758862803">
    <w:abstractNumId w:val="12"/>
  </w:num>
  <w:num w:numId="18" w16cid:durableId="1838223560">
    <w:abstractNumId w:val="16"/>
  </w:num>
  <w:num w:numId="19" w16cid:durableId="2035417172">
    <w:abstractNumId w:val="13"/>
  </w:num>
  <w:num w:numId="20" w16cid:durableId="1067847485">
    <w:abstractNumId w:val="18"/>
  </w:num>
  <w:num w:numId="21" w16cid:durableId="1561744538">
    <w:abstractNumId w:val="19"/>
  </w:num>
  <w:num w:numId="22" w16cid:durableId="9060649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2"/>
  <w:defaultTabStop w:val="130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58E"/>
    <w:rsid w:val="00020618"/>
    <w:rsid w:val="00031DA2"/>
    <w:rsid w:val="00050C17"/>
    <w:rsid w:val="00066360"/>
    <w:rsid w:val="0007060B"/>
    <w:rsid w:val="0007649D"/>
    <w:rsid w:val="000A0224"/>
    <w:rsid w:val="000E0BA9"/>
    <w:rsid w:val="000F2894"/>
    <w:rsid w:val="001044F0"/>
    <w:rsid w:val="00105E39"/>
    <w:rsid w:val="0012728D"/>
    <w:rsid w:val="0013504B"/>
    <w:rsid w:val="001528B5"/>
    <w:rsid w:val="0015552F"/>
    <w:rsid w:val="00164534"/>
    <w:rsid w:val="0017742A"/>
    <w:rsid w:val="0018044E"/>
    <w:rsid w:val="0019141D"/>
    <w:rsid w:val="00191E48"/>
    <w:rsid w:val="001B3A33"/>
    <w:rsid w:val="001B3F3B"/>
    <w:rsid w:val="001D47EE"/>
    <w:rsid w:val="001D52A9"/>
    <w:rsid w:val="001D764A"/>
    <w:rsid w:val="001D78FE"/>
    <w:rsid w:val="001F3CE7"/>
    <w:rsid w:val="00221F80"/>
    <w:rsid w:val="00222518"/>
    <w:rsid w:val="00227710"/>
    <w:rsid w:val="00232F2C"/>
    <w:rsid w:val="00255F85"/>
    <w:rsid w:val="00257B48"/>
    <w:rsid w:val="00275A4E"/>
    <w:rsid w:val="002760A2"/>
    <w:rsid w:val="0027690F"/>
    <w:rsid w:val="00282C7F"/>
    <w:rsid w:val="00292542"/>
    <w:rsid w:val="002A622E"/>
    <w:rsid w:val="002A6498"/>
    <w:rsid w:val="002C0F1D"/>
    <w:rsid w:val="002D252B"/>
    <w:rsid w:val="002F6495"/>
    <w:rsid w:val="00303B7E"/>
    <w:rsid w:val="003044C2"/>
    <w:rsid w:val="00342EEF"/>
    <w:rsid w:val="00354B79"/>
    <w:rsid w:val="00382EE0"/>
    <w:rsid w:val="003843D8"/>
    <w:rsid w:val="003935B9"/>
    <w:rsid w:val="003A0FB7"/>
    <w:rsid w:val="003A49F3"/>
    <w:rsid w:val="003A68FD"/>
    <w:rsid w:val="003D117E"/>
    <w:rsid w:val="003D3D3D"/>
    <w:rsid w:val="003F1A51"/>
    <w:rsid w:val="003F2D6D"/>
    <w:rsid w:val="004145EC"/>
    <w:rsid w:val="00422AB5"/>
    <w:rsid w:val="004255FC"/>
    <w:rsid w:val="00436B2E"/>
    <w:rsid w:val="004456BF"/>
    <w:rsid w:val="0046258E"/>
    <w:rsid w:val="00463223"/>
    <w:rsid w:val="00464AE2"/>
    <w:rsid w:val="004720B3"/>
    <w:rsid w:val="00483C83"/>
    <w:rsid w:val="004920BC"/>
    <w:rsid w:val="00493AB2"/>
    <w:rsid w:val="0049400B"/>
    <w:rsid w:val="004B2E87"/>
    <w:rsid w:val="004B4E89"/>
    <w:rsid w:val="004D777D"/>
    <w:rsid w:val="004E2D2F"/>
    <w:rsid w:val="005031C2"/>
    <w:rsid w:val="00504CB7"/>
    <w:rsid w:val="00510605"/>
    <w:rsid w:val="00527EA4"/>
    <w:rsid w:val="00531EF8"/>
    <w:rsid w:val="005333AD"/>
    <w:rsid w:val="00541C13"/>
    <w:rsid w:val="005434EF"/>
    <w:rsid w:val="00544BCA"/>
    <w:rsid w:val="00552EE5"/>
    <w:rsid w:val="005579BF"/>
    <w:rsid w:val="00564DCD"/>
    <w:rsid w:val="005707B6"/>
    <w:rsid w:val="005749D7"/>
    <w:rsid w:val="005F403B"/>
    <w:rsid w:val="005F6470"/>
    <w:rsid w:val="005F71AE"/>
    <w:rsid w:val="00604DEF"/>
    <w:rsid w:val="00614BCA"/>
    <w:rsid w:val="00620BE0"/>
    <w:rsid w:val="0064234C"/>
    <w:rsid w:val="00643790"/>
    <w:rsid w:val="00645DB8"/>
    <w:rsid w:val="0065609E"/>
    <w:rsid w:val="00663B93"/>
    <w:rsid w:val="00663D93"/>
    <w:rsid w:val="00667DD4"/>
    <w:rsid w:val="006805D5"/>
    <w:rsid w:val="006915C2"/>
    <w:rsid w:val="006A7673"/>
    <w:rsid w:val="006B11C8"/>
    <w:rsid w:val="006C06E3"/>
    <w:rsid w:val="006E0CA3"/>
    <w:rsid w:val="006F72A0"/>
    <w:rsid w:val="00710FCD"/>
    <w:rsid w:val="00712118"/>
    <w:rsid w:val="00717B22"/>
    <w:rsid w:val="007445C2"/>
    <w:rsid w:val="00751338"/>
    <w:rsid w:val="00751879"/>
    <w:rsid w:val="00757362"/>
    <w:rsid w:val="00763564"/>
    <w:rsid w:val="00764724"/>
    <w:rsid w:val="00767486"/>
    <w:rsid w:val="00767683"/>
    <w:rsid w:val="00784E04"/>
    <w:rsid w:val="00794271"/>
    <w:rsid w:val="007C314D"/>
    <w:rsid w:val="007F27D2"/>
    <w:rsid w:val="00800D43"/>
    <w:rsid w:val="008131D9"/>
    <w:rsid w:val="00820371"/>
    <w:rsid w:val="00831B51"/>
    <w:rsid w:val="00832E80"/>
    <w:rsid w:val="00850D11"/>
    <w:rsid w:val="00850EA1"/>
    <w:rsid w:val="008737AB"/>
    <w:rsid w:val="008835D3"/>
    <w:rsid w:val="008871A8"/>
    <w:rsid w:val="008879DA"/>
    <w:rsid w:val="00887F12"/>
    <w:rsid w:val="00891703"/>
    <w:rsid w:val="00895943"/>
    <w:rsid w:val="008C2C0B"/>
    <w:rsid w:val="008C7D56"/>
    <w:rsid w:val="008E2140"/>
    <w:rsid w:val="008E4B85"/>
    <w:rsid w:val="00904131"/>
    <w:rsid w:val="009071FF"/>
    <w:rsid w:val="0091059A"/>
    <w:rsid w:val="00911AD0"/>
    <w:rsid w:val="009125E2"/>
    <w:rsid w:val="00933BE3"/>
    <w:rsid w:val="009522CF"/>
    <w:rsid w:val="00956700"/>
    <w:rsid w:val="00985536"/>
    <w:rsid w:val="009A493A"/>
    <w:rsid w:val="009B2DA8"/>
    <w:rsid w:val="009C13D3"/>
    <w:rsid w:val="009C1735"/>
    <w:rsid w:val="009C6979"/>
    <w:rsid w:val="009D5243"/>
    <w:rsid w:val="00A05BB0"/>
    <w:rsid w:val="00A1758D"/>
    <w:rsid w:val="00A375EB"/>
    <w:rsid w:val="00A404AA"/>
    <w:rsid w:val="00A457F4"/>
    <w:rsid w:val="00A60D15"/>
    <w:rsid w:val="00A73205"/>
    <w:rsid w:val="00A7524B"/>
    <w:rsid w:val="00A90A65"/>
    <w:rsid w:val="00A92B08"/>
    <w:rsid w:val="00A94060"/>
    <w:rsid w:val="00A95B91"/>
    <w:rsid w:val="00AA6B8E"/>
    <w:rsid w:val="00AB2712"/>
    <w:rsid w:val="00AD51C0"/>
    <w:rsid w:val="00AD5649"/>
    <w:rsid w:val="00AF5959"/>
    <w:rsid w:val="00AF6DA2"/>
    <w:rsid w:val="00B042C8"/>
    <w:rsid w:val="00B05F23"/>
    <w:rsid w:val="00B1703A"/>
    <w:rsid w:val="00B20786"/>
    <w:rsid w:val="00B57C2E"/>
    <w:rsid w:val="00B60B3E"/>
    <w:rsid w:val="00B715ED"/>
    <w:rsid w:val="00B75CF2"/>
    <w:rsid w:val="00B844CA"/>
    <w:rsid w:val="00B85777"/>
    <w:rsid w:val="00B86B1D"/>
    <w:rsid w:val="00B86EE6"/>
    <w:rsid w:val="00BA49B2"/>
    <w:rsid w:val="00BD02A3"/>
    <w:rsid w:val="00BD16FA"/>
    <w:rsid w:val="00BE40CB"/>
    <w:rsid w:val="00C21A66"/>
    <w:rsid w:val="00C24D6C"/>
    <w:rsid w:val="00C265A5"/>
    <w:rsid w:val="00C30B6A"/>
    <w:rsid w:val="00C43B0B"/>
    <w:rsid w:val="00C71B38"/>
    <w:rsid w:val="00C7207A"/>
    <w:rsid w:val="00C87620"/>
    <w:rsid w:val="00CA75E6"/>
    <w:rsid w:val="00CC1B7D"/>
    <w:rsid w:val="00CC2C46"/>
    <w:rsid w:val="00CC44E8"/>
    <w:rsid w:val="00CD0E19"/>
    <w:rsid w:val="00CD16A9"/>
    <w:rsid w:val="00CD7F62"/>
    <w:rsid w:val="00CE1A6B"/>
    <w:rsid w:val="00CE437E"/>
    <w:rsid w:val="00D159D6"/>
    <w:rsid w:val="00D33F09"/>
    <w:rsid w:val="00D37143"/>
    <w:rsid w:val="00D464A0"/>
    <w:rsid w:val="00D51C85"/>
    <w:rsid w:val="00D5464B"/>
    <w:rsid w:val="00D85A47"/>
    <w:rsid w:val="00D94EBC"/>
    <w:rsid w:val="00D95432"/>
    <w:rsid w:val="00DB01A3"/>
    <w:rsid w:val="00DC7E1E"/>
    <w:rsid w:val="00DD18DA"/>
    <w:rsid w:val="00DE2A37"/>
    <w:rsid w:val="00DE50D9"/>
    <w:rsid w:val="00DF23CC"/>
    <w:rsid w:val="00E00401"/>
    <w:rsid w:val="00E17D69"/>
    <w:rsid w:val="00E22E12"/>
    <w:rsid w:val="00E27FF5"/>
    <w:rsid w:val="00E3711C"/>
    <w:rsid w:val="00E60247"/>
    <w:rsid w:val="00E65988"/>
    <w:rsid w:val="00E7107C"/>
    <w:rsid w:val="00EA1591"/>
    <w:rsid w:val="00EA25F0"/>
    <w:rsid w:val="00EA47A3"/>
    <w:rsid w:val="00EC6F67"/>
    <w:rsid w:val="00ED31C6"/>
    <w:rsid w:val="00ED5892"/>
    <w:rsid w:val="00EE1E74"/>
    <w:rsid w:val="00EE6BEE"/>
    <w:rsid w:val="00F101EB"/>
    <w:rsid w:val="00F1142E"/>
    <w:rsid w:val="00F46CE8"/>
    <w:rsid w:val="00F55871"/>
    <w:rsid w:val="00F6452F"/>
    <w:rsid w:val="00F84FFA"/>
    <w:rsid w:val="00F90AD3"/>
    <w:rsid w:val="00F94ECE"/>
    <w:rsid w:val="00FA09BD"/>
    <w:rsid w:val="00FA45D5"/>
    <w:rsid w:val="00FE2BE4"/>
    <w:rsid w:val="00FE6EE9"/>
    <w:rsid w:val="00FF57D1"/>
    <w:rsid w:val="042A977F"/>
    <w:rsid w:val="07C96272"/>
    <w:rsid w:val="126B6D32"/>
    <w:rsid w:val="14E1C35E"/>
    <w:rsid w:val="1D44C822"/>
    <w:rsid w:val="1D8F450A"/>
    <w:rsid w:val="20B0272D"/>
    <w:rsid w:val="27E06CFF"/>
    <w:rsid w:val="335EE233"/>
    <w:rsid w:val="3BCEA4DD"/>
    <w:rsid w:val="3C2730CB"/>
    <w:rsid w:val="4058B068"/>
    <w:rsid w:val="47FCEC1D"/>
    <w:rsid w:val="4DEF8771"/>
    <w:rsid w:val="4F429046"/>
    <w:rsid w:val="53276C9D"/>
    <w:rsid w:val="64F910DD"/>
    <w:rsid w:val="67030C5C"/>
    <w:rsid w:val="7362ED68"/>
    <w:rsid w:val="7C472B8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6593A"/>
  <w15:docId w15:val="{0DC885B7-FD39-4774-85C1-EF36C1CA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95943"/>
    <w:pPr>
      <w:spacing w:line="200" w:lineRule="exact"/>
    </w:pPr>
    <w:rPr>
      <w:rFonts w:ascii="Segoe UI" w:hAnsi="Segoe UI"/>
    </w:rPr>
  </w:style>
  <w:style w:type="paragraph" w:styleId="Otsikko1">
    <w:name w:val="heading 1"/>
    <w:next w:val="Normaali"/>
    <w:link w:val="Otsikko1Char"/>
    <w:uiPriority w:val="9"/>
    <w:qFormat/>
    <w:rsid w:val="00895943"/>
    <w:pPr>
      <w:keepNext/>
      <w:keepLines/>
      <w:spacing w:before="240" w:after="0"/>
      <w:outlineLvl w:val="0"/>
    </w:pPr>
    <w:rPr>
      <w:rFonts w:ascii="Segoe UI" w:eastAsiaTheme="majorEastAsia" w:hAnsi="Segoe UI" w:cstheme="majorBidi"/>
      <w:sz w:val="32"/>
      <w:szCs w:val="32"/>
    </w:rPr>
  </w:style>
  <w:style w:type="paragraph" w:styleId="Otsikko2">
    <w:name w:val="heading 2"/>
    <w:basedOn w:val="Otsikko1"/>
    <w:next w:val="Normaali"/>
    <w:link w:val="Otsikko2Char"/>
    <w:uiPriority w:val="9"/>
    <w:unhideWhenUsed/>
    <w:qFormat/>
    <w:rsid w:val="00B1703A"/>
    <w:pPr>
      <w:spacing w:before="40"/>
      <w:outlineLvl w:val="1"/>
    </w:pPr>
    <w:rPr>
      <w:sz w:val="26"/>
      <w:szCs w:val="26"/>
    </w:rPr>
  </w:style>
  <w:style w:type="paragraph" w:styleId="Otsikko3">
    <w:name w:val="heading 3"/>
    <w:basedOn w:val="Otsikko2"/>
    <w:next w:val="Normaali"/>
    <w:link w:val="Otsikko3Char"/>
    <w:uiPriority w:val="9"/>
    <w:unhideWhenUsed/>
    <w:qFormat/>
    <w:rsid w:val="00D5464B"/>
    <w:pPr>
      <w:ind w:left="680"/>
      <w:outlineLvl w:val="2"/>
    </w:pPr>
    <w:rPr>
      <w:sz w:val="2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B85777"/>
    <w:pPr>
      <w:tabs>
        <w:tab w:val="center" w:pos="4819"/>
        <w:tab w:val="center" w:pos="5670"/>
        <w:tab w:val="center" w:pos="6804"/>
        <w:tab w:val="center" w:pos="7938"/>
        <w:tab w:val="center" w:pos="8505"/>
        <w:tab w:val="center" w:pos="8789"/>
        <w:tab w:val="center" w:pos="9072"/>
        <w:tab w:val="right" w:pos="9638"/>
      </w:tabs>
      <w:spacing w:after="0" w:line="240" w:lineRule="auto"/>
    </w:pPr>
  </w:style>
  <w:style w:type="character" w:customStyle="1" w:styleId="YltunnisteChar">
    <w:name w:val="Ylätunniste Char"/>
    <w:basedOn w:val="Kappaleenoletusfontti"/>
    <w:link w:val="Yltunniste"/>
    <w:uiPriority w:val="99"/>
    <w:rsid w:val="00B85777"/>
  </w:style>
  <w:style w:type="paragraph" w:styleId="Alatunniste">
    <w:name w:val="footer"/>
    <w:basedOn w:val="Yltunniste"/>
    <w:link w:val="AlatunnisteChar"/>
    <w:unhideWhenUsed/>
    <w:qFormat/>
    <w:rsid w:val="001D47EE"/>
    <w:rPr>
      <w:sz w:val="18"/>
    </w:rPr>
  </w:style>
  <w:style w:type="character" w:customStyle="1" w:styleId="AlatunnisteChar">
    <w:name w:val="Alatunniste Char"/>
    <w:basedOn w:val="Kappaleenoletusfontti"/>
    <w:link w:val="Alatunniste"/>
    <w:rsid w:val="001D47EE"/>
    <w:rPr>
      <w:sz w:val="18"/>
    </w:rPr>
  </w:style>
  <w:style w:type="paragraph" w:styleId="Seliteteksti">
    <w:name w:val="Balloon Text"/>
    <w:basedOn w:val="Normaali"/>
    <w:link w:val="SelitetekstiChar"/>
    <w:uiPriority w:val="99"/>
    <w:semiHidden/>
    <w:unhideWhenUsed/>
    <w:rsid w:val="0046258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6258E"/>
    <w:rPr>
      <w:rFonts w:ascii="Tahoma" w:hAnsi="Tahoma" w:cs="Tahoma"/>
      <w:sz w:val="16"/>
      <w:szCs w:val="16"/>
    </w:rPr>
  </w:style>
  <w:style w:type="paragraph" w:styleId="Luettelokappale">
    <w:name w:val="List Paragraph"/>
    <w:basedOn w:val="Normaali"/>
    <w:next w:val="Normaali"/>
    <w:link w:val="LuettelokappaleChar"/>
    <w:uiPriority w:val="34"/>
    <w:qFormat/>
    <w:rsid w:val="001D47EE"/>
    <w:pPr>
      <w:numPr>
        <w:numId w:val="2"/>
      </w:numPr>
      <w:ind w:left="1797" w:hanging="357"/>
      <w:contextualSpacing/>
    </w:pPr>
  </w:style>
  <w:style w:type="paragraph" w:customStyle="1" w:styleId="Numeroitulista">
    <w:name w:val="Numeroitu lista"/>
    <w:basedOn w:val="Luettelokappale"/>
    <w:next w:val="Normaali"/>
    <w:link w:val="NumeroitulistaChar"/>
    <w:qFormat/>
    <w:rsid w:val="00B1703A"/>
    <w:pPr>
      <w:numPr>
        <w:numId w:val="3"/>
      </w:numPr>
    </w:pPr>
  </w:style>
  <w:style w:type="paragraph" w:styleId="Numeroituluettelo">
    <w:name w:val="List Number"/>
    <w:basedOn w:val="Normaali"/>
    <w:uiPriority w:val="99"/>
    <w:semiHidden/>
    <w:unhideWhenUsed/>
    <w:rsid w:val="00B1703A"/>
    <w:pPr>
      <w:numPr>
        <w:numId w:val="1"/>
      </w:numPr>
      <w:contextualSpacing/>
    </w:pPr>
  </w:style>
  <w:style w:type="character" w:customStyle="1" w:styleId="Otsikko1Char">
    <w:name w:val="Otsikko 1 Char"/>
    <w:basedOn w:val="Kappaleenoletusfontti"/>
    <w:link w:val="Otsikko1"/>
    <w:uiPriority w:val="9"/>
    <w:rsid w:val="00895943"/>
    <w:rPr>
      <w:rFonts w:ascii="Segoe UI" w:eastAsiaTheme="majorEastAsia" w:hAnsi="Segoe UI" w:cstheme="majorBidi"/>
      <w:sz w:val="32"/>
      <w:szCs w:val="32"/>
    </w:rPr>
  </w:style>
  <w:style w:type="character" w:customStyle="1" w:styleId="LuettelokappaleChar">
    <w:name w:val="Luettelokappale Char"/>
    <w:basedOn w:val="Kappaleenoletusfontti"/>
    <w:link w:val="Luettelokappale"/>
    <w:uiPriority w:val="34"/>
    <w:rsid w:val="001D47EE"/>
  </w:style>
  <w:style w:type="character" w:customStyle="1" w:styleId="NumeroitulistaChar">
    <w:name w:val="Numeroitu lista Char"/>
    <w:basedOn w:val="LuettelokappaleChar"/>
    <w:link w:val="Numeroitulista"/>
    <w:rsid w:val="00B1703A"/>
  </w:style>
  <w:style w:type="paragraph" w:styleId="Eivli">
    <w:name w:val="No Spacing"/>
    <w:uiPriority w:val="1"/>
    <w:rsid w:val="00B1703A"/>
    <w:pPr>
      <w:spacing w:after="0" w:line="240" w:lineRule="auto"/>
      <w:ind w:left="227"/>
    </w:pPr>
  </w:style>
  <w:style w:type="character" w:customStyle="1" w:styleId="Otsikko2Char">
    <w:name w:val="Otsikko 2 Char"/>
    <w:basedOn w:val="Kappaleenoletusfontti"/>
    <w:link w:val="Otsikko2"/>
    <w:rsid w:val="00B1703A"/>
    <w:rPr>
      <w:rFonts w:asciiTheme="majorHAnsi" w:eastAsiaTheme="majorEastAsia" w:hAnsiTheme="majorHAnsi" w:cstheme="majorBidi"/>
      <w:sz w:val="26"/>
      <w:szCs w:val="26"/>
    </w:rPr>
  </w:style>
  <w:style w:type="character" w:customStyle="1" w:styleId="Otsikko3Char">
    <w:name w:val="Otsikko 3 Char"/>
    <w:basedOn w:val="Kappaleenoletusfontti"/>
    <w:link w:val="Otsikko3"/>
    <w:uiPriority w:val="9"/>
    <w:rsid w:val="00D5464B"/>
    <w:rPr>
      <w:rFonts w:asciiTheme="majorHAnsi" w:eastAsiaTheme="majorEastAsia" w:hAnsiTheme="majorHAnsi" w:cstheme="majorBidi"/>
      <w:szCs w:val="24"/>
    </w:rPr>
  </w:style>
  <w:style w:type="paragraph" w:styleId="Leipteksti">
    <w:name w:val="Body Text"/>
    <w:basedOn w:val="Normaali"/>
    <w:link w:val="LeiptekstiChar"/>
    <w:qFormat/>
    <w:rsid w:val="005F71AE"/>
    <w:pPr>
      <w:spacing w:before="120" w:after="240" w:line="280" w:lineRule="exact"/>
      <w:ind w:left="1440"/>
    </w:pPr>
    <w:rPr>
      <w:rFonts w:eastAsia="Times New Roman" w:cs="Times New Roman"/>
      <w:szCs w:val="24"/>
      <w:lang w:eastAsia="fi-FI"/>
    </w:rPr>
  </w:style>
  <w:style w:type="character" w:customStyle="1" w:styleId="LeiptekstiChar">
    <w:name w:val="Leipäteksti Char"/>
    <w:basedOn w:val="Kappaleenoletusfontti"/>
    <w:link w:val="Leipteksti"/>
    <w:rsid w:val="005F71AE"/>
    <w:rPr>
      <w:rFonts w:eastAsia="Times New Roman" w:cs="Times New Roman"/>
      <w:szCs w:val="24"/>
      <w:lang w:eastAsia="fi-FI"/>
    </w:rPr>
  </w:style>
  <w:style w:type="character" w:styleId="Hyperlinkki">
    <w:name w:val="Hyperlink"/>
    <w:basedOn w:val="Kappaleenoletusfontti"/>
    <w:uiPriority w:val="99"/>
    <w:unhideWhenUsed/>
    <w:rsid w:val="006F72A0"/>
    <w:rPr>
      <w:color w:val="0000FF" w:themeColor="hyperlink"/>
      <w:u w:val="single"/>
    </w:rPr>
  </w:style>
  <w:style w:type="character" w:styleId="Kommentinviite">
    <w:name w:val="annotation reference"/>
    <w:basedOn w:val="Kappaleenoletusfontti"/>
    <w:uiPriority w:val="99"/>
    <w:semiHidden/>
    <w:unhideWhenUsed/>
    <w:rsid w:val="006F72A0"/>
    <w:rPr>
      <w:sz w:val="16"/>
      <w:szCs w:val="16"/>
    </w:rPr>
  </w:style>
  <w:style w:type="paragraph" w:styleId="Kommentinteksti">
    <w:name w:val="annotation text"/>
    <w:basedOn w:val="Normaali"/>
    <w:link w:val="KommentintekstiChar"/>
    <w:uiPriority w:val="99"/>
    <w:unhideWhenUsed/>
    <w:rsid w:val="006F72A0"/>
    <w:pPr>
      <w:spacing w:before="120" w:after="120" w:line="240" w:lineRule="auto"/>
    </w:pPr>
    <w:rPr>
      <w:rFonts w:asciiTheme="minorHAnsi" w:hAnsiTheme="minorHAnsi"/>
      <w:sz w:val="20"/>
      <w:szCs w:val="20"/>
    </w:rPr>
  </w:style>
  <w:style w:type="character" w:customStyle="1" w:styleId="KommentintekstiChar">
    <w:name w:val="Kommentin teksti Char"/>
    <w:basedOn w:val="Kappaleenoletusfontti"/>
    <w:link w:val="Kommentinteksti"/>
    <w:uiPriority w:val="99"/>
    <w:rsid w:val="006F72A0"/>
    <w:rPr>
      <w:sz w:val="20"/>
      <w:szCs w:val="20"/>
    </w:rPr>
  </w:style>
  <w:style w:type="character" w:customStyle="1" w:styleId="markedcontent">
    <w:name w:val="markedcontent"/>
    <w:basedOn w:val="Kappaleenoletusfontti"/>
    <w:rsid w:val="00956700"/>
  </w:style>
  <w:style w:type="paragraph" w:customStyle="1" w:styleId="py">
    <w:name w:val="py"/>
    <w:basedOn w:val="Normaali"/>
    <w:rsid w:val="00DD18D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Muutos">
    <w:name w:val="Revision"/>
    <w:hidden/>
    <w:uiPriority w:val="99"/>
    <w:semiHidden/>
    <w:rsid w:val="00227710"/>
    <w:pPr>
      <w:spacing w:after="0" w:line="240" w:lineRule="auto"/>
    </w:pPr>
    <w:rPr>
      <w:rFonts w:ascii="Segoe UI" w:hAnsi="Segoe UI"/>
    </w:rPr>
  </w:style>
  <w:style w:type="paragraph" w:styleId="Kommentinotsikko">
    <w:name w:val="annotation subject"/>
    <w:basedOn w:val="Kommentinteksti"/>
    <w:next w:val="Kommentinteksti"/>
    <w:link w:val="KommentinotsikkoChar"/>
    <w:uiPriority w:val="99"/>
    <w:semiHidden/>
    <w:unhideWhenUsed/>
    <w:rsid w:val="008C7D56"/>
    <w:pPr>
      <w:spacing w:before="0" w:after="200"/>
    </w:pPr>
    <w:rPr>
      <w:rFonts w:ascii="Segoe UI" w:hAnsi="Segoe UI"/>
      <w:b/>
      <w:bCs/>
    </w:rPr>
  </w:style>
  <w:style w:type="character" w:customStyle="1" w:styleId="KommentinotsikkoChar">
    <w:name w:val="Kommentin otsikko Char"/>
    <w:basedOn w:val="KommentintekstiChar"/>
    <w:link w:val="Kommentinotsikko"/>
    <w:uiPriority w:val="99"/>
    <w:semiHidden/>
    <w:rsid w:val="008C7D56"/>
    <w:rPr>
      <w:rFonts w:ascii="Segoe UI" w:hAnsi="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jaamo@kansallisarkisto.f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21DF8F2F5D278409AB5DE0FA27DBB48" ma:contentTypeVersion="16" ma:contentTypeDescription="Luo uusi asiakirja." ma:contentTypeScope="" ma:versionID="0a5ef4da322c2216df05808be282cbe4">
  <xsd:schema xmlns:xsd="http://www.w3.org/2001/XMLSchema" xmlns:xs="http://www.w3.org/2001/XMLSchema" xmlns:p="http://schemas.microsoft.com/office/2006/metadata/properties" xmlns:ns2="ba3e4a57-2aa2-48ad-972d-33b5daea1628" xmlns:ns3="e1b56ffb-12fb-46f8-8804-1e653f06737a" xmlns:ns4="a849d178-8603-4ee7-a1ca-2da810db9f47" targetNamespace="http://schemas.microsoft.com/office/2006/metadata/properties" ma:root="true" ma:fieldsID="15879e27590389298afcc3342b268a8a" ns2:_="" ns3:_="" ns4:_="">
    <xsd:import namespace="ba3e4a57-2aa2-48ad-972d-33b5daea1628"/>
    <xsd:import namespace="e1b56ffb-12fb-46f8-8804-1e653f06737a"/>
    <xsd:import namespace="a849d178-8603-4ee7-a1ca-2da810db9f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e4a57-2aa2-48ad-972d-33b5daea1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e77034fe-6e53-4b21-a3cf-447703c7b749"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b56ffb-12fb-46f8-8804-1e653f06737a"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49d178-8603-4ee7-a1ca-2da810db9f4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f8426b-0f2e-4738-bfc6-ec0d93b255a2}" ma:internalName="TaxCatchAll" ma:showField="CatchAllData" ma:web="e1b56ffb-12fb-46f8-8804-1e653f0673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849d178-8603-4ee7-a1ca-2da810db9f47" xsi:nil="true"/>
    <lcf76f155ced4ddcb4097134ff3c332f xmlns="ba3e4a57-2aa2-48ad-972d-33b5daea162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08EB3-B5EC-4AA1-A11E-77A8194C9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e4a57-2aa2-48ad-972d-33b5daea1628"/>
    <ds:schemaRef ds:uri="e1b56ffb-12fb-46f8-8804-1e653f06737a"/>
    <ds:schemaRef ds:uri="a849d178-8603-4ee7-a1ca-2da810db9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7FB56-D029-4918-87A3-F104EED46A68}">
  <ds:schemaRefs>
    <ds:schemaRef ds:uri="http://schemas.microsoft.com/office/2006/metadata/properties"/>
    <ds:schemaRef ds:uri="http://schemas.microsoft.com/office/infopath/2007/PartnerControls"/>
    <ds:schemaRef ds:uri="a849d178-8603-4ee7-a1ca-2da810db9f47"/>
    <ds:schemaRef ds:uri="ba3e4a57-2aa2-48ad-972d-33b5daea1628"/>
  </ds:schemaRefs>
</ds:datastoreItem>
</file>

<file path=customXml/itemProps3.xml><?xml version="1.0" encoding="utf-8"?>
<ds:datastoreItem xmlns:ds="http://schemas.openxmlformats.org/officeDocument/2006/customXml" ds:itemID="{A62A5F9F-6478-4353-A321-7EAF398C31E8}">
  <ds:schemaRefs>
    <ds:schemaRef ds:uri="http://schemas.openxmlformats.org/officeDocument/2006/bibliography"/>
  </ds:schemaRefs>
</ds:datastoreItem>
</file>

<file path=customXml/itemProps4.xml><?xml version="1.0" encoding="utf-8"?>
<ds:datastoreItem xmlns:ds="http://schemas.openxmlformats.org/officeDocument/2006/customXml" ds:itemID="{1C313EA5-D8C0-4869-94E0-953D31D35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986</Words>
  <Characters>7991</Characters>
  <Application>Microsoft Office Word</Application>
  <DocSecurity>0</DocSecurity>
  <Lines>66</Lines>
  <Paragraphs>17</Paragraphs>
  <ScaleCrop>false</ScaleCrop>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Karell Jani (KA)</cp:lastModifiedBy>
  <cp:revision>3</cp:revision>
  <dcterms:created xsi:type="dcterms:W3CDTF">2024-10-08T12:46:00Z</dcterms:created>
  <dcterms:modified xsi:type="dcterms:W3CDTF">2024-11-13T13:37:00Z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0x010100A21DF8F2F5D278409AB5DE0FA27DBB48</vt:lpwstr>
  </property>
  <property fmtid="{D5CDD505-2E9C-101B-9397-08002B2CF9AE}" pid="3" name="MediaServiceImageTags">
    <vt:lpwstr/>
  </property>
</Properties>
</file>