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1115C" w14:textId="6D0B4CA6" w:rsidR="009F667D" w:rsidRPr="009F667D" w:rsidRDefault="009F667D" w:rsidP="009F667D">
      <w:pPr>
        <w:spacing w:after="0"/>
        <w:rPr>
          <w:b/>
        </w:rPr>
      </w:pPr>
      <w:r w:rsidRPr="009F667D">
        <w:rPr>
          <w:b/>
        </w:rPr>
        <w:t>Oikeusministeriö</w:t>
      </w:r>
      <w:r>
        <w:rPr>
          <w:b/>
        </w:rPr>
        <w:tab/>
      </w:r>
      <w:r>
        <w:rPr>
          <w:b/>
        </w:rPr>
        <w:tab/>
        <w:t>Muistio</w:t>
      </w:r>
      <w:r>
        <w:rPr>
          <w:b/>
        </w:rPr>
        <w:tab/>
      </w:r>
      <w:r w:rsidR="009F576B">
        <w:rPr>
          <w:b/>
        </w:rPr>
        <w:tab/>
      </w:r>
      <w:r>
        <w:rPr>
          <w:b/>
        </w:rPr>
        <w:t>LUONNOS</w:t>
      </w:r>
      <w:r w:rsidR="007807BF">
        <w:rPr>
          <w:b/>
        </w:rPr>
        <w:t xml:space="preserve"> 4.12.2018</w:t>
      </w:r>
      <w:r>
        <w:rPr>
          <w:b/>
        </w:rPr>
        <w:tab/>
      </w:r>
      <w:r>
        <w:rPr>
          <w:b/>
        </w:rPr>
        <w:tab/>
      </w:r>
    </w:p>
    <w:p w14:paraId="0093D104" w14:textId="77777777" w:rsidR="009F667D" w:rsidRDefault="009F667D" w:rsidP="009F667D">
      <w:pPr>
        <w:spacing w:after="0"/>
      </w:pPr>
      <w:r>
        <w:t>Hallitusneuvos</w:t>
      </w:r>
    </w:p>
    <w:p w14:paraId="41C62AB8" w14:textId="77777777" w:rsidR="009F667D" w:rsidRDefault="009F667D" w:rsidP="009F667D">
      <w:pPr>
        <w:spacing w:after="0"/>
      </w:pPr>
      <w:r>
        <w:t>Maaria Rubanin</w:t>
      </w:r>
    </w:p>
    <w:p w14:paraId="6A61AB63" w14:textId="77777777" w:rsidR="009F667D" w:rsidRDefault="009F667D" w:rsidP="009F667D">
      <w:pPr>
        <w:spacing w:after="0"/>
      </w:pPr>
    </w:p>
    <w:p w14:paraId="3FF8D267" w14:textId="77777777" w:rsidR="009F576B" w:rsidRDefault="009F576B" w:rsidP="009F667D">
      <w:pPr>
        <w:spacing w:after="0"/>
        <w:rPr>
          <w:b/>
        </w:rPr>
      </w:pPr>
    </w:p>
    <w:p w14:paraId="47AC804D" w14:textId="77777777" w:rsidR="009F667D" w:rsidRDefault="009F667D" w:rsidP="009F667D">
      <w:pPr>
        <w:spacing w:after="0"/>
        <w:rPr>
          <w:b/>
        </w:rPr>
      </w:pPr>
      <w:r w:rsidRPr="009F667D">
        <w:rPr>
          <w:b/>
        </w:rPr>
        <w:t>Valtioneuvoston asetus taloudenhallinnan neuvottelukunnasta</w:t>
      </w:r>
    </w:p>
    <w:p w14:paraId="3FC2DD5E" w14:textId="77777777" w:rsidR="009F667D" w:rsidRDefault="009F667D" w:rsidP="009F667D">
      <w:pPr>
        <w:spacing w:after="0"/>
        <w:rPr>
          <w:b/>
        </w:rPr>
      </w:pPr>
    </w:p>
    <w:p w14:paraId="31B33F5C" w14:textId="6CA1B915" w:rsidR="009F576B" w:rsidRDefault="009F667D" w:rsidP="009F576B">
      <w:pPr>
        <w:spacing w:after="0"/>
      </w:pPr>
      <w:r>
        <w:t>Talous- ja velkaneuvonnasta annet</w:t>
      </w:r>
      <w:r w:rsidR="009F576B">
        <w:t xml:space="preserve">tu </w:t>
      </w:r>
      <w:r>
        <w:t>la</w:t>
      </w:r>
      <w:r w:rsidR="001815D9">
        <w:t>ki</w:t>
      </w:r>
      <w:r>
        <w:t xml:space="preserve"> (813/2018)</w:t>
      </w:r>
      <w:r w:rsidR="009F576B">
        <w:t xml:space="preserve"> on tullut voimaan 1.1.2019. Lailla on kumottu samanniminen laki talous- ja velkaneuvonnasta (713/200</w:t>
      </w:r>
      <w:r w:rsidR="00BF062A">
        <w:t>0</w:t>
      </w:r>
      <w:r w:rsidR="009F576B">
        <w:t>).</w:t>
      </w:r>
    </w:p>
    <w:p w14:paraId="44926897" w14:textId="77777777" w:rsidR="009F576B" w:rsidRDefault="009F576B" w:rsidP="009F667D">
      <w:pPr>
        <w:spacing w:after="0"/>
      </w:pPr>
    </w:p>
    <w:p w14:paraId="3FC33D3A" w14:textId="77777777" w:rsidR="00A402A7" w:rsidRDefault="009F576B" w:rsidP="009F667D">
      <w:pPr>
        <w:spacing w:after="0"/>
      </w:pPr>
      <w:r>
        <w:t xml:space="preserve">Uuden lain </w:t>
      </w:r>
      <w:r w:rsidR="009F667D">
        <w:t xml:space="preserve">3 </w:t>
      </w:r>
      <w:r w:rsidR="00A402A7">
        <w:t xml:space="preserve">§:n mukaan oikeusministeriön yhteydessä voi toimia valtioneuvoston asettama neuvottelukunta taloustietämyksen kehittämistä ja eri toimijoiden yhteistyön edistämistä varten. Tarkemmat säännökset neuvottelukunnan nimestä, tehtävistä, asettamisesta, jäsenistä ja toiminnan järjestämisestä annetaan valtioneuvoston asetuksella. </w:t>
      </w:r>
    </w:p>
    <w:p w14:paraId="4010A1C7" w14:textId="77777777" w:rsidR="00630BC3" w:rsidRDefault="00630BC3" w:rsidP="009F667D">
      <w:pPr>
        <w:spacing w:after="0"/>
      </w:pPr>
    </w:p>
    <w:p w14:paraId="591B229D" w14:textId="77777777" w:rsidR="00A402A7" w:rsidRDefault="00A402A7" w:rsidP="009F667D">
      <w:pPr>
        <w:spacing w:after="0"/>
      </w:pPr>
      <w:r>
        <w:t xml:space="preserve">Kumotussa laissa on ollut vastaava säännös (2a §), jonka </w:t>
      </w:r>
      <w:r w:rsidR="00050202">
        <w:t xml:space="preserve">mukaan neuvottelukunta voi toimia </w:t>
      </w:r>
      <w:r w:rsidR="009F576B">
        <w:t>kauppa- ja teollisuusministeriön (</w:t>
      </w:r>
      <w:proofErr w:type="spellStart"/>
      <w:r w:rsidR="009F576B">
        <w:t>nyk</w:t>
      </w:r>
      <w:proofErr w:type="spellEnd"/>
      <w:r w:rsidR="009F576B">
        <w:t xml:space="preserve"> </w:t>
      </w:r>
      <w:r w:rsidR="00050202">
        <w:t>työ- ja elinkeinoministeriön</w:t>
      </w:r>
      <w:r w:rsidR="009F576B">
        <w:t>)</w:t>
      </w:r>
      <w:r w:rsidR="00050202">
        <w:t xml:space="preserve"> yhteydessä.</w:t>
      </w:r>
      <w:r w:rsidR="00912E24">
        <w:t xml:space="preserve"> Lainkohdan nojalla v</w:t>
      </w:r>
      <w:r>
        <w:t>altioneuvosto on antanut asetuksen taloudenhallinnan neuvottelukunnasta (278/2006)</w:t>
      </w:r>
      <w:r w:rsidR="0028641F">
        <w:t xml:space="preserve">, joka on </w:t>
      </w:r>
      <w:r>
        <w:t>kumoutunut uuden lain voimaan tullessa</w:t>
      </w:r>
      <w:r w:rsidR="0028641F">
        <w:t xml:space="preserve"> 1.1.2019 lukien</w:t>
      </w:r>
      <w:r>
        <w:t xml:space="preserve">.  </w:t>
      </w:r>
    </w:p>
    <w:p w14:paraId="010BBA47" w14:textId="77777777" w:rsidR="00630BC3" w:rsidRDefault="00630BC3" w:rsidP="009F667D">
      <w:pPr>
        <w:spacing w:after="0"/>
      </w:pPr>
    </w:p>
    <w:p w14:paraId="39F5F615" w14:textId="1365A701" w:rsidR="009F667D" w:rsidRDefault="00630BC3" w:rsidP="009F667D">
      <w:pPr>
        <w:spacing w:after="0"/>
      </w:pPr>
      <w:r>
        <w:t xml:space="preserve">Esityksessä ehdotetaan, että valtioneuvosto antaa </w:t>
      </w:r>
      <w:r w:rsidR="0028641F">
        <w:t xml:space="preserve">edelleen </w:t>
      </w:r>
      <w:r>
        <w:t>saman</w:t>
      </w:r>
      <w:r w:rsidR="009D1A6C">
        <w:t xml:space="preserve"> </w:t>
      </w:r>
      <w:r>
        <w:t xml:space="preserve">sisältöisen asetuksen taloudenhallinnan neuvottelukunnasta. </w:t>
      </w:r>
      <w:r w:rsidR="00912E24">
        <w:t xml:space="preserve">Talous- ja velkaneuvonta on siirtynyt uuden lain johdosta työ-ja elinkeinoministeriön hallinnonalalta oikeusministeriön hallinnonalalle. Asetukseen tehtäisiin </w:t>
      </w:r>
      <w:r w:rsidR="009D1A6C">
        <w:t>organisaatiomuutoksen edellyttäm</w:t>
      </w:r>
      <w:r w:rsidR="00912E24">
        <w:t>ät</w:t>
      </w:r>
      <w:r w:rsidR="009D1A6C">
        <w:t xml:space="preserve"> teknisluontois</w:t>
      </w:r>
      <w:r w:rsidR="0053409E">
        <w:t>et</w:t>
      </w:r>
      <w:r w:rsidR="009D1A6C">
        <w:t xml:space="preserve"> muutoks</w:t>
      </w:r>
      <w:r w:rsidR="00912E24">
        <w:t>et.</w:t>
      </w:r>
      <w:r w:rsidR="009D1A6C">
        <w:t xml:space="preserve"> Lisäksi taloudenhallinnan neuvottelukunnan tehtävistä säädettäisiin osittain yleispiirteisemmin kuin kumotussa asetuksessa. </w:t>
      </w:r>
    </w:p>
    <w:p w14:paraId="2BEE57A0" w14:textId="77777777" w:rsidR="009D1A6C" w:rsidRDefault="009D1A6C" w:rsidP="009F667D">
      <w:pPr>
        <w:spacing w:after="0"/>
      </w:pPr>
    </w:p>
    <w:p w14:paraId="71A46BD0" w14:textId="77777777" w:rsidR="009D1A6C" w:rsidRPr="00912E24" w:rsidRDefault="009D1A6C" w:rsidP="009F667D">
      <w:pPr>
        <w:spacing w:after="0"/>
        <w:rPr>
          <w:b/>
        </w:rPr>
      </w:pPr>
      <w:r w:rsidRPr="00912E24">
        <w:rPr>
          <w:b/>
        </w:rPr>
        <w:t>Yksityiskohtaiset perustelut</w:t>
      </w:r>
    </w:p>
    <w:p w14:paraId="4BC910D5" w14:textId="77777777" w:rsidR="009D1A6C" w:rsidRDefault="009D1A6C" w:rsidP="009F667D">
      <w:pPr>
        <w:spacing w:after="0"/>
      </w:pPr>
    </w:p>
    <w:p w14:paraId="7B97A865" w14:textId="77777777" w:rsidR="009D1A6C" w:rsidRDefault="009D1A6C" w:rsidP="009F667D">
      <w:pPr>
        <w:spacing w:after="0"/>
      </w:pPr>
      <w:r w:rsidRPr="008E6312">
        <w:rPr>
          <w:i/>
        </w:rPr>
        <w:t xml:space="preserve">1 § </w:t>
      </w:r>
      <w:r w:rsidR="0028641F" w:rsidRPr="008E6312">
        <w:rPr>
          <w:i/>
        </w:rPr>
        <w:t>Taloudenhallinnan neuvottelukunta</w:t>
      </w:r>
      <w:r w:rsidR="0028641F">
        <w:t xml:space="preserve">. </w:t>
      </w:r>
      <w:r>
        <w:t>Esit</w:t>
      </w:r>
      <w:r w:rsidR="0028641F">
        <w:t>yksessä ehdotetaan,</w:t>
      </w:r>
      <w:r>
        <w:t xml:space="preserve"> että neuvottelukunnan nimi on edelleen taloudenhallinnan neuvottelukunta. </w:t>
      </w:r>
    </w:p>
    <w:p w14:paraId="042435EA" w14:textId="77777777" w:rsidR="009D1A6C" w:rsidRDefault="009D1A6C" w:rsidP="009F667D">
      <w:pPr>
        <w:spacing w:after="0"/>
      </w:pPr>
    </w:p>
    <w:p w14:paraId="7C34F200" w14:textId="77777777" w:rsidR="009D1A6C" w:rsidRDefault="009D1A6C" w:rsidP="009F667D">
      <w:pPr>
        <w:spacing w:after="0"/>
      </w:pPr>
      <w:r w:rsidRPr="008E6312">
        <w:rPr>
          <w:i/>
        </w:rPr>
        <w:t>2</w:t>
      </w:r>
      <w:r w:rsidR="008E6312" w:rsidRPr="008E6312">
        <w:rPr>
          <w:i/>
        </w:rPr>
        <w:t xml:space="preserve"> </w:t>
      </w:r>
      <w:r w:rsidRPr="008E6312">
        <w:rPr>
          <w:i/>
        </w:rPr>
        <w:t xml:space="preserve">§ </w:t>
      </w:r>
      <w:r w:rsidR="0028641F" w:rsidRPr="008E6312">
        <w:rPr>
          <w:i/>
        </w:rPr>
        <w:t>Neuvottelukunnan tehtävät</w:t>
      </w:r>
      <w:r w:rsidR="0028641F">
        <w:t xml:space="preserve">. </w:t>
      </w:r>
      <w:r>
        <w:t xml:space="preserve">Pykälässä säädetään neuvottelukunnan tehtävistä. Neuvottelukunnan tehtävät säilyisivät samanlaisina kuin kumotussa asetuksessa. Neuvottelukunnan tehtävänä on edelleen edistää taloudenhallintaa koskevaa tietämystä, kasvatusta ja tutkimusta sekä talousneuvonnan kehittämistä sekä tukea edistää viranomaisten ja muiden toimijoiden välistä yhteistyötä taloudenhallinnan kehittämisessä ja ylivelkaantumisen ennalta ehkäisemisessä. </w:t>
      </w:r>
      <w:r w:rsidR="005B2973">
        <w:t xml:space="preserve">Lisäksi säädetään, että neuvottelukunnan tehtävänä on myös muulla vastaavalla tavalla edistää taloudenhallintaa yhteiskunnassa. </w:t>
      </w:r>
    </w:p>
    <w:p w14:paraId="1634D959" w14:textId="77777777" w:rsidR="005B2973" w:rsidRDefault="005B2973" w:rsidP="009F667D">
      <w:pPr>
        <w:spacing w:after="0"/>
      </w:pPr>
    </w:p>
    <w:p w14:paraId="0482DBD1" w14:textId="77777777" w:rsidR="005B2973" w:rsidRDefault="005B2973" w:rsidP="009F667D">
      <w:pPr>
        <w:spacing w:after="0"/>
      </w:pPr>
      <w:r>
        <w:t xml:space="preserve">Kumotussa asetuksessa on lisäksi säädetty neuvottelukunnan tehtäväksi huolehtia siitä, että taloudenhallintaan liittyvää valistus- ja neuvontamateriaalia on saatavilla ja käynnistää taloudenhallinnan tutkinnon sisällön suunnittelu. Esityksessä näistä yksityiskohtaisista tehtävistä ei säädetä erikseen. </w:t>
      </w:r>
      <w:r w:rsidR="00050202">
        <w:t xml:space="preserve">Esityksellä ei ole tarkoitus sulkea näitäkään tehtäviä pois, vaan ne voivat sisältyä neuvottelukunnan tehtäviin, jos neuvottelukunta kulloisenkin yhteiskunnallisten tilanteen pohjalta katsoo tarpeelliseksi.   </w:t>
      </w:r>
    </w:p>
    <w:p w14:paraId="2B37820C" w14:textId="77777777" w:rsidR="0028641F" w:rsidRDefault="0028641F" w:rsidP="009F667D">
      <w:pPr>
        <w:spacing w:after="0"/>
      </w:pPr>
    </w:p>
    <w:p w14:paraId="0B84C4C7" w14:textId="77777777" w:rsidR="009F667D" w:rsidRDefault="0028641F" w:rsidP="009F667D">
      <w:pPr>
        <w:spacing w:after="0"/>
      </w:pPr>
      <w:r w:rsidRPr="008E6312">
        <w:rPr>
          <w:i/>
        </w:rPr>
        <w:t>3 § Neuvottelukunnan asettaminen ja jäsenet</w:t>
      </w:r>
      <w:r>
        <w:t xml:space="preserve">. Pykälä on </w:t>
      </w:r>
      <w:r w:rsidR="00CD62A8">
        <w:t xml:space="preserve">teknistä muutosta lukuun ottaman </w:t>
      </w:r>
      <w:r>
        <w:t xml:space="preserve">saman sisältöinen kuin kumotussa asetuksessa. </w:t>
      </w:r>
    </w:p>
    <w:p w14:paraId="7F7DC587" w14:textId="77777777" w:rsidR="0028641F" w:rsidRDefault="0028641F" w:rsidP="009F667D">
      <w:pPr>
        <w:spacing w:after="0"/>
      </w:pPr>
    </w:p>
    <w:p w14:paraId="170FD7F0" w14:textId="77777777" w:rsidR="0028641F" w:rsidRDefault="00CD62A8" w:rsidP="009F667D">
      <w:pPr>
        <w:spacing w:after="0"/>
      </w:pPr>
      <w:r w:rsidRPr="008E6312">
        <w:rPr>
          <w:i/>
        </w:rPr>
        <w:lastRenderedPageBreak/>
        <w:t xml:space="preserve">4 </w:t>
      </w:r>
      <w:bookmarkStart w:id="0" w:name="_GoBack"/>
      <w:bookmarkEnd w:id="0"/>
      <w:r w:rsidR="008E6312" w:rsidRPr="008E6312">
        <w:rPr>
          <w:i/>
        </w:rPr>
        <w:t>§</w:t>
      </w:r>
      <w:r w:rsidR="0028641F" w:rsidRPr="008E6312">
        <w:rPr>
          <w:i/>
        </w:rPr>
        <w:t xml:space="preserve"> To</w:t>
      </w:r>
      <w:r w:rsidRPr="008E6312">
        <w:rPr>
          <w:i/>
        </w:rPr>
        <w:t>iminnan järjestäminen.</w:t>
      </w:r>
      <w:r>
        <w:t xml:space="preserve"> Pykälä on teknistä muutosta lukuun ottamatta saman sisältöinen kuin kumotussa asetuksessa. </w:t>
      </w:r>
    </w:p>
    <w:p w14:paraId="55DBCA75" w14:textId="77777777" w:rsidR="00CD62A8" w:rsidRDefault="00CD62A8" w:rsidP="009F667D">
      <w:pPr>
        <w:spacing w:after="0"/>
      </w:pPr>
    </w:p>
    <w:p w14:paraId="6BF2D427" w14:textId="77777777" w:rsidR="00CD62A8" w:rsidRDefault="00CD62A8" w:rsidP="009F667D">
      <w:pPr>
        <w:spacing w:after="0"/>
      </w:pPr>
    </w:p>
    <w:p w14:paraId="5DC1BA5A" w14:textId="77777777" w:rsidR="00CD62A8" w:rsidRPr="00CD62A8" w:rsidRDefault="00CD62A8" w:rsidP="009F667D">
      <w:pPr>
        <w:spacing w:after="0"/>
        <w:rPr>
          <w:b/>
        </w:rPr>
      </w:pPr>
      <w:r w:rsidRPr="00CD62A8">
        <w:rPr>
          <w:b/>
        </w:rPr>
        <w:t xml:space="preserve">Valmistelu  </w:t>
      </w:r>
    </w:p>
    <w:p w14:paraId="6C16F4F8" w14:textId="77777777" w:rsidR="00CD62A8" w:rsidRDefault="00CD62A8" w:rsidP="009F667D">
      <w:pPr>
        <w:spacing w:after="0"/>
      </w:pPr>
    </w:p>
    <w:p w14:paraId="47C0CBF9" w14:textId="77777777" w:rsidR="003F3FB6" w:rsidRDefault="00CD62A8" w:rsidP="009F667D">
      <w:pPr>
        <w:spacing w:after="0"/>
      </w:pPr>
      <w:r>
        <w:t xml:space="preserve">Asetus on valmisteltu virkamiestyönä. </w:t>
      </w:r>
    </w:p>
    <w:p w14:paraId="4A5DEF4A" w14:textId="77777777" w:rsidR="003F3FB6" w:rsidRDefault="003F3FB6" w:rsidP="009F667D">
      <w:pPr>
        <w:spacing w:after="0"/>
      </w:pPr>
    </w:p>
    <w:p w14:paraId="10B1CFF0" w14:textId="77777777" w:rsidR="003F3FB6" w:rsidRDefault="003F3FB6" w:rsidP="009F667D">
      <w:pPr>
        <w:spacing w:after="0"/>
      </w:pPr>
      <w:r>
        <w:t>Asetus on tarkastettu</w:t>
      </w:r>
      <w:r w:rsidR="009F576B">
        <w:t xml:space="preserve"> …</w:t>
      </w:r>
      <w:r>
        <w:t>.</w:t>
      </w:r>
    </w:p>
    <w:p w14:paraId="1082ECCD" w14:textId="77777777" w:rsidR="003F3FB6" w:rsidRDefault="003F3FB6" w:rsidP="009F667D">
      <w:pPr>
        <w:spacing w:after="0"/>
      </w:pPr>
    </w:p>
    <w:p w14:paraId="09C33A4F" w14:textId="77777777" w:rsidR="003F3FB6" w:rsidRPr="003F3FB6" w:rsidRDefault="003F3FB6" w:rsidP="009F667D">
      <w:pPr>
        <w:spacing w:after="0"/>
        <w:rPr>
          <w:b/>
        </w:rPr>
      </w:pPr>
      <w:r w:rsidRPr="003F3FB6">
        <w:rPr>
          <w:b/>
        </w:rPr>
        <w:t>Lausuntopalaute</w:t>
      </w:r>
    </w:p>
    <w:p w14:paraId="21A0A744" w14:textId="77777777" w:rsidR="003F3FB6" w:rsidRDefault="003F3FB6" w:rsidP="009F667D">
      <w:pPr>
        <w:spacing w:after="0"/>
      </w:pPr>
    </w:p>
    <w:p w14:paraId="2B3DA8E2" w14:textId="379B0BB2" w:rsidR="00CD62A8" w:rsidRDefault="00CD62A8" w:rsidP="009F667D">
      <w:pPr>
        <w:spacing w:after="0"/>
      </w:pPr>
      <w:r>
        <w:t>Asetu</w:t>
      </w:r>
      <w:r w:rsidR="003F3FB6">
        <w:t xml:space="preserve">sluonnos </w:t>
      </w:r>
      <w:r w:rsidR="009F576B">
        <w:t xml:space="preserve">on ollut </w:t>
      </w:r>
      <w:r>
        <w:t>lausuntokierrokse</w:t>
      </w:r>
      <w:r w:rsidR="003F3FB6">
        <w:t>lla. Lausuntopalautteen mukaan …</w:t>
      </w:r>
      <w:r>
        <w:t>-</w:t>
      </w:r>
    </w:p>
    <w:p w14:paraId="77849D05" w14:textId="77777777" w:rsidR="003F3FB6" w:rsidRDefault="003F3FB6" w:rsidP="009F667D">
      <w:pPr>
        <w:spacing w:after="0"/>
      </w:pPr>
    </w:p>
    <w:p w14:paraId="3588CE7D" w14:textId="77777777" w:rsidR="00CD62A8" w:rsidRPr="003F3FB6" w:rsidRDefault="00CD62A8" w:rsidP="009F667D">
      <w:pPr>
        <w:spacing w:after="0"/>
        <w:rPr>
          <w:b/>
        </w:rPr>
      </w:pPr>
    </w:p>
    <w:p w14:paraId="5C666D0C" w14:textId="77777777" w:rsidR="003F3FB6" w:rsidRDefault="003F3FB6" w:rsidP="003F3FB6">
      <w:pPr>
        <w:spacing w:after="0"/>
        <w:rPr>
          <w:b/>
        </w:rPr>
      </w:pPr>
      <w:r w:rsidRPr="003F3FB6">
        <w:rPr>
          <w:b/>
        </w:rPr>
        <w:t>Voimaan tulo</w:t>
      </w:r>
    </w:p>
    <w:p w14:paraId="607244D1" w14:textId="77777777" w:rsidR="003F3FB6" w:rsidRPr="003F3FB6" w:rsidRDefault="003F3FB6" w:rsidP="003F3FB6">
      <w:pPr>
        <w:spacing w:after="0"/>
        <w:rPr>
          <w:b/>
        </w:rPr>
      </w:pPr>
    </w:p>
    <w:p w14:paraId="1AC6EF81" w14:textId="77777777" w:rsidR="003F3FB6" w:rsidRDefault="003F3FB6" w:rsidP="003F3FB6">
      <w:pPr>
        <w:spacing w:after="0"/>
      </w:pPr>
      <w:r>
        <w:t>Esityksessä ehdotetaan, että asetus tulee voimaan         kuuta 2016.</w:t>
      </w:r>
    </w:p>
    <w:p w14:paraId="5CDED8B7" w14:textId="77777777" w:rsidR="00CD62A8" w:rsidRDefault="00CD62A8" w:rsidP="009F667D">
      <w:pPr>
        <w:spacing w:after="0"/>
      </w:pPr>
    </w:p>
    <w:p w14:paraId="6C2CCECD" w14:textId="77777777" w:rsidR="00CD62A8" w:rsidRDefault="00CD62A8" w:rsidP="009F667D">
      <w:pPr>
        <w:spacing w:after="0"/>
      </w:pPr>
    </w:p>
    <w:p w14:paraId="0E068503" w14:textId="77777777" w:rsidR="009F576B" w:rsidRDefault="009F576B">
      <w:r>
        <w:br w:type="page"/>
      </w:r>
    </w:p>
    <w:p w14:paraId="2B29855B" w14:textId="0226F797" w:rsidR="009F576B" w:rsidRPr="00870E1E" w:rsidRDefault="009F576B" w:rsidP="009F576B">
      <w:pPr>
        <w:rPr>
          <w:b/>
          <w:bCs/>
        </w:rPr>
      </w:pPr>
      <w:r w:rsidRPr="00870E1E">
        <w:rPr>
          <w:b/>
          <w:bCs/>
        </w:rPr>
        <w:lastRenderedPageBreak/>
        <w:t>Valtioneuvoston asetus taloudenhallinnan neuvottelukunnasta</w:t>
      </w:r>
      <w:r w:rsidR="007D7E4C">
        <w:rPr>
          <w:b/>
          <w:bCs/>
        </w:rPr>
        <w:tab/>
        <w:t>LUONNOS 4.12.2018</w:t>
      </w:r>
    </w:p>
    <w:p w14:paraId="72EDAF8D" w14:textId="77777777" w:rsidR="009F576B" w:rsidRPr="00870E1E" w:rsidRDefault="009F576B" w:rsidP="009F576B">
      <w:r w:rsidRPr="00870E1E">
        <w:t>Valtioneuvoston päätöksen mukaisesti säädetään talous- ja velkaneuvonnasta annetun lain (</w:t>
      </w:r>
      <w:r w:rsidR="00912E24">
        <w:t>8</w:t>
      </w:r>
      <w:r w:rsidRPr="00870E1E">
        <w:t>13/20</w:t>
      </w:r>
      <w:r>
        <w:t>1</w:t>
      </w:r>
      <w:r w:rsidR="00912E24">
        <w:t>7</w:t>
      </w:r>
      <w:r w:rsidRPr="00870E1E">
        <w:t xml:space="preserve">) </w:t>
      </w:r>
      <w:r>
        <w:t xml:space="preserve">3 §:n </w:t>
      </w:r>
      <w:r w:rsidRPr="00870E1E">
        <w:t>nojalla:</w:t>
      </w:r>
    </w:p>
    <w:p w14:paraId="2374969B" w14:textId="77777777" w:rsidR="009F576B" w:rsidRPr="00870E1E" w:rsidRDefault="009F576B" w:rsidP="009F576B">
      <w:pPr>
        <w:rPr>
          <w:b/>
          <w:bCs/>
        </w:rPr>
      </w:pPr>
      <w:r w:rsidRPr="00870E1E">
        <w:rPr>
          <w:b/>
          <w:bCs/>
        </w:rPr>
        <w:t>1 §</w:t>
      </w:r>
    </w:p>
    <w:p w14:paraId="4AC27ED1" w14:textId="77777777" w:rsidR="009F576B" w:rsidRPr="00870E1E" w:rsidRDefault="009F576B" w:rsidP="009F576B">
      <w:pPr>
        <w:rPr>
          <w:b/>
          <w:bCs/>
        </w:rPr>
      </w:pPr>
      <w:r w:rsidRPr="00870E1E">
        <w:rPr>
          <w:b/>
          <w:bCs/>
        </w:rPr>
        <w:t>Taloudenhallinnan neuvottelukunta</w:t>
      </w:r>
    </w:p>
    <w:p w14:paraId="2287EED8" w14:textId="77777777" w:rsidR="009F576B" w:rsidRPr="00870E1E" w:rsidRDefault="009F576B" w:rsidP="009F576B">
      <w:r>
        <w:t xml:space="preserve">Oikeusministeriön </w:t>
      </w:r>
      <w:r w:rsidRPr="00870E1E">
        <w:t>yhteydessä toimii taloudenhallinnan neuvottelukunta taloustietämyksen kehittämistä ja eri toimijoiden yhteistyön edistämistä varten.</w:t>
      </w:r>
    </w:p>
    <w:p w14:paraId="53E2A2EB" w14:textId="77777777" w:rsidR="009F576B" w:rsidRPr="00870E1E" w:rsidRDefault="009F576B" w:rsidP="009F576B">
      <w:pPr>
        <w:rPr>
          <w:b/>
          <w:bCs/>
        </w:rPr>
      </w:pPr>
      <w:r w:rsidRPr="00870E1E">
        <w:rPr>
          <w:b/>
          <w:bCs/>
        </w:rPr>
        <w:t>2 §</w:t>
      </w:r>
    </w:p>
    <w:p w14:paraId="3890F208" w14:textId="77777777" w:rsidR="009F576B" w:rsidRPr="00870E1E" w:rsidRDefault="009F576B" w:rsidP="009F576B">
      <w:pPr>
        <w:rPr>
          <w:b/>
          <w:bCs/>
        </w:rPr>
      </w:pPr>
      <w:r w:rsidRPr="00870E1E">
        <w:rPr>
          <w:b/>
          <w:bCs/>
        </w:rPr>
        <w:t>Neuvottelukunnan tehtävät</w:t>
      </w:r>
    </w:p>
    <w:p w14:paraId="2BA1DC86" w14:textId="77777777" w:rsidR="009F576B" w:rsidRPr="00870E1E" w:rsidRDefault="009F576B" w:rsidP="009F576B">
      <w:r w:rsidRPr="00870E1E">
        <w:t>Taloudenhallinnan neuvottelukunnan tehtävänä on:</w:t>
      </w:r>
    </w:p>
    <w:p w14:paraId="7B95BC52" w14:textId="77777777" w:rsidR="009F576B" w:rsidRPr="00870E1E" w:rsidRDefault="009F576B" w:rsidP="009F576B">
      <w:r w:rsidRPr="00870E1E">
        <w:t>1) edistää taloudenhallintaa koskevaa tietämystä, kasvatusta ja tutkimusta sekä talousneuvonnan kehittämistä;</w:t>
      </w:r>
    </w:p>
    <w:p w14:paraId="3A66861B" w14:textId="77777777" w:rsidR="009F576B" w:rsidRPr="00870E1E" w:rsidRDefault="009F576B" w:rsidP="009F576B">
      <w:r w:rsidRPr="00870E1E">
        <w:t>2) tukea ja edistää viranomaisten ja muiden toimijoiden välistä yhteistyötä taloudenhallinnan kehittämisessä ja ylivelkaantumisen ennalta ehkäisemissä; sekä</w:t>
      </w:r>
    </w:p>
    <w:p w14:paraId="0A339E71" w14:textId="77777777" w:rsidR="009F576B" w:rsidRPr="00870E1E" w:rsidRDefault="009F576B" w:rsidP="009F576B">
      <w:r>
        <w:t>3</w:t>
      </w:r>
      <w:r w:rsidRPr="00870E1E">
        <w:t>) edistää muulla vastaavalla tavalla taloudenhallintaa yhteiskunnassa.</w:t>
      </w:r>
    </w:p>
    <w:p w14:paraId="7952065A" w14:textId="77777777" w:rsidR="009F576B" w:rsidRPr="00870E1E" w:rsidRDefault="009F576B" w:rsidP="009F576B">
      <w:pPr>
        <w:rPr>
          <w:b/>
          <w:bCs/>
        </w:rPr>
      </w:pPr>
      <w:r w:rsidRPr="00870E1E">
        <w:rPr>
          <w:b/>
          <w:bCs/>
        </w:rPr>
        <w:t>3 §</w:t>
      </w:r>
    </w:p>
    <w:p w14:paraId="5ACA9877" w14:textId="77777777" w:rsidR="009F576B" w:rsidRPr="00870E1E" w:rsidRDefault="009F576B" w:rsidP="009F576B">
      <w:pPr>
        <w:rPr>
          <w:b/>
          <w:bCs/>
        </w:rPr>
      </w:pPr>
      <w:r w:rsidRPr="00870E1E">
        <w:rPr>
          <w:b/>
          <w:bCs/>
        </w:rPr>
        <w:t>Neuvottelukunnan asettaminen ja jäsenet</w:t>
      </w:r>
    </w:p>
    <w:p w14:paraId="2947EB1E" w14:textId="77777777" w:rsidR="009F576B" w:rsidRPr="00870E1E" w:rsidRDefault="009F576B" w:rsidP="009F576B">
      <w:r w:rsidRPr="00870E1E">
        <w:t>Valtioneuvosto asettaa taloudenhallinnan neuvottelukunnan neljäksi vuodeksi kerrallaan.</w:t>
      </w:r>
    </w:p>
    <w:p w14:paraId="4713A83A" w14:textId="77777777" w:rsidR="009F576B" w:rsidRPr="00870E1E" w:rsidRDefault="009F576B" w:rsidP="009F576B">
      <w:r w:rsidRPr="00870E1E">
        <w:t>Neuvottelukunnassa on puheenjohtaja, varapuheenjohtaja sekä enintään 15 jäsentä ja heillä henkilökohtaiset varajäsenet.</w:t>
      </w:r>
    </w:p>
    <w:p w14:paraId="58299A1A" w14:textId="77777777" w:rsidR="009F576B" w:rsidRPr="00870E1E" w:rsidRDefault="009F576B" w:rsidP="009F576B">
      <w:r w:rsidRPr="00870E1E">
        <w:t>Neuvottelukunnan jäseniksi kutsutaan viranomaisten, tutkimuslaitosten ja muiden taloudenhallinnan kehittämisen kannalta keskeisten toimijoiden edustajia.</w:t>
      </w:r>
    </w:p>
    <w:p w14:paraId="4F09B9E7" w14:textId="77777777" w:rsidR="009F576B" w:rsidRPr="00870E1E" w:rsidRDefault="009F576B" w:rsidP="009F576B">
      <w:r w:rsidRPr="00870E1E">
        <w:t xml:space="preserve">Jos neuvottelukunnan puheenjohtaja, varapuheenjohtaja tai muu jäsen taikka varajäsen eroaa kesken toimikauden, </w:t>
      </w:r>
      <w:r>
        <w:t xml:space="preserve">oikeusministeriö </w:t>
      </w:r>
      <w:r w:rsidRPr="00870E1E">
        <w:t>kutsuu hänen tilalleen uuden henkilön jäljellä olevaksi toimikaudeksi.</w:t>
      </w:r>
    </w:p>
    <w:p w14:paraId="432DA052" w14:textId="77777777" w:rsidR="009F576B" w:rsidRPr="00870E1E" w:rsidRDefault="009F576B" w:rsidP="009F576B">
      <w:pPr>
        <w:rPr>
          <w:b/>
          <w:bCs/>
        </w:rPr>
      </w:pPr>
      <w:r w:rsidRPr="00870E1E">
        <w:rPr>
          <w:b/>
          <w:bCs/>
        </w:rPr>
        <w:t>4 §</w:t>
      </w:r>
    </w:p>
    <w:p w14:paraId="486C359E" w14:textId="77777777" w:rsidR="009F576B" w:rsidRPr="00870E1E" w:rsidRDefault="009F576B" w:rsidP="009F576B">
      <w:pPr>
        <w:rPr>
          <w:b/>
          <w:bCs/>
        </w:rPr>
      </w:pPr>
      <w:r w:rsidRPr="00870E1E">
        <w:rPr>
          <w:b/>
          <w:bCs/>
        </w:rPr>
        <w:t>Toiminnan järjestäminen</w:t>
      </w:r>
    </w:p>
    <w:p w14:paraId="7A51C157" w14:textId="77777777" w:rsidR="009F576B" w:rsidRPr="00870E1E" w:rsidRDefault="009F576B" w:rsidP="009F576B">
      <w:r w:rsidRPr="00870E1E">
        <w:t>Neuvottelukunta voi kutsua pysyviä tai tilapäisiä asiantuntijoita sekä asettaa jaostoja tai työryhmiä.</w:t>
      </w:r>
    </w:p>
    <w:p w14:paraId="2D7329BB" w14:textId="77777777" w:rsidR="009F576B" w:rsidRPr="00870E1E" w:rsidRDefault="009F576B" w:rsidP="009F576B">
      <w:r w:rsidRPr="00870E1E">
        <w:t>Neuvottelukunnalla voi olla sihteereitä.</w:t>
      </w:r>
    </w:p>
    <w:p w14:paraId="3614BFFA" w14:textId="77777777" w:rsidR="009F576B" w:rsidRPr="00870E1E" w:rsidRDefault="009F576B" w:rsidP="009F576B">
      <w:r w:rsidRPr="00870E1E">
        <w:t xml:space="preserve">Neuvottelukunnan puheenjohtajalle, varapuheenjohtajalle, jäsenille, varajäsenille ja sihteerille sekä asiantuntijoille voidaan suorittaa kokouspalkkioita ja matkakustannusten korvausta </w:t>
      </w:r>
      <w:r>
        <w:t xml:space="preserve">oikeusministeriön </w:t>
      </w:r>
      <w:r w:rsidRPr="00870E1E">
        <w:t>määräysten mukaan.</w:t>
      </w:r>
    </w:p>
    <w:p w14:paraId="5515B9E1" w14:textId="77777777" w:rsidR="009F576B" w:rsidRPr="00870E1E" w:rsidRDefault="009F576B" w:rsidP="009F576B">
      <w:pPr>
        <w:rPr>
          <w:b/>
          <w:bCs/>
        </w:rPr>
      </w:pPr>
      <w:r w:rsidRPr="00870E1E">
        <w:rPr>
          <w:b/>
          <w:bCs/>
        </w:rPr>
        <w:t>5 §</w:t>
      </w:r>
    </w:p>
    <w:p w14:paraId="3D88C155" w14:textId="77777777" w:rsidR="009F576B" w:rsidRPr="00870E1E" w:rsidRDefault="009F576B" w:rsidP="009F576B">
      <w:pPr>
        <w:rPr>
          <w:b/>
          <w:bCs/>
        </w:rPr>
      </w:pPr>
      <w:r w:rsidRPr="00870E1E">
        <w:rPr>
          <w:b/>
          <w:bCs/>
        </w:rPr>
        <w:t>Voimaantulo</w:t>
      </w:r>
    </w:p>
    <w:p w14:paraId="4C8CD365" w14:textId="27802279" w:rsidR="00CD62A8" w:rsidRDefault="009F576B" w:rsidP="007460F5">
      <w:r w:rsidRPr="00870E1E">
        <w:t xml:space="preserve">Tämä asetus tulee </w:t>
      </w:r>
      <w:proofErr w:type="gramStart"/>
      <w:r w:rsidRPr="00870E1E">
        <w:t xml:space="preserve">voimaan </w:t>
      </w:r>
      <w:r>
        <w:t xml:space="preserve"> </w:t>
      </w:r>
      <w:r w:rsidRPr="00870E1E">
        <w:t>päivänä</w:t>
      </w:r>
      <w:proofErr w:type="gramEnd"/>
      <w:r w:rsidRPr="00870E1E">
        <w:t xml:space="preserve"> </w:t>
      </w:r>
      <w:r>
        <w:t xml:space="preserve">   kuuta  </w:t>
      </w:r>
      <w:r w:rsidRPr="00870E1E">
        <w:t xml:space="preserve"> 20</w:t>
      </w:r>
      <w:r>
        <w:t>19</w:t>
      </w:r>
      <w:r w:rsidRPr="00870E1E">
        <w:t>.</w:t>
      </w:r>
    </w:p>
    <w:sectPr w:rsidR="00CD62A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E1E"/>
    <w:rsid w:val="000003D7"/>
    <w:rsid w:val="00050202"/>
    <w:rsid w:val="000822E6"/>
    <w:rsid w:val="001815D9"/>
    <w:rsid w:val="00260FC8"/>
    <w:rsid w:val="0028641F"/>
    <w:rsid w:val="003F3FB6"/>
    <w:rsid w:val="0053409E"/>
    <w:rsid w:val="005478A6"/>
    <w:rsid w:val="005B2973"/>
    <w:rsid w:val="00630BC3"/>
    <w:rsid w:val="00661457"/>
    <w:rsid w:val="0070740F"/>
    <w:rsid w:val="00737FBD"/>
    <w:rsid w:val="007460F5"/>
    <w:rsid w:val="007807BF"/>
    <w:rsid w:val="007D7E4C"/>
    <w:rsid w:val="007E44C5"/>
    <w:rsid w:val="00870E1E"/>
    <w:rsid w:val="00883C66"/>
    <w:rsid w:val="008E6312"/>
    <w:rsid w:val="00912E24"/>
    <w:rsid w:val="009D1A6C"/>
    <w:rsid w:val="009F576B"/>
    <w:rsid w:val="009F667D"/>
    <w:rsid w:val="00A402A7"/>
    <w:rsid w:val="00A66612"/>
    <w:rsid w:val="00BE359F"/>
    <w:rsid w:val="00BF062A"/>
    <w:rsid w:val="00C15A3B"/>
    <w:rsid w:val="00CD62A8"/>
    <w:rsid w:val="00D40BAD"/>
    <w:rsid w:val="00E76374"/>
    <w:rsid w:val="00EC42C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1E23F"/>
  <w15:chartTrackingRefBased/>
  <w15:docId w15:val="{3FE8A9A7-E28C-4B8C-881A-C1335964A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661457"/>
    <w:rPr>
      <w:color w:val="0563C1" w:themeColor="hyperlink"/>
      <w:u w:val="single"/>
    </w:rPr>
  </w:style>
  <w:style w:type="character" w:styleId="Kommentinviite">
    <w:name w:val="annotation reference"/>
    <w:basedOn w:val="Kappaleenoletusfontti"/>
    <w:uiPriority w:val="99"/>
    <w:semiHidden/>
    <w:unhideWhenUsed/>
    <w:rsid w:val="00D40BAD"/>
    <w:rPr>
      <w:sz w:val="16"/>
      <w:szCs w:val="16"/>
    </w:rPr>
  </w:style>
  <w:style w:type="paragraph" w:styleId="Kommentinteksti">
    <w:name w:val="annotation text"/>
    <w:basedOn w:val="Normaali"/>
    <w:link w:val="KommentintekstiChar"/>
    <w:uiPriority w:val="99"/>
    <w:unhideWhenUsed/>
    <w:rsid w:val="00D40BAD"/>
    <w:pPr>
      <w:spacing w:line="240" w:lineRule="auto"/>
    </w:pPr>
    <w:rPr>
      <w:sz w:val="20"/>
      <w:szCs w:val="20"/>
    </w:rPr>
  </w:style>
  <w:style w:type="character" w:customStyle="1" w:styleId="KommentintekstiChar">
    <w:name w:val="Kommentin teksti Char"/>
    <w:basedOn w:val="Kappaleenoletusfontti"/>
    <w:link w:val="Kommentinteksti"/>
    <w:uiPriority w:val="99"/>
    <w:rsid w:val="00D40BAD"/>
    <w:rPr>
      <w:sz w:val="20"/>
      <w:szCs w:val="20"/>
    </w:rPr>
  </w:style>
  <w:style w:type="paragraph" w:styleId="Kommentinotsikko">
    <w:name w:val="annotation subject"/>
    <w:basedOn w:val="Kommentinteksti"/>
    <w:next w:val="Kommentinteksti"/>
    <w:link w:val="KommentinotsikkoChar"/>
    <w:uiPriority w:val="99"/>
    <w:semiHidden/>
    <w:unhideWhenUsed/>
    <w:rsid w:val="00D40BAD"/>
    <w:rPr>
      <w:b/>
      <w:bCs/>
    </w:rPr>
  </w:style>
  <w:style w:type="character" w:customStyle="1" w:styleId="KommentinotsikkoChar">
    <w:name w:val="Kommentin otsikko Char"/>
    <w:basedOn w:val="KommentintekstiChar"/>
    <w:link w:val="Kommentinotsikko"/>
    <w:uiPriority w:val="99"/>
    <w:semiHidden/>
    <w:rsid w:val="00D40BAD"/>
    <w:rPr>
      <w:b/>
      <w:bCs/>
      <w:sz w:val="20"/>
      <w:szCs w:val="20"/>
    </w:rPr>
  </w:style>
  <w:style w:type="paragraph" w:styleId="Seliteteksti">
    <w:name w:val="Balloon Text"/>
    <w:basedOn w:val="Normaali"/>
    <w:link w:val="SelitetekstiChar"/>
    <w:uiPriority w:val="99"/>
    <w:semiHidden/>
    <w:unhideWhenUsed/>
    <w:rsid w:val="00D40BAD"/>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D40B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30116">
      <w:bodyDiv w:val="1"/>
      <w:marLeft w:val="0"/>
      <w:marRight w:val="0"/>
      <w:marTop w:val="0"/>
      <w:marBottom w:val="0"/>
      <w:divBdr>
        <w:top w:val="none" w:sz="0" w:space="0" w:color="auto"/>
        <w:left w:val="none" w:sz="0" w:space="0" w:color="auto"/>
        <w:bottom w:val="none" w:sz="0" w:space="0" w:color="auto"/>
        <w:right w:val="none" w:sz="0" w:space="0" w:color="auto"/>
      </w:divBdr>
      <w:divsChild>
        <w:div w:id="1031953221">
          <w:marLeft w:val="0"/>
          <w:marRight w:val="0"/>
          <w:marTop w:val="0"/>
          <w:marBottom w:val="0"/>
          <w:divBdr>
            <w:top w:val="none" w:sz="0" w:space="0" w:color="auto"/>
            <w:left w:val="none" w:sz="0" w:space="0" w:color="auto"/>
            <w:bottom w:val="none" w:sz="0" w:space="0" w:color="auto"/>
            <w:right w:val="none" w:sz="0" w:space="0" w:color="auto"/>
          </w:divBdr>
          <w:divsChild>
            <w:div w:id="654534761">
              <w:marLeft w:val="0"/>
              <w:marRight w:val="0"/>
              <w:marTop w:val="0"/>
              <w:marBottom w:val="0"/>
              <w:divBdr>
                <w:top w:val="none" w:sz="0" w:space="0" w:color="auto"/>
                <w:left w:val="none" w:sz="0" w:space="0" w:color="auto"/>
                <w:bottom w:val="none" w:sz="0" w:space="0" w:color="auto"/>
                <w:right w:val="none" w:sz="0" w:space="0" w:color="auto"/>
              </w:divBdr>
              <w:divsChild>
                <w:div w:id="1856337199">
                  <w:marLeft w:val="0"/>
                  <w:marRight w:val="0"/>
                  <w:marTop w:val="0"/>
                  <w:marBottom w:val="0"/>
                  <w:divBdr>
                    <w:top w:val="none" w:sz="0" w:space="0" w:color="auto"/>
                    <w:left w:val="none" w:sz="0" w:space="0" w:color="auto"/>
                    <w:bottom w:val="none" w:sz="0" w:space="0" w:color="auto"/>
                    <w:right w:val="none" w:sz="0" w:space="0" w:color="auto"/>
                  </w:divBdr>
                  <w:divsChild>
                    <w:div w:id="4440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108401">
      <w:bodyDiv w:val="1"/>
      <w:marLeft w:val="0"/>
      <w:marRight w:val="0"/>
      <w:marTop w:val="0"/>
      <w:marBottom w:val="0"/>
      <w:divBdr>
        <w:top w:val="none" w:sz="0" w:space="0" w:color="auto"/>
        <w:left w:val="none" w:sz="0" w:space="0" w:color="auto"/>
        <w:bottom w:val="none" w:sz="0" w:space="0" w:color="auto"/>
        <w:right w:val="none" w:sz="0" w:space="0" w:color="auto"/>
      </w:divBdr>
      <w:divsChild>
        <w:div w:id="825441166">
          <w:marLeft w:val="0"/>
          <w:marRight w:val="0"/>
          <w:marTop w:val="0"/>
          <w:marBottom w:val="0"/>
          <w:divBdr>
            <w:top w:val="none" w:sz="0" w:space="0" w:color="auto"/>
            <w:left w:val="none" w:sz="0" w:space="0" w:color="auto"/>
            <w:bottom w:val="none" w:sz="0" w:space="0" w:color="auto"/>
            <w:right w:val="none" w:sz="0" w:space="0" w:color="auto"/>
          </w:divBdr>
          <w:divsChild>
            <w:div w:id="316541267">
              <w:marLeft w:val="0"/>
              <w:marRight w:val="0"/>
              <w:marTop w:val="0"/>
              <w:marBottom w:val="0"/>
              <w:divBdr>
                <w:top w:val="none" w:sz="0" w:space="0" w:color="auto"/>
                <w:left w:val="none" w:sz="0" w:space="0" w:color="auto"/>
                <w:bottom w:val="none" w:sz="0" w:space="0" w:color="auto"/>
                <w:right w:val="none" w:sz="0" w:space="0" w:color="auto"/>
              </w:divBdr>
              <w:divsChild>
                <w:div w:id="1091462512">
                  <w:marLeft w:val="0"/>
                  <w:marRight w:val="0"/>
                  <w:marTop w:val="0"/>
                  <w:marBottom w:val="0"/>
                  <w:divBdr>
                    <w:top w:val="none" w:sz="0" w:space="0" w:color="auto"/>
                    <w:left w:val="none" w:sz="0" w:space="0" w:color="auto"/>
                    <w:bottom w:val="none" w:sz="0" w:space="0" w:color="auto"/>
                    <w:right w:val="none" w:sz="0" w:space="0" w:color="auto"/>
                  </w:divBdr>
                  <w:divsChild>
                    <w:div w:id="127999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561</Words>
  <Characters>4546</Characters>
  <Application>Microsoft Office Word</Application>
  <DocSecurity>0</DocSecurity>
  <Lines>37</Lines>
  <Paragraphs>10</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Maaria Rubanin</dc:creator>
  <cp:keywords/>
  <dc:description/>
  <cp:lastModifiedBy>Maaria Rubanin</cp:lastModifiedBy>
  <cp:revision>2</cp:revision>
  <cp:lastPrinted>2018-12-05T06:40:00Z</cp:lastPrinted>
  <dcterms:created xsi:type="dcterms:W3CDTF">2018-12-10T06:24:00Z</dcterms:created>
  <dcterms:modified xsi:type="dcterms:W3CDTF">2018-12-10T06:24:00Z</dcterms:modified>
</cp:coreProperties>
</file>