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D8" w:rsidRDefault="002C1AF9" w:rsidP="002C1AF9">
      <w:pPr>
        <w:pStyle w:val="MPaaotsikko"/>
      </w:pPr>
      <w:r>
        <w:t>EHDOTUS VALTIONEUVOSTON ASETUKSEKSI TUTKINTOJEN JA MUIDEN OSAAMISKOKONAISUUKSIEN VIITEKEHYKSESTÄ ANNETUN ASETUKSEN LIITTEEN MUUTTAMISEKSI</w:t>
      </w:r>
    </w:p>
    <w:p w:rsidR="002C1AF9" w:rsidRDefault="002C1AF9" w:rsidP="002C1AF9">
      <w:pPr>
        <w:pStyle w:val="MNumeroitu1Otsikkotaso"/>
      </w:pPr>
      <w:r w:rsidRPr="381C280C">
        <w:t>Asian tausta ja asetusehdotuksen pääasiallinen sisältö</w:t>
      </w:r>
    </w:p>
    <w:p w:rsidR="00094712" w:rsidRDefault="00094712" w:rsidP="00094712">
      <w:pPr>
        <w:pStyle w:val="MNormaali"/>
      </w:pPr>
      <w:r>
        <w:t>Valtioneuvoston asetus tutkintojen ja muiden osaamiskokonaisuuksien viitekehyksestä (120/2017) tuli voimaan 1.3.2017</w:t>
      </w:r>
      <w:r w:rsidR="00EC2F74">
        <w:t>. Asetuksen liitteessä määritellään tutkintojen, oppimäärien ja muiden laajojen osaamiskokonaisuuksien sijoittumisesta eri vaativuustasoille.</w:t>
      </w:r>
    </w:p>
    <w:p w:rsidR="00EC2F74" w:rsidRDefault="00EC2F74" w:rsidP="00094712">
      <w:pPr>
        <w:pStyle w:val="MNormaali"/>
      </w:pPr>
    </w:p>
    <w:p w:rsidR="00EC2F74" w:rsidRDefault="00EC2F74" w:rsidP="00094712">
      <w:pPr>
        <w:pStyle w:val="MNormaali"/>
      </w:pPr>
      <w:r>
        <w:t>Opetus- ja kulttuuriministeriö asetti 1.3.2018 työryh</w:t>
      </w:r>
      <w:bookmarkStart w:id="0" w:name="_GoBack"/>
      <w:bookmarkEnd w:id="0"/>
      <w:r>
        <w:t>män valmistelemaan ja koordinoimaan Suomen tutkintojen ja muiden osaamiskokonaisuuksien viitekehyksen laajentamista.</w:t>
      </w:r>
    </w:p>
    <w:p w:rsidR="00094712" w:rsidRDefault="00094712" w:rsidP="00094712">
      <w:pPr>
        <w:pStyle w:val="MNormaali"/>
      </w:pPr>
    </w:p>
    <w:p w:rsidR="00094712" w:rsidRPr="00094712" w:rsidRDefault="00094712" w:rsidP="00094712">
      <w:pPr>
        <w:pStyle w:val="MNormaali"/>
      </w:pPr>
      <w:r>
        <w:t xml:space="preserve">Tällä asetusesityksellä </w:t>
      </w:r>
      <w:r w:rsidR="008A64D1">
        <w:t>tutkintojen ja muiden osaamiskokonaisuuksien viitekehyksestä</w:t>
      </w:r>
      <w:r>
        <w:t xml:space="preserve"> annettua asetusta ehdotetaan mu</w:t>
      </w:r>
      <w:r w:rsidR="008A64D1">
        <w:t xml:space="preserve">utettavan siten, että asetuksen liitteeseen lisätään </w:t>
      </w:r>
      <w:r w:rsidR="007D2212">
        <w:t xml:space="preserve">työryhmän </w:t>
      </w:r>
      <w:r w:rsidR="00B20D5E">
        <w:t xml:space="preserve">työryhmämuistiossa </w:t>
      </w:r>
      <w:r w:rsidR="007D2212">
        <w:t>ehdottamalla tavalla tutkintoja, oppimääriä ja muita laajoja osaamiskokonaisuuksia eri vaativuustasoille.</w:t>
      </w:r>
    </w:p>
    <w:p w:rsidR="002C1AF9" w:rsidRPr="002C1AF9" w:rsidRDefault="002C1AF9" w:rsidP="002C1AF9">
      <w:pPr>
        <w:pStyle w:val="MNormaali"/>
      </w:pPr>
    </w:p>
    <w:p w:rsidR="002C1AF9" w:rsidRDefault="002C1AF9" w:rsidP="002C1AF9">
      <w:pPr>
        <w:pStyle w:val="MNumeroitu1Otsikkotaso"/>
      </w:pPr>
      <w:r w:rsidRPr="007972C6">
        <w:t>Asetuksenantovaltuus</w:t>
      </w:r>
    </w:p>
    <w:p w:rsidR="00FB4F93" w:rsidRDefault="00FB4F93" w:rsidP="00D80790">
      <w:pPr>
        <w:pStyle w:val="py"/>
      </w:pPr>
      <w:r>
        <w:t>Tutkintojen ja muiden osaamiskokonaisuuksien viitekehyksestä annetun lain 2 §:n mukaan laissa tarkoitetut tutkinnot, oppimäärät ja muut laajat osaamiskokonaisuudet jaotellaan niiden edellyttämän osaamisen perusteella kahdeksaan vaativuustasoon (</w:t>
      </w:r>
      <w:r>
        <w:rPr>
          <w:rStyle w:val="Korostus"/>
        </w:rPr>
        <w:t>tutkintojen ja muiden osaamiskokonaisuuksien viitekehys</w:t>
      </w:r>
      <w:r>
        <w:t>). Tarkempia säännöksiä tutkintojen, oppimäärien ja muiden laajojen osaamiskokonaisuuksien sijoittumisesta eri vaativuustasoille annetaan valtioneuvoston asetuksella.</w:t>
      </w:r>
    </w:p>
    <w:p w:rsidR="00FB4F93" w:rsidRPr="00FB4F93" w:rsidRDefault="00FB4F93" w:rsidP="00FB4F93">
      <w:pPr>
        <w:pStyle w:val="MNormaali"/>
      </w:pPr>
    </w:p>
    <w:p w:rsidR="002C1AF9" w:rsidRPr="001D6B8D" w:rsidRDefault="002C1AF9" w:rsidP="002C1AF9">
      <w:pPr>
        <w:pStyle w:val="MNumeroitu1Otsikkotaso"/>
      </w:pPr>
      <w:r w:rsidRPr="007972C6">
        <w:t>Nykytila</w:t>
      </w:r>
    </w:p>
    <w:p w:rsidR="002C1AF9" w:rsidRDefault="002C1AF9" w:rsidP="002C1AF9">
      <w:pPr>
        <w:pStyle w:val="MNumeroitu1Otsikkotaso"/>
      </w:pPr>
      <w:r w:rsidRPr="007972C6">
        <w:t>Yksityiskohtaiset perustel</w:t>
      </w:r>
      <w:r>
        <w:t>ut</w:t>
      </w:r>
    </w:p>
    <w:p w:rsidR="003F67AF" w:rsidRDefault="003F67AF" w:rsidP="003F67AF">
      <w:pPr>
        <w:pStyle w:val="MOtsikkokappale"/>
        <w:rPr>
          <w:i/>
        </w:rPr>
      </w:pPr>
      <w:r w:rsidRPr="003F67AF">
        <w:rPr>
          <w:i/>
        </w:rPr>
        <w:t>Liite</w:t>
      </w:r>
    </w:p>
    <w:p w:rsidR="003F67AF" w:rsidRDefault="00291137" w:rsidP="00291137">
      <w:pPr>
        <w:pStyle w:val="MKappalejako"/>
        <w:ind w:left="0"/>
      </w:pPr>
      <w:r>
        <w:t>Asetuksen liitettä ehdotetaan muutettavaksi siten, että taulukkoon lisätään uusia tutkintoja, oppimääriä ja muita osaamiskokonaisuuksia.</w:t>
      </w:r>
    </w:p>
    <w:p w:rsidR="003F67AF" w:rsidRDefault="003F67AF" w:rsidP="003F67AF">
      <w:pPr>
        <w:pStyle w:val="MNormaali"/>
      </w:pPr>
      <w:r>
        <w:t>Asetuksen liitteenä on päivitetty taulukko tutkintojen, oppimäärien ja muiden osaamiskokonaisuuksien sijoittumisesta viitekehyksen kahdeksalle eri vaativuustasolle. Kunkin vaativuustason osaamiskuvaukset on tarkoitus säilyttää voimassaolevan asetuksen mukaisena, mutta viitekehykseen sijoitettavien tutkintojen ja muiden osaamiskokonaisuuksien osalta viitekehystä laajennetaan. Tasolle 2 lisättäisiin työhön ja itsenäiseen elämään valmentava koulutus (TELMA) ja tasolle 3 lukiokoulutukseen valmistava koulutus (LUVA) ja ammatilliseen koulutukseen valmentava koulutus (VALMA) ja taiteen perusopetuksen laaja oppimäärä. Tasolle 4 lisättäisiin rajavartijan peruskurssi ja aliupseerin perustason opintokokonaisuus. Tasolle 5 lisättäisiin aliupseerin yleistason (1 ja 2) opintokokonaisuus ja aliupseerin mestaritason opintokokonaisuus. Tasolle 6 lisättäisiin yliopistojen ja ammattikorkeakoulujen erikoistumiskoulutukset, joiden kohderyhmänä on alemman korkeakoulututkinnon tai ammattikorkeakoulututkinnon suorittaneet henkilöt, rajatun lääkkeenmääräämisen erikoispäte</w:t>
      </w:r>
      <w:r>
        <w:lastRenderedPageBreak/>
        <w:t>vyys, kirkon erityiskoulutukset ja pastoraalitutkinto. Tasolle 7 lisättäisiin yliopistojen ja ammattikorkeakoulujen erikoistumiskoulutukset, joiden kohderyhmänä on ylemmän korkeakoulututkinnon tai ylemmän ammattikorkeakoulu-tutkinnon suorittaneet henkilöt, ylempi pastoraalitutkinto, esiupseerikurssi sekä</w:t>
      </w:r>
      <w:r w:rsidR="00291137">
        <w:t xml:space="preserve"> sotatalouden ja tekniikan lisä</w:t>
      </w:r>
      <w:r>
        <w:t xml:space="preserve">opinnot. Tasolle 8 ei tulisi muutoksia. Vaikka tutkinnoissa ja osaamiskokonaisuuksissa voi olla elementtejä useilta viitekehyksen vaativuustasoilta, ne sijoitettaisiin viitekehykseen tutkinnon tai osaamiskokonaisuuden edellyttämän osaamisen perusteella sille tasolle, johon ne kokonaisuutena parhaiten sopivat </w:t>
      </w:r>
      <w:proofErr w:type="spellStart"/>
      <w:r>
        <w:t>best</w:t>
      </w:r>
      <w:proofErr w:type="spellEnd"/>
      <w:r>
        <w:t xml:space="preserve"> </w:t>
      </w:r>
      <w:proofErr w:type="spellStart"/>
      <w:r>
        <w:t>fit</w:t>
      </w:r>
      <w:proofErr w:type="spellEnd"/>
      <w:r>
        <w:t xml:space="preserve"> -periaatteen mukaisesti.</w:t>
      </w:r>
    </w:p>
    <w:p w:rsidR="003F67AF" w:rsidRPr="003F67AF" w:rsidRDefault="003F67AF" w:rsidP="003F67AF">
      <w:pPr>
        <w:pStyle w:val="MNormaali"/>
      </w:pPr>
    </w:p>
    <w:p w:rsidR="002C1AF9" w:rsidRDefault="002C1AF9" w:rsidP="002C1AF9">
      <w:pPr>
        <w:pStyle w:val="MNumeroitu1Otsikkotaso"/>
      </w:pPr>
      <w:r w:rsidRPr="007972C6">
        <w:t xml:space="preserve">Esityksen </w:t>
      </w:r>
      <w:r>
        <w:t>vaikutukset</w:t>
      </w:r>
    </w:p>
    <w:p w:rsidR="002C1AF9" w:rsidRDefault="002C1AF9" w:rsidP="002C1AF9">
      <w:pPr>
        <w:pStyle w:val="MNormaali"/>
      </w:pPr>
      <w:r>
        <w:t>Esityksellä ei arvioida olevan merkittäviä taloudellisia eikä muita vaikutuksia.</w:t>
      </w:r>
    </w:p>
    <w:p w:rsidR="002C1AF9" w:rsidRPr="002C1AF9" w:rsidRDefault="002C1AF9" w:rsidP="002C1AF9">
      <w:pPr>
        <w:pStyle w:val="MNormaali"/>
      </w:pPr>
    </w:p>
    <w:p w:rsidR="002C1AF9" w:rsidRDefault="002C1AF9" w:rsidP="002C1AF9">
      <w:pPr>
        <w:pStyle w:val="MNumeroitu1Otsikkotaso"/>
      </w:pPr>
      <w:r>
        <w:t>Voimaantulo</w:t>
      </w:r>
    </w:p>
    <w:p w:rsidR="002C1AF9" w:rsidRPr="0011349A" w:rsidRDefault="002C1AF9" w:rsidP="002C1AF9">
      <w:pPr>
        <w:pStyle w:val="MNormaali"/>
      </w:pPr>
      <w:r w:rsidRPr="007972C6">
        <w:t>Asetu</w:t>
      </w:r>
      <w:r>
        <w:t>ksen esitetään tulevan voimaan 1 päivänä maaliskuuta 2019.</w:t>
      </w:r>
    </w:p>
    <w:p w:rsidR="002C1AF9" w:rsidRPr="002C1AF9" w:rsidRDefault="002C1AF9" w:rsidP="002C1AF9">
      <w:pPr>
        <w:pStyle w:val="MNormaali"/>
      </w:pPr>
    </w:p>
    <w:p w:rsidR="002C1AF9" w:rsidRPr="002C1AF9" w:rsidRDefault="002C1AF9" w:rsidP="002C1AF9">
      <w:pPr>
        <w:pStyle w:val="MNumeroitu1Otsikkotaso"/>
        <w:numPr>
          <w:ilvl w:val="0"/>
          <w:numId w:val="0"/>
        </w:numPr>
      </w:pPr>
    </w:p>
    <w:sectPr w:rsidR="002C1AF9" w:rsidRPr="002C1AF9" w:rsidSect="009F1E51">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89" w:rsidRDefault="000B4A89">
      <w:r>
        <w:separator/>
      </w:r>
    </w:p>
    <w:p w:rsidR="000B4A89" w:rsidRDefault="000B4A89"/>
  </w:endnote>
  <w:endnote w:type="continuationSeparator" w:id="0">
    <w:p w:rsidR="000B4A89" w:rsidRDefault="000B4A89">
      <w:r>
        <w:continuationSeparator/>
      </w:r>
    </w:p>
    <w:p w:rsidR="000B4A89" w:rsidRDefault="000B4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55" w:rsidRDefault="00A22B5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55" w:rsidRDefault="00A22B5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55" w:rsidRDefault="00A22B5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89" w:rsidRDefault="000B4A89">
      <w:r>
        <w:separator/>
      </w:r>
    </w:p>
    <w:p w:rsidR="000B4A89" w:rsidRDefault="000B4A89"/>
  </w:footnote>
  <w:footnote w:type="continuationSeparator" w:id="0">
    <w:p w:rsidR="000B4A89" w:rsidRDefault="000B4A89">
      <w:r>
        <w:continuationSeparator/>
      </w:r>
    </w:p>
    <w:p w:rsidR="000B4A89" w:rsidRDefault="000B4A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143213" w:rsidRDefault="00143213" w:rsidP="00C16765">
    <w:pPr>
      <w:pStyle w:val="Yltunniste"/>
      <w:ind w:right="360"/>
    </w:pPr>
  </w:p>
  <w:p w:rsidR="00143213" w:rsidRDefault="001432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A22B55">
      <w:rPr>
        <w:rStyle w:val="Sivunumero"/>
        <w:noProof/>
      </w:rPr>
      <w:t>2</w:t>
    </w:r>
    <w:r>
      <w:rPr>
        <w:rStyle w:val="Sivunumero"/>
      </w:rPr>
      <w:fldChar w:fldCharType="end"/>
    </w:r>
  </w:p>
  <w:p w:rsidR="00143213" w:rsidRDefault="00143213" w:rsidP="00C16765">
    <w:pPr>
      <w:pStyle w:val="Yltunniste"/>
      <w:ind w:right="360"/>
    </w:pPr>
  </w:p>
  <w:p w:rsidR="00143213" w:rsidRDefault="001432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143213" w:rsidTr="00CD361B">
      <w:tc>
        <w:tcPr>
          <w:tcW w:w="5148" w:type="dxa"/>
        </w:tcPr>
        <w:p w:rsidR="00143213" w:rsidRDefault="0071483D" w:rsidP="00E55B2F">
          <w:pPr>
            <w:pStyle w:val="MMinisterio"/>
          </w:pPr>
          <w:r>
            <w:t>opetus- ja kulttuuriministeriö</w:t>
          </w:r>
        </w:p>
      </w:tc>
      <w:tc>
        <w:tcPr>
          <w:tcW w:w="2160" w:type="dxa"/>
        </w:tcPr>
        <w:p w:rsidR="00143213" w:rsidRDefault="00EE12E7" w:rsidP="00CE1E6A">
          <w:pPr>
            <w:pStyle w:val="MAsiakirjatyyppi"/>
          </w:pPr>
          <w:r>
            <w:t>Muistio</w:t>
          </w:r>
        </w:p>
      </w:tc>
      <w:tc>
        <w:tcPr>
          <w:tcW w:w="2517" w:type="dxa"/>
        </w:tcPr>
        <w:p w:rsidR="00143213" w:rsidRDefault="00143213" w:rsidP="00CE1E6A">
          <w:pPr>
            <w:pStyle w:val="MLiite"/>
          </w:pPr>
        </w:p>
      </w:tc>
    </w:tr>
    <w:tr w:rsidR="00143213" w:rsidTr="00CD361B">
      <w:tc>
        <w:tcPr>
          <w:tcW w:w="5148" w:type="dxa"/>
        </w:tcPr>
        <w:p w:rsidR="00143213" w:rsidRDefault="00143213" w:rsidP="00C35CC2">
          <w:pPr>
            <w:pStyle w:val="MVirkanimike"/>
          </w:pPr>
        </w:p>
      </w:tc>
      <w:tc>
        <w:tcPr>
          <w:tcW w:w="2160" w:type="dxa"/>
        </w:tcPr>
        <w:p w:rsidR="00143213" w:rsidRDefault="00143213" w:rsidP="00CE1E6A">
          <w:pPr>
            <w:pStyle w:val="Mpaivamaara"/>
          </w:pPr>
        </w:p>
      </w:tc>
      <w:tc>
        <w:tcPr>
          <w:tcW w:w="2517" w:type="dxa"/>
        </w:tcPr>
        <w:p w:rsidR="00143213" w:rsidRDefault="00143213" w:rsidP="00CE1E6A">
          <w:pPr>
            <w:pStyle w:val="MDnro"/>
          </w:pPr>
        </w:p>
      </w:tc>
    </w:tr>
    <w:tr w:rsidR="00143213" w:rsidTr="00CD361B">
      <w:tc>
        <w:tcPr>
          <w:tcW w:w="5148" w:type="dxa"/>
        </w:tcPr>
        <w:p w:rsidR="00143213" w:rsidRPr="009B1A3E" w:rsidRDefault="00143213" w:rsidP="00C35CC2">
          <w:pPr>
            <w:pStyle w:val="MNimi"/>
          </w:pPr>
        </w:p>
      </w:tc>
      <w:tc>
        <w:tcPr>
          <w:tcW w:w="2160" w:type="dxa"/>
        </w:tcPr>
        <w:p w:rsidR="00143213" w:rsidRDefault="00D94856" w:rsidP="00CE1E6A">
          <w:pPr>
            <w:pStyle w:val="MAsiakirjanTila"/>
          </w:pPr>
          <w:r>
            <w:t>Luonnos</w:t>
          </w:r>
        </w:p>
      </w:tc>
      <w:tc>
        <w:tcPr>
          <w:tcW w:w="2517" w:type="dxa"/>
        </w:tcPr>
        <w:p w:rsidR="00143213" w:rsidRDefault="002C1AF9" w:rsidP="00CE1E6A">
          <w:pPr>
            <w:pStyle w:val="MAsiakirjanTila"/>
          </w:pPr>
          <w:r>
            <w:t>Liite 1</w:t>
          </w:r>
        </w:p>
      </w:tc>
    </w:tr>
  </w:tbl>
  <w:sdt>
    <w:sdtPr>
      <w:id w:val="-906766879"/>
      <w:docPartObj>
        <w:docPartGallery w:val="Watermarks"/>
        <w:docPartUnique/>
      </w:docPartObj>
    </w:sdtPr>
    <w:sdtContent>
      <w:p w:rsidR="00143213" w:rsidRDefault="00A22B55" w:rsidP="003A27A7">
        <w:pPr>
          <w:pStyle w:val="Yltunnis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14"/>
    <w:rsid w:val="00004E1D"/>
    <w:rsid w:val="00017D49"/>
    <w:rsid w:val="00023F7E"/>
    <w:rsid w:val="00030DDB"/>
    <w:rsid w:val="00043104"/>
    <w:rsid w:val="00043EE3"/>
    <w:rsid w:val="000440CB"/>
    <w:rsid w:val="0006006D"/>
    <w:rsid w:val="00076E87"/>
    <w:rsid w:val="00094712"/>
    <w:rsid w:val="00096B92"/>
    <w:rsid w:val="000A3943"/>
    <w:rsid w:val="000B4A89"/>
    <w:rsid w:val="000B6C47"/>
    <w:rsid w:val="000B6EF6"/>
    <w:rsid w:val="000D62D8"/>
    <w:rsid w:val="000E197A"/>
    <w:rsid w:val="000E3810"/>
    <w:rsid w:val="000E6D17"/>
    <w:rsid w:val="00114762"/>
    <w:rsid w:val="00117436"/>
    <w:rsid w:val="001412F3"/>
    <w:rsid w:val="00143213"/>
    <w:rsid w:val="001517E7"/>
    <w:rsid w:val="001615BD"/>
    <w:rsid w:val="0016247A"/>
    <w:rsid w:val="001662DC"/>
    <w:rsid w:val="001769BB"/>
    <w:rsid w:val="00186413"/>
    <w:rsid w:val="001945AF"/>
    <w:rsid w:val="001B3BEF"/>
    <w:rsid w:val="001B7D50"/>
    <w:rsid w:val="00200E3C"/>
    <w:rsid w:val="002039A5"/>
    <w:rsid w:val="002067E4"/>
    <w:rsid w:val="00227595"/>
    <w:rsid w:val="00231552"/>
    <w:rsid w:val="00231A95"/>
    <w:rsid w:val="002358C0"/>
    <w:rsid w:val="002445D1"/>
    <w:rsid w:val="00255489"/>
    <w:rsid w:val="00261746"/>
    <w:rsid w:val="0026244A"/>
    <w:rsid w:val="00267F4E"/>
    <w:rsid w:val="00270D6C"/>
    <w:rsid w:val="00271573"/>
    <w:rsid w:val="00274080"/>
    <w:rsid w:val="00291137"/>
    <w:rsid w:val="002959A2"/>
    <w:rsid w:val="002A6D64"/>
    <w:rsid w:val="002C1AF9"/>
    <w:rsid w:val="002D2221"/>
    <w:rsid w:val="002F1111"/>
    <w:rsid w:val="002F1CD0"/>
    <w:rsid w:val="002F5ADA"/>
    <w:rsid w:val="003002C1"/>
    <w:rsid w:val="00305FB3"/>
    <w:rsid w:val="0032257C"/>
    <w:rsid w:val="00333024"/>
    <w:rsid w:val="003373ED"/>
    <w:rsid w:val="003414B2"/>
    <w:rsid w:val="00347B82"/>
    <w:rsid w:val="00363829"/>
    <w:rsid w:val="00365336"/>
    <w:rsid w:val="0037683C"/>
    <w:rsid w:val="00381DF8"/>
    <w:rsid w:val="00395A74"/>
    <w:rsid w:val="00397305"/>
    <w:rsid w:val="003A27A7"/>
    <w:rsid w:val="003A43C9"/>
    <w:rsid w:val="003A7179"/>
    <w:rsid w:val="003F5CF3"/>
    <w:rsid w:val="003F67AF"/>
    <w:rsid w:val="00405236"/>
    <w:rsid w:val="00414699"/>
    <w:rsid w:val="004207EA"/>
    <w:rsid w:val="00422707"/>
    <w:rsid w:val="0042375E"/>
    <w:rsid w:val="0043412F"/>
    <w:rsid w:val="00436212"/>
    <w:rsid w:val="00463FF8"/>
    <w:rsid w:val="00464D49"/>
    <w:rsid w:val="004810C9"/>
    <w:rsid w:val="00481716"/>
    <w:rsid w:val="00481A80"/>
    <w:rsid w:val="00483F45"/>
    <w:rsid w:val="00487091"/>
    <w:rsid w:val="004912D1"/>
    <w:rsid w:val="004C539B"/>
    <w:rsid w:val="004D147B"/>
    <w:rsid w:val="004D651D"/>
    <w:rsid w:val="004E1E7B"/>
    <w:rsid w:val="004E6542"/>
    <w:rsid w:val="004F50CD"/>
    <w:rsid w:val="00506F26"/>
    <w:rsid w:val="00514D78"/>
    <w:rsid w:val="005160A2"/>
    <w:rsid w:val="005214BD"/>
    <w:rsid w:val="005422C5"/>
    <w:rsid w:val="005569D8"/>
    <w:rsid w:val="005611D3"/>
    <w:rsid w:val="00570293"/>
    <w:rsid w:val="00572E5C"/>
    <w:rsid w:val="00582A53"/>
    <w:rsid w:val="0058578E"/>
    <w:rsid w:val="00585E3C"/>
    <w:rsid w:val="005A0FD9"/>
    <w:rsid w:val="005A49AA"/>
    <w:rsid w:val="005C2AA3"/>
    <w:rsid w:val="005C7B21"/>
    <w:rsid w:val="005D5916"/>
    <w:rsid w:val="00624DC2"/>
    <w:rsid w:val="006253C1"/>
    <w:rsid w:val="00625A68"/>
    <w:rsid w:val="00642AD4"/>
    <w:rsid w:val="00677DBD"/>
    <w:rsid w:val="006943CB"/>
    <w:rsid w:val="006A1C44"/>
    <w:rsid w:val="006B09CF"/>
    <w:rsid w:val="006C154F"/>
    <w:rsid w:val="006E28C8"/>
    <w:rsid w:val="006E4485"/>
    <w:rsid w:val="0071076F"/>
    <w:rsid w:val="0071346F"/>
    <w:rsid w:val="0071483D"/>
    <w:rsid w:val="00720E96"/>
    <w:rsid w:val="00723CB9"/>
    <w:rsid w:val="007301DD"/>
    <w:rsid w:val="00741565"/>
    <w:rsid w:val="00750850"/>
    <w:rsid w:val="0075649A"/>
    <w:rsid w:val="007637CD"/>
    <w:rsid w:val="007637F5"/>
    <w:rsid w:val="00770FC1"/>
    <w:rsid w:val="00775D62"/>
    <w:rsid w:val="0078182B"/>
    <w:rsid w:val="00791DF1"/>
    <w:rsid w:val="007A14E9"/>
    <w:rsid w:val="007A2B6B"/>
    <w:rsid w:val="007B5EB1"/>
    <w:rsid w:val="007C58E9"/>
    <w:rsid w:val="007D2212"/>
    <w:rsid w:val="007E6C44"/>
    <w:rsid w:val="007F5111"/>
    <w:rsid w:val="0080374A"/>
    <w:rsid w:val="00815FA3"/>
    <w:rsid w:val="00836E45"/>
    <w:rsid w:val="008372BC"/>
    <w:rsid w:val="00837A36"/>
    <w:rsid w:val="00840F2D"/>
    <w:rsid w:val="008523BF"/>
    <w:rsid w:val="00853B1E"/>
    <w:rsid w:val="00860B1E"/>
    <w:rsid w:val="0086435B"/>
    <w:rsid w:val="00880CAB"/>
    <w:rsid w:val="008A64D1"/>
    <w:rsid w:val="008B06AE"/>
    <w:rsid w:val="008B29AE"/>
    <w:rsid w:val="008B4BEC"/>
    <w:rsid w:val="008D43A6"/>
    <w:rsid w:val="008E0698"/>
    <w:rsid w:val="008E56C5"/>
    <w:rsid w:val="008F3569"/>
    <w:rsid w:val="008F4D4F"/>
    <w:rsid w:val="008F6A61"/>
    <w:rsid w:val="0090018C"/>
    <w:rsid w:val="009025E1"/>
    <w:rsid w:val="00934EB7"/>
    <w:rsid w:val="00935EAD"/>
    <w:rsid w:val="00940958"/>
    <w:rsid w:val="009415A0"/>
    <w:rsid w:val="009468F5"/>
    <w:rsid w:val="009475B0"/>
    <w:rsid w:val="00954D2E"/>
    <w:rsid w:val="0096080D"/>
    <w:rsid w:val="009609C9"/>
    <w:rsid w:val="00960F2C"/>
    <w:rsid w:val="00975C85"/>
    <w:rsid w:val="009775DC"/>
    <w:rsid w:val="00983312"/>
    <w:rsid w:val="009913E0"/>
    <w:rsid w:val="00994D8D"/>
    <w:rsid w:val="009974C8"/>
    <w:rsid w:val="009A074B"/>
    <w:rsid w:val="009A0B8F"/>
    <w:rsid w:val="009B1A3E"/>
    <w:rsid w:val="009C6F3C"/>
    <w:rsid w:val="009D2474"/>
    <w:rsid w:val="009D37D3"/>
    <w:rsid w:val="009E1140"/>
    <w:rsid w:val="009F1E51"/>
    <w:rsid w:val="00A06E73"/>
    <w:rsid w:val="00A10094"/>
    <w:rsid w:val="00A17A33"/>
    <w:rsid w:val="00A17F62"/>
    <w:rsid w:val="00A204CF"/>
    <w:rsid w:val="00A22B55"/>
    <w:rsid w:val="00A31814"/>
    <w:rsid w:val="00A33AB3"/>
    <w:rsid w:val="00A46A4A"/>
    <w:rsid w:val="00A50708"/>
    <w:rsid w:val="00A532EA"/>
    <w:rsid w:val="00A53FE8"/>
    <w:rsid w:val="00A678D8"/>
    <w:rsid w:val="00A716A0"/>
    <w:rsid w:val="00AA0E9E"/>
    <w:rsid w:val="00AA1449"/>
    <w:rsid w:val="00AA56F1"/>
    <w:rsid w:val="00AB7BBB"/>
    <w:rsid w:val="00AD2CD0"/>
    <w:rsid w:val="00AE3757"/>
    <w:rsid w:val="00B05488"/>
    <w:rsid w:val="00B208D6"/>
    <w:rsid w:val="00B20D5E"/>
    <w:rsid w:val="00B2285F"/>
    <w:rsid w:val="00B35902"/>
    <w:rsid w:val="00B37DE8"/>
    <w:rsid w:val="00B5498A"/>
    <w:rsid w:val="00B63303"/>
    <w:rsid w:val="00B63AEA"/>
    <w:rsid w:val="00B8071C"/>
    <w:rsid w:val="00B87CC5"/>
    <w:rsid w:val="00B9163F"/>
    <w:rsid w:val="00B91AF2"/>
    <w:rsid w:val="00BA174F"/>
    <w:rsid w:val="00BA178C"/>
    <w:rsid w:val="00BA3A60"/>
    <w:rsid w:val="00BB0517"/>
    <w:rsid w:val="00BB1E08"/>
    <w:rsid w:val="00BC3A6A"/>
    <w:rsid w:val="00BC6F6B"/>
    <w:rsid w:val="00BF2796"/>
    <w:rsid w:val="00C06368"/>
    <w:rsid w:val="00C07C87"/>
    <w:rsid w:val="00C16765"/>
    <w:rsid w:val="00C22FD7"/>
    <w:rsid w:val="00C232FA"/>
    <w:rsid w:val="00C31324"/>
    <w:rsid w:val="00C35CC2"/>
    <w:rsid w:val="00C45237"/>
    <w:rsid w:val="00C55BE5"/>
    <w:rsid w:val="00C64708"/>
    <w:rsid w:val="00C75581"/>
    <w:rsid w:val="00C76460"/>
    <w:rsid w:val="00C85E50"/>
    <w:rsid w:val="00CA4483"/>
    <w:rsid w:val="00CC3BF4"/>
    <w:rsid w:val="00CC4B2F"/>
    <w:rsid w:val="00CD23B7"/>
    <w:rsid w:val="00CD27AC"/>
    <w:rsid w:val="00CD361B"/>
    <w:rsid w:val="00CD53AF"/>
    <w:rsid w:val="00CE1E6A"/>
    <w:rsid w:val="00CF3170"/>
    <w:rsid w:val="00D0155C"/>
    <w:rsid w:val="00D06FE4"/>
    <w:rsid w:val="00D072F7"/>
    <w:rsid w:val="00D07870"/>
    <w:rsid w:val="00D07C10"/>
    <w:rsid w:val="00D15962"/>
    <w:rsid w:val="00D16D4A"/>
    <w:rsid w:val="00D30271"/>
    <w:rsid w:val="00D314A9"/>
    <w:rsid w:val="00D34CD8"/>
    <w:rsid w:val="00D34DAA"/>
    <w:rsid w:val="00D460C5"/>
    <w:rsid w:val="00D674D3"/>
    <w:rsid w:val="00D70EBB"/>
    <w:rsid w:val="00D72181"/>
    <w:rsid w:val="00D72A91"/>
    <w:rsid w:val="00D80790"/>
    <w:rsid w:val="00D919D0"/>
    <w:rsid w:val="00D942FA"/>
    <w:rsid w:val="00D94856"/>
    <w:rsid w:val="00DA17B5"/>
    <w:rsid w:val="00DB1447"/>
    <w:rsid w:val="00DC024D"/>
    <w:rsid w:val="00DC707B"/>
    <w:rsid w:val="00DD5818"/>
    <w:rsid w:val="00DE5FCC"/>
    <w:rsid w:val="00DE6718"/>
    <w:rsid w:val="00DF2FF9"/>
    <w:rsid w:val="00E06D16"/>
    <w:rsid w:val="00E25F15"/>
    <w:rsid w:val="00E27A77"/>
    <w:rsid w:val="00E27C61"/>
    <w:rsid w:val="00E3147B"/>
    <w:rsid w:val="00E45FD4"/>
    <w:rsid w:val="00E4689F"/>
    <w:rsid w:val="00E506BB"/>
    <w:rsid w:val="00E55B2F"/>
    <w:rsid w:val="00E5609F"/>
    <w:rsid w:val="00E56238"/>
    <w:rsid w:val="00E66E51"/>
    <w:rsid w:val="00E67725"/>
    <w:rsid w:val="00E7544B"/>
    <w:rsid w:val="00E82D07"/>
    <w:rsid w:val="00E85EA9"/>
    <w:rsid w:val="00E93F28"/>
    <w:rsid w:val="00E9592B"/>
    <w:rsid w:val="00E970A1"/>
    <w:rsid w:val="00EA03B1"/>
    <w:rsid w:val="00EA1F05"/>
    <w:rsid w:val="00EA3578"/>
    <w:rsid w:val="00EA7501"/>
    <w:rsid w:val="00EC2980"/>
    <w:rsid w:val="00EC2F74"/>
    <w:rsid w:val="00EC55B1"/>
    <w:rsid w:val="00ED3916"/>
    <w:rsid w:val="00EE0538"/>
    <w:rsid w:val="00EE0A84"/>
    <w:rsid w:val="00EE12E7"/>
    <w:rsid w:val="00EE4ED8"/>
    <w:rsid w:val="00EE6FB0"/>
    <w:rsid w:val="00EF2AB3"/>
    <w:rsid w:val="00EF6E67"/>
    <w:rsid w:val="00F12EC6"/>
    <w:rsid w:val="00F15E1D"/>
    <w:rsid w:val="00F31053"/>
    <w:rsid w:val="00F36109"/>
    <w:rsid w:val="00F42414"/>
    <w:rsid w:val="00F54F89"/>
    <w:rsid w:val="00F64AFD"/>
    <w:rsid w:val="00F7008C"/>
    <w:rsid w:val="00F93556"/>
    <w:rsid w:val="00F957C9"/>
    <w:rsid w:val="00FB397B"/>
    <w:rsid w:val="00FB4F93"/>
    <w:rsid w:val="00FC44C6"/>
    <w:rsid w:val="00FD7EDA"/>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D0BDA2"/>
  <w15:chartTrackingRefBased/>
  <w15:docId w15:val="{7C5429A3-2B06-42DE-AE1F-D5DEA8A5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customStyle="1" w:styleId="py">
    <w:name w:val="py"/>
    <w:basedOn w:val="Normaali"/>
    <w:rsid w:val="00FB4F93"/>
    <w:pPr>
      <w:spacing w:before="100" w:beforeAutospacing="1" w:after="100" w:afterAutospacing="1"/>
    </w:pPr>
  </w:style>
  <w:style w:type="character" w:styleId="Korostus">
    <w:name w:val="Emphasis"/>
    <w:basedOn w:val="Kappaleenoletusfontti"/>
    <w:uiPriority w:val="20"/>
    <w:qFormat/>
    <w:rsid w:val="00FB4F93"/>
    <w:rPr>
      <w:i/>
      <w:iCs/>
    </w:rPr>
  </w:style>
  <w:style w:type="paragraph" w:customStyle="1" w:styleId="LLLuku">
    <w:name w:val="LLLuku"/>
    <w:next w:val="Normaali"/>
    <w:rsid w:val="00EC2F74"/>
    <w:pPr>
      <w:spacing w:after="220" w:line="220" w:lineRule="exact"/>
      <w:jc w:val="center"/>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62439">
      <w:bodyDiv w:val="1"/>
      <w:marLeft w:val="0"/>
      <w:marRight w:val="0"/>
      <w:marTop w:val="0"/>
      <w:marBottom w:val="0"/>
      <w:divBdr>
        <w:top w:val="none" w:sz="0" w:space="0" w:color="auto"/>
        <w:left w:val="none" w:sz="0" w:space="0" w:color="auto"/>
        <w:bottom w:val="none" w:sz="0" w:space="0" w:color="auto"/>
        <w:right w:val="none" w:sz="0" w:space="0" w:color="auto"/>
      </w:divBdr>
      <w:divsChild>
        <w:div w:id="1743676171">
          <w:marLeft w:val="0"/>
          <w:marRight w:val="0"/>
          <w:marTop w:val="0"/>
          <w:marBottom w:val="0"/>
          <w:divBdr>
            <w:top w:val="none" w:sz="0" w:space="0" w:color="auto"/>
            <w:left w:val="none" w:sz="0" w:space="0" w:color="auto"/>
            <w:bottom w:val="none" w:sz="0" w:space="0" w:color="auto"/>
            <w:right w:val="none" w:sz="0" w:space="0" w:color="auto"/>
          </w:divBdr>
          <w:divsChild>
            <w:div w:id="497311646">
              <w:marLeft w:val="0"/>
              <w:marRight w:val="0"/>
              <w:marTop w:val="0"/>
              <w:marBottom w:val="0"/>
              <w:divBdr>
                <w:top w:val="none" w:sz="0" w:space="0" w:color="auto"/>
                <w:left w:val="none" w:sz="0" w:space="0" w:color="auto"/>
                <w:bottom w:val="none" w:sz="0" w:space="0" w:color="auto"/>
                <w:right w:val="none" w:sz="0" w:space="0" w:color="auto"/>
              </w:divBdr>
              <w:divsChild>
                <w:div w:id="458378686">
                  <w:marLeft w:val="0"/>
                  <w:marRight w:val="0"/>
                  <w:marTop w:val="0"/>
                  <w:marBottom w:val="0"/>
                  <w:divBdr>
                    <w:top w:val="none" w:sz="0" w:space="0" w:color="auto"/>
                    <w:left w:val="none" w:sz="0" w:space="0" w:color="auto"/>
                    <w:bottom w:val="none" w:sz="0" w:space="0" w:color="auto"/>
                    <w:right w:val="none" w:sz="0" w:space="0" w:color="auto"/>
                  </w:divBdr>
                  <w:divsChild>
                    <w:div w:id="1078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4321\Desktop\Pohjia\Muistiopohja_virallinen.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Muistiopohja_virallinen.dot</Template>
  <TotalTime>2</TotalTime>
  <Pages>2</Pages>
  <Words>387</Words>
  <Characters>3137</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Kurppa Katri (OKM)</dc:creator>
  <cp:keywords/>
  <dc:description/>
  <cp:lastModifiedBy>Kurppa Katri (OKM)</cp:lastModifiedBy>
  <cp:revision>4</cp:revision>
  <cp:lastPrinted>1899-12-31T22:00:00Z</cp:lastPrinted>
  <dcterms:created xsi:type="dcterms:W3CDTF">2019-01-15T11:35:00Z</dcterms:created>
  <dcterms:modified xsi:type="dcterms:W3CDTF">2019-01-15T11:36:00Z</dcterms:modified>
</cp:coreProperties>
</file>