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DE541" w14:textId="77777777" w:rsidR="005165B4" w:rsidRDefault="005165B4" w:rsidP="002E6D0D">
      <w:pPr>
        <w:rPr>
          <w:b/>
          <w:sz w:val="22"/>
          <w:szCs w:val="22"/>
        </w:rPr>
      </w:pPr>
      <w:bookmarkStart w:id="0" w:name="_GoBack"/>
      <w:bookmarkEnd w:id="0"/>
    </w:p>
    <w:p w14:paraId="6DCB1914" w14:textId="3487FC92" w:rsidR="005165B4" w:rsidRDefault="00D61D89" w:rsidP="002E6D0D">
      <w:pPr>
        <w:rPr>
          <w:b/>
          <w:sz w:val="22"/>
          <w:szCs w:val="22"/>
        </w:rPr>
      </w:pPr>
      <w:r>
        <w:rPr>
          <w:b/>
          <w:sz w:val="22"/>
          <w:szCs w:val="22"/>
        </w:rPr>
        <w:t>Luonnos tarkemmiksi säännöksiksi</w:t>
      </w:r>
      <w:r w:rsidR="002E6D0D" w:rsidRPr="005165B4">
        <w:rPr>
          <w:b/>
          <w:sz w:val="22"/>
          <w:szCs w:val="22"/>
        </w:rPr>
        <w:t xml:space="preserve"> vieraslajilintujen ja -nisäkkäiden pyyntivälineistä ja </w:t>
      </w:r>
    </w:p>
    <w:p w14:paraId="215A5156" w14:textId="0E6C5A26" w:rsidR="002E6D0D" w:rsidRPr="005165B4" w:rsidRDefault="002E6D0D" w:rsidP="002E6D0D">
      <w:pPr>
        <w:rPr>
          <w:b/>
          <w:sz w:val="22"/>
          <w:szCs w:val="22"/>
        </w:rPr>
      </w:pPr>
      <w:r w:rsidRPr="005165B4">
        <w:rPr>
          <w:b/>
          <w:sz w:val="22"/>
          <w:szCs w:val="22"/>
        </w:rPr>
        <w:t>pyyntimenetelmistä</w:t>
      </w:r>
    </w:p>
    <w:p w14:paraId="224828F6" w14:textId="77777777" w:rsidR="005165B4" w:rsidRDefault="005165B4" w:rsidP="002E6D0D">
      <w:pPr>
        <w:ind w:left="284"/>
      </w:pPr>
    </w:p>
    <w:p w14:paraId="20EF02E5" w14:textId="4C2479D9" w:rsidR="002E6D0D" w:rsidRDefault="002E6D0D" w:rsidP="002E6D0D">
      <w:pPr>
        <w:ind w:left="284"/>
      </w:pPr>
      <w:r w:rsidRPr="00CE7A2D">
        <w:t>Maa- ja metsätalousministeriö pyytää lausuntoja luonnoksesta valtioneuvoston asetukseksi, jolla säädettäisiin tarkemmin vieraslajeihin kuuluvien lintujen ja nisäkkäiden pyydystämisestä</w:t>
      </w:r>
      <w:r w:rsidR="005165B4">
        <w:t xml:space="preserve"> (lausuntopalvelu.fi)</w:t>
      </w:r>
      <w:r w:rsidRPr="00CE7A2D">
        <w:t xml:space="preserve">. </w:t>
      </w:r>
    </w:p>
    <w:p w14:paraId="3F61FD01" w14:textId="77777777" w:rsidR="005165B4" w:rsidRPr="00CE7A2D" w:rsidRDefault="005165B4" w:rsidP="002E6D0D">
      <w:pPr>
        <w:ind w:left="284"/>
      </w:pPr>
    </w:p>
    <w:p w14:paraId="0C4EDCF1" w14:textId="704BEB51" w:rsidR="002E6D0D" w:rsidRDefault="002E6D0D" w:rsidP="002E6D0D">
      <w:pPr>
        <w:ind w:left="284"/>
      </w:pPr>
      <w:r w:rsidRPr="00CE7A2D">
        <w:t>Säännökset sisältyisivät kansallisesti merkityksellisistä haitallisista vieraslajeista annettavaan valtioneuvoston asetukseen. Asetusluonnos on ollut muilta osin lausuttavana 27.2.–23.4.2018.</w:t>
      </w:r>
    </w:p>
    <w:p w14:paraId="487EC38C" w14:textId="77777777" w:rsidR="002E6D0D" w:rsidRPr="000745C3" w:rsidRDefault="002E6D0D" w:rsidP="002E6D0D">
      <w:pPr>
        <w:pStyle w:val="LLValtioneuvostonAsetus"/>
        <w:spacing w:before="600"/>
      </w:pPr>
      <w:r>
        <w:t>Valtioneuvoston asetus</w:t>
      </w:r>
    </w:p>
    <w:p w14:paraId="42209BF7" w14:textId="77777777" w:rsidR="002E6D0D" w:rsidRPr="00F306D9" w:rsidRDefault="002E6D0D" w:rsidP="002E6D0D">
      <w:pPr>
        <w:pStyle w:val="LLSaadoksenNimi"/>
      </w:pPr>
      <w:r>
        <w:t xml:space="preserve">kansallisesti merkityksellisistä haitallisista vieraslajeista </w:t>
      </w:r>
    </w:p>
    <w:p w14:paraId="780C1EDB" w14:textId="77777777" w:rsidR="002E6D0D" w:rsidRPr="000A5EEA" w:rsidRDefault="002E6D0D" w:rsidP="002E6D0D">
      <w:pPr>
        <w:pStyle w:val="LLJohtolauseKappaleet"/>
      </w:pPr>
      <w:r>
        <w:t>Valtioneuvoston päätöksen mukaisesti säädetään vieraslajeista aiheutuvien riskien hallinnasta annetun lain (1709/2015) 11 ja 16 §:n nojalla:</w:t>
      </w:r>
      <w:r w:rsidRPr="000A5EEA">
        <w:t xml:space="preserve"> </w:t>
      </w:r>
    </w:p>
    <w:p w14:paraId="0408A662" w14:textId="4C485866" w:rsidR="002E6D0D" w:rsidRDefault="002E6D0D" w:rsidP="005165B4">
      <w:pPr>
        <w:spacing w:before="240"/>
        <w:jc w:val="center"/>
      </w:pPr>
      <w:r>
        <w:t>-----------------------------------------------------------------------------------------------</w:t>
      </w:r>
    </w:p>
    <w:p w14:paraId="5AE3A397" w14:textId="77777777" w:rsidR="002E6D0D" w:rsidRDefault="002E6D0D" w:rsidP="005165B4">
      <w:pPr>
        <w:pStyle w:val="LLPykala"/>
        <w:keepNext/>
        <w:spacing w:before="240"/>
      </w:pPr>
      <w:r>
        <w:t>3 §</w:t>
      </w:r>
    </w:p>
    <w:p w14:paraId="6A07B537" w14:textId="77777777" w:rsidR="002E6D0D" w:rsidRDefault="002E6D0D" w:rsidP="002E6D0D">
      <w:pPr>
        <w:pStyle w:val="LLPykalanOtsikko"/>
      </w:pPr>
      <w:r>
        <w:t>Kielletyt pyyntivälineet</w:t>
      </w:r>
    </w:p>
    <w:p w14:paraId="44BFE542" w14:textId="77777777" w:rsidR="002E6D0D" w:rsidRDefault="002E6D0D" w:rsidP="002E6D0D">
      <w:pPr>
        <w:pStyle w:val="LLKappalejako"/>
      </w:pPr>
      <w:r>
        <w:t>Vieraslajilain 16 §:ssä tarkoitetun eläimen pyydystämiseen ja tappamiseen ei saa käyttää metsästyslain (615/1993) 33 §:n 1 momentin 2 ja 3 kohdassa tarkoitettuja pyyntivälineitä ja pyyntimenetelmiä.</w:t>
      </w:r>
      <w:r w:rsidRPr="00997524">
        <w:t xml:space="preserve"> </w:t>
      </w:r>
    </w:p>
    <w:p w14:paraId="1AF901E1" w14:textId="727C01CF" w:rsidR="00B246A5" w:rsidRDefault="002E6D0D" w:rsidP="002E6D0D">
      <w:pPr>
        <w:pStyle w:val="LLKappalejako"/>
      </w:pPr>
      <w:r>
        <w:t xml:space="preserve">Pesukarhun ja supikoiran pyydystämiseen ei saa käyttää rautoja eikä niiden tappamiseen ilma-asetta. </w:t>
      </w:r>
    </w:p>
    <w:p w14:paraId="10CAEC7F" w14:textId="6FF812E0" w:rsidR="002E6D0D" w:rsidRDefault="00B246A5" w:rsidP="002E6D0D">
      <w:pPr>
        <w:pStyle w:val="LLKappalejako"/>
      </w:pPr>
      <w:r w:rsidRPr="00B246A5">
        <w:t>Rämemajavan pyydystämiseen ei saa käyttää rautoja maalla eikä sen tappamiseen ilma-asetta</w:t>
      </w:r>
      <w:r>
        <w:t>.</w:t>
      </w:r>
    </w:p>
    <w:p w14:paraId="53DF7D9B" w14:textId="59118C34" w:rsidR="002E6D0D" w:rsidRDefault="002E6D0D" w:rsidP="002E6D0D">
      <w:pPr>
        <w:pStyle w:val="LLKappalejako"/>
      </w:pPr>
      <w:r>
        <w:t>Mitä 2 momentissa säädetään, koskee myös siinä mainittuihin lajeihin kooltaan verrattavaa tai niitä suurempaa vieraslajilain 16 §:ssä tarkoitettua muuta nisäkäslajia.</w:t>
      </w:r>
    </w:p>
    <w:p w14:paraId="70BC7765" w14:textId="77777777" w:rsidR="002E6D0D" w:rsidRDefault="002E6D0D" w:rsidP="002E6D0D">
      <w:pPr>
        <w:pStyle w:val="LLKappalejako"/>
      </w:pPr>
    </w:p>
    <w:p w14:paraId="093D49E4" w14:textId="77777777" w:rsidR="002E6D0D" w:rsidRDefault="002E6D0D" w:rsidP="002E6D0D">
      <w:pPr>
        <w:pStyle w:val="LLPykala"/>
        <w:keepNext/>
      </w:pPr>
      <w:r>
        <w:t>4 §</w:t>
      </w:r>
    </w:p>
    <w:p w14:paraId="0F486E66" w14:textId="77777777" w:rsidR="002E6D0D" w:rsidRDefault="002E6D0D" w:rsidP="002E6D0D">
      <w:pPr>
        <w:pStyle w:val="LLPykalanOtsikko"/>
      </w:pPr>
      <w:r>
        <w:t>Ampuma-aseita koskevat vaatimukset</w:t>
      </w:r>
    </w:p>
    <w:p w14:paraId="68BFE5DE" w14:textId="77777777" w:rsidR="002E6D0D" w:rsidRDefault="002E6D0D" w:rsidP="002E6D0D">
      <w:pPr>
        <w:pStyle w:val="LLKappalejako"/>
      </w:pPr>
      <w:r>
        <w:t xml:space="preserve">Pesukarhun, piisamin, minkin, rämemajavan ja supikoiran sekä kooltaan niihin verrattavan vieraslajilain 16 §:ssä tarkoitetun muun nisäkkään ampumiseen saa käyttää vain sellaista jousiasetta, jonka jännittämiseen tarvittava voima on vähintään 180 </w:t>
      </w:r>
      <w:proofErr w:type="spellStart"/>
      <w:r>
        <w:t>newtonia</w:t>
      </w:r>
      <w:proofErr w:type="spellEnd"/>
      <w:r>
        <w:t xml:space="preserve"> (180 N). </w:t>
      </w:r>
    </w:p>
    <w:p w14:paraId="24E252F0" w14:textId="77777777" w:rsidR="002E6D0D" w:rsidRDefault="002E6D0D" w:rsidP="002E6D0D">
      <w:pPr>
        <w:pStyle w:val="LLKappalejako"/>
      </w:pPr>
      <w:r>
        <w:t xml:space="preserve">Vieraslajilain 16 §:ssä tarkoitetun eläimen ampumiseen </w:t>
      </w:r>
      <w:r w:rsidRPr="006470B5">
        <w:t>käytettävän rihlatun luotiaseen luodin osumaenergian on piipun suusta mitattuna oltava vähintään 100 joulea</w:t>
      </w:r>
      <w:r>
        <w:t xml:space="preserve">. Pesukarhua, rämemajavaa ja supikoiraa sekä kooltaan niihin verrattavaa vieraslajilain 16 §:ssä tarkoitettua muuta nisäkästä saa kuitenkin ampua vain aseella, </w:t>
      </w:r>
      <w:r w:rsidRPr="006470B5">
        <w:t>jonka patruunan luodin paino on vähintään 2,5 grammaa ja osumaenergia 100 metrin päässä piipun suusta mitattuna vähintään 200 joulea tai jonka patruunan luodin osumaenergia on luodin painosta riippumatta piipun suusta mitattuna vähintään 300 joulea</w:t>
      </w:r>
      <w:r>
        <w:t>.</w:t>
      </w:r>
    </w:p>
    <w:p w14:paraId="19947A23" w14:textId="77777777" w:rsidR="002E6D0D" w:rsidRDefault="002E6D0D" w:rsidP="002E6D0D">
      <w:pPr>
        <w:pStyle w:val="LLKappalejako"/>
      </w:pPr>
      <w:r>
        <w:t xml:space="preserve">Edellä 2 momentissa tarkoitettuja nisäkäslajeja suurempaa vieraslajilain 16 §:ssä tarkoitettua nisäkästä saa </w:t>
      </w:r>
      <w:r w:rsidRPr="00065E62">
        <w:t>ampua vain aseella, jonka patruunan luodin paino on vähintään 3,2 grammaa ja osumaenergia 100 metrin päässä piipun suusta mitattuna vähintään 800 joulea</w:t>
      </w:r>
      <w:r>
        <w:t>.</w:t>
      </w:r>
    </w:p>
    <w:p w14:paraId="701E45FC" w14:textId="77777777" w:rsidR="002E6D0D" w:rsidRDefault="002E6D0D" w:rsidP="002E6D0D">
      <w:pPr>
        <w:pStyle w:val="LLKappalejako"/>
      </w:pPr>
      <w:r>
        <w:t xml:space="preserve">Vieraslajilain 16 §:ssä tarkoitetun eläimen ampumiseen </w:t>
      </w:r>
      <w:r w:rsidRPr="006470B5">
        <w:t xml:space="preserve">käytettävän </w:t>
      </w:r>
      <w:r w:rsidRPr="007359BC">
        <w:t xml:space="preserve">haulikon kaliiperin on oltava 10–20. Pienempikaliiperista haulikkoa saa kuitenkin käyttää </w:t>
      </w:r>
      <w:r>
        <w:t xml:space="preserve">minkin ja </w:t>
      </w:r>
      <w:r w:rsidRPr="007359BC">
        <w:t>piisamin ampumiseen, ei kuitenkaan haulikkoa, jonka kaliiperi on pienempi kuin 36.</w:t>
      </w:r>
    </w:p>
    <w:p w14:paraId="546FDA5E" w14:textId="77777777" w:rsidR="002E6D0D" w:rsidRDefault="002E6D0D" w:rsidP="002E6D0D">
      <w:pPr>
        <w:pStyle w:val="LLKappalejako"/>
      </w:pPr>
    </w:p>
    <w:p w14:paraId="621931DF" w14:textId="77777777" w:rsidR="002E6D0D" w:rsidRDefault="002E6D0D" w:rsidP="005165B4">
      <w:pPr>
        <w:pStyle w:val="LLPykala"/>
        <w:keepNext/>
      </w:pPr>
      <w:r>
        <w:lastRenderedPageBreak/>
        <w:t>5 §</w:t>
      </w:r>
    </w:p>
    <w:p w14:paraId="7B9B1D29" w14:textId="77777777" w:rsidR="002E6D0D" w:rsidRDefault="002E6D0D" w:rsidP="005165B4">
      <w:pPr>
        <w:pStyle w:val="LLPykalanOtsikko"/>
        <w:keepNext/>
      </w:pPr>
      <w:r>
        <w:t>Loukkuun pyydystetyn eläimen ampuminen</w:t>
      </w:r>
    </w:p>
    <w:p w14:paraId="08BAB658" w14:textId="77777777" w:rsidR="002E6D0D" w:rsidRDefault="002E6D0D" w:rsidP="002E6D0D">
      <w:pPr>
        <w:pStyle w:val="LLKappalejako"/>
      </w:pPr>
      <w:r>
        <w:t>Vieraslajilain 16 §:ssä tarkoitetun eläimen saa ampua sen pyydystämisessä käytettyyn loukkuun soveltamatta, mitä metsästyslain 25 §:n 1 momentissa säädetään.</w:t>
      </w:r>
    </w:p>
    <w:p w14:paraId="7DF1F899" w14:textId="77777777" w:rsidR="002E6D0D" w:rsidRDefault="002E6D0D" w:rsidP="002E6D0D">
      <w:pPr>
        <w:pStyle w:val="LLKappalejako"/>
      </w:pPr>
    </w:p>
    <w:p w14:paraId="46DB1359" w14:textId="479D1CD4" w:rsidR="002E6D0D" w:rsidRDefault="005165B4" w:rsidP="005165B4">
      <w:pPr>
        <w:jc w:val="center"/>
      </w:pPr>
      <w:r>
        <w:t>-----------------------------------------------------------------------------------------------</w:t>
      </w:r>
    </w:p>
    <w:p w14:paraId="5D820A48" w14:textId="77777777" w:rsidR="002E6D0D" w:rsidRPr="00FC3ECC" w:rsidRDefault="002E6D0D" w:rsidP="002E6D0D">
      <w:pPr>
        <w:pStyle w:val="LLKappalejako"/>
      </w:pPr>
    </w:p>
    <w:p w14:paraId="60D15AE6" w14:textId="451FAD4A" w:rsidR="002E6D0D" w:rsidRDefault="002E6D0D" w:rsidP="002E6D0D"/>
    <w:p w14:paraId="5A99153A" w14:textId="77777777" w:rsidR="002E6D0D" w:rsidRPr="00D906EB" w:rsidRDefault="002E6D0D" w:rsidP="002E6D0D">
      <w:pPr>
        <w:spacing w:before="120" w:after="120" w:line="240" w:lineRule="exact"/>
        <w:jc w:val="both"/>
        <w:outlineLvl w:val="1"/>
        <w:rPr>
          <w:rFonts w:ascii="Times New Roman" w:hAnsi="Times New Roman"/>
          <w:b/>
          <w:bCs/>
        </w:rPr>
      </w:pPr>
      <w:r w:rsidRPr="00D906EB">
        <w:rPr>
          <w:rFonts w:ascii="Times New Roman" w:hAnsi="Times New Roman"/>
          <w:b/>
          <w:bCs/>
        </w:rPr>
        <w:t>Perustelut</w:t>
      </w:r>
    </w:p>
    <w:p w14:paraId="3DD02C96" w14:textId="77777777" w:rsidR="002E6D0D" w:rsidRDefault="002E6D0D" w:rsidP="002E6D0D">
      <w:pPr>
        <w:spacing w:before="120" w:after="120" w:line="240" w:lineRule="exact"/>
        <w:jc w:val="both"/>
        <w:outlineLvl w:val="1"/>
        <w:rPr>
          <w:rFonts w:ascii="Times New Roman" w:hAnsi="Times New Roman"/>
          <w:b/>
          <w:bCs/>
        </w:rPr>
      </w:pPr>
      <w:r>
        <w:rPr>
          <w:rFonts w:ascii="Times New Roman" w:hAnsi="Times New Roman"/>
          <w:b/>
          <w:bCs/>
        </w:rPr>
        <w:t>3 § Kielletyt pyyntivälineet</w:t>
      </w:r>
    </w:p>
    <w:p w14:paraId="764B3A26" w14:textId="77777777" w:rsidR="002E6D0D" w:rsidRDefault="002E6D0D" w:rsidP="002E6D0D">
      <w:pPr>
        <w:spacing w:before="120" w:after="120" w:line="240" w:lineRule="exact"/>
        <w:ind w:left="1304"/>
        <w:jc w:val="both"/>
        <w:outlineLvl w:val="1"/>
        <w:rPr>
          <w:rFonts w:ascii="Times New Roman" w:hAnsi="Times New Roman"/>
          <w:bCs/>
        </w:rPr>
      </w:pPr>
      <w:r>
        <w:rPr>
          <w:rFonts w:ascii="Times New Roman" w:hAnsi="Times New Roman"/>
          <w:bCs/>
        </w:rPr>
        <w:t xml:space="preserve">Vieraslajilain 16 §:n mukaan vieraslajilinnun ja -nisäkkään pyydystämiseen ja tappamiseen sovelletaan yleisesti, mitä metsästyslaissa ja sen nojalla säädetään rauhoittamattomasta eläimestä. Valtioneuvoston asetuksella pyydystämisestä ja tappamisesta voidaan kuitenkin antaa tarkempia säännöksiä, jos se on tarpeen </w:t>
      </w:r>
      <w:r w:rsidRPr="00215093">
        <w:rPr>
          <w:rFonts w:ascii="Times New Roman" w:hAnsi="Times New Roman"/>
          <w:bCs/>
        </w:rPr>
        <w:t>lajien leviämise</w:t>
      </w:r>
      <w:r>
        <w:rPr>
          <w:rFonts w:ascii="Times New Roman" w:hAnsi="Times New Roman"/>
          <w:bCs/>
        </w:rPr>
        <w:t>n estämiseksi, muun kuin pyydys</w:t>
      </w:r>
      <w:r w:rsidRPr="00215093">
        <w:rPr>
          <w:rFonts w:ascii="Times New Roman" w:hAnsi="Times New Roman"/>
          <w:bCs/>
        </w:rPr>
        <w:t>tämisen ja tappamisen kohteena olevan lajin tai sen elinympäristön suojelemiseksi taikka metsästyslain tai sen nojalla annettujen säännösten noudattamisen valvomiseksi</w:t>
      </w:r>
      <w:r>
        <w:rPr>
          <w:rFonts w:ascii="Times New Roman" w:hAnsi="Times New Roman"/>
          <w:bCs/>
        </w:rPr>
        <w:t xml:space="preserve">. </w:t>
      </w:r>
    </w:p>
    <w:p w14:paraId="3F02C4D5" w14:textId="789096C7" w:rsidR="002E6D0D" w:rsidRDefault="002E6D0D" w:rsidP="002E6D0D">
      <w:pPr>
        <w:spacing w:before="120" w:after="120" w:line="240" w:lineRule="exact"/>
        <w:ind w:left="1304"/>
        <w:jc w:val="both"/>
        <w:outlineLvl w:val="1"/>
        <w:rPr>
          <w:rFonts w:ascii="Times New Roman" w:hAnsi="Times New Roman"/>
          <w:bCs/>
        </w:rPr>
      </w:pPr>
      <w:r>
        <w:rPr>
          <w:rFonts w:ascii="Times New Roman" w:hAnsi="Times New Roman"/>
          <w:bCs/>
        </w:rPr>
        <w:t>Ehdotetun asetuksen 3 §:ssä säädettäisiin tarkemmin vieraslajilintujen ja -nisäkkäiden pyydystämisessä ja tappamisessa kielletyistä välineistä. Metsästyslain 49 §:n 2 momentin ja lain 33 §:n 1 momentin mukaan rauhoittamattoman eläimen pyydystämiseen ja tappamiseen voidaan käyttää muun muassa myrkkyjä ja myrkytettyjä</w:t>
      </w:r>
      <w:r w:rsidRPr="00B3481C">
        <w:rPr>
          <w:rFonts w:ascii="Times New Roman" w:hAnsi="Times New Roman"/>
          <w:bCs/>
        </w:rPr>
        <w:t xml:space="preserve"> tai tainnuttavaa ainetta sisältäv</w:t>
      </w:r>
      <w:r>
        <w:rPr>
          <w:rFonts w:ascii="Times New Roman" w:hAnsi="Times New Roman"/>
          <w:bCs/>
        </w:rPr>
        <w:t xml:space="preserve">iä syöttejä sekä </w:t>
      </w:r>
      <w:r w:rsidRPr="00B3481C">
        <w:rPr>
          <w:rFonts w:ascii="Times New Roman" w:hAnsi="Times New Roman"/>
          <w:bCs/>
        </w:rPr>
        <w:t>tappav</w:t>
      </w:r>
      <w:r>
        <w:rPr>
          <w:rFonts w:ascii="Times New Roman" w:hAnsi="Times New Roman"/>
          <w:bCs/>
        </w:rPr>
        <w:t xml:space="preserve">ia elektronisia laitteita ja sähkölaitteita. Asetuksen 3 §:n 1 momentissa näiden välineiden käyttö vieraslajilintujen ja -nisäkkäiden pyydystämisessä kiellettäisiin. Myrkyn tai sähkölaitteen käyttämistä esimerkiksi supikoiran tai muiden riistalajeista poistettavien nisäkkäiden tappamiseen </w:t>
      </w:r>
      <w:r w:rsidR="006463E4">
        <w:rPr>
          <w:rFonts w:ascii="Times New Roman" w:hAnsi="Times New Roman"/>
          <w:bCs/>
        </w:rPr>
        <w:t xml:space="preserve">nykyisin käytettävissä olevin menetelmin </w:t>
      </w:r>
      <w:r>
        <w:rPr>
          <w:rFonts w:ascii="Times New Roman" w:hAnsi="Times New Roman"/>
          <w:bCs/>
        </w:rPr>
        <w:t>ei voida pitää eläinsuojelullisesti hyväksyttävänä, minkä lisäksi niiden käytöstä voisi aiheutua vaaraa ihmisille sekä koti- ja muille eläimille.</w:t>
      </w:r>
    </w:p>
    <w:p w14:paraId="6845F120" w14:textId="3498E2F1" w:rsidR="002E6D0D" w:rsidRDefault="002E6D0D" w:rsidP="002E6D0D">
      <w:pPr>
        <w:spacing w:before="120" w:after="120" w:line="240" w:lineRule="exact"/>
        <w:ind w:left="1304"/>
        <w:jc w:val="both"/>
        <w:outlineLvl w:val="1"/>
        <w:rPr>
          <w:rFonts w:ascii="Times New Roman" w:hAnsi="Times New Roman"/>
          <w:bCs/>
        </w:rPr>
      </w:pPr>
      <w:r>
        <w:rPr>
          <w:rFonts w:ascii="Times New Roman" w:hAnsi="Times New Roman"/>
          <w:bCs/>
        </w:rPr>
        <w:t xml:space="preserve">Metsästysasetuksen 10 §:n mukaan rauhoittamattomien eläinten pyydystämiseen saa käyttää rautoja. Metsästysasetuksen 20 a §:n mukaan rauhoittamattoman eläimen tappamiseen saa rakennuksen sisällä käyttää ilma-asetta. Koska raudat ja ilma-aseet eivät </w:t>
      </w:r>
      <w:r w:rsidR="006463E4">
        <w:rPr>
          <w:rFonts w:ascii="Times New Roman" w:hAnsi="Times New Roman"/>
          <w:bCs/>
        </w:rPr>
        <w:t xml:space="preserve">yleisesti </w:t>
      </w:r>
      <w:r>
        <w:rPr>
          <w:rFonts w:ascii="Times New Roman" w:hAnsi="Times New Roman"/>
          <w:bCs/>
        </w:rPr>
        <w:t>sovellu isompien nisäkkäiden pyydystämiseen ja tappamiseen, niiden käyttö pesukarhun ja supikoiran osalta</w:t>
      </w:r>
      <w:r w:rsidRPr="0038385F">
        <w:rPr>
          <w:rFonts w:ascii="Times New Roman" w:hAnsi="Times New Roman"/>
          <w:bCs/>
        </w:rPr>
        <w:t xml:space="preserve"> </w:t>
      </w:r>
      <w:r>
        <w:rPr>
          <w:rFonts w:ascii="Times New Roman" w:hAnsi="Times New Roman"/>
          <w:bCs/>
        </w:rPr>
        <w:t xml:space="preserve">kiellettäisiin asetuksen 3 §:n 2 momentissa. Pykälän </w:t>
      </w:r>
      <w:r w:rsidR="006463E4">
        <w:rPr>
          <w:rFonts w:ascii="Times New Roman" w:hAnsi="Times New Roman"/>
          <w:bCs/>
        </w:rPr>
        <w:t xml:space="preserve">4 </w:t>
      </w:r>
      <w:r>
        <w:rPr>
          <w:rFonts w:ascii="Times New Roman" w:hAnsi="Times New Roman"/>
          <w:bCs/>
        </w:rPr>
        <w:t xml:space="preserve">momentin mukaan kielto koskisi myös muita näihin lajeihin kooltaan verrattavia tai suurempia vieraslajinisäkkäitä. </w:t>
      </w:r>
      <w:r w:rsidR="006463E4">
        <w:rPr>
          <w:rFonts w:ascii="Times New Roman" w:hAnsi="Times New Roman"/>
          <w:bCs/>
        </w:rPr>
        <w:t>Pykälän 4 momentin s</w:t>
      </w:r>
      <w:r>
        <w:rPr>
          <w:rFonts w:ascii="Times New Roman" w:hAnsi="Times New Roman"/>
          <w:bCs/>
        </w:rPr>
        <w:t xml:space="preserve">äännös tulisi sovellettavaksi tilanteessa, jossa ympäristöstä jouduttaisiin poistamaan esimerkiksi vieraslajilainsäädännön vastaisesti hallussa pidetty ja karkaamaan päässyt lintu tai nisäkäs. </w:t>
      </w:r>
    </w:p>
    <w:p w14:paraId="6CC778F0" w14:textId="6496315C" w:rsidR="006463E4" w:rsidRDefault="006463E4" w:rsidP="002E6D0D">
      <w:pPr>
        <w:spacing w:before="120" w:after="120" w:line="240" w:lineRule="exact"/>
        <w:ind w:left="1304"/>
        <w:jc w:val="both"/>
        <w:outlineLvl w:val="1"/>
        <w:rPr>
          <w:rFonts w:ascii="Times New Roman" w:hAnsi="Times New Roman"/>
          <w:bCs/>
        </w:rPr>
      </w:pPr>
      <w:r>
        <w:rPr>
          <w:rFonts w:ascii="Times New Roman" w:hAnsi="Times New Roman"/>
          <w:bCs/>
        </w:rPr>
        <w:t xml:space="preserve">Pykälän 3 momentin mukaan rämemajavan pyydystäminen raudoilla maalla sekä ampuminen ilma-aseella olisi kielletty vastaavin perustein kuin pykälän 2 momentissa. </w:t>
      </w:r>
      <w:r w:rsidR="002C1B3A">
        <w:rPr>
          <w:rFonts w:ascii="Times New Roman" w:hAnsi="Times New Roman"/>
          <w:bCs/>
        </w:rPr>
        <w:t>Metsästysasetuksen 10 §:n 3 momentin mukaisesti rämemajavaa voitaisiin pyytää raudoilla veden alla.</w:t>
      </w:r>
    </w:p>
    <w:p w14:paraId="5E4038FB" w14:textId="77777777" w:rsidR="002E6D0D" w:rsidRPr="00D906EB" w:rsidRDefault="002E6D0D" w:rsidP="002E6D0D">
      <w:pPr>
        <w:spacing w:before="120" w:after="120" w:line="240" w:lineRule="exact"/>
        <w:ind w:left="1304"/>
        <w:jc w:val="both"/>
        <w:outlineLvl w:val="1"/>
        <w:rPr>
          <w:rFonts w:ascii="Times New Roman" w:hAnsi="Times New Roman"/>
          <w:bCs/>
        </w:rPr>
      </w:pPr>
      <w:r w:rsidRPr="00D906EB">
        <w:rPr>
          <w:rFonts w:ascii="Times New Roman" w:hAnsi="Times New Roman"/>
          <w:bCs/>
        </w:rPr>
        <w:t xml:space="preserve">Muita metsästyslainsäädännössä sallittuja rauhoittamattomien eläinten pyyntivälineitä ja menetelmiä voitaisiin käyttää myös vieraslajilintuihin ja -nisäkkäisiin. Näitä olisivat </w:t>
      </w:r>
      <w:proofErr w:type="spellStart"/>
      <w:r w:rsidRPr="00D906EB">
        <w:rPr>
          <w:rFonts w:ascii="Times New Roman" w:hAnsi="Times New Roman"/>
          <w:bCs/>
        </w:rPr>
        <w:t>yöammuntaa</w:t>
      </w:r>
      <w:proofErr w:type="spellEnd"/>
      <w:r w:rsidRPr="00D906EB">
        <w:rPr>
          <w:rFonts w:ascii="Times New Roman" w:hAnsi="Times New Roman"/>
          <w:bCs/>
        </w:rPr>
        <w:t xml:space="preserve"> varten tarkoitetut tähtäyslaitteet, jotka elektronisesti suurentavat tai muuttavat kuvaa, keinotekoiset valonlähteet ja kohteita valaisevat laitteet sekä peilit ja muut häikäisevät laitteet, ääntä synnyttävä koneellinen laite sekä lehtipuhallin esimerkiksi luolassa, louhikossa tai rakennuksen alla olevan eläimen pyydystämiseksi tai karkottamiseksi. Sallituista ampuma-aseista säädettäisiin erikseen asetuksen 4 §:</w:t>
      </w:r>
      <w:proofErr w:type="spellStart"/>
      <w:r w:rsidRPr="00D906EB">
        <w:rPr>
          <w:rFonts w:ascii="Times New Roman" w:hAnsi="Times New Roman"/>
          <w:bCs/>
        </w:rPr>
        <w:t>ssä</w:t>
      </w:r>
      <w:proofErr w:type="spellEnd"/>
      <w:r w:rsidRPr="00D906EB">
        <w:rPr>
          <w:rFonts w:ascii="Times New Roman" w:hAnsi="Times New Roman"/>
          <w:bCs/>
        </w:rPr>
        <w:t>.</w:t>
      </w:r>
    </w:p>
    <w:p w14:paraId="60D6E5A6" w14:textId="77777777" w:rsidR="002E6D0D" w:rsidRDefault="002E6D0D" w:rsidP="002E6D0D">
      <w:pPr>
        <w:spacing w:before="120" w:after="120" w:line="240" w:lineRule="exact"/>
        <w:jc w:val="both"/>
        <w:outlineLvl w:val="1"/>
        <w:rPr>
          <w:rFonts w:ascii="Times New Roman" w:hAnsi="Times New Roman"/>
          <w:b/>
          <w:bCs/>
        </w:rPr>
      </w:pPr>
      <w:r>
        <w:rPr>
          <w:rFonts w:ascii="Times New Roman" w:hAnsi="Times New Roman"/>
          <w:b/>
          <w:bCs/>
        </w:rPr>
        <w:t>4 § Ampuma-aseita koskevat vaatimukset</w:t>
      </w:r>
    </w:p>
    <w:p w14:paraId="2F3503CC" w14:textId="77777777" w:rsidR="002E6D0D" w:rsidRDefault="002E6D0D" w:rsidP="002E6D0D">
      <w:pPr>
        <w:spacing w:before="120" w:after="120" w:line="240" w:lineRule="exact"/>
        <w:ind w:left="1304"/>
        <w:jc w:val="both"/>
        <w:outlineLvl w:val="1"/>
        <w:rPr>
          <w:rFonts w:ascii="Times New Roman" w:hAnsi="Times New Roman"/>
          <w:bCs/>
        </w:rPr>
      </w:pPr>
      <w:r>
        <w:rPr>
          <w:rFonts w:ascii="Times New Roman" w:hAnsi="Times New Roman"/>
          <w:bCs/>
        </w:rPr>
        <w:t xml:space="preserve">Metsästysasetuksen 20 §:n mukaan eräiden riistalajien sekä rauhoittamattomien eläinten ampumiseen saa käyttää </w:t>
      </w:r>
      <w:r w:rsidRPr="00926CDB">
        <w:rPr>
          <w:rFonts w:ascii="Times New Roman" w:hAnsi="Times New Roman"/>
          <w:bCs/>
        </w:rPr>
        <w:t>jousiasetta</w:t>
      </w:r>
      <w:r>
        <w:rPr>
          <w:rFonts w:ascii="Times New Roman" w:hAnsi="Times New Roman"/>
          <w:bCs/>
        </w:rPr>
        <w:t xml:space="preserve">. Riistaeläimen ampumiseen saa kuitenkin </w:t>
      </w:r>
      <w:r w:rsidRPr="00926CDB">
        <w:rPr>
          <w:rFonts w:ascii="Times New Roman" w:hAnsi="Times New Roman"/>
          <w:bCs/>
        </w:rPr>
        <w:t>käyttää vain sellaista</w:t>
      </w:r>
      <w:r>
        <w:rPr>
          <w:rFonts w:ascii="Times New Roman" w:hAnsi="Times New Roman"/>
          <w:bCs/>
        </w:rPr>
        <w:t xml:space="preserve"> </w:t>
      </w:r>
      <w:r w:rsidRPr="00926CDB">
        <w:rPr>
          <w:rFonts w:ascii="Times New Roman" w:hAnsi="Times New Roman"/>
          <w:bCs/>
        </w:rPr>
        <w:t xml:space="preserve">jousiasetta, jonka jännittämiseen tarvittava voima on vähintään 180 </w:t>
      </w:r>
      <w:proofErr w:type="spellStart"/>
      <w:r w:rsidRPr="00926CDB">
        <w:rPr>
          <w:rFonts w:ascii="Times New Roman" w:hAnsi="Times New Roman"/>
          <w:bCs/>
        </w:rPr>
        <w:t>newtonia</w:t>
      </w:r>
      <w:proofErr w:type="spellEnd"/>
      <w:r>
        <w:rPr>
          <w:rFonts w:ascii="Times New Roman" w:hAnsi="Times New Roman"/>
          <w:bCs/>
        </w:rPr>
        <w:t xml:space="preserve">. Jotta riistariistaeläimistä poistettavien sekä niihin </w:t>
      </w:r>
      <w:r>
        <w:rPr>
          <w:rFonts w:ascii="Times New Roman" w:hAnsi="Times New Roman"/>
          <w:bCs/>
        </w:rPr>
        <w:lastRenderedPageBreak/>
        <w:t xml:space="preserve">kooltaan verrattavien muiden vieraslajinisäkkäiden ampumiseen käytettäisiin edelleen riittävän tehokasta jousiasetta, asetuksen 4 §:n 1 momenttiin </w:t>
      </w:r>
      <w:r w:rsidRPr="00E50A4F">
        <w:rPr>
          <w:rFonts w:ascii="Times New Roman" w:hAnsi="Times New Roman"/>
          <w:bCs/>
        </w:rPr>
        <w:t>ot</w:t>
      </w:r>
      <w:r>
        <w:rPr>
          <w:rFonts w:ascii="Times New Roman" w:hAnsi="Times New Roman"/>
          <w:bCs/>
        </w:rPr>
        <w:t>ettaisiin metsästysasetuksen 20 </w:t>
      </w:r>
      <w:proofErr w:type="gramStart"/>
      <w:r w:rsidRPr="00E50A4F">
        <w:rPr>
          <w:rFonts w:ascii="Times New Roman" w:hAnsi="Times New Roman"/>
          <w:bCs/>
        </w:rPr>
        <w:t>§:ää</w:t>
      </w:r>
      <w:proofErr w:type="gramEnd"/>
      <w:r w:rsidRPr="00E50A4F">
        <w:rPr>
          <w:rFonts w:ascii="Times New Roman" w:hAnsi="Times New Roman"/>
          <w:bCs/>
        </w:rPr>
        <w:t xml:space="preserve"> vastaava säännös.</w:t>
      </w:r>
    </w:p>
    <w:p w14:paraId="1FDF7191" w14:textId="77777777" w:rsidR="002E6D0D" w:rsidRDefault="002E6D0D" w:rsidP="002E6D0D">
      <w:pPr>
        <w:spacing w:before="120" w:after="120" w:line="240" w:lineRule="exact"/>
        <w:ind w:left="1304"/>
        <w:jc w:val="both"/>
        <w:outlineLvl w:val="1"/>
        <w:rPr>
          <w:rFonts w:ascii="Times New Roman" w:hAnsi="Times New Roman"/>
          <w:bCs/>
        </w:rPr>
      </w:pPr>
      <w:r>
        <w:rPr>
          <w:rFonts w:ascii="Times New Roman" w:hAnsi="Times New Roman"/>
          <w:bCs/>
        </w:rPr>
        <w:t>Metsästysasetuksen 16 a §:ssä säädetään luotiaseen yleisistä vaatimuksista. Pykälän 1 momentin mukaan r</w:t>
      </w:r>
      <w:r w:rsidRPr="00D614CA">
        <w:rPr>
          <w:rFonts w:ascii="Times New Roman" w:hAnsi="Times New Roman"/>
          <w:bCs/>
        </w:rPr>
        <w:t xml:space="preserve">iistaeläimen ampumiseen käytettävän rihlatun luotiaseen luodin osumaenergian on piipun suusta mitattuna oltava vähintään 100 joulea. </w:t>
      </w:r>
      <w:r>
        <w:rPr>
          <w:rFonts w:ascii="Times New Roman" w:hAnsi="Times New Roman"/>
          <w:bCs/>
        </w:rPr>
        <w:t xml:space="preserve">Metsästysasetuksen 21 §:n mukaan säännöstä sovelletaan </w:t>
      </w:r>
      <w:r w:rsidRPr="00F961EC">
        <w:rPr>
          <w:rFonts w:ascii="Times New Roman" w:hAnsi="Times New Roman"/>
          <w:bCs/>
        </w:rPr>
        <w:t>rauhoittamattomien lintujen ampumiseen</w:t>
      </w:r>
      <w:r>
        <w:rPr>
          <w:rFonts w:ascii="Times New Roman" w:hAnsi="Times New Roman"/>
          <w:bCs/>
        </w:rPr>
        <w:t xml:space="preserve">. Koska metsästysasetuksen sääntely koskee siten vain vieraslajeihin kuuluvia lintuja, asiasta otettaisiin myös vieraslajinisäkkäät kattava erillinen säännös ehdotetun asetuksen 4 §:n 2 momentin ensimmäiseen virkkeeseen. </w:t>
      </w:r>
    </w:p>
    <w:p w14:paraId="5A1493F4" w14:textId="77777777" w:rsidR="002E6D0D" w:rsidRDefault="002E6D0D" w:rsidP="002E6D0D">
      <w:pPr>
        <w:spacing w:before="120" w:after="120" w:line="240" w:lineRule="exact"/>
        <w:ind w:left="1304"/>
        <w:jc w:val="both"/>
        <w:outlineLvl w:val="1"/>
        <w:rPr>
          <w:rFonts w:ascii="Times New Roman" w:hAnsi="Times New Roman"/>
          <w:bCs/>
        </w:rPr>
      </w:pPr>
      <w:r>
        <w:rPr>
          <w:rFonts w:ascii="Times New Roman" w:hAnsi="Times New Roman"/>
          <w:bCs/>
        </w:rPr>
        <w:t xml:space="preserve">Metsästysasetuksen 16 a §:n 2 momentissa säädetään luotiaseen lisävaatimuksista eri riistalajien tappamisessa. Jotta samat ampuma-aseen tehovaatimukset koskisivat edelleen myös riistalajeista poistettavia nisäkäslajeja samoin kuin niihin kooltaan verrattavia muita vieraslajinisäkkäitä, metsästysasetuksen 16 a §:n 2 momentin 1 kohtaa vastaava sääntely otettaisiin asetuksen 4 §:n 2 momentin toiseen virkkeeseen. </w:t>
      </w:r>
    </w:p>
    <w:p w14:paraId="627CCE08" w14:textId="77777777" w:rsidR="002E6D0D" w:rsidRDefault="002E6D0D" w:rsidP="002E6D0D">
      <w:pPr>
        <w:spacing w:before="120" w:after="120" w:line="240" w:lineRule="exact"/>
        <w:ind w:left="1304"/>
        <w:jc w:val="both"/>
        <w:outlineLvl w:val="1"/>
        <w:rPr>
          <w:rFonts w:ascii="Times New Roman" w:hAnsi="Times New Roman"/>
          <w:bCs/>
        </w:rPr>
      </w:pPr>
      <w:r>
        <w:rPr>
          <w:rFonts w:ascii="Times New Roman" w:hAnsi="Times New Roman"/>
          <w:bCs/>
        </w:rPr>
        <w:t>Asetuksen 4 §:n 3 momentissa säädettäisiin pykälän 2 momentissa tarkoitettuja nisäkäslajeja suuremman vieraslajinisäkkään ampumiseen käytettävästä aseesta. Säännös vastaisi metsästysasetuksen 16 a §:n 2 momentin 2 kohtaa.</w:t>
      </w:r>
    </w:p>
    <w:p w14:paraId="68F8F34D" w14:textId="77777777" w:rsidR="002E6D0D" w:rsidRPr="00926CDB" w:rsidRDefault="002E6D0D" w:rsidP="002E6D0D">
      <w:pPr>
        <w:spacing w:before="120" w:after="120" w:line="240" w:lineRule="exact"/>
        <w:ind w:left="1304"/>
        <w:jc w:val="both"/>
        <w:outlineLvl w:val="1"/>
        <w:rPr>
          <w:rFonts w:ascii="Times New Roman" w:hAnsi="Times New Roman"/>
          <w:bCs/>
        </w:rPr>
      </w:pPr>
      <w:r>
        <w:rPr>
          <w:rFonts w:ascii="Times New Roman" w:hAnsi="Times New Roman"/>
          <w:bCs/>
        </w:rPr>
        <w:t xml:space="preserve">Metsästyslain 17 §:ssä säädetään riistaeläimen ampumiseen käytettävän haulikon kaliiperista. Edellä 4 §:n 1 ja 2 momentin perusteluissa esitetyistä syistä vastaava sääntely olisi tarpeen ottaa pykälän 4 momenttiin. </w:t>
      </w:r>
    </w:p>
    <w:p w14:paraId="319ACE7B" w14:textId="77777777" w:rsidR="002E6D0D" w:rsidRDefault="002E6D0D" w:rsidP="002E6D0D">
      <w:pPr>
        <w:spacing w:before="120" w:after="120" w:line="240" w:lineRule="exact"/>
        <w:jc w:val="both"/>
        <w:outlineLvl w:val="1"/>
        <w:rPr>
          <w:rFonts w:ascii="Times New Roman" w:hAnsi="Times New Roman"/>
          <w:b/>
          <w:bCs/>
        </w:rPr>
      </w:pPr>
      <w:r>
        <w:rPr>
          <w:rFonts w:ascii="Times New Roman" w:hAnsi="Times New Roman"/>
          <w:b/>
          <w:bCs/>
        </w:rPr>
        <w:t>5 § Loukkuun pyydystetyn eläimen ampuminen</w:t>
      </w:r>
    </w:p>
    <w:p w14:paraId="1AF001AE" w14:textId="76F98AA1" w:rsidR="002E6D0D" w:rsidRPr="000A6D69" w:rsidRDefault="000A6D69" w:rsidP="000A6D69">
      <w:pPr>
        <w:spacing w:before="120" w:after="120" w:line="240" w:lineRule="exact"/>
        <w:ind w:left="1304"/>
        <w:jc w:val="both"/>
        <w:outlineLvl w:val="1"/>
        <w:rPr>
          <w:rFonts w:ascii="Times New Roman" w:hAnsi="Times New Roman"/>
          <w:b/>
          <w:bCs/>
        </w:rPr>
      </w:pPr>
      <w:r>
        <w:rPr>
          <w:rFonts w:ascii="Times New Roman" w:hAnsi="Times New Roman"/>
          <w:bCs/>
        </w:rPr>
        <w:t xml:space="preserve">Metsästyslain 25 §:n mukaan </w:t>
      </w:r>
      <w:r w:rsidRPr="00624C51">
        <w:rPr>
          <w:rFonts w:ascii="Times New Roman" w:hAnsi="Times New Roman"/>
          <w:bCs/>
        </w:rPr>
        <w:t xml:space="preserve">eläintä ei saa ampua 150:tä metriä lähempänä </w:t>
      </w:r>
      <w:r>
        <w:rPr>
          <w:rFonts w:ascii="Times New Roman" w:hAnsi="Times New Roman"/>
          <w:bCs/>
        </w:rPr>
        <w:t>asuinrakennusta, ellei rakennuksen omistaja</w:t>
      </w:r>
      <w:r w:rsidRPr="00624C51">
        <w:rPr>
          <w:rFonts w:ascii="Times New Roman" w:hAnsi="Times New Roman"/>
          <w:bCs/>
        </w:rPr>
        <w:t xml:space="preserve"> tai haltija</w:t>
      </w:r>
      <w:r>
        <w:rPr>
          <w:rFonts w:ascii="Times New Roman" w:hAnsi="Times New Roman"/>
          <w:bCs/>
        </w:rPr>
        <w:t xml:space="preserve"> anna tähän</w:t>
      </w:r>
      <w:r w:rsidRPr="00624C51">
        <w:rPr>
          <w:rFonts w:ascii="Times New Roman" w:hAnsi="Times New Roman"/>
          <w:bCs/>
        </w:rPr>
        <w:t xml:space="preserve"> nimenomaista lupaa</w:t>
      </w:r>
      <w:r>
        <w:rPr>
          <w:rFonts w:ascii="Times New Roman" w:hAnsi="Times New Roman"/>
          <w:bCs/>
        </w:rPr>
        <w:t xml:space="preserve">. Vieraslajinisäkkäistä esimerkiksi supikoiria joudutaan pyydystämään myös taajamissa, missä laissa säädettyä vähimmäisetäisyyttä asuinrakennuksista on vaikea täyttää. Ampumalla lopetettavia eläimiä jouduttaisiin tämän vuoksi kuljettamaan pitkiäkin matkoja, mikä aiheuttaisi eläimelle tarpeetonta kärsimystä. Kuljettamisesta aiheutuva ajanhukka ja kustannukset voisivat myös vähentää esimerkiksi metsästäjien kiinnostusta osallistua vieraslajieläinten torjuntaan. Asetuksen 5 §:ssä säädettäisiin tämän vuoksi, että metsästyslain 25 §:n 1 momentin säännöstä ei sovellettaisi silloin, kun vieraslajilain 16 §:ssä tarkoitettu eläin ammuttaisiin sen pyydystämisessä käytettyyn loukkuun. Ampuma-asetta voitaisiin siten käyttää vain rajatussa kohdassa ja eläimen ollessa paikallaan, mikä osaltaan vähentäisi ampumisesta aiheutuvaa häiriötä.   </w:t>
      </w:r>
      <w:r w:rsidR="002E6D0D">
        <w:rPr>
          <w:rFonts w:ascii="Times New Roman" w:hAnsi="Times New Roman"/>
          <w:bCs/>
        </w:rPr>
        <w:t xml:space="preserve">  </w:t>
      </w:r>
    </w:p>
    <w:p w14:paraId="047D1E25" w14:textId="77777777" w:rsidR="002E6D0D" w:rsidRDefault="002E6D0D" w:rsidP="002E6D0D">
      <w:pPr>
        <w:spacing w:before="120" w:after="120" w:line="240" w:lineRule="exact"/>
        <w:ind w:left="1304"/>
        <w:jc w:val="both"/>
        <w:outlineLvl w:val="1"/>
        <w:rPr>
          <w:rFonts w:ascii="Times New Roman" w:hAnsi="Times New Roman"/>
          <w:bCs/>
        </w:rPr>
      </w:pPr>
    </w:p>
    <w:p w14:paraId="4EFA322E" w14:textId="77777777" w:rsidR="002E6D0D" w:rsidRDefault="002E6D0D" w:rsidP="002E6D0D">
      <w:pPr>
        <w:spacing w:before="120" w:after="120" w:line="240" w:lineRule="exact"/>
        <w:ind w:left="1304"/>
        <w:jc w:val="both"/>
        <w:outlineLvl w:val="1"/>
        <w:rPr>
          <w:rFonts w:ascii="Times New Roman" w:hAnsi="Times New Roman"/>
          <w:bCs/>
        </w:rPr>
      </w:pPr>
    </w:p>
    <w:p w14:paraId="6F63E626" w14:textId="2D830B7B" w:rsidR="002E6D0D" w:rsidRDefault="002E6D0D" w:rsidP="005165B4">
      <w:pPr>
        <w:spacing w:after="160" w:line="259" w:lineRule="auto"/>
      </w:pPr>
      <w:r w:rsidRPr="005165B4">
        <w:t>Lisätietoja</w:t>
      </w:r>
      <w:r w:rsidR="005165B4" w:rsidRPr="005165B4">
        <w:t xml:space="preserve"> maa- ja metsätalousministeriöstä</w:t>
      </w:r>
      <w:r>
        <w:t>:</w:t>
      </w:r>
    </w:p>
    <w:p w14:paraId="06A32A5C" w14:textId="77777777" w:rsidR="005165B4" w:rsidRDefault="005165B4" w:rsidP="002E6D0D"/>
    <w:p w14:paraId="66813F08" w14:textId="77DD54C1" w:rsidR="002E6D0D" w:rsidRPr="00D906EB" w:rsidRDefault="002E6D0D" w:rsidP="002E6D0D">
      <w:pPr>
        <w:spacing w:after="160" w:line="259" w:lineRule="auto"/>
        <w:rPr>
          <w:rFonts w:asciiTheme="minorHAnsi" w:eastAsiaTheme="minorHAnsi" w:hAnsiTheme="minorHAnsi"/>
          <w:lang w:eastAsia="en-US"/>
        </w:rPr>
      </w:pPr>
      <w:r w:rsidRPr="00CE7A2D">
        <w:t>- lainsäädäntöneuvos Pekka Kemppainen, p. 040 173 0249, (</w:t>
      </w:r>
      <w:hyperlink r:id="rId8" w:history="1">
        <w:r w:rsidRPr="00CE7A2D">
          <w:rPr>
            <w:rStyle w:val="Hyperlinkki"/>
          </w:rPr>
          <w:t>etunimi.sukunimi@mmm.fi</w:t>
        </w:r>
      </w:hyperlink>
      <w:r w:rsidRPr="00CE7A2D">
        <w:t>)</w:t>
      </w:r>
      <w:r w:rsidRPr="00CE7A2D">
        <w:br/>
      </w:r>
      <w:r w:rsidRPr="00CE7A2D">
        <w:br/>
        <w:t>- vanhempi hallitussihteeri Teemu Nikula, p. 050 3315 128 (</w:t>
      </w:r>
      <w:hyperlink r:id="rId9" w:history="1">
        <w:r w:rsidRPr="00CE7A2D">
          <w:rPr>
            <w:rStyle w:val="Hyperlinkki"/>
          </w:rPr>
          <w:t>etunimi.sukunimi@mmm.fi</w:t>
        </w:r>
      </w:hyperlink>
      <w:r w:rsidRPr="00CE7A2D">
        <w:t>)</w:t>
      </w:r>
    </w:p>
    <w:p w14:paraId="71125FAF" w14:textId="7BACD8CE" w:rsidR="00565D84" w:rsidRPr="00975A6F" w:rsidRDefault="00565D84" w:rsidP="00E1657B">
      <w:pPr>
        <w:pStyle w:val="Leipteksti"/>
        <w:ind w:hanging="1296"/>
        <w:rPr>
          <w:sz w:val="20"/>
        </w:rPr>
      </w:pPr>
    </w:p>
    <w:sectPr w:rsidR="00565D84" w:rsidRPr="00975A6F" w:rsidSect="000A0790">
      <w:headerReference w:type="even" r:id="rId10"/>
      <w:headerReference w:type="default" r:id="rId11"/>
      <w:footerReference w:type="even" r:id="rId12"/>
      <w:footerReference w:type="default" r:id="rId13"/>
      <w:headerReference w:type="first" r:id="rId14"/>
      <w:footerReference w:type="first" r:id="rId15"/>
      <w:pgSz w:w="11906" w:h="16838" w:code="9"/>
      <w:pgMar w:top="562" w:right="1008" w:bottom="1728" w:left="1152" w:header="562" w:footer="720" w:gutter="0"/>
      <w:cols w:space="708"/>
      <w:titlePg/>
      <w:docGrid w:linePitch="272"/>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EoA" wne:acdName="acd0" wne:fciIndexBasedOn="0065"/>
    <wne:acd wne:argValue="AQAAAEIA" wne:acdName="acd1" wne:fciIndexBasedOn="0065"/>
    <wne:acd wne:acdName="acd2" wne:fciIndexBasedOn="0065"/>
    <wne:acd wne:argValue="AgBMAGkAaQBrAHUAIABhAHMAaQBhAGsAaQByAGoAYQBzAHMAYQA=" wne:acdName="acd3" wne:fciIndexBasedOn="0065"/>
    <wne:acd wne:argValue="AgBMAGUAaQBwAOQAdABlAGsAcwB0AGkAIAB2AGEAcwBlAG4A" wne:acdName="acd4" wne:fciIndexBasedOn="0065"/>
    <wne:acd wne:argValue="AgBMAHUAZQB0AHQAZQBsAG8AIABuAHUAbQBlAHIAbwA=" wne:acdName="acd5" wne:fciIndexBasedOn="0065"/>
    <wne:acd wne:argValue="AgBMAHUAZQB0AHQAZQBsAG8AIAB2AGkAaQB2AGEA" wne:acdName="acd6" wne:fciIndexBasedOn="0065"/>
    <wne:acd wne:acdName="acd7" wne:fciIndexBasedOn="0065"/>
    <wne:acd wne:acdName="acd8" wne:fciIndexBasedOn="0065"/>
    <wne:acd wne:argValue="AgBMAGUAaQBwAOQAdABlAGsAcwB0AGkAIABpAGwAbQBhAG4AIABrAHAAbAAtAHYA5ABsAGkA5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3A0DC" w14:textId="77777777" w:rsidR="00D70204" w:rsidRDefault="00D70204">
      <w:r>
        <w:separator/>
      </w:r>
    </w:p>
  </w:endnote>
  <w:endnote w:type="continuationSeparator" w:id="0">
    <w:p w14:paraId="1E58E116" w14:textId="77777777" w:rsidR="00D70204" w:rsidRDefault="00D7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094C" w14:textId="77777777" w:rsidR="00F63BE0" w:rsidRDefault="00F63BE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66AC" w14:textId="77777777" w:rsidR="00F63BE0" w:rsidRDefault="00F63BE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923"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7"/>
      <w:gridCol w:w="2977"/>
      <w:gridCol w:w="3969"/>
    </w:tblGrid>
    <w:tr w:rsidR="000A0790" w:rsidRPr="000A6D69" w14:paraId="0BD7F048" w14:textId="77777777">
      <w:trPr>
        <w:trHeight w:hRule="exact" w:val="660"/>
      </w:trPr>
      <w:tc>
        <w:tcPr>
          <w:tcW w:w="2977" w:type="dxa"/>
        </w:tcPr>
        <w:p w14:paraId="6605015B" w14:textId="77777777" w:rsidR="00006A42" w:rsidRPr="00AE3AF3" w:rsidRDefault="00006A42" w:rsidP="00006A42">
          <w:pPr>
            <w:rPr>
              <w:rFonts w:eastAsia="Arial Unicode MS"/>
              <w:b/>
              <w:color w:val="212123"/>
              <w:sz w:val="14"/>
              <w:szCs w:val="14"/>
            </w:rPr>
          </w:pPr>
          <w:r w:rsidRPr="00AE3AF3">
            <w:rPr>
              <w:rFonts w:eastAsia="Arial Unicode MS"/>
              <w:b/>
              <w:color w:val="212123"/>
              <w:sz w:val="14"/>
              <w:szCs w:val="14"/>
            </w:rPr>
            <w:t>MAA- JA METSÄTALOUSMINISTERIÖ</w:t>
          </w:r>
        </w:p>
        <w:p w14:paraId="6911F518" w14:textId="77777777" w:rsidR="00006A42" w:rsidRPr="00AE3AF3" w:rsidRDefault="00006A42" w:rsidP="00006A42">
          <w:pPr>
            <w:rPr>
              <w:rFonts w:eastAsia="Arial Unicode MS"/>
              <w:color w:val="212123"/>
              <w:sz w:val="14"/>
              <w:szCs w:val="14"/>
            </w:rPr>
          </w:pPr>
          <w:r w:rsidRPr="00AE3AF3">
            <w:rPr>
              <w:rFonts w:eastAsia="Arial Unicode MS"/>
              <w:color w:val="212123"/>
              <w:sz w:val="14"/>
              <w:szCs w:val="14"/>
            </w:rPr>
            <w:t>Hallituskatu 3 A, Helsinki</w:t>
          </w:r>
        </w:p>
        <w:p w14:paraId="166B8B49" w14:textId="70F48F47" w:rsidR="000A0790" w:rsidRPr="00337497" w:rsidRDefault="00006A42" w:rsidP="00006A42">
          <w:pPr>
            <w:rPr>
              <w:rFonts w:ascii="Lucida Sans Unicode" w:eastAsia="Arial Unicode MS" w:hAnsi="Lucida Sans Unicode" w:cs="Lucida Sans Unicode"/>
              <w:color w:val="212123"/>
              <w:spacing w:val="-6"/>
              <w:sz w:val="14"/>
              <w:szCs w:val="14"/>
            </w:rPr>
          </w:pPr>
          <w:r w:rsidRPr="00AE3AF3">
            <w:rPr>
              <w:rFonts w:eastAsia="Arial Unicode MS"/>
              <w:color w:val="212123"/>
              <w:sz w:val="14"/>
              <w:szCs w:val="14"/>
            </w:rPr>
            <w:t>PL 30, 00023 Valtioneuvosto</w:t>
          </w:r>
        </w:p>
      </w:tc>
      <w:tc>
        <w:tcPr>
          <w:tcW w:w="2977" w:type="dxa"/>
        </w:tcPr>
        <w:p w14:paraId="60CD11AA" w14:textId="5022AE95" w:rsidR="00006A42" w:rsidRPr="00AE3AF3" w:rsidRDefault="002D545E" w:rsidP="00006A42">
          <w:pPr>
            <w:rPr>
              <w:rFonts w:eastAsia="Arial Unicode MS"/>
              <w:b/>
              <w:color w:val="212123"/>
              <w:sz w:val="14"/>
              <w:szCs w:val="14"/>
              <w:lang w:val="sv-FI"/>
            </w:rPr>
          </w:pPr>
          <w:r>
            <w:rPr>
              <w:rFonts w:eastAsia="Arial Unicode MS"/>
              <w:b/>
              <w:color w:val="212123"/>
              <w:sz w:val="14"/>
              <w:szCs w:val="14"/>
              <w:lang w:val="sv-FI"/>
            </w:rPr>
            <w:t>J</w:t>
          </w:r>
          <w:r w:rsidR="00006A42" w:rsidRPr="00AE3AF3">
            <w:rPr>
              <w:rFonts w:eastAsia="Arial Unicode MS"/>
              <w:b/>
              <w:color w:val="212123"/>
              <w:sz w:val="14"/>
              <w:szCs w:val="14"/>
              <w:lang w:val="sv-FI"/>
            </w:rPr>
            <w:t>ORD- OCH SKOGSBRUKSMINISTERIET</w:t>
          </w:r>
        </w:p>
        <w:p w14:paraId="2BA28FF2" w14:textId="362B8A90" w:rsidR="000A0790" w:rsidRPr="00337497" w:rsidRDefault="00006A42" w:rsidP="00006A42">
          <w:pPr>
            <w:rPr>
              <w:rFonts w:ascii="Lucida Sans Unicode" w:eastAsia="Arial Unicode MS" w:hAnsi="Lucida Sans Unicode" w:cs="Lucida Sans Unicode"/>
              <w:color w:val="212123"/>
              <w:sz w:val="14"/>
              <w:szCs w:val="14"/>
              <w:lang w:val="sv-FI"/>
            </w:rPr>
          </w:pPr>
          <w:r w:rsidRPr="00975A6F">
            <w:rPr>
              <w:rFonts w:eastAsia="Arial Unicode MS"/>
              <w:color w:val="212123"/>
              <w:sz w:val="14"/>
              <w:szCs w:val="14"/>
              <w:lang w:val="sv-SE"/>
            </w:rPr>
            <w:t>Regeringsgatan 3 A, Helsingfors</w:t>
          </w:r>
          <w:r w:rsidRPr="00975A6F">
            <w:rPr>
              <w:rFonts w:eastAsia="Arial Unicode MS"/>
              <w:color w:val="212123"/>
              <w:sz w:val="14"/>
              <w:szCs w:val="14"/>
              <w:lang w:val="sv-SE"/>
            </w:rPr>
            <w:br/>
            <w:t>PB 30, 00023 Statsrådet</w:t>
          </w:r>
        </w:p>
      </w:tc>
      <w:tc>
        <w:tcPr>
          <w:tcW w:w="3969" w:type="dxa"/>
        </w:tcPr>
        <w:p w14:paraId="3BFD9F60" w14:textId="03C5BEB0" w:rsidR="000A0790" w:rsidRPr="00337497" w:rsidRDefault="00006A42" w:rsidP="000A0790">
          <w:pPr>
            <w:rPr>
              <w:rFonts w:ascii="Lucida Sans Unicode" w:eastAsia="Arial Unicode MS" w:hAnsi="Lucida Sans Unicode"/>
              <w:color w:val="212123"/>
              <w:spacing w:val="4"/>
              <w:sz w:val="14"/>
              <w:szCs w:val="14"/>
              <w:lang w:val="en-GB"/>
            </w:rPr>
          </w:pPr>
          <w:r w:rsidRPr="00AE3AF3">
            <w:rPr>
              <w:rFonts w:eastAsia="Arial Unicode MS"/>
              <w:b/>
              <w:color w:val="212123"/>
              <w:sz w:val="14"/>
              <w:szCs w:val="14"/>
              <w:lang w:val="en-GB"/>
            </w:rPr>
            <w:t>MINISTRY OF AGRICULTURE AND FORESTRY</w:t>
          </w:r>
          <w:r w:rsidRPr="00AE3AF3">
            <w:rPr>
              <w:rFonts w:eastAsia="Arial Unicode MS"/>
              <w:color w:val="212123"/>
              <w:sz w:val="14"/>
              <w:szCs w:val="14"/>
              <w:lang w:val="en-GB"/>
            </w:rPr>
            <w:br/>
          </w:r>
          <w:r w:rsidRPr="00AE3AF3">
            <w:rPr>
              <w:rFonts w:eastAsia="Arial Unicode MS"/>
              <w:color w:val="212123"/>
              <w:sz w:val="14"/>
              <w:szCs w:val="14"/>
              <w:lang w:val="en-US"/>
            </w:rPr>
            <w:t>Hallituskatu 3 A, Helsinki</w:t>
          </w:r>
          <w:r w:rsidRPr="00AE3AF3">
            <w:rPr>
              <w:rFonts w:eastAsia="Arial Unicode MS"/>
              <w:color w:val="212123"/>
              <w:sz w:val="14"/>
              <w:szCs w:val="14"/>
              <w:lang w:val="en-US"/>
            </w:rPr>
            <w:br/>
            <w:t xml:space="preserve">P.O. Box 30, FI-00023 </w:t>
          </w:r>
          <w:proofErr w:type="spellStart"/>
          <w:r w:rsidRPr="00AE3AF3">
            <w:rPr>
              <w:rFonts w:eastAsia="Arial Unicode MS"/>
              <w:color w:val="212123"/>
              <w:sz w:val="14"/>
              <w:szCs w:val="14"/>
              <w:lang w:val="en-US"/>
            </w:rPr>
            <w:t>Government,Finland</w:t>
          </w:r>
          <w:proofErr w:type="spellEnd"/>
        </w:p>
      </w:tc>
    </w:tr>
  </w:tbl>
  <w:p w14:paraId="7629BBCA" w14:textId="77777777" w:rsidR="00D436E9" w:rsidRPr="00006A42" w:rsidRDefault="00D436E9" w:rsidP="000A0790">
    <w:pPr>
      <w:pStyle w:val="Alatunniste"/>
      <w:rPr>
        <w:sz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D0650" w14:textId="77777777" w:rsidR="00D70204" w:rsidRDefault="00D70204">
      <w:r>
        <w:separator/>
      </w:r>
    </w:p>
  </w:footnote>
  <w:footnote w:type="continuationSeparator" w:id="0">
    <w:p w14:paraId="1E8F3054" w14:textId="77777777" w:rsidR="00D70204" w:rsidRDefault="00D7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60F3" w14:textId="77777777" w:rsidR="00F63BE0" w:rsidRDefault="00F63BE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5184"/>
      <w:gridCol w:w="2592"/>
      <w:gridCol w:w="1296"/>
      <w:gridCol w:w="1296"/>
    </w:tblGrid>
    <w:tr w:rsidR="00D436E9" w14:paraId="5AB57681" w14:textId="77777777">
      <w:trPr>
        <w:cantSplit/>
        <w:trHeight w:hRule="exact" w:val="240"/>
      </w:trPr>
      <w:tc>
        <w:tcPr>
          <w:tcW w:w="5184" w:type="dxa"/>
        </w:tcPr>
        <w:p w14:paraId="61B7708C" w14:textId="77777777" w:rsidR="00D436E9" w:rsidRDefault="00D436E9"/>
      </w:tc>
      <w:tc>
        <w:tcPr>
          <w:tcW w:w="2592" w:type="dxa"/>
        </w:tcPr>
        <w:p w14:paraId="55659AA7" w14:textId="77777777" w:rsidR="00D436E9" w:rsidRDefault="00D436E9">
          <w:pPr>
            <w:pStyle w:val="Asiakirjatyyppi"/>
            <w:rPr>
              <w:b w:val="0"/>
              <w:caps w:val="0"/>
            </w:rPr>
          </w:pPr>
        </w:p>
      </w:tc>
      <w:tc>
        <w:tcPr>
          <w:tcW w:w="1296" w:type="dxa"/>
        </w:tcPr>
        <w:p w14:paraId="35EAD2CF" w14:textId="77777777" w:rsidR="00D436E9" w:rsidRDefault="00D436E9">
          <w:pPr>
            <w:pStyle w:val="Leiptekstivasen"/>
          </w:pPr>
        </w:p>
      </w:tc>
      <w:tc>
        <w:tcPr>
          <w:tcW w:w="1296" w:type="dxa"/>
        </w:tcPr>
        <w:p w14:paraId="0CA61662" w14:textId="2FEFF775" w:rsidR="00D436E9" w:rsidRDefault="00D436E9">
          <w:pPr>
            <w:pStyle w:val="Leiptekstivasen"/>
            <w:rPr>
              <w:caps/>
            </w:rPr>
          </w:pPr>
          <w:r>
            <w:rPr>
              <w:rStyle w:val="Sivunumero"/>
            </w:rPr>
            <w:fldChar w:fldCharType="begin"/>
          </w:r>
          <w:r>
            <w:rPr>
              <w:rStyle w:val="Sivunumero"/>
            </w:rPr>
            <w:instrText xml:space="preserve"> PAGE </w:instrText>
          </w:r>
          <w:r>
            <w:rPr>
              <w:rStyle w:val="Sivunumero"/>
            </w:rPr>
            <w:fldChar w:fldCharType="separate"/>
          </w:r>
          <w:r w:rsidR="00E93DCA">
            <w:rPr>
              <w:rStyle w:val="Sivunumero"/>
              <w:noProof/>
            </w:rPr>
            <w:t>3</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E93DCA">
            <w:rPr>
              <w:rStyle w:val="Sivunumero"/>
              <w:noProof/>
            </w:rPr>
            <w:t>3</w:t>
          </w:r>
          <w:r>
            <w:rPr>
              <w:rStyle w:val="Sivunumero"/>
            </w:rPr>
            <w:fldChar w:fldCharType="end"/>
          </w:r>
          <w:r>
            <w:t>)</w:t>
          </w:r>
        </w:p>
      </w:tc>
    </w:tr>
    <w:tr w:rsidR="00D436E9" w14:paraId="724D5B0E" w14:textId="77777777">
      <w:trPr>
        <w:cantSplit/>
        <w:trHeight w:hRule="exact" w:val="1440"/>
      </w:trPr>
      <w:tc>
        <w:tcPr>
          <w:tcW w:w="5184" w:type="dxa"/>
        </w:tcPr>
        <w:p w14:paraId="7E9028F2" w14:textId="77777777" w:rsidR="00D436E9" w:rsidRDefault="00D436E9"/>
      </w:tc>
      <w:tc>
        <w:tcPr>
          <w:tcW w:w="5184" w:type="dxa"/>
          <w:gridSpan w:val="3"/>
        </w:tcPr>
        <w:p w14:paraId="7B7FD64E" w14:textId="77777777" w:rsidR="00D436E9" w:rsidRDefault="00D436E9">
          <w:pPr>
            <w:pStyle w:val="Leiptekstivasen"/>
          </w:pPr>
        </w:p>
      </w:tc>
    </w:tr>
  </w:tbl>
  <w:p w14:paraId="1CAB1782" w14:textId="77777777" w:rsidR="00D436E9" w:rsidRDefault="00D436E9">
    <w:pPr>
      <w:pStyle w:val="Yltunniste"/>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Layout w:type="fixed"/>
      <w:tblCellMar>
        <w:left w:w="70" w:type="dxa"/>
        <w:right w:w="70" w:type="dxa"/>
      </w:tblCellMar>
      <w:tblLook w:val="00A0" w:firstRow="1" w:lastRow="0" w:firstColumn="1" w:lastColumn="0" w:noHBand="0" w:noVBand="0"/>
    </w:tblPr>
    <w:tblGrid>
      <w:gridCol w:w="5184"/>
      <w:gridCol w:w="2592"/>
      <w:gridCol w:w="1296"/>
      <w:gridCol w:w="1296"/>
    </w:tblGrid>
    <w:tr w:rsidR="00CE403D" w14:paraId="458B9AB1" w14:textId="77777777">
      <w:trPr>
        <w:cantSplit/>
        <w:trHeight w:hRule="exact" w:val="240"/>
      </w:trPr>
      <w:tc>
        <w:tcPr>
          <w:tcW w:w="5184" w:type="dxa"/>
          <w:shd w:val="clear" w:color="auto" w:fill="auto"/>
        </w:tcPr>
        <w:p w14:paraId="05F637C9" w14:textId="1DFB9686" w:rsidR="00CE403D" w:rsidRDefault="00875BE5" w:rsidP="00875BE5">
          <w:pPr>
            <w:pStyle w:val="Leiptekstivasen"/>
            <w:tabs>
              <w:tab w:val="left" w:pos="3237"/>
            </w:tabs>
          </w:pPr>
          <w:r>
            <w:tab/>
          </w:r>
        </w:p>
      </w:tc>
      <w:tc>
        <w:tcPr>
          <w:tcW w:w="2592" w:type="dxa"/>
        </w:tcPr>
        <w:p w14:paraId="51C6C301" w14:textId="38F432AF" w:rsidR="00CE403D" w:rsidRPr="00F63BE0" w:rsidRDefault="005165B4">
          <w:pPr>
            <w:pStyle w:val="Asiakirjatyyppi"/>
            <w:rPr>
              <w:sz w:val="20"/>
            </w:rPr>
          </w:pPr>
          <w:r w:rsidRPr="00F63BE0">
            <w:rPr>
              <w:sz w:val="20"/>
            </w:rPr>
            <w:t>Luonnos</w:t>
          </w:r>
        </w:p>
      </w:tc>
      <w:tc>
        <w:tcPr>
          <w:tcW w:w="1296" w:type="dxa"/>
          <w:vAlign w:val="bottom"/>
        </w:tcPr>
        <w:p w14:paraId="5133E4EA" w14:textId="4EC565C5" w:rsidR="00CE403D" w:rsidRPr="00975A6F" w:rsidRDefault="00CE403D" w:rsidP="002E6D0D">
          <w:pPr>
            <w:pStyle w:val="AsKirjNro"/>
            <w:rPr>
              <w:sz w:val="20"/>
              <w:szCs w:val="20"/>
            </w:rPr>
          </w:pPr>
        </w:p>
      </w:tc>
      <w:tc>
        <w:tcPr>
          <w:tcW w:w="1296" w:type="dxa"/>
        </w:tcPr>
        <w:p w14:paraId="4EE1BFE5" w14:textId="255ED1F0" w:rsidR="00CE403D" w:rsidRPr="00975A6F" w:rsidRDefault="00CE403D">
          <w:pPr>
            <w:pStyle w:val="Leiptekstivasen"/>
            <w:rPr>
              <w:sz w:val="20"/>
            </w:rPr>
          </w:pPr>
          <w:r w:rsidRPr="00975A6F">
            <w:rPr>
              <w:rStyle w:val="Sivunumero"/>
              <w:sz w:val="20"/>
            </w:rPr>
            <w:fldChar w:fldCharType="begin"/>
          </w:r>
          <w:r w:rsidRPr="00975A6F">
            <w:rPr>
              <w:rStyle w:val="Sivunumero"/>
              <w:sz w:val="20"/>
            </w:rPr>
            <w:instrText xml:space="preserve"> PAGE </w:instrText>
          </w:r>
          <w:r w:rsidRPr="00975A6F">
            <w:rPr>
              <w:rStyle w:val="Sivunumero"/>
              <w:sz w:val="20"/>
            </w:rPr>
            <w:fldChar w:fldCharType="separate"/>
          </w:r>
          <w:r w:rsidR="00E93DCA">
            <w:rPr>
              <w:rStyle w:val="Sivunumero"/>
              <w:noProof/>
              <w:sz w:val="20"/>
            </w:rPr>
            <w:t>1</w:t>
          </w:r>
          <w:r w:rsidRPr="00975A6F">
            <w:rPr>
              <w:rStyle w:val="Sivunumero"/>
              <w:sz w:val="20"/>
            </w:rPr>
            <w:fldChar w:fldCharType="end"/>
          </w:r>
          <w:r w:rsidRPr="00975A6F">
            <w:rPr>
              <w:sz w:val="20"/>
            </w:rPr>
            <w:t xml:space="preserve"> (</w:t>
          </w:r>
          <w:r w:rsidRPr="00975A6F">
            <w:rPr>
              <w:rStyle w:val="Sivunumero"/>
              <w:sz w:val="20"/>
            </w:rPr>
            <w:fldChar w:fldCharType="begin"/>
          </w:r>
          <w:r w:rsidRPr="00975A6F">
            <w:rPr>
              <w:rStyle w:val="Sivunumero"/>
              <w:sz w:val="20"/>
            </w:rPr>
            <w:instrText xml:space="preserve"> NUMPAGES </w:instrText>
          </w:r>
          <w:r w:rsidRPr="00975A6F">
            <w:rPr>
              <w:rStyle w:val="Sivunumero"/>
              <w:sz w:val="20"/>
            </w:rPr>
            <w:fldChar w:fldCharType="separate"/>
          </w:r>
          <w:r w:rsidR="00E93DCA">
            <w:rPr>
              <w:rStyle w:val="Sivunumero"/>
              <w:noProof/>
              <w:sz w:val="20"/>
            </w:rPr>
            <w:t>3</w:t>
          </w:r>
          <w:r w:rsidRPr="00975A6F">
            <w:rPr>
              <w:rStyle w:val="Sivunumero"/>
              <w:sz w:val="20"/>
            </w:rPr>
            <w:fldChar w:fldCharType="end"/>
          </w:r>
          <w:r w:rsidRPr="00975A6F">
            <w:rPr>
              <w:sz w:val="20"/>
            </w:rPr>
            <w:t>)</w:t>
          </w:r>
        </w:p>
      </w:tc>
    </w:tr>
    <w:tr w:rsidR="00CE403D" w14:paraId="7296A896" w14:textId="77777777">
      <w:trPr>
        <w:cantSplit/>
        <w:trHeight w:hRule="exact" w:val="240"/>
      </w:trPr>
      <w:tc>
        <w:tcPr>
          <w:tcW w:w="5184" w:type="dxa"/>
          <w:shd w:val="clear" w:color="auto" w:fill="auto"/>
        </w:tcPr>
        <w:p w14:paraId="17BA64BA" w14:textId="77777777" w:rsidR="00CE403D" w:rsidRDefault="00CE403D">
          <w:pPr>
            <w:pStyle w:val="Leiptekstivasen"/>
          </w:pPr>
        </w:p>
      </w:tc>
      <w:tc>
        <w:tcPr>
          <w:tcW w:w="2592" w:type="dxa"/>
        </w:tcPr>
        <w:p w14:paraId="64B6E0AD" w14:textId="68470673" w:rsidR="00CE403D" w:rsidRPr="00F63BE0" w:rsidRDefault="00F63BE0">
          <w:pPr>
            <w:pStyle w:val="Leiptekstivasen"/>
            <w:rPr>
              <w:sz w:val="20"/>
            </w:rPr>
          </w:pPr>
          <w:bookmarkStart w:id="1" w:name="DM_CREATION_DATE"/>
          <w:r w:rsidRPr="00F63BE0">
            <w:rPr>
              <w:sz w:val="20"/>
            </w:rPr>
            <w:t>2</w:t>
          </w:r>
          <w:r w:rsidR="00225EEA">
            <w:rPr>
              <w:sz w:val="20"/>
            </w:rPr>
            <w:t>2</w:t>
          </w:r>
          <w:r w:rsidRPr="00F63BE0">
            <w:rPr>
              <w:sz w:val="20"/>
            </w:rPr>
            <w:t>.1.2019</w:t>
          </w:r>
          <w:bookmarkEnd w:id="1"/>
        </w:p>
      </w:tc>
      <w:tc>
        <w:tcPr>
          <w:tcW w:w="2592" w:type="dxa"/>
          <w:gridSpan w:val="2"/>
        </w:tcPr>
        <w:p w14:paraId="56D63406" w14:textId="77777777" w:rsidR="00CE403D" w:rsidRPr="00975A6F" w:rsidRDefault="00CE403D">
          <w:pPr>
            <w:pStyle w:val="Leiptekstivasen"/>
            <w:rPr>
              <w:sz w:val="20"/>
            </w:rPr>
          </w:pPr>
        </w:p>
      </w:tc>
    </w:tr>
    <w:tr w:rsidR="00CE403D" w14:paraId="4707F52E" w14:textId="77777777" w:rsidTr="002E60B4">
      <w:trPr>
        <w:cantSplit/>
        <w:trHeight w:hRule="exact" w:val="240"/>
      </w:trPr>
      <w:tc>
        <w:tcPr>
          <w:tcW w:w="5184" w:type="dxa"/>
          <w:shd w:val="clear" w:color="auto" w:fill="auto"/>
        </w:tcPr>
        <w:p w14:paraId="18CE7D9A" w14:textId="07F58E16" w:rsidR="00CE403D" w:rsidRDefault="00CE403D">
          <w:pPr>
            <w:pStyle w:val="Leiptekstivasen"/>
          </w:pPr>
        </w:p>
      </w:tc>
      <w:tc>
        <w:tcPr>
          <w:tcW w:w="2592" w:type="dxa"/>
        </w:tcPr>
        <w:p w14:paraId="44B54134" w14:textId="60DFC54A" w:rsidR="00CE403D" w:rsidRPr="00975A6F" w:rsidRDefault="00CE403D" w:rsidP="005165B4">
          <w:pPr>
            <w:pStyle w:val="Leiptekstivasen"/>
            <w:rPr>
              <w:sz w:val="20"/>
            </w:rPr>
          </w:pPr>
          <w:bookmarkStart w:id="2" w:name="DM_X_REGCODEHARE"/>
          <w:bookmarkEnd w:id="2"/>
        </w:p>
      </w:tc>
      <w:tc>
        <w:tcPr>
          <w:tcW w:w="2592" w:type="dxa"/>
          <w:gridSpan w:val="2"/>
          <w:shd w:val="clear" w:color="auto" w:fill="FFFFFF" w:themeFill="background1"/>
        </w:tcPr>
        <w:p w14:paraId="789353EF" w14:textId="77899601" w:rsidR="00CE403D" w:rsidRPr="00975A6F" w:rsidRDefault="002E60B4" w:rsidP="002E60B4">
          <w:pPr>
            <w:pStyle w:val="Leiptekstivasen"/>
            <w:rPr>
              <w:sz w:val="20"/>
            </w:rPr>
          </w:pPr>
          <w:bookmarkStart w:id="3" w:name="DM_C_CASENATIVEID"/>
          <w:bookmarkEnd w:id="3"/>
          <w:r>
            <w:rPr>
              <w:sz w:val="20"/>
            </w:rPr>
            <w:t>70/01.02/2018</w:t>
          </w:r>
        </w:p>
      </w:tc>
    </w:tr>
    <w:tr w:rsidR="001A7350" w14:paraId="066CF599" w14:textId="77777777" w:rsidTr="00EB7EA4">
      <w:trPr>
        <w:cantSplit/>
        <w:trHeight w:hRule="exact" w:val="240"/>
      </w:trPr>
      <w:tc>
        <w:tcPr>
          <w:tcW w:w="5184" w:type="dxa"/>
          <w:shd w:val="clear" w:color="auto" w:fill="auto"/>
        </w:tcPr>
        <w:p w14:paraId="1755BB35" w14:textId="2655D00D" w:rsidR="001A7350" w:rsidRDefault="001A7350">
          <w:pPr>
            <w:pStyle w:val="Leiptekstivasen"/>
          </w:pPr>
        </w:p>
      </w:tc>
      <w:tc>
        <w:tcPr>
          <w:tcW w:w="2592" w:type="dxa"/>
        </w:tcPr>
        <w:p w14:paraId="4EFB9D65" w14:textId="77777777" w:rsidR="001A7350" w:rsidRPr="00975A6F" w:rsidRDefault="001A7350">
          <w:pPr>
            <w:pStyle w:val="Leiptekstivasen"/>
            <w:rPr>
              <w:sz w:val="20"/>
            </w:rPr>
          </w:pPr>
        </w:p>
      </w:tc>
      <w:tc>
        <w:tcPr>
          <w:tcW w:w="2592" w:type="dxa"/>
          <w:gridSpan w:val="2"/>
        </w:tcPr>
        <w:p w14:paraId="25D20DED" w14:textId="77777777" w:rsidR="001A7350" w:rsidRPr="00975A6F" w:rsidRDefault="001A7350">
          <w:pPr>
            <w:pStyle w:val="Leiptekstivasen"/>
            <w:rPr>
              <w:sz w:val="20"/>
            </w:rPr>
          </w:pPr>
        </w:p>
      </w:tc>
    </w:tr>
    <w:tr w:rsidR="00D436E9" w14:paraId="26BB40F4" w14:textId="77777777">
      <w:trPr>
        <w:cantSplit/>
        <w:trHeight w:hRule="exact" w:val="720"/>
      </w:trPr>
      <w:tc>
        <w:tcPr>
          <w:tcW w:w="5184" w:type="dxa"/>
        </w:tcPr>
        <w:p w14:paraId="1D16A069" w14:textId="6D07C2E6" w:rsidR="00D436E9" w:rsidRDefault="00D436E9">
          <w:pPr>
            <w:pStyle w:val="Leiptekstivasen"/>
          </w:pPr>
        </w:p>
        <w:p w14:paraId="0814ADF8" w14:textId="77777777" w:rsidR="00F80583" w:rsidRDefault="00F80583">
          <w:pPr>
            <w:pStyle w:val="Leiptekstivasen"/>
          </w:pPr>
        </w:p>
      </w:tc>
      <w:tc>
        <w:tcPr>
          <w:tcW w:w="2592" w:type="dxa"/>
        </w:tcPr>
        <w:p w14:paraId="1C62C40F" w14:textId="77777777" w:rsidR="00D436E9" w:rsidRDefault="00D436E9">
          <w:pPr>
            <w:pStyle w:val="Leiptekstivasen"/>
          </w:pPr>
        </w:p>
      </w:tc>
      <w:tc>
        <w:tcPr>
          <w:tcW w:w="1296" w:type="dxa"/>
        </w:tcPr>
        <w:p w14:paraId="1408396F" w14:textId="77777777" w:rsidR="00D436E9" w:rsidRDefault="00D436E9">
          <w:pPr>
            <w:pStyle w:val="Leiptekstivasen"/>
          </w:pPr>
        </w:p>
      </w:tc>
      <w:tc>
        <w:tcPr>
          <w:tcW w:w="1296" w:type="dxa"/>
        </w:tcPr>
        <w:p w14:paraId="1A9023D4" w14:textId="77777777" w:rsidR="00D436E9" w:rsidRDefault="00D436E9">
          <w:pPr>
            <w:pStyle w:val="Leiptekstivasen"/>
          </w:pPr>
        </w:p>
      </w:tc>
    </w:tr>
  </w:tbl>
  <w:p w14:paraId="78B7884F" w14:textId="7258905F" w:rsidR="00D436E9" w:rsidRDefault="00006A42">
    <w:pPr>
      <w:pStyle w:val="Yltunniste"/>
      <w:rPr>
        <w:sz w:val="2"/>
      </w:rPr>
    </w:pPr>
    <w:r>
      <w:rPr>
        <w:noProof/>
      </w:rPr>
      <w:drawing>
        <wp:anchor distT="0" distB="0" distL="114300" distR="114300" simplePos="0" relativeHeight="251657728" behindDoc="0" locked="0" layoutInCell="1" allowOverlap="1" wp14:anchorId="588445F5" wp14:editId="05822141">
          <wp:simplePos x="0" y="0"/>
          <wp:positionH relativeFrom="margin">
            <wp:align>left</wp:align>
          </wp:positionH>
          <wp:positionV relativeFrom="page">
            <wp:posOffset>81480</wp:posOffset>
          </wp:positionV>
          <wp:extent cx="2464808" cy="1095469"/>
          <wp:effectExtent l="0" t="0" r="0" b="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Mlogo_min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3269" cy="109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70C"/>
    <w:multiLevelType w:val="singleLevel"/>
    <w:tmpl w:val="795C4320"/>
    <w:lvl w:ilvl="0">
      <w:start w:val="1"/>
      <w:numFmt w:val="decimal"/>
      <w:pStyle w:val="Luettelonumero"/>
      <w:lvlText w:val="%1"/>
      <w:lvlJc w:val="left"/>
      <w:pPr>
        <w:tabs>
          <w:tab w:val="num" w:pos="2952"/>
        </w:tabs>
        <w:ind w:left="2952" w:hanging="360"/>
      </w:pPr>
      <w:rPr>
        <w:rFonts w:hint="default"/>
      </w:rPr>
    </w:lvl>
  </w:abstractNum>
  <w:abstractNum w:abstractNumId="1" w15:restartNumberingAfterBreak="0">
    <w:nsid w:val="50DF343F"/>
    <w:multiLevelType w:val="singleLevel"/>
    <w:tmpl w:val="5EF43808"/>
    <w:lvl w:ilvl="0">
      <w:start w:val="1"/>
      <w:numFmt w:val="bullet"/>
      <w:pStyle w:val="Luetteloviiva"/>
      <w:lvlText w:val=""/>
      <w:lvlJc w:val="left"/>
      <w:pPr>
        <w:tabs>
          <w:tab w:val="num" w:pos="360"/>
        </w:tabs>
        <w:ind w:left="0" w:firstLine="0"/>
      </w:pPr>
      <w:rPr>
        <w:rFonts w:ascii="Symbol" w:hAnsi="Symbol" w:hint="default"/>
      </w:rPr>
    </w:lvl>
  </w:abstractNum>
  <w:abstractNum w:abstractNumId="2" w15:restartNumberingAfterBreak="0">
    <w:nsid w:val="7C03544F"/>
    <w:multiLevelType w:val="hybridMultilevel"/>
    <w:tmpl w:val="6A3263B0"/>
    <w:lvl w:ilvl="0" w:tplc="D6FE849E">
      <w:numFmt w:val="bullet"/>
      <w:lvlText w:val="–"/>
      <w:lvlJc w:val="left"/>
      <w:pPr>
        <w:ind w:left="2016" w:hanging="360"/>
      </w:pPr>
      <w:rPr>
        <w:rFonts w:ascii="Calibri" w:eastAsiaTheme="minorHAnsi" w:hAnsi="Calibri" w:hint="default"/>
      </w:rPr>
    </w:lvl>
    <w:lvl w:ilvl="1" w:tplc="040B0003" w:tentative="1">
      <w:start w:val="1"/>
      <w:numFmt w:val="bullet"/>
      <w:lvlText w:val="o"/>
      <w:lvlJc w:val="left"/>
      <w:pPr>
        <w:ind w:left="2736" w:hanging="360"/>
      </w:pPr>
      <w:rPr>
        <w:rFonts w:ascii="Courier New" w:hAnsi="Courier New" w:cs="Courier New" w:hint="default"/>
      </w:rPr>
    </w:lvl>
    <w:lvl w:ilvl="2" w:tplc="040B0005" w:tentative="1">
      <w:start w:val="1"/>
      <w:numFmt w:val="bullet"/>
      <w:lvlText w:val=""/>
      <w:lvlJc w:val="left"/>
      <w:pPr>
        <w:ind w:left="3456" w:hanging="360"/>
      </w:pPr>
      <w:rPr>
        <w:rFonts w:ascii="Wingdings" w:hAnsi="Wingdings" w:hint="default"/>
      </w:rPr>
    </w:lvl>
    <w:lvl w:ilvl="3" w:tplc="040B0001" w:tentative="1">
      <w:start w:val="1"/>
      <w:numFmt w:val="bullet"/>
      <w:lvlText w:val=""/>
      <w:lvlJc w:val="left"/>
      <w:pPr>
        <w:ind w:left="4176" w:hanging="360"/>
      </w:pPr>
      <w:rPr>
        <w:rFonts w:ascii="Symbol" w:hAnsi="Symbol" w:hint="default"/>
      </w:rPr>
    </w:lvl>
    <w:lvl w:ilvl="4" w:tplc="040B0003" w:tentative="1">
      <w:start w:val="1"/>
      <w:numFmt w:val="bullet"/>
      <w:lvlText w:val="o"/>
      <w:lvlJc w:val="left"/>
      <w:pPr>
        <w:ind w:left="4896" w:hanging="360"/>
      </w:pPr>
      <w:rPr>
        <w:rFonts w:ascii="Courier New" w:hAnsi="Courier New" w:cs="Courier New" w:hint="default"/>
      </w:rPr>
    </w:lvl>
    <w:lvl w:ilvl="5" w:tplc="040B0005" w:tentative="1">
      <w:start w:val="1"/>
      <w:numFmt w:val="bullet"/>
      <w:lvlText w:val=""/>
      <w:lvlJc w:val="left"/>
      <w:pPr>
        <w:ind w:left="5616" w:hanging="360"/>
      </w:pPr>
      <w:rPr>
        <w:rFonts w:ascii="Wingdings" w:hAnsi="Wingdings" w:hint="default"/>
      </w:rPr>
    </w:lvl>
    <w:lvl w:ilvl="6" w:tplc="040B0001" w:tentative="1">
      <w:start w:val="1"/>
      <w:numFmt w:val="bullet"/>
      <w:lvlText w:val=""/>
      <w:lvlJc w:val="left"/>
      <w:pPr>
        <w:ind w:left="6336" w:hanging="360"/>
      </w:pPr>
      <w:rPr>
        <w:rFonts w:ascii="Symbol" w:hAnsi="Symbol" w:hint="default"/>
      </w:rPr>
    </w:lvl>
    <w:lvl w:ilvl="7" w:tplc="040B0003" w:tentative="1">
      <w:start w:val="1"/>
      <w:numFmt w:val="bullet"/>
      <w:lvlText w:val="o"/>
      <w:lvlJc w:val="left"/>
      <w:pPr>
        <w:ind w:left="7056" w:hanging="360"/>
      </w:pPr>
      <w:rPr>
        <w:rFonts w:ascii="Courier New" w:hAnsi="Courier New" w:cs="Courier New" w:hint="default"/>
      </w:rPr>
    </w:lvl>
    <w:lvl w:ilvl="8" w:tplc="040B0005" w:tentative="1">
      <w:start w:val="1"/>
      <w:numFmt w:val="bullet"/>
      <w:lvlText w:val=""/>
      <w:lvlJc w:val="left"/>
      <w:pPr>
        <w:ind w:left="777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144"/>
  <w:drawingGridHorizontalSpacing w:val="100"/>
  <w:drawingGridVerticalSpacing w:val="136"/>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91"/>
    <w:rsid w:val="00006A42"/>
    <w:rsid w:val="000112D3"/>
    <w:rsid w:val="000A0790"/>
    <w:rsid w:val="000A6D69"/>
    <w:rsid w:val="000E61C5"/>
    <w:rsid w:val="001A03EB"/>
    <w:rsid w:val="001A7350"/>
    <w:rsid w:val="00217CA4"/>
    <w:rsid w:val="00225EEA"/>
    <w:rsid w:val="00283B07"/>
    <w:rsid w:val="002B1CD8"/>
    <w:rsid w:val="002B2838"/>
    <w:rsid w:val="002C1B3A"/>
    <w:rsid w:val="002D545E"/>
    <w:rsid w:val="002E60B4"/>
    <w:rsid w:val="002E6D0D"/>
    <w:rsid w:val="00383D2E"/>
    <w:rsid w:val="003C497B"/>
    <w:rsid w:val="003D6557"/>
    <w:rsid w:val="003E0F8D"/>
    <w:rsid w:val="003E584C"/>
    <w:rsid w:val="004258F3"/>
    <w:rsid w:val="004B481D"/>
    <w:rsid w:val="004E4E33"/>
    <w:rsid w:val="005165B4"/>
    <w:rsid w:val="00565D84"/>
    <w:rsid w:val="00571EBF"/>
    <w:rsid w:val="00583F0C"/>
    <w:rsid w:val="00590F91"/>
    <w:rsid w:val="005F65A4"/>
    <w:rsid w:val="006463E4"/>
    <w:rsid w:val="006F7F8E"/>
    <w:rsid w:val="00751D88"/>
    <w:rsid w:val="007E290E"/>
    <w:rsid w:val="007E7D20"/>
    <w:rsid w:val="007F44AD"/>
    <w:rsid w:val="00831299"/>
    <w:rsid w:val="00875BE5"/>
    <w:rsid w:val="008A7B38"/>
    <w:rsid w:val="008C7C38"/>
    <w:rsid w:val="00953987"/>
    <w:rsid w:val="00955878"/>
    <w:rsid w:val="00975A6F"/>
    <w:rsid w:val="00984E62"/>
    <w:rsid w:val="009A4F7A"/>
    <w:rsid w:val="009B588C"/>
    <w:rsid w:val="009D6FC4"/>
    <w:rsid w:val="00A03F9F"/>
    <w:rsid w:val="00A625F5"/>
    <w:rsid w:val="00A97C20"/>
    <w:rsid w:val="00AA3DB5"/>
    <w:rsid w:val="00AE63F7"/>
    <w:rsid w:val="00AE6629"/>
    <w:rsid w:val="00AF5A01"/>
    <w:rsid w:val="00B242C6"/>
    <w:rsid w:val="00B246A5"/>
    <w:rsid w:val="00C1387A"/>
    <w:rsid w:val="00C249EA"/>
    <w:rsid w:val="00CE403D"/>
    <w:rsid w:val="00D05F00"/>
    <w:rsid w:val="00D10ADB"/>
    <w:rsid w:val="00D436E9"/>
    <w:rsid w:val="00D44F29"/>
    <w:rsid w:val="00D61D89"/>
    <w:rsid w:val="00D6505A"/>
    <w:rsid w:val="00D70204"/>
    <w:rsid w:val="00D74722"/>
    <w:rsid w:val="00D7796C"/>
    <w:rsid w:val="00D831A1"/>
    <w:rsid w:val="00DB0F01"/>
    <w:rsid w:val="00E1657B"/>
    <w:rsid w:val="00E42608"/>
    <w:rsid w:val="00E77C57"/>
    <w:rsid w:val="00E93DCA"/>
    <w:rsid w:val="00ED099E"/>
    <w:rsid w:val="00ED4DD5"/>
    <w:rsid w:val="00F06DCE"/>
    <w:rsid w:val="00F472E2"/>
    <w:rsid w:val="00F62B01"/>
    <w:rsid w:val="00F63BE0"/>
    <w:rsid w:val="00F774A1"/>
    <w:rsid w:val="00F80583"/>
    <w:rsid w:val="00F82A29"/>
    <w:rsid w:val="00FB2757"/>
    <w:rsid w:val="00FD28BC"/>
    <w:rsid w:val="00FD2A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19F04F"/>
  <w15:docId w15:val="{822F2545-1C3B-3444-8208-A3F22A1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qFormat/>
    <w:pPr>
      <w:keepNext/>
      <w:outlineLvl w:val="0"/>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rsid w:val="00D74722"/>
    <w:pPr>
      <w:spacing w:after="200"/>
      <w:ind w:left="1296"/>
    </w:pPr>
    <w:rPr>
      <w:sz w:val="22"/>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rPr>
      <w:sz w:val="16"/>
    </w:rPr>
  </w:style>
  <w:style w:type="paragraph" w:customStyle="1" w:styleId="Luetteloviiva">
    <w:name w:val="Luettelo viiva"/>
    <w:basedOn w:val="Luettelonumero"/>
    <w:pPr>
      <w:numPr>
        <w:numId w:val="1"/>
      </w:numPr>
      <w:tabs>
        <w:tab w:val="clear" w:pos="360"/>
        <w:tab w:val="left" w:pos="216"/>
      </w:tabs>
      <w:spacing w:after="0"/>
      <w:ind w:left="1512" w:hanging="216"/>
    </w:pPr>
  </w:style>
  <w:style w:type="character" w:styleId="Hyperlinkki">
    <w:name w:val="Hyperlink"/>
    <w:basedOn w:val="Kappaleenoletusfontti"/>
    <w:uiPriority w:val="99"/>
    <w:rPr>
      <w:color w:val="0000FF"/>
      <w:u w:val="single"/>
    </w:rPr>
  </w:style>
  <w:style w:type="character" w:styleId="Sivunumero">
    <w:name w:val="page number"/>
    <w:basedOn w:val="Kappaleenoletusfontti"/>
  </w:style>
  <w:style w:type="paragraph" w:styleId="Alaotsikko">
    <w:name w:val="Subtitle"/>
    <w:basedOn w:val="Leipteksti"/>
    <w:next w:val="Leipteksti"/>
    <w:qFormat/>
    <w:rsid w:val="00C1387A"/>
    <w:pPr>
      <w:tabs>
        <w:tab w:val="left" w:pos="2592"/>
      </w:tabs>
      <w:ind w:left="0"/>
    </w:pPr>
    <w:rPr>
      <w:b/>
    </w:rPr>
  </w:style>
  <w:style w:type="paragraph" w:customStyle="1" w:styleId="Asiakirjannimi">
    <w:name w:val="Asiakirjan nimi"/>
    <w:next w:val="Leipteksti"/>
    <w:rsid w:val="00D74722"/>
    <w:pPr>
      <w:tabs>
        <w:tab w:val="left" w:pos="2592"/>
      </w:tabs>
      <w:spacing w:after="200"/>
    </w:pPr>
    <w:rPr>
      <w:b/>
      <w:caps/>
      <w:sz w:val="22"/>
    </w:rPr>
  </w:style>
  <w:style w:type="paragraph" w:customStyle="1" w:styleId="Leiptekstivasen">
    <w:name w:val="Leipäteksti vasen"/>
    <w:basedOn w:val="Leipteksti"/>
    <w:pPr>
      <w:spacing w:after="0"/>
      <w:ind w:left="0"/>
    </w:pPr>
  </w:style>
  <w:style w:type="paragraph" w:customStyle="1" w:styleId="Luettelonumero">
    <w:name w:val="Luettelo numero"/>
    <w:basedOn w:val="Leipteksti"/>
    <w:rsid w:val="00AF5A01"/>
    <w:pPr>
      <w:numPr>
        <w:numId w:val="2"/>
      </w:numPr>
      <w:tabs>
        <w:tab w:val="clear" w:pos="2952"/>
      </w:tabs>
      <w:ind w:left="1656"/>
    </w:pPr>
  </w:style>
  <w:style w:type="paragraph" w:customStyle="1" w:styleId="Leiptekstiilmankpl-vli">
    <w:name w:val="Leipäteksti ilman kpl-väliä"/>
    <w:basedOn w:val="Leipteksti"/>
    <w:pPr>
      <w:spacing w:after="0"/>
    </w:pPr>
  </w:style>
  <w:style w:type="table" w:styleId="TaulukkoRuudukko">
    <w:name w:val="Table Grid"/>
    <w:basedOn w:val="Normaalitaulukko"/>
    <w:rsid w:val="000A07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teystietojenfontti">
    <w:name w:val="Yhteystietojen fontti"/>
    <w:basedOn w:val="Leipteksti"/>
    <w:pPr>
      <w:spacing w:after="0"/>
      <w:ind w:left="0"/>
    </w:pPr>
    <w:rPr>
      <w:sz w:val="16"/>
    </w:rPr>
  </w:style>
  <w:style w:type="paragraph" w:customStyle="1" w:styleId="Asiakirjatyyppi">
    <w:name w:val="Asiakirjatyyppi"/>
    <w:rsid w:val="00D74722"/>
    <w:rPr>
      <w:b/>
      <w:caps/>
      <w:sz w:val="22"/>
    </w:rPr>
  </w:style>
  <w:style w:type="paragraph" w:customStyle="1" w:styleId="AsKirjNro">
    <w:name w:val="AsKirjNro"/>
    <w:basedOn w:val="Leiptekstivasen"/>
    <w:rPr>
      <w:sz w:val="16"/>
      <w:szCs w:val="16"/>
    </w:rPr>
  </w:style>
  <w:style w:type="paragraph" w:styleId="Seliteteksti">
    <w:name w:val="Balloon Text"/>
    <w:basedOn w:val="Normaali"/>
    <w:link w:val="SelitetekstiChar"/>
    <w:rsid w:val="003E584C"/>
    <w:rPr>
      <w:rFonts w:ascii="Tahoma" w:hAnsi="Tahoma" w:cs="Tahoma"/>
      <w:sz w:val="16"/>
      <w:szCs w:val="16"/>
    </w:rPr>
  </w:style>
  <w:style w:type="character" w:customStyle="1" w:styleId="SelitetekstiChar">
    <w:name w:val="Seliteteksti Char"/>
    <w:basedOn w:val="Kappaleenoletusfontti"/>
    <w:link w:val="Seliteteksti"/>
    <w:rsid w:val="003E584C"/>
    <w:rPr>
      <w:rFonts w:ascii="Tahoma" w:hAnsi="Tahoma" w:cs="Tahoma"/>
      <w:sz w:val="16"/>
      <w:szCs w:val="16"/>
    </w:rPr>
  </w:style>
  <w:style w:type="paragraph" w:customStyle="1" w:styleId="LLValtioneuvostonAsetus">
    <w:name w:val="LLValtioneuvostonAsetus"/>
    <w:next w:val="Normaali"/>
    <w:rsid w:val="002E6D0D"/>
    <w:pPr>
      <w:spacing w:after="220" w:line="320" w:lineRule="exact"/>
      <w:jc w:val="center"/>
    </w:pPr>
    <w:rPr>
      <w:rFonts w:ascii="Times New Roman" w:hAnsi="Times New Roman" w:cs="Times New Roman"/>
      <w:b/>
      <w:sz w:val="30"/>
      <w:szCs w:val="24"/>
    </w:rPr>
  </w:style>
  <w:style w:type="paragraph" w:customStyle="1" w:styleId="LLSaadoksenNimi">
    <w:name w:val="LLSaadoksenNimi"/>
    <w:next w:val="Normaali"/>
    <w:autoRedefine/>
    <w:rsid w:val="002E6D0D"/>
    <w:pPr>
      <w:spacing w:after="220" w:line="220" w:lineRule="exact"/>
      <w:jc w:val="center"/>
      <w:outlineLvl w:val="2"/>
    </w:pPr>
    <w:rPr>
      <w:rFonts w:ascii="Times New Roman" w:hAnsi="Times New Roman" w:cs="Times New Roman"/>
      <w:b/>
      <w:sz w:val="21"/>
      <w:szCs w:val="24"/>
    </w:rPr>
  </w:style>
  <w:style w:type="paragraph" w:customStyle="1" w:styleId="LLJohtolauseKappaleet">
    <w:name w:val="LLJohtolauseKappaleet"/>
    <w:rsid w:val="002E6D0D"/>
    <w:pPr>
      <w:spacing w:line="220" w:lineRule="exact"/>
      <w:ind w:firstLine="170"/>
      <w:jc w:val="both"/>
    </w:pPr>
    <w:rPr>
      <w:rFonts w:ascii="Times New Roman" w:hAnsi="Times New Roman" w:cs="Times New Roman"/>
      <w:sz w:val="22"/>
      <w:szCs w:val="24"/>
    </w:rPr>
  </w:style>
  <w:style w:type="paragraph" w:customStyle="1" w:styleId="LLKappalejako">
    <w:name w:val="LLKappalejako"/>
    <w:link w:val="LLKappalejakoChar"/>
    <w:autoRedefine/>
    <w:rsid w:val="002E6D0D"/>
    <w:pPr>
      <w:spacing w:line="220" w:lineRule="exact"/>
      <w:ind w:firstLine="142"/>
      <w:jc w:val="both"/>
    </w:pPr>
    <w:rPr>
      <w:rFonts w:ascii="Times New Roman" w:hAnsi="Times New Roman" w:cs="Times New Roman"/>
      <w:sz w:val="22"/>
      <w:szCs w:val="24"/>
    </w:rPr>
  </w:style>
  <w:style w:type="character" w:customStyle="1" w:styleId="LLKappalejakoChar">
    <w:name w:val="LLKappalejako Char"/>
    <w:link w:val="LLKappalejako"/>
    <w:locked/>
    <w:rsid w:val="002E6D0D"/>
    <w:rPr>
      <w:rFonts w:ascii="Times New Roman" w:hAnsi="Times New Roman" w:cs="Times New Roman"/>
      <w:sz w:val="22"/>
      <w:szCs w:val="24"/>
    </w:rPr>
  </w:style>
  <w:style w:type="paragraph" w:customStyle="1" w:styleId="LLPykala">
    <w:name w:val="LLPykala"/>
    <w:next w:val="Normaali"/>
    <w:rsid w:val="002E6D0D"/>
    <w:pPr>
      <w:spacing w:line="220" w:lineRule="exact"/>
      <w:jc w:val="center"/>
    </w:pPr>
    <w:rPr>
      <w:rFonts w:ascii="Times New Roman" w:hAnsi="Times New Roman" w:cs="Times New Roman"/>
      <w:sz w:val="22"/>
      <w:szCs w:val="24"/>
    </w:rPr>
  </w:style>
  <w:style w:type="paragraph" w:customStyle="1" w:styleId="LLPykalanOtsikko">
    <w:name w:val="LLPykalanOtsikko"/>
    <w:next w:val="Normaali"/>
    <w:rsid w:val="002E6D0D"/>
    <w:pPr>
      <w:spacing w:before="220" w:after="220" w:line="220" w:lineRule="exact"/>
      <w:jc w:val="center"/>
    </w:pPr>
    <w:rPr>
      <w:rFonts w:ascii="Times New Roman" w:hAnsi="Times New Roman" w:cs="Times New Roman"/>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etunimi.sukunimi@mmm.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unimi.sukunimi@mmm.f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8435</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Asiakirjamalli</vt:lpstr>
    </vt:vector>
  </TitlesOfParts>
  <Company>Maa- ja Metsätalousministeriö</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dc:title>
  <dc:creator>Edita Prima Oy</dc:creator>
  <cp:lastModifiedBy>Pekka Kemppainen</cp:lastModifiedBy>
  <cp:revision>2</cp:revision>
  <cp:lastPrinted>2005-08-05T18:23:00Z</cp:lastPrinted>
  <dcterms:created xsi:type="dcterms:W3CDTF">2019-01-22T10:06:00Z</dcterms:created>
  <dcterms:modified xsi:type="dcterms:W3CDTF">2019-01-22T10:06:00Z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_UPDATE_TYPE">
    <vt:lpwstr>UPDATE_DONE</vt:lpwstr>
  </property>
  <property fmtid="{D5CDD505-2E9C-101B-9397-08002B2CF9AE}" pid="3" name="PROP_UPDATE_DOCID">
    <vt:lpwstr>MMM#265218#2</vt:lpwstr>
  </property>
</Properties>
</file>