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57" w:rsidRPr="00856159" w:rsidRDefault="00F30757" w:rsidP="00856159">
      <w:pPr>
        <w:rPr>
          <w:i/>
        </w:rPr>
      </w:pPr>
      <w:bookmarkStart w:id="0" w:name="_GoBack"/>
      <w:bookmarkEnd w:id="0"/>
      <w:r w:rsidRPr="00F30757">
        <w:rPr>
          <w:b/>
          <w:sz w:val="28"/>
          <w:szCs w:val="28"/>
        </w:rPr>
        <w:t>AVOKULMAGLAUKOOMA</w:t>
      </w:r>
    </w:p>
    <w:p w:rsidR="00F30757" w:rsidRPr="00F30757" w:rsidRDefault="00F30757" w:rsidP="00F30757">
      <w:pPr>
        <w:pStyle w:val="Default"/>
      </w:pPr>
      <w:r>
        <w:rPr>
          <w:rFonts w:cs="Arial"/>
          <w:b/>
          <w:bCs/>
          <w:i/>
        </w:rPr>
        <w:t>ICD-luokitus</w:t>
      </w:r>
    </w:p>
    <w:p w:rsidR="00F30757" w:rsidRPr="00F30757" w:rsidRDefault="00F30757" w:rsidP="00F30757">
      <w:pPr>
        <w:pStyle w:val="Default"/>
        <w:rPr>
          <w:rFonts w:cs="Arial"/>
        </w:rPr>
      </w:pPr>
      <w:r w:rsidRPr="00F30757">
        <w:rPr>
          <w:rFonts w:cs="Arial"/>
          <w:bCs/>
        </w:rPr>
        <w:t xml:space="preserve">H40.10-H40.19 Avokulmaglaukooma (esim. </w:t>
      </w:r>
      <w:proofErr w:type="spellStart"/>
      <w:r w:rsidRPr="00F30757">
        <w:rPr>
          <w:rFonts w:cs="Arial"/>
          <w:bCs/>
        </w:rPr>
        <w:t>glaucoma</w:t>
      </w:r>
      <w:proofErr w:type="spellEnd"/>
      <w:r w:rsidRPr="00F30757">
        <w:rPr>
          <w:rFonts w:cs="Arial"/>
          <w:bCs/>
        </w:rPr>
        <w:t xml:space="preserve"> </w:t>
      </w:r>
      <w:proofErr w:type="spellStart"/>
      <w:r w:rsidRPr="00F30757">
        <w:rPr>
          <w:rFonts w:cs="Arial"/>
          <w:bCs/>
        </w:rPr>
        <w:t>simplex</w:t>
      </w:r>
      <w:proofErr w:type="spellEnd"/>
      <w:r w:rsidRPr="00F30757">
        <w:rPr>
          <w:rFonts w:cs="Arial"/>
          <w:bCs/>
        </w:rPr>
        <w:t xml:space="preserve">, </w:t>
      </w:r>
      <w:proofErr w:type="spellStart"/>
      <w:r w:rsidRPr="00F30757">
        <w:rPr>
          <w:rFonts w:cs="Arial"/>
          <w:bCs/>
        </w:rPr>
        <w:t>capsulare</w:t>
      </w:r>
      <w:proofErr w:type="spellEnd"/>
      <w:r w:rsidRPr="00F30757">
        <w:rPr>
          <w:rFonts w:cs="Arial"/>
          <w:bCs/>
        </w:rPr>
        <w:t xml:space="preserve"> et </w:t>
      </w:r>
      <w:proofErr w:type="spellStart"/>
      <w:r w:rsidRPr="00F30757">
        <w:rPr>
          <w:rFonts w:cs="Arial"/>
          <w:bCs/>
        </w:rPr>
        <w:t>non</w:t>
      </w:r>
      <w:proofErr w:type="spellEnd"/>
      <w:r w:rsidRPr="00F30757">
        <w:rPr>
          <w:rFonts w:cs="Arial"/>
          <w:bCs/>
        </w:rPr>
        <w:t xml:space="preserve"> </w:t>
      </w:r>
      <w:proofErr w:type="spellStart"/>
      <w:r w:rsidRPr="00F30757">
        <w:rPr>
          <w:rFonts w:cs="Arial"/>
          <w:bCs/>
        </w:rPr>
        <w:t>hypertensivum</w:t>
      </w:r>
      <w:proofErr w:type="spellEnd"/>
      <w:r w:rsidRPr="00F30757">
        <w:rPr>
          <w:rFonts w:cs="Arial"/>
          <w:bCs/>
        </w:rPr>
        <w:t>)</w:t>
      </w:r>
    </w:p>
    <w:p w:rsidR="00F30757" w:rsidRDefault="00F30757" w:rsidP="00F30757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</w:p>
    <w:p w:rsidR="00F30757" w:rsidRPr="00F30757" w:rsidRDefault="00F30757" w:rsidP="00F30757">
      <w:pPr>
        <w:pStyle w:val="Default"/>
        <w:rPr>
          <w:rFonts w:cs="Arial"/>
          <w:b/>
          <w:i/>
        </w:rPr>
      </w:pPr>
      <w:r w:rsidRPr="00F30757">
        <w:rPr>
          <w:rFonts w:cs="Arial"/>
          <w:b/>
          <w:bCs/>
          <w:i/>
        </w:rPr>
        <w:t>Perusterveydenhuolto</w:t>
      </w:r>
    </w:p>
    <w:p w:rsidR="00F30757" w:rsidRPr="00F30757" w:rsidRDefault="00F30757" w:rsidP="00A50CB2">
      <w:pPr>
        <w:pStyle w:val="Default"/>
        <w:numPr>
          <w:ilvl w:val="0"/>
          <w:numId w:val="7"/>
        </w:numPr>
        <w:rPr>
          <w:rFonts w:cs="Arial"/>
        </w:rPr>
      </w:pPr>
      <w:r w:rsidRPr="00F30757">
        <w:rPr>
          <w:rFonts w:cs="Arial"/>
        </w:rPr>
        <w:t xml:space="preserve">Avokulmaglaukoomasta yleislääkärin tulee tietää, että </w:t>
      </w:r>
    </w:p>
    <w:p w:rsidR="00B95D89" w:rsidRPr="00F30757" w:rsidRDefault="00A50CB2" w:rsidP="00A50CB2">
      <w:pPr>
        <w:pStyle w:val="Default"/>
        <w:numPr>
          <w:ilvl w:val="0"/>
          <w:numId w:val="5"/>
        </w:numPr>
        <w:rPr>
          <w:rFonts w:cs="Arial"/>
        </w:rPr>
      </w:pPr>
      <w:r w:rsidRPr="00F30757">
        <w:rPr>
          <w:rFonts w:cs="Arial"/>
        </w:rPr>
        <w:t>normaali keskeinen näöntarkkuus ja tilastollisesti normaali silmänpaine (10-21 mmHg) eivät sulje pois avokulma-glaukoomaa</w:t>
      </w:r>
    </w:p>
    <w:p w:rsidR="00B95D89" w:rsidRPr="00F30757" w:rsidRDefault="00A50CB2" w:rsidP="00A50CB2">
      <w:pPr>
        <w:pStyle w:val="Default"/>
        <w:numPr>
          <w:ilvl w:val="0"/>
          <w:numId w:val="5"/>
        </w:numPr>
        <w:rPr>
          <w:rFonts w:cs="Arial"/>
        </w:rPr>
      </w:pPr>
      <w:proofErr w:type="spellStart"/>
      <w:r w:rsidRPr="00F30757">
        <w:rPr>
          <w:rFonts w:cs="Arial"/>
        </w:rPr>
        <w:t>sormiperimetrialla</w:t>
      </w:r>
      <w:proofErr w:type="spellEnd"/>
      <w:r w:rsidRPr="00F30757">
        <w:rPr>
          <w:rFonts w:cs="Arial"/>
        </w:rPr>
        <w:t xml:space="preserve"> suoritetun näkökenttätutkimuksen avulla on mahdollista saada kiinni vain hyvin pitkälle edenneet tapaukset </w:t>
      </w:r>
    </w:p>
    <w:p w:rsidR="00B95D89" w:rsidRPr="00F30757" w:rsidRDefault="00A50CB2" w:rsidP="00A50CB2">
      <w:pPr>
        <w:pStyle w:val="Default"/>
        <w:numPr>
          <w:ilvl w:val="0"/>
          <w:numId w:val="5"/>
        </w:numPr>
        <w:rPr>
          <w:rFonts w:cs="Arial"/>
        </w:rPr>
      </w:pPr>
      <w:r w:rsidRPr="00F30757">
        <w:rPr>
          <w:rFonts w:cs="Arial"/>
        </w:rPr>
        <w:t>glaukoomalääkkeet, myös silmätipat, voivat aiheuttaa haittavaikutuksia myös muualle elimistöön</w:t>
      </w:r>
    </w:p>
    <w:p w:rsidR="00B95D89" w:rsidRPr="00F30757" w:rsidRDefault="00A50CB2" w:rsidP="00A50CB2">
      <w:pPr>
        <w:pStyle w:val="Default"/>
        <w:numPr>
          <w:ilvl w:val="0"/>
          <w:numId w:val="5"/>
        </w:numPr>
        <w:rPr>
          <w:rFonts w:cs="Arial"/>
        </w:rPr>
      </w:pPr>
      <w:r w:rsidRPr="00F30757">
        <w:rPr>
          <w:rFonts w:cs="Arial"/>
        </w:rPr>
        <w:t>riskitekijät lisäävät glaukooman todennäköisyyttä (esim. glaukooman esiintyminen lähisukulaisilla ja likitaittoisuus)</w:t>
      </w:r>
    </w:p>
    <w:p w:rsidR="00B95D89" w:rsidRPr="00F30757" w:rsidRDefault="00A50CB2" w:rsidP="00A50CB2">
      <w:pPr>
        <w:pStyle w:val="Default"/>
        <w:numPr>
          <w:ilvl w:val="0"/>
          <w:numId w:val="6"/>
        </w:numPr>
        <w:rPr>
          <w:rFonts w:cs="Arial"/>
        </w:rPr>
      </w:pPr>
      <w:r w:rsidRPr="00F30757">
        <w:rPr>
          <w:rFonts w:cs="Arial"/>
        </w:rPr>
        <w:t xml:space="preserve">Yleislääkärin tulee hallita äkillisen </w:t>
      </w:r>
      <w:r w:rsidRPr="00F30757">
        <w:rPr>
          <w:rFonts w:cs="Arial"/>
          <w:iCs/>
        </w:rPr>
        <w:t>sulkukulma</w:t>
      </w:r>
      <w:r w:rsidRPr="00F30757">
        <w:rPr>
          <w:rFonts w:cs="Arial"/>
        </w:rPr>
        <w:t xml:space="preserve">glaukooma-kohtauksen diagnostiikka ja ensihoidon periaatteet. </w:t>
      </w:r>
    </w:p>
    <w:p w:rsidR="00F30757" w:rsidRDefault="00F30757" w:rsidP="00F30757">
      <w:pPr>
        <w:pStyle w:val="Default"/>
        <w:rPr>
          <w:rFonts w:cs="Arial"/>
          <w:b/>
          <w:bCs/>
          <w:i/>
        </w:rPr>
      </w:pPr>
    </w:p>
    <w:p w:rsidR="00F30757" w:rsidRPr="00F30757" w:rsidRDefault="00F30757" w:rsidP="00F30757">
      <w:pPr>
        <w:pStyle w:val="Default"/>
        <w:rPr>
          <w:rFonts w:cs="Arial"/>
          <w:b/>
          <w:i/>
        </w:rPr>
      </w:pPr>
      <w:r w:rsidRPr="00F30757">
        <w:rPr>
          <w:rFonts w:cs="Arial"/>
          <w:b/>
          <w:bCs/>
          <w:i/>
        </w:rPr>
        <w:t>Kiireettömässä lähetteessä edellytettävät tiedot</w:t>
      </w:r>
    </w:p>
    <w:p w:rsidR="00B95D89" w:rsidRPr="00F30757" w:rsidRDefault="00F30757" w:rsidP="00A50CB2">
      <w:pPr>
        <w:pStyle w:val="Default"/>
        <w:numPr>
          <w:ilvl w:val="0"/>
          <w:numId w:val="8"/>
        </w:numPr>
        <w:rPr>
          <w:rFonts w:cs="Arial"/>
        </w:rPr>
      </w:pPr>
      <w:r w:rsidRPr="00F30757">
        <w:rPr>
          <w:rFonts w:cs="Arial"/>
        </w:rPr>
        <w:t>Näöntarkkuus, silmänpainetas</w:t>
      </w:r>
      <w:r w:rsidR="00A50CB2" w:rsidRPr="00F30757">
        <w:rPr>
          <w:rFonts w:cs="Arial"/>
        </w:rPr>
        <w:t xml:space="preserve">o, riskitekijät, yleissairaudet ja lääkitykset. </w:t>
      </w:r>
    </w:p>
    <w:p w:rsidR="00F30757" w:rsidRDefault="00F30757" w:rsidP="00F30757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</w:p>
    <w:p w:rsidR="00F30757" w:rsidRPr="00F30757" w:rsidRDefault="00F30757" w:rsidP="00F30757">
      <w:pPr>
        <w:pStyle w:val="Default"/>
        <w:rPr>
          <w:rFonts w:cs="Arial"/>
          <w:b/>
          <w:i/>
        </w:rPr>
      </w:pPr>
      <w:r w:rsidRPr="00F30757">
        <w:rPr>
          <w:rFonts w:cs="Arial"/>
          <w:b/>
          <w:bCs/>
          <w:i/>
        </w:rPr>
        <w:t>Erikoissairaanhoito</w:t>
      </w:r>
    </w:p>
    <w:p w:rsidR="00B95D89" w:rsidRPr="00F30757" w:rsidRDefault="00A50CB2" w:rsidP="00A50CB2">
      <w:pPr>
        <w:pStyle w:val="Default"/>
        <w:numPr>
          <w:ilvl w:val="0"/>
          <w:numId w:val="9"/>
        </w:numPr>
        <w:rPr>
          <w:rFonts w:cs="Arial"/>
        </w:rPr>
      </w:pPr>
      <w:r w:rsidRPr="00F30757">
        <w:rPr>
          <w:rFonts w:cs="Arial"/>
        </w:rPr>
        <w:t xml:space="preserve">Glaukooman diagnostiikka, seuranta ja hoito edellyttävät silmätautien erikoislääkärin osaamista, silmätautien erikoisalan laitteistoa ja erityisosaamista. </w:t>
      </w:r>
    </w:p>
    <w:p w:rsidR="00B95D89" w:rsidRDefault="00A50CB2" w:rsidP="00A50CB2">
      <w:pPr>
        <w:pStyle w:val="Default"/>
        <w:numPr>
          <w:ilvl w:val="0"/>
          <w:numId w:val="9"/>
        </w:numPr>
        <w:rPr>
          <w:rFonts w:cs="Arial"/>
        </w:rPr>
      </w:pPr>
      <w:r w:rsidRPr="00F30757">
        <w:rPr>
          <w:rFonts w:cs="Arial"/>
        </w:rPr>
        <w:t xml:space="preserve">Erikoissairaanhoito vastaa todetun glaukooman hoidon ja seurannan järjestämisestä. </w:t>
      </w:r>
    </w:p>
    <w:p w:rsidR="00F30757" w:rsidRPr="00F30757" w:rsidRDefault="00F30757" w:rsidP="00F30757">
      <w:pPr>
        <w:pStyle w:val="Default"/>
        <w:ind w:left="360"/>
        <w:rPr>
          <w:rFonts w:cs="Arial"/>
        </w:rPr>
      </w:pPr>
    </w:p>
    <w:p w:rsidR="00F30757" w:rsidRPr="00F30757" w:rsidRDefault="00F30757" w:rsidP="00F30757">
      <w:pPr>
        <w:pStyle w:val="Default"/>
        <w:rPr>
          <w:rFonts w:cs="Arial"/>
          <w:b/>
          <w:i/>
        </w:rPr>
      </w:pPr>
      <w:r w:rsidRPr="00F30757">
        <w:rPr>
          <w:rFonts w:cs="Arial"/>
          <w:b/>
          <w:bCs/>
          <w:i/>
        </w:rPr>
        <w:t>Diagnostiikka ja seuranta</w:t>
      </w:r>
    </w:p>
    <w:p w:rsidR="00B95D89" w:rsidRPr="00F30757" w:rsidRDefault="00A50CB2" w:rsidP="00A50CB2">
      <w:pPr>
        <w:pStyle w:val="Default"/>
        <w:numPr>
          <w:ilvl w:val="0"/>
          <w:numId w:val="10"/>
        </w:numPr>
        <w:rPr>
          <w:rFonts w:cs="Arial"/>
        </w:rPr>
      </w:pPr>
      <w:r w:rsidRPr="00F30757">
        <w:rPr>
          <w:rFonts w:cs="Arial"/>
        </w:rPr>
        <w:t>Lähtökohtana on Käypä hoito -suosituksen hyvä diagnostiikan ja seurannan taso (</w:t>
      </w:r>
      <w:proofErr w:type="spellStart"/>
      <w:r w:rsidRPr="00F30757">
        <w:rPr>
          <w:rFonts w:cs="Arial"/>
        </w:rPr>
        <w:t>gonioskopia</w:t>
      </w:r>
      <w:proofErr w:type="spellEnd"/>
      <w:r w:rsidRPr="00F30757">
        <w:rPr>
          <w:rFonts w:cs="Arial"/>
        </w:rPr>
        <w:t xml:space="preserve">, näkökenttätutkimus ja kuvaus joko hermosäiekerroksesta tai näköhermonpäästä, seuranta 1–2 vuoden välein). </w:t>
      </w:r>
    </w:p>
    <w:p w:rsidR="00B95D89" w:rsidRPr="00F30757" w:rsidRDefault="00A50CB2" w:rsidP="00A50CB2">
      <w:pPr>
        <w:pStyle w:val="Default"/>
        <w:numPr>
          <w:ilvl w:val="0"/>
          <w:numId w:val="10"/>
        </w:numPr>
        <w:rPr>
          <w:rFonts w:cs="Arial"/>
        </w:rPr>
      </w:pPr>
      <w:r w:rsidRPr="00F30757">
        <w:rPr>
          <w:rFonts w:cs="Arial"/>
        </w:rPr>
        <w:t>Vähimmäisvaatimuksena on Käypä hoito -suosituksen tyydyttävä diagnostiikan ja seurannan taso (</w:t>
      </w:r>
      <w:proofErr w:type="spellStart"/>
      <w:r w:rsidRPr="00F30757">
        <w:rPr>
          <w:rFonts w:cs="Arial"/>
        </w:rPr>
        <w:t>gonioskopia</w:t>
      </w:r>
      <w:proofErr w:type="spellEnd"/>
      <w:r w:rsidRPr="00F30757">
        <w:rPr>
          <w:rFonts w:cs="Arial"/>
        </w:rPr>
        <w:t xml:space="preserve">, näkökenttätutkimus, seuranta kerran vuodessa). </w:t>
      </w:r>
    </w:p>
    <w:p w:rsidR="00B95D89" w:rsidRPr="00F30757" w:rsidRDefault="00A50CB2" w:rsidP="00A50CB2">
      <w:pPr>
        <w:pStyle w:val="Default"/>
        <w:numPr>
          <w:ilvl w:val="0"/>
          <w:numId w:val="10"/>
        </w:numPr>
        <w:rPr>
          <w:rFonts w:cs="Arial"/>
        </w:rPr>
      </w:pPr>
      <w:r w:rsidRPr="00F30757">
        <w:rPr>
          <w:rFonts w:cs="Arial"/>
        </w:rPr>
        <w:t>Silmänpaineen mittauksen, kuvauksen ja näkökenttien perusteella lääkäri laatii yksilöllisen seuranta- ja hoitosuunnitelman, jossa määritellään silmänpaineen ideaalinen taso sekä reagointiraja, jolloin hoitoa tehostetaan ja mitä hoitovaihtoehtoja käytetään.</w:t>
      </w:r>
    </w:p>
    <w:p w:rsidR="00F30757" w:rsidRDefault="00F30757" w:rsidP="00F30757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</w:p>
    <w:p w:rsidR="00F30757" w:rsidRDefault="00F30757" w:rsidP="00F30757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</w:p>
    <w:p w:rsidR="00F30757" w:rsidRPr="004174A0" w:rsidRDefault="00F30757" w:rsidP="00F30757">
      <w:pPr>
        <w:pStyle w:val="Default"/>
      </w:pPr>
      <w:r w:rsidRPr="004174A0">
        <w:rPr>
          <w:rFonts w:cs="Arial"/>
          <w:b/>
          <w:i/>
        </w:rPr>
        <w:t>Käypä hoito -suositus (</w:t>
      </w:r>
      <w:r w:rsidRPr="004174A0">
        <w:rPr>
          <w:rFonts w:cs="Arial"/>
        </w:rPr>
        <w:t>Avokulmaglaukooma</w:t>
      </w:r>
      <w:r w:rsidRPr="004174A0">
        <w:t>)</w:t>
      </w:r>
    </w:p>
    <w:p w:rsidR="00F30757" w:rsidRPr="004174A0" w:rsidRDefault="00AE268A" w:rsidP="00F30757">
      <w:pPr>
        <w:pStyle w:val="Default"/>
        <w:rPr>
          <w:rFonts w:cs="Arial"/>
          <w:b/>
          <w:i/>
        </w:rPr>
      </w:pPr>
      <w:hyperlink r:id="rId9" w:history="1">
        <w:r w:rsidR="00F30757" w:rsidRPr="004174A0">
          <w:rPr>
            <w:rStyle w:val="Hyperlinkki"/>
          </w:rPr>
          <w:t>www.kaypahoito.fi</w:t>
        </w:r>
      </w:hyperlink>
    </w:p>
    <w:p w:rsidR="00F30757" w:rsidRDefault="00F30757" w:rsidP="00F30757">
      <w:pPr>
        <w:pStyle w:val="Default"/>
        <w:rPr>
          <w:rFonts w:asciiTheme="minorHAnsi" w:hAnsiTheme="minorHAnsi" w:cs="Arial"/>
          <w:i/>
          <w:sz w:val="22"/>
          <w:szCs w:val="22"/>
        </w:rPr>
      </w:pPr>
    </w:p>
    <w:p w:rsidR="00F30757" w:rsidRPr="00F44D8C" w:rsidRDefault="00856159" w:rsidP="00F30757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  <w:r w:rsidRPr="00F44D8C">
        <w:rPr>
          <w:rFonts w:asciiTheme="minorHAnsi" w:hAnsiTheme="minorHAnsi" w:cs="Arial"/>
          <w:b/>
          <w:i/>
          <w:sz w:val="22"/>
          <w:szCs w:val="22"/>
        </w:rPr>
        <w:t>Työryhmä (Suomen silmäylilääkärit):</w:t>
      </w:r>
    </w:p>
    <w:p w:rsidR="00856159" w:rsidRPr="004174A0" w:rsidRDefault="00856159" w:rsidP="00856159">
      <w:pPr>
        <w:pStyle w:val="Default"/>
        <w:rPr>
          <w:rFonts w:cs="Arial"/>
        </w:rPr>
      </w:pPr>
      <w:r w:rsidRPr="004174A0">
        <w:rPr>
          <w:rFonts w:cs="Arial"/>
        </w:rPr>
        <w:t xml:space="preserve">Pirjo </w:t>
      </w:r>
      <w:proofErr w:type="spellStart"/>
      <w:r w:rsidRPr="004174A0">
        <w:rPr>
          <w:rFonts w:cs="Arial"/>
        </w:rPr>
        <w:t>Aisala</w:t>
      </w:r>
      <w:proofErr w:type="spellEnd"/>
      <w:r w:rsidRPr="004174A0">
        <w:rPr>
          <w:rFonts w:cs="Arial"/>
        </w:rPr>
        <w:t xml:space="preserve">, Rovaniemi, Merja Hurskainen, Kajaani, Kai Kaarniranta, KYS, Sirpa Kaipiainen, Joensuu, Sanna Leinonen, Hämeenlinna, Jukka Moilanen, HUS, Eeva </w:t>
      </w:r>
      <w:proofErr w:type="spellStart"/>
      <w:r w:rsidRPr="004174A0">
        <w:rPr>
          <w:rFonts w:cs="Arial"/>
        </w:rPr>
        <w:t>Orhanen</w:t>
      </w:r>
      <w:proofErr w:type="spellEnd"/>
      <w:r w:rsidRPr="004174A0">
        <w:rPr>
          <w:rFonts w:cs="Arial"/>
        </w:rPr>
        <w:t xml:space="preserve">, Seinäjoki, Pasi Pehkonen, Pori, Kati Ranta, Mikkeli, Ville Saarela, OYS, Niko Setälä, Jyväskylä, Raimo Tuuminen, Kotka, Anja, Tuulonen, </w:t>
      </w:r>
      <w:proofErr w:type="spellStart"/>
      <w:r w:rsidRPr="004174A0">
        <w:rPr>
          <w:rFonts w:cs="Arial"/>
        </w:rPr>
        <w:t>Tays</w:t>
      </w:r>
      <w:proofErr w:type="spellEnd"/>
      <w:r w:rsidRPr="004174A0">
        <w:rPr>
          <w:rFonts w:cs="Arial"/>
        </w:rPr>
        <w:t>, Hannu Uusitalo, Tampereen yliopisto, Hanna Vaahtoranta-Lehtonen, TYKS, Juha Välimäki, Lahti</w:t>
      </w:r>
    </w:p>
    <w:p w:rsidR="00F30757" w:rsidRPr="003D3D8C" w:rsidRDefault="00F30757" w:rsidP="00F30757">
      <w:pPr>
        <w:pStyle w:val="Default"/>
        <w:rPr>
          <w:rFonts w:asciiTheme="minorHAnsi" w:hAnsiTheme="minorHAnsi" w:cs="Arial"/>
          <w:sz w:val="22"/>
          <w:szCs w:val="22"/>
        </w:rPr>
      </w:pPr>
    </w:p>
    <w:p w:rsidR="004174A0" w:rsidRPr="003B7086" w:rsidRDefault="00F30757" w:rsidP="004174A0">
      <w:pPr>
        <w:rPr>
          <w:rFonts w:ascii="Calibri" w:hAnsi="Calibri"/>
          <w:sz w:val="24"/>
          <w:szCs w:val="24"/>
        </w:rPr>
      </w:pPr>
      <w:r w:rsidRPr="00F44D8C">
        <w:rPr>
          <w:rFonts w:ascii="Calibri" w:hAnsi="Calibri"/>
          <w:b/>
          <w:i/>
          <w:sz w:val="24"/>
          <w:szCs w:val="24"/>
        </w:rPr>
        <w:t>Yhteyshenkilö:</w:t>
      </w:r>
      <w:r w:rsidRPr="004174A0">
        <w:rPr>
          <w:rFonts w:ascii="Calibri" w:hAnsi="Calibri"/>
          <w:i/>
          <w:sz w:val="24"/>
          <w:szCs w:val="24"/>
        </w:rPr>
        <w:t xml:space="preserve"> </w:t>
      </w:r>
      <w:r w:rsidRPr="004174A0">
        <w:rPr>
          <w:rFonts w:ascii="Calibri" w:hAnsi="Calibri"/>
          <w:sz w:val="24"/>
          <w:szCs w:val="24"/>
        </w:rPr>
        <w:t>Anja Tuulonen (</w:t>
      </w:r>
      <w:proofErr w:type="spellStart"/>
      <w:r w:rsidRPr="004174A0">
        <w:rPr>
          <w:rFonts w:ascii="Calibri" w:hAnsi="Calibri"/>
          <w:sz w:val="24"/>
          <w:szCs w:val="24"/>
        </w:rPr>
        <w:t>anja.tuulonen</w:t>
      </w:r>
      <w:proofErr w:type="spellEnd"/>
      <w:r w:rsidRPr="004174A0">
        <w:rPr>
          <w:rFonts w:ascii="Calibri" w:hAnsi="Calibri"/>
          <w:sz w:val="24"/>
          <w:szCs w:val="24"/>
        </w:rPr>
        <w:t>(at)pshp.fi)</w:t>
      </w:r>
      <w:r w:rsidR="00856159">
        <w:rPr>
          <w:rFonts w:ascii="Calibri" w:hAnsi="Calibri"/>
          <w:sz w:val="24"/>
          <w:szCs w:val="24"/>
        </w:rPr>
        <w:t xml:space="preserve">, </w:t>
      </w:r>
      <w:proofErr w:type="spellStart"/>
      <w:r w:rsidR="00856159" w:rsidRPr="003B7086">
        <w:rPr>
          <w:rFonts w:ascii="Calibri" w:hAnsi="Calibri"/>
          <w:sz w:val="24"/>
          <w:szCs w:val="24"/>
        </w:rPr>
        <w:t>Tays</w:t>
      </w:r>
      <w:proofErr w:type="spellEnd"/>
      <w:r w:rsidR="00856159" w:rsidRPr="003B7086">
        <w:rPr>
          <w:rFonts w:ascii="Calibri" w:hAnsi="Calibri"/>
          <w:sz w:val="24"/>
          <w:szCs w:val="24"/>
        </w:rPr>
        <w:t xml:space="preserve"> Silmäkeskus</w:t>
      </w:r>
    </w:p>
    <w:sectPr w:rsidR="004174A0" w:rsidRPr="003B70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01A"/>
    <w:multiLevelType w:val="hybridMultilevel"/>
    <w:tmpl w:val="B72E075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77C"/>
    <w:multiLevelType w:val="hybridMultilevel"/>
    <w:tmpl w:val="7BEC737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04D49C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61EC1B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9F10BA1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DBE433F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898292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FB0E34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C9265A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23AD58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" w15:restartNumberingAfterBreak="0">
    <w:nsid w:val="0A8F3381"/>
    <w:multiLevelType w:val="hybridMultilevel"/>
    <w:tmpl w:val="486833D2"/>
    <w:lvl w:ilvl="0" w:tplc="50FE9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89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22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66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8E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4D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AE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83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2E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07D3A"/>
    <w:multiLevelType w:val="hybridMultilevel"/>
    <w:tmpl w:val="E7BEF16C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95637"/>
    <w:multiLevelType w:val="hybridMultilevel"/>
    <w:tmpl w:val="A692D27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4A2DC3"/>
    <w:multiLevelType w:val="hybridMultilevel"/>
    <w:tmpl w:val="C062F83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BA833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5DB6A3E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A7E49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B9C01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28CC82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85245E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9CA91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5F8CDD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6" w15:restartNumberingAfterBreak="0">
    <w:nsid w:val="21DE754E"/>
    <w:multiLevelType w:val="hybridMultilevel"/>
    <w:tmpl w:val="2B0843B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1C7C6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3314FC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66412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80271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4EDCD48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0C6A25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8538576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BA4446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7" w15:restartNumberingAfterBreak="0">
    <w:nsid w:val="36F063A0"/>
    <w:multiLevelType w:val="hybridMultilevel"/>
    <w:tmpl w:val="8D4873D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FA0CE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B6477B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F2CE44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F5647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7CCFE9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4B218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514C56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6C46588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8" w15:restartNumberingAfterBreak="0">
    <w:nsid w:val="396D55B6"/>
    <w:multiLevelType w:val="hybridMultilevel"/>
    <w:tmpl w:val="FA7884E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A0F476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A1E15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010531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E4984B5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6CAECC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E42192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08867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B52A1E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9" w15:restartNumberingAfterBreak="0">
    <w:nsid w:val="4270058D"/>
    <w:multiLevelType w:val="hybridMultilevel"/>
    <w:tmpl w:val="4B00BC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C30118"/>
    <w:multiLevelType w:val="hybridMultilevel"/>
    <w:tmpl w:val="44307A6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ACE81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EFCE5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1A18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D00D0D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DC45A2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836238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73D2A5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176DC8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1" w15:restartNumberingAfterBreak="0">
    <w:nsid w:val="44373F70"/>
    <w:multiLevelType w:val="hybridMultilevel"/>
    <w:tmpl w:val="392A50C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D4A16"/>
    <w:multiLevelType w:val="hybridMultilevel"/>
    <w:tmpl w:val="07300932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F149FF"/>
    <w:multiLevelType w:val="hybridMultilevel"/>
    <w:tmpl w:val="03C628D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102ED"/>
    <w:multiLevelType w:val="hybridMultilevel"/>
    <w:tmpl w:val="4B44068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2E37A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0ADE407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9166FF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4BCE5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750833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6E8F91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51F457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5" w15:restartNumberingAfterBreak="0">
    <w:nsid w:val="5B8D6B60"/>
    <w:multiLevelType w:val="hybridMultilevel"/>
    <w:tmpl w:val="1F767C2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54E52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C5A604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F10E5C8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8DB4C40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0EAAE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65A224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070EC7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B6BAA9D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6" w15:restartNumberingAfterBreak="0">
    <w:nsid w:val="5CB4318F"/>
    <w:multiLevelType w:val="hybridMultilevel"/>
    <w:tmpl w:val="CD40859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6490D"/>
    <w:multiLevelType w:val="hybridMultilevel"/>
    <w:tmpl w:val="5792DB1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26BA5"/>
    <w:multiLevelType w:val="hybridMultilevel"/>
    <w:tmpl w:val="EFF2B84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EE33FA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A6A68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5C097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EF4726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A252960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C380E1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10D653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F44E9F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9" w15:restartNumberingAfterBreak="0">
    <w:nsid w:val="6BF9093C"/>
    <w:multiLevelType w:val="hybridMultilevel"/>
    <w:tmpl w:val="09AC476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42867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D77E826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BA40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9014CD2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24440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52C097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A1362EE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C98A701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0" w15:restartNumberingAfterBreak="0">
    <w:nsid w:val="6CF94E1D"/>
    <w:multiLevelType w:val="hybridMultilevel"/>
    <w:tmpl w:val="D856117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865194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4EE6B8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94C73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6B8982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53F44E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5F6D95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60F89B4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CCCD34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1" w15:restartNumberingAfterBreak="0">
    <w:nsid w:val="6DF7672B"/>
    <w:multiLevelType w:val="hybridMultilevel"/>
    <w:tmpl w:val="7026CB0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E22AF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F9A02DF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C9EA5C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A5E4D8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03A848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234AB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1A40D2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4863F1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2" w15:restartNumberingAfterBreak="0">
    <w:nsid w:val="70CD2C47"/>
    <w:multiLevelType w:val="hybridMultilevel"/>
    <w:tmpl w:val="A112C60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AAD87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83C284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5A80A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66927DA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CD5A902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68D8C3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FD46349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ECAC1E5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3" w15:restartNumberingAfterBreak="0">
    <w:nsid w:val="73C40393"/>
    <w:multiLevelType w:val="hybridMultilevel"/>
    <w:tmpl w:val="8B163A4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8E96C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38203A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630044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43B4D59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9FE4729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954D0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3BE8BD3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AF8C50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4" w15:restartNumberingAfterBreak="0">
    <w:nsid w:val="785111E8"/>
    <w:multiLevelType w:val="hybridMultilevel"/>
    <w:tmpl w:val="6E3EA82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7DE1AE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910878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6B8A088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20246F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0F7A015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FB0F13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42226EA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2D6BB0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5" w15:restartNumberingAfterBreak="0">
    <w:nsid w:val="7D794EE8"/>
    <w:multiLevelType w:val="hybridMultilevel"/>
    <w:tmpl w:val="E6643614"/>
    <w:lvl w:ilvl="0" w:tplc="A5764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6458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4"/>
  </w:num>
  <w:num w:numId="5">
    <w:abstractNumId w:val="2"/>
  </w:num>
  <w:num w:numId="6">
    <w:abstractNumId w:val="7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11"/>
  </w:num>
  <w:num w:numId="12">
    <w:abstractNumId w:val="4"/>
  </w:num>
  <w:num w:numId="13">
    <w:abstractNumId w:val="0"/>
  </w:num>
  <w:num w:numId="14">
    <w:abstractNumId w:val="14"/>
  </w:num>
  <w:num w:numId="15">
    <w:abstractNumId w:val="22"/>
  </w:num>
  <w:num w:numId="16">
    <w:abstractNumId w:val="16"/>
  </w:num>
  <w:num w:numId="17">
    <w:abstractNumId w:val="12"/>
  </w:num>
  <w:num w:numId="18">
    <w:abstractNumId w:val="23"/>
  </w:num>
  <w:num w:numId="19">
    <w:abstractNumId w:val="15"/>
  </w:num>
  <w:num w:numId="20">
    <w:abstractNumId w:val="1"/>
  </w:num>
  <w:num w:numId="21">
    <w:abstractNumId w:val="21"/>
  </w:num>
  <w:num w:numId="22">
    <w:abstractNumId w:val="5"/>
  </w:num>
  <w:num w:numId="23">
    <w:abstractNumId w:val="8"/>
  </w:num>
  <w:num w:numId="24">
    <w:abstractNumId w:val="10"/>
  </w:num>
  <w:num w:numId="25">
    <w:abstractNumId w:val="3"/>
  </w:num>
  <w:num w:numId="2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BE"/>
    <w:rsid w:val="0000350A"/>
    <w:rsid w:val="00040B85"/>
    <w:rsid w:val="000B1019"/>
    <w:rsid w:val="00165074"/>
    <w:rsid w:val="002D4FBA"/>
    <w:rsid w:val="0038301A"/>
    <w:rsid w:val="003B7086"/>
    <w:rsid w:val="004174A0"/>
    <w:rsid w:val="004701B2"/>
    <w:rsid w:val="008119D3"/>
    <w:rsid w:val="00856159"/>
    <w:rsid w:val="008D3907"/>
    <w:rsid w:val="00A50CB2"/>
    <w:rsid w:val="00AE268A"/>
    <w:rsid w:val="00B475AA"/>
    <w:rsid w:val="00B95D89"/>
    <w:rsid w:val="00BB61A3"/>
    <w:rsid w:val="00F30757"/>
    <w:rsid w:val="00F44D8C"/>
    <w:rsid w:val="00F81ABE"/>
    <w:rsid w:val="00F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0811-EE83-4AEB-81B2-BEDAD77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81A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F30757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F3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F3075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6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5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3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aypahoi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0EF9-EA3A-4CFF-A3E5-E2D9FF4BF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B61EE2-27B7-41AE-8A01-71AFCDF6B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CA5AF-44BF-43B0-9561-EAF11BCA5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E6B39-16CC-404A-8007-CA025987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Tuulonen Anja</dc:creator>
  <cp:lastModifiedBy>Sundberg Nina (STM)</cp:lastModifiedBy>
  <cp:revision>2</cp:revision>
  <cp:lastPrinted>2016-11-17T06:37:00Z</cp:lastPrinted>
  <dcterms:created xsi:type="dcterms:W3CDTF">2019-01-28T13:13:00Z</dcterms:created>
  <dcterms:modified xsi:type="dcterms:W3CDTF">2019-01-28T13:13:00Z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-730133289</vt:i4>
  </property>
  <property fmtid="{D5CDD505-2E9C-101B-9397-08002B2CF9AE}" pid="3" name="_NewReviewCycle">
    <vt:lpwstr/>
  </property>
  <property fmtid="{D5CDD505-2E9C-101B-9397-08002B2CF9AE}" pid="4" name="_EmailSubject">
    <vt:lpwstr>Silmätautien yhtenäiset perusteet</vt:lpwstr>
  </property>
  <property fmtid="{D5CDD505-2E9C-101B-9397-08002B2CF9AE}" pid="5" name="_AuthorEmail">
    <vt:lpwstr>anne.arvonen@stm.fi</vt:lpwstr>
  </property>
  <property fmtid="{D5CDD505-2E9C-101B-9397-08002B2CF9AE}" pid="6" name="_AuthorEmailDisplayName">
    <vt:lpwstr>Arvonen Anne (STM)</vt:lpwstr>
  </property>
  <property fmtid="{D5CDD505-2E9C-101B-9397-08002B2CF9AE}" pid="7" name="_PreviousAdHocReviewCycleID">
    <vt:i4>-1248801010</vt:i4>
  </property>
  <property fmtid="{D5CDD505-2E9C-101B-9397-08002B2CF9AE}" pid="8" name="_ReviewingToolsShownOnce">
    <vt:lpwstr/>
  </property>
  <property fmtid="{D5CDD505-2E9C-101B-9397-08002B2CF9AE}" pid="9" name="ContentTypeId">
    <vt:lpwstr>0x01010001C1E8E96115A84B90BB28D43F1D0379</vt:lpwstr>
  </property>
</Properties>
</file>