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D5AC0" w14:textId="00D5A0DA" w:rsidR="00112411" w:rsidRPr="00006BAA" w:rsidRDefault="000A376F" w:rsidP="008D2194">
      <w:pPr>
        <w:rPr>
          <w:rFonts w:ascii="Times New Roman" w:hAnsi="Times New Roman" w:cs="Times New Roman"/>
          <w:b/>
          <w:sz w:val="24"/>
          <w:szCs w:val="24"/>
        </w:rPr>
      </w:pPr>
      <w:bookmarkStart w:id="0" w:name="_GoBack"/>
      <w:bookmarkEnd w:id="0"/>
      <w:r>
        <w:rPr>
          <w:rFonts w:ascii="Times New Roman" w:hAnsi="Times New Roman"/>
          <w:b/>
          <w:sz w:val="24"/>
          <w:szCs w:val="24"/>
        </w:rPr>
        <w:t xml:space="preserve"> UTKAST 1.3.2019 </w:t>
      </w:r>
    </w:p>
    <w:p w14:paraId="506F442D" w14:textId="77777777" w:rsidR="00C54CD1" w:rsidRDefault="00C54CD1" w:rsidP="00006BAA">
      <w:pPr>
        <w:rPr>
          <w:b/>
          <w:sz w:val="28"/>
          <w:szCs w:val="28"/>
        </w:rPr>
      </w:pPr>
    </w:p>
    <w:p w14:paraId="579756AD" w14:textId="77777777" w:rsidR="00B05AFE" w:rsidRPr="005F1BA2" w:rsidRDefault="00B05AFE" w:rsidP="00B05AFE">
      <w:pPr>
        <w:jc w:val="center"/>
        <w:rPr>
          <w:rFonts w:ascii="Times New Roman" w:hAnsi="Times New Roman" w:cs="Times New Roman"/>
          <w:b/>
          <w:sz w:val="30"/>
          <w:szCs w:val="30"/>
        </w:rPr>
      </w:pPr>
      <w:r>
        <w:rPr>
          <w:rFonts w:ascii="Times New Roman" w:hAnsi="Times New Roman"/>
          <w:b/>
          <w:sz w:val="30"/>
          <w:szCs w:val="30"/>
        </w:rPr>
        <w:t xml:space="preserve">Jord- och skogsbruksministeriets förordning </w:t>
      </w:r>
    </w:p>
    <w:p w14:paraId="63E50D00" w14:textId="77777777" w:rsidR="00C003C3" w:rsidRPr="005F1BA2" w:rsidRDefault="00B05AFE" w:rsidP="00112411">
      <w:pPr>
        <w:jc w:val="both"/>
        <w:rPr>
          <w:rFonts w:ascii="Times New Roman" w:hAnsi="Times New Roman" w:cs="Times New Roman"/>
          <w:b/>
          <w:sz w:val="21"/>
          <w:szCs w:val="21"/>
        </w:rPr>
      </w:pPr>
      <w:r>
        <w:rPr>
          <w:rFonts w:ascii="Times New Roman" w:hAnsi="Times New Roman"/>
          <w:b/>
          <w:sz w:val="21"/>
          <w:szCs w:val="21"/>
        </w:rPr>
        <w:t>om 2019 års fisketillstånd som grundar sig på avtalet med Norge om fisket i Tana älvs vattendrag</w:t>
      </w:r>
    </w:p>
    <w:p w14:paraId="6530B741" w14:textId="7F55F7CA" w:rsidR="00037763" w:rsidRPr="005F1BA2" w:rsidRDefault="00037763" w:rsidP="00112411">
      <w:pPr>
        <w:jc w:val="both"/>
        <w:rPr>
          <w:rFonts w:ascii="Times New Roman" w:hAnsi="Times New Roman" w:cs="Times New Roman"/>
        </w:rPr>
      </w:pPr>
      <w:r>
        <w:rPr>
          <w:rFonts w:ascii="Times New Roman" w:hAnsi="Times New Roman"/>
        </w:rPr>
        <w:t xml:space="preserve">I enlighet med jord- och skogsbruksministeriets beslut föreskrivs med stöd av 8 § 4 mom., 10 § 2–4 mom., 11 § 3 mom. och 12 § 4 mom. i lagen om sättande i kraft och tillämpning av de bestämmelser som hör till området för lagstiftningen i avtalet med Norge om fisket i Tana älvs vattendrag (176/2017):  </w:t>
      </w:r>
    </w:p>
    <w:p w14:paraId="18F314ED" w14:textId="77777777" w:rsidR="008934DB" w:rsidRPr="005F1BA2" w:rsidRDefault="008934DB" w:rsidP="00112411">
      <w:pPr>
        <w:jc w:val="both"/>
        <w:rPr>
          <w:rFonts w:ascii="Times New Roman" w:hAnsi="Times New Roman" w:cs="Times New Roman"/>
        </w:rPr>
      </w:pPr>
    </w:p>
    <w:p w14:paraId="4076998C" w14:textId="77777777" w:rsidR="00A332B6" w:rsidRPr="005F1BA2" w:rsidRDefault="00267070" w:rsidP="009A2F86">
      <w:pPr>
        <w:jc w:val="center"/>
        <w:rPr>
          <w:rFonts w:ascii="Times New Roman" w:hAnsi="Times New Roman" w:cs="Times New Roman"/>
          <w:i/>
        </w:rPr>
      </w:pPr>
      <w:r>
        <w:rPr>
          <w:rFonts w:ascii="Times New Roman" w:hAnsi="Times New Roman"/>
          <w:i/>
        </w:rPr>
        <w:t>1 § Prissättningen av fisketillstånd</w:t>
      </w:r>
    </w:p>
    <w:p w14:paraId="20ED5459" w14:textId="5A019C84" w:rsidR="00C003C3" w:rsidRPr="005F1BA2" w:rsidRDefault="004015E4" w:rsidP="009F49F6">
      <w:pPr>
        <w:jc w:val="both"/>
        <w:rPr>
          <w:rFonts w:ascii="Times New Roman" w:hAnsi="Times New Roman" w:cs="Times New Roman"/>
        </w:rPr>
      </w:pPr>
      <w:r>
        <w:rPr>
          <w:rFonts w:ascii="Times New Roman" w:hAnsi="Times New Roman"/>
        </w:rPr>
        <w:t xml:space="preserve">Följande avgifter tas per fiskedygn ut för fisketillstånd som hör till Finlands fisketillståndskvot och som avses i 4 § 3 och 4 punkten i fiskestadgan i avtalet mellan Finland och Norge om fisket i Tana älvs vattendrag (FördrS 41/2017 och 42/2017, nedan </w:t>
      </w:r>
      <w:r>
        <w:rPr>
          <w:rFonts w:ascii="Times New Roman" w:hAnsi="Times New Roman"/>
          <w:i/>
          <w:iCs/>
        </w:rPr>
        <w:t>avtalet</w:t>
      </w:r>
      <w:r>
        <w:rPr>
          <w:rFonts w:ascii="Times New Roman" w:hAnsi="Times New Roman"/>
        </w:rPr>
        <w:t xml:space="preserve">):  </w:t>
      </w:r>
    </w:p>
    <w:p w14:paraId="4BC98E8F" w14:textId="77777777" w:rsidR="00267070" w:rsidRPr="005F1BA2" w:rsidRDefault="00267070" w:rsidP="00112411">
      <w:pPr>
        <w:pStyle w:val="Luettelokappale"/>
        <w:numPr>
          <w:ilvl w:val="0"/>
          <w:numId w:val="2"/>
        </w:numPr>
        <w:jc w:val="both"/>
        <w:rPr>
          <w:rFonts w:ascii="Times New Roman" w:hAnsi="Times New Roman" w:cs="Times New Roman"/>
        </w:rPr>
      </w:pPr>
      <w:r>
        <w:rPr>
          <w:rFonts w:ascii="Times New Roman" w:hAnsi="Times New Roman"/>
        </w:rPr>
        <w:t>Tillstånd för fiske från båt, tillståndets pris i euro</w:t>
      </w:r>
    </w:p>
    <w:tbl>
      <w:tblPr>
        <w:tblStyle w:val="TaulukkoRuudukko"/>
        <w:tblW w:w="0" w:type="auto"/>
        <w:tblLook w:val="04A0" w:firstRow="1" w:lastRow="0" w:firstColumn="1" w:lastColumn="0" w:noHBand="0" w:noVBand="1"/>
      </w:tblPr>
      <w:tblGrid>
        <w:gridCol w:w="1414"/>
        <w:gridCol w:w="1414"/>
        <w:gridCol w:w="1414"/>
        <w:gridCol w:w="1414"/>
        <w:gridCol w:w="1415"/>
      </w:tblGrid>
      <w:tr w:rsidR="00320BFD" w:rsidRPr="005F1BA2" w14:paraId="451772E0" w14:textId="77777777" w:rsidTr="00651397">
        <w:tc>
          <w:tcPr>
            <w:tcW w:w="1414" w:type="dxa"/>
          </w:tcPr>
          <w:p w14:paraId="0E6ECE95" w14:textId="77777777" w:rsidR="002A1AF6" w:rsidRPr="005F1BA2" w:rsidRDefault="002A1AF6" w:rsidP="00112411">
            <w:pPr>
              <w:pStyle w:val="LLKappalejako"/>
              <w:rPr>
                <w:sz w:val="22"/>
                <w:szCs w:val="22"/>
              </w:rPr>
            </w:pPr>
            <w:r>
              <w:rPr>
                <w:sz w:val="22"/>
                <w:szCs w:val="22"/>
              </w:rPr>
              <w:t>Period</w:t>
            </w:r>
          </w:p>
        </w:tc>
        <w:tc>
          <w:tcPr>
            <w:tcW w:w="1414" w:type="dxa"/>
          </w:tcPr>
          <w:p w14:paraId="4BF7DA4F" w14:textId="77777777" w:rsidR="002A1AF6" w:rsidRPr="005F1BA2" w:rsidRDefault="002A1AF6" w:rsidP="00112411">
            <w:pPr>
              <w:pStyle w:val="LLKappalejako"/>
              <w:rPr>
                <w:sz w:val="22"/>
                <w:szCs w:val="22"/>
              </w:rPr>
            </w:pPr>
            <w:r>
              <w:rPr>
                <w:sz w:val="22"/>
                <w:szCs w:val="22"/>
              </w:rPr>
              <w:t>Nuorgam</w:t>
            </w:r>
          </w:p>
        </w:tc>
        <w:tc>
          <w:tcPr>
            <w:tcW w:w="1414" w:type="dxa"/>
          </w:tcPr>
          <w:p w14:paraId="7E7EDAAB" w14:textId="77777777" w:rsidR="002A1AF6" w:rsidRPr="005F1BA2" w:rsidRDefault="002A1AF6" w:rsidP="00112411">
            <w:pPr>
              <w:pStyle w:val="LLKappalejako"/>
              <w:rPr>
                <w:sz w:val="22"/>
                <w:szCs w:val="22"/>
              </w:rPr>
            </w:pPr>
            <w:r>
              <w:rPr>
                <w:sz w:val="22"/>
                <w:szCs w:val="22"/>
              </w:rPr>
              <w:t>Vetsikko</w:t>
            </w:r>
          </w:p>
        </w:tc>
        <w:tc>
          <w:tcPr>
            <w:tcW w:w="1414" w:type="dxa"/>
          </w:tcPr>
          <w:p w14:paraId="6397C762" w14:textId="77777777" w:rsidR="002A1AF6" w:rsidRPr="005F1BA2" w:rsidRDefault="002A1AF6" w:rsidP="00112411">
            <w:pPr>
              <w:pStyle w:val="LLKappalejako"/>
              <w:rPr>
                <w:sz w:val="22"/>
                <w:szCs w:val="22"/>
              </w:rPr>
            </w:pPr>
            <w:r>
              <w:rPr>
                <w:sz w:val="22"/>
                <w:szCs w:val="22"/>
              </w:rPr>
              <w:t>Utsjoki</w:t>
            </w:r>
          </w:p>
        </w:tc>
        <w:tc>
          <w:tcPr>
            <w:tcW w:w="1415" w:type="dxa"/>
          </w:tcPr>
          <w:p w14:paraId="50C8DEC8" w14:textId="77777777" w:rsidR="002A1AF6" w:rsidRPr="005F1BA2" w:rsidRDefault="002A1AF6" w:rsidP="00112411">
            <w:pPr>
              <w:pStyle w:val="LLKappalejako"/>
              <w:rPr>
                <w:sz w:val="22"/>
                <w:szCs w:val="22"/>
              </w:rPr>
            </w:pPr>
            <w:r>
              <w:rPr>
                <w:sz w:val="22"/>
                <w:szCs w:val="22"/>
              </w:rPr>
              <w:t>Outakoski och Enare älv</w:t>
            </w:r>
          </w:p>
        </w:tc>
      </w:tr>
      <w:tr w:rsidR="00B05AFE" w:rsidRPr="005F1BA2" w14:paraId="2A321AF5" w14:textId="77777777" w:rsidTr="007E19A6">
        <w:tc>
          <w:tcPr>
            <w:tcW w:w="1414" w:type="dxa"/>
          </w:tcPr>
          <w:p w14:paraId="2F9EDB82" w14:textId="77777777" w:rsidR="00B05AFE" w:rsidRPr="005F1BA2" w:rsidRDefault="00B05AFE" w:rsidP="00112411">
            <w:pPr>
              <w:pStyle w:val="LLKappalejako"/>
              <w:rPr>
                <w:sz w:val="22"/>
                <w:szCs w:val="22"/>
              </w:rPr>
            </w:pPr>
            <w:r>
              <w:rPr>
                <w:sz w:val="22"/>
                <w:szCs w:val="22"/>
              </w:rPr>
              <w:t>10.6–16.6</w:t>
            </w:r>
          </w:p>
        </w:tc>
        <w:tc>
          <w:tcPr>
            <w:tcW w:w="1414" w:type="dxa"/>
          </w:tcPr>
          <w:p w14:paraId="7C57E5C9" w14:textId="77777777" w:rsidR="00B05AFE" w:rsidRPr="005F1BA2" w:rsidRDefault="008161A8" w:rsidP="00112411">
            <w:pPr>
              <w:pStyle w:val="LLKappalejako"/>
              <w:ind w:firstLine="0"/>
              <w:rPr>
                <w:sz w:val="22"/>
                <w:szCs w:val="22"/>
              </w:rPr>
            </w:pPr>
            <w:r>
              <w:rPr>
                <w:sz w:val="22"/>
                <w:szCs w:val="22"/>
              </w:rPr>
              <w:t>80</w:t>
            </w:r>
          </w:p>
        </w:tc>
        <w:tc>
          <w:tcPr>
            <w:tcW w:w="1414" w:type="dxa"/>
          </w:tcPr>
          <w:p w14:paraId="53174EDF" w14:textId="77777777" w:rsidR="00B05AFE" w:rsidRPr="005F1BA2" w:rsidRDefault="00B05AFE" w:rsidP="00112411">
            <w:pPr>
              <w:pStyle w:val="LLKappalejako"/>
              <w:ind w:firstLine="0"/>
              <w:rPr>
                <w:sz w:val="22"/>
                <w:szCs w:val="22"/>
              </w:rPr>
            </w:pPr>
            <w:r>
              <w:rPr>
                <w:sz w:val="22"/>
                <w:szCs w:val="22"/>
              </w:rPr>
              <w:t>60</w:t>
            </w:r>
          </w:p>
        </w:tc>
        <w:tc>
          <w:tcPr>
            <w:tcW w:w="1414" w:type="dxa"/>
          </w:tcPr>
          <w:p w14:paraId="4039AEC8" w14:textId="77777777" w:rsidR="00B05AFE" w:rsidRPr="005F1BA2" w:rsidRDefault="008161A8" w:rsidP="00112411">
            <w:pPr>
              <w:pStyle w:val="LLKappalejako"/>
              <w:ind w:firstLine="0"/>
              <w:rPr>
                <w:sz w:val="22"/>
                <w:szCs w:val="22"/>
              </w:rPr>
            </w:pPr>
            <w:r>
              <w:rPr>
                <w:sz w:val="22"/>
                <w:szCs w:val="22"/>
              </w:rPr>
              <w:t>65</w:t>
            </w:r>
          </w:p>
        </w:tc>
        <w:tc>
          <w:tcPr>
            <w:tcW w:w="1415" w:type="dxa"/>
          </w:tcPr>
          <w:p w14:paraId="7FF30C77" w14:textId="77777777" w:rsidR="00B05AFE" w:rsidRPr="005F1BA2" w:rsidRDefault="00B05AFE" w:rsidP="00112411">
            <w:pPr>
              <w:pStyle w:val="LLKappalejako"/>
              <w:ind w:firstLine="0"/>
              <w:rPr>
                <w:sz w:val="22"/>
                <w:szCs w:val="22"/>
              </w:rPr>
            </w:pPr>
            <w:r>
              <w:rPr>
                <w:sz w:val="22"/>
                <w:szCs w:val="22"/>
              </w:rPr>
              <w:t>60</w:t>
            </w:r>
          </w:p>
        </w:tc>
      </w:tr>
      <w:tr w:rsidR="00B05AFE" w:rsidRPr="005F1BA2" w14:paraId="41A420A8" w14:textId="77777777" w:rsidTr="007E19A6">
        <w:tc>
          <w:tcPr>
            <w:tcW w:w="1414" w:type="dxa"/>
          </w:tcPr>
          <w:p w14:paraId="5F40E7DE" w14:textId="77777777" w:rsidR="00B05AFE" w:rsidRPr="005F1BA2" w:rsidRDefault="00B05AFE" w:rsidP="00112411">
            <w:pPr>
              <w:pStyle w:val="LLKappalejako"/>
              <w:rPr>
                <w:sz w:val="22"/>
                <w:szCs w:val="22"/>
              </w:rPr>
            </w:pPr>
            <w:r>
              <w:rPr>
                <w:sz w:val="22"/>
                <w:szCs w:val="22"/>
              </w:rPr>
              <w:t>17.6–23.6</w:t>
            </w:r>
          </w:p>
        </w:tc>
        <w:tc>
          <w:tcPr>
            <w:tcW w:w="1414" w:type="dxa"/>
          </w:tcPr>
          <w:p w14:paraId="580C18B2" w14:textId="77777777" w:rsidR="00B05AFE" w:rsidRPr="005F1BA2" w:rsidRDefault="008161A8" w:rsidP="00112411">
            <w:pPr>
              <w:pStyle w:val="LLKappalejako"/>
              <w:ind w:firstLine="0"/>
              <w:rPr>
                <w:sz w:val="22"/>
                <w:szCs w:val="22"/>
              </w:rPr>
            </w:pPr>
            <w:r>
              <w:rPr>
                <w:sz w:val="22"/>
                <w:szCs w:val="22"/>
              </w:rPr>
              <w:t>80</w:t>
            </w:r>
          </w:p>
        </w:tc>
        <w:tc>
          <w:tcPr>
            <w:tcW w:w="1414" w:type="dxa"/>
          </w:tcPr>
          <w:p w14:paraId="631C57D4" w14:textId="77777777" w:rsidR="00B05AFE" w:rsidRPr="005F1BA2" w:rsidRDefault="00B05AFE" w:rsidP="00112411">
            <w:pPr>
              <w:pStyle w:val="LLKappalejako"/>
              <w:ind w:firstLine="0"/>
              <w:rPr>
                <w:sz w:val="22"/>
                <w:szCs w:val="22"/>
              </w:rPr>
            </w:pPr>
            <w:r>
              <w:rPr>
                <w:sz w:val="22"/>
                <w:szCs w:val="22"/>
              </w:rPr>
              <w:t>60</w:t>
            </w:r>
          </w:p>
        </w:tc>
        <w:tc>
          <w:tcPr>
            <w:tcW w:w="1414" w:type="dxa"/>
          </w:tcPr>
          <w:p w14:paraId="516240D2" w14:textId="77777777" w:rsidR="00B05AFE" w:rsidRPr="005F1BA2" w:rsidRDefault="008161A8" w:rsidP="00112411">
            <w:pPr>
              <w:pStyle w:val="LLKappalejako"/>
              <w:ind w:firstLine="0"/>
              <w:rPr>
                <w:sz w:val="22"/>
                <w:szCs w:val="22"/>
              </w:rPr>
            </w:pPr>
            <w:r>
              <w:rPr>
                <w:sz w:val="22"/>
                <w:szCs w:val="22"/>
              </w:rPr>
              <w:t>65</w:t>
            </w:r>
          </w:p>
        </w:tc>
        <w:tc>
          <w:tcPr>
            <w:tcW w:w="1415" w:type="dxa"/>
          </w:tcPr>
          <w:p w14:paraId="415DAC34" w14:textId="77777777" w:rsidR="00B05AFE" w:rsidRPr="005F1BA2" w:rsidRDefault="00B05AFE" w:rsidP="00112411">
            <w:pPr>
              <w:pStyle w:val="LLKappalejako"/>
              <w:ind w:firstLine="0"/>
              <w:rPr>
                <w:sz w:val="22"/>
                <w:szCs w:val="22"/>
              </w:rPr>
            </w:pPr>
            <w:r>
              <w:rPr>
                <w:sz w:val="22"/>
                <w:szCs w:val="22"/>
              </w:rPr>
              <w:t>60</w:t>
            </w:r>
          </w:p>
        </w:tc>
      </w:tr>
      <w:tr w:rsidR="00B05AFE" w:rsidRPr="005F1BA2" w14:paraId="79846A5A" w14:textId="77777777" w:rsidTr="007E19A6">
        <w:tc>
          <w:tcPr>
            <w:tcW w:w="1414" w:type="dxa"/>
          </w:tcPr>
          <w:p w14:paraId="508597BC" w14:textId="77777777" w:rsidR="00B05AFE" w:rsidRPr="005F1BA2" w:rsidRDefault="00B05AFE" w:rsidP="00112411">
            <w:pPr>
              <w:pStyle w:val="LLKappalejako"/>
              <w:rPr>
                <w:sz w:val="22"/>
                <w:szCs w:val="22"/>
              </w:rPr>
            </w:pPr>
            <w:r>
              <w:rPr>
                <w:sz w:val="22"/>
                <w:szCs w:val="22"/>
              </w:rPr>
              <w:t>24.6–30.6</w:t>
            </w:r>
          </w:p>
        </w:tc>
        <w:tc>
          <w:tcPr>
            <w:tcW w:w="1414" w:type="dxa"/>
          </w:tcPr>
          <w:p w14:paraId="301AE4CF" w14:textId="77777777" w:rsidR="00B05AFE" w:rsidRPr="005F1BA2" w:rsidRDefault="00B05AFE" w:rsidP="00112411">
            <w:pPr>
              <w:pStyle w:val="LLKappalejako"/>
              <w:ind w:firstLine="0"/>
              <w:rPr>
                <w:sz w:val="22"/>
                <w:szCs w:val="22"/>
              </w:rPr>
            </w:pPr>
            <w:r>
              <w:rPr>
                <w:sz w:val="22"/>
                <w:szCs w:val="22"/>
              </w:rPr>
              <w:t>80</w:t>
            </w:r>
          </w:p>
        </w:tc>
        <w:tc>
          <w:tcPr>
            <w:tcW w:w="1414" w:type="dxa"/>
          </w:tcPr>
          <w:p w14:paraId="12C8A70E" w14:textId="77777777" w:rsidR="00B05AFE" w:rsidRPr="005F1BA2" w:rsidRDefault="00B05AFE" w:rsidP="00112411">
            <w:pPr>
              <w:pStyle w:val="LLKappalejako"/>
              <w:ind w:firstLine="0"/>
              <w:rPr>
                <w:sz w:val="22"/>
                <w:szCs w:val="22"/>
              </w:rPr>
            </w:pPr>
            <w:r>
              <w:rPr>
                <w:sz w:val="22"/>
                <w:szCs w:val="22"/>
              </w:rPr>
              <w:t>80</w:t>
            </w:r>
          </w:p>
        </w:tc>
        <w:tc>
          <w:tcPr>
            <w:tcW w:w="1414" w:type="dxa"/>
          </w:tcPr>
          <w:p w14:paraId="36BD6CFF" w14:textId="77777777" w:rsidR="00B05AFE" w:rsidRPr="005F1BA2" w:rsidRDefault="008161A8" w:rsidP="00112411">
            <w:pPr>
              <w:pStyle w:val="LLKappalejako"/>
              <w:ind w:firstLine="0"/>
              <w:rPr>
                <w:sz w:val="22"/>
                <w:szCs w:val="22"/>
              </w:rPr>
            </w:pPr>
            <w:r>
              <w:rPr>
                <w:sz w:val="22"/>
                <w:szCs w:val="22"/>
              </w:rPr>
              <w:t>85</w:t>
            </w:r>
          </w:p>
        </w:tc>
        <w:tc>
          <w:tcPr>
            <w:tcW w:w="1415" w:type="dxa"/>
          </w:tcPr>
          <w:p w14:paraId="1C0B5339" w14:textId="77777777" w:rsidR="00B05AFE" w:rsidRPr="005F1BA2" w:rsidRDefault="00B05AFE" w:rsidP="00112411">
            <w:pPr>
              <w:pStyle w:val="LLKappalejako"/>
              <w:ind w:firstLine="0"/>
              <w:rPr>
                <w:sz w:val="22"/>
                <w:szCs w:val="22"/>
              </w:rPr>
            </w:pPr>
            <w:r>
              <w:rPr>
                <w:sz w:val="22"/>
                <w:szCs w:val="22"/>
              </w:rPr>
              <w:t>80</w:t>
            </w:r>
          </w:p>
        </w:tc>
      </w:tr>
      <w:tr w:rsidR="00B05AFE" w:rsidRPr="005F1BA2" w14:paraId="549ABBDC" w14:textId="77777777" w:rsidTr="007E19A6">
        <w:tc>
          <w:tcPr>
            <w:tcW w:w="1414" w:type="dxa"/>
          </w:tcPr>
          <w:p w14:paraId="67F0E4D2" w14:textId="77777777" w:rsidR="00B05AFE" w:rsidRPr="005F1BA2" w:rsidRDefault="00B05AFE" w:rsidP="00112411">
            <w:pPr>
              <w:pStyle w:val="LLKappalejako"/>
              <w:rPr>
                <w:sz w:val="22"/>
                <w:szCs w:val="22"/>
              </w:rPr>
            </w:pPr>
            <w:r>
              <w:rPr>
                <w:sz w:val="22"/>
                <w:szCs w:val="22"/>
              </w:rPr>
              <w:t>1.7–7.7</w:t>
            </w:r>
          </w:p>
        </w:tc>
        <w:tc>
          <w:tcPr>
            <w:tcW w:w="1414" w:type="dxa"/>
          </w:tcPr>
          <w:p w14:paraId="1F873C4F" w14:textId="77777777" w:rsidR="00B05AFE" w:rsidRPr="005F1BA2" w:rsidRDefault="00B05AFE" w:rsidP="00112411">
            <w:pPr>
              <w:pStyle w:val="LLKappalejako"/>
              <w:ind w:firstLine="0"/>
              <w:rPr>
                <w:sz w:val="22"/>
                <w:szCs w:val="22"/>
              </w:rPr>
            </w:pPr>
            <w:r>
              <w:rPr>
                <w:sz w:val="22"/>
                <w:szCs w:val="22"/>
              </w:rPr>
              <w:t>80</w:t>
            </w:r>
          </w:p>
        </w:tc>
        <w:tc>
          <w:tcPr>
            <w:tcW w:w="1414" w:type="dxa"/>
          </w:tcPr>
          <w:p w14:paraId="22216B62" w14:textId="77777777" w:rsidR="00B05AFE" w:rsidRPr="005F1BA2" w:rsidRDefault="00B05AFE" w:rsidP="00112411">
            <w:pPr>
              <w:pStyle w:val="LLKappalejako"/>
              <w:ind w:firstLine="0"/>
              <w:rPr>
                <w:sz w:val="22"/>
                <w:szCs w:val="22"/>
              </w:rPr>
            </w:pPr>
            <w:r>
              <w:rPr>
                <w:sz w:val="22"/>
                <w:szCs w:val="22"/>
              </w:rPr>
              <w:t>80</w:t>
            </w:r>
          </w:p>
        </w:tc>
        <w:tc>
          <w:tcPr>
            <w:tcW w:w="1414" w:type="dxa"/>
          </w:tcPr>
          <w:p w14:paraId="7721496B" w14:textId="77777777" w:rsidR="00B05AFE" w:rsidRPr="005F1BA2" w:rsidRDefault="008161A8" w:rsidP="00112411">
            <w:pPr>
              <w:pStyle w:val="LLKappalejako"/>
              <w:ind w:firstLine="0"/>
              <w:rPr>
                <w:sz w:val="22"/>
                <w:szCs w:val="22"/>
              </w:rPr>
            </w:pPr>
            <w:r>
              <w:rPr>
                <w:sz w:val="22"/>
                <w:szCs w:val="22"/>
              </w:rPr>
              <w:t>85</w:t>
            </w:r>
          </w:p>
        </w:tc>
        <w:tc>
          <w:tcPr>
            <w:tcW w:w="1415" w:type="dxa"/>
          </w:tcPr>
          <w:p w14:paraId="530A7E43" w14:textId="77777777" w:rsidR="00B05AFE" w:rsidRPr="005F1BA2" w:rsidRDefault="00B05AFE" w:rsidP="00112411">
            <w:pPr>
              <w:pStyle w:val="LLKappalejako"/>
              <w:ind w:firstLine="0"/>
              <w:rPr>
                <w:sz w:val="22"/>
                <w:szCs w:val="22"/>
              </w:rPr>
            </w:pPr>
            <w:r>
              <w:rPr>
                <w:sz w:val="22"/>
                <w:szCs w:val="22"/>
              </w:rPr>
              <w:t>80</w:t>
            </w:r>
          </w:p>
        </w:tc>
      </w:tr>
      <w:tr w:rsidR="00B05AFE" w:rsidRPr="005F1BA2" w14:paraId="223A2B31" w14:textId="77777777" w:rsidTr="007E19A6">
        <w:tc>
          <w:tcPr>
            <w:tcW w:w="1414" w:type="dxa"/>
          </w:tcPr>
          <w:p w14:paraId="4F25D9DC" w14:textId="77777777" w:rsidR="00B05AFE" w:rsidRPr="005F1BA2" w:rsidRDefault="00B05AFE" w:rsidP="00112411">
            <w:pPr>
              <w:pStyle w:val="LLKappalejako"/>
              <w:rPr>
                <w:sz w:val="22"/>
                <w:szCs w:val="22"/>
              </w:rPr>
            </w:pPr>
            <w:r>
              <w:rPr>
                <w:sz w:val="22"/>
                <w:szCs w:val="22"/>
              </w:rPr>
              <w:t>8.7–14.7</w:t>
            </w:r>
          </w:p>
        </w:tc>
        <w:tc>
          <w:tcPr>
            <w:tcW w:w="1414" w:type="dxa"/>
          </w:tcPr>
          <w:p w14:paraId="7A23BF2F" w14:textId="77777777" w:rsidR="00B05AFE" w:rsidRPr="005F1BA2" w:rsidRDefault="00B05AFE" w:rsidP="00112411">
            <w:pPr>
              <w:pStyle w:val="LLKappalejako"/>
              <w:ind w:firstLine="0"/>
              <w:rPr>
                <w:sz w:val="22"/>
                <w:szCs w:val="22"/>
              </w:rPr>
            </w:pPr>
            <w:r>
              <w:rPr>
                <w:sz w:val="22"/>
                <w:szCs w:val="22"/>
              </w:rPr>
              <w:t>80</w:t>
            </w:r>
          </w:p>
        </w:tc>
        <w:tc>
          <w:tcPr>
            <w:tcW w:w="1414" w:type="dxa"/>
          </w:tcPr>
          <w:p w14:paraId="486A6E5A" w14:textId="77777777" w:rsidR="00B05AFE" w:rsidRPr="005F1BA2" w:rsidRDefault="00B05AFE" w:rsidP="00112411">
            <w:pPr>
              <w:pStyle w:val="LLKappalejako"/>
              <w:ind w:firstLine="0"/>
              <w:rPr>
                <w:sz w:val="22"/>
                <w:szCs w:val="22"/>
              </w:rPr>
            </w:pPr>
            <w:r>
              <w:rPr>
                <w:sz w:val="22"/>
                <w:szCs w:val="22"/>
              </w:rPr>
              <w:t>80</w:t>
            </w:r>
          </w:p>
        </w:tc>
        <w:tc>
          <w:tcPr>
            <w:tcW w:w="1414" w:type="dxa"/>
          </w:tcPr>
          <w:p w14:paraId="36184B56" w14:textId="77777777" w:rsidR="00B05AFE" w:rsidRPr="005F1BA2" w:rsidRDefault="008161A8" w:rsidP="00112411">
            <w:pPr>
              <w:pStyle w:val="LLKappalejako"/>
              <w:ind w:firstLine="0"/>
              <w:rPr>
                <w:sz w:val="22"/>
                <w:szCs w:val="22"/>
              </w:rPr>
            </w:pPr>
            <w:r>
              <w:rPr>
                <w:sz w:val="22"/>
                <w:szCs w:val="22"/>
              </w:rPr>
              <w:t>85</w:t>
            </w:r>
          </w:p>
        </w:tc>
        <w:tc>
          <w:tcPr>
            <w:tcW w:w="1415" w:type="dxa"/>
          </w:tcPr>
          <w:p w14:paraId="5D0EF782" w14:textId="77777777" w:rsidR="00B05AFE" w:rsidRPr="005F1BA2" w:rsidRDefault="00B05AFE" w:rsidP="00112411">
            <w:pPr>
              <w:pStyle w:val="LLKappalejako"/>
              <w:ind w:firstLine="0"/>
              <w:rPr>
                <w:sz w:val="22"/>
                <w:szCs w:val="22"/>
              </w:rPr>
            </w:pPr>
            <w:r>
              <w:rPr>
                <w:sz w:val="22"/>
                <w:szCs w:val="22"/>
              </w:rPr>
              <w:t>80</w:t>
            </w:r>
          </w:p>
        </w:tc>
      </w:tr>
      <w:tr w:rsidR="00B05AFE" w:rsidRPr="005F1BA2" w14:paraId="20B921D2" w14:textId="77777777" w:rsidTr="007E19A6">
        <w:tc>
          <w:tcPr>
            <w:tcW w:w="1414" w:type="dxa"/>
          </w:tcPr>
          <w:p w14:paraId="2C97BF08" w14:textId="77777777" w:rsidR="00B05AFE" w:rsidRPr="005F1BA2" w:rsidRDefault="00B05AFE" w:rsidP="00112411">
            <w:pPr>
              <w:pStyle w:val="LLKappalejako"/>
              <w:rPr>
                <w:sz w:val="22"/>
                <w:szCs w:val="22"/>
              </w:rPr>
            </w:pPr>
            <w:r>
              <w:rPr>
                <w:sz w:val="22"/>
                <w:szCs w:val="22"/>
              </w:rPr>
              <w:t>15.7–21.7</w:t>
            </w:r>
          </w:p>
        </w:tc>
        <w:tc>
          <w:tcPr>
            <w:tcW w:w="1414" w:type="dxa"/>
          </w:tcPr>
          <w:p w14:paraId="548873A4" w14:textId="77777777" w:rsidR="00B05AFE" w:rsidRPr="005F1BA2" w:rsidRDefault="008161A8" w:rsidP="00112411">
            <w:pPr>
              <w:pStyle w:val="LLKappalejako"/>
              <w:ind w:firstLine="0"/>
              <w:rPr>
                <w:sz w:val="22"/>
                <w:szCs w:val="22"/>
              </w:rPr>
            </w:pPr>
            <w:r>
              <w:rPr>
                <w:sz w:val="22"/>
                <w:szCs w:val="22"/>
              </w:rPr>
              <w:t>80</w:t>
            </w:r>
          </w:p>
        </w:tc>
        <w:tc>
          <w:tcPr>
            <w:tcW w:w="1414" w:type="dxa"/>
          </w:tcPr>
          <w:p w14:paraId="11C93D56" w14:textId="77777777" w:rsidR="00B05AFE" w:rsidRPr="005F1BA2" w:rsidRDefault="00B05AFE" w:rsidP="00112411">
            <w:pPr>
              <w:pStyle w:val="LLKappalejako"/>
              <w:ind w:firstLine="0"/>
              <w:rPr>
                <w:sz w:val="22"/>
                <w:szCs w:val="22"/>
              </w:rPr>
            </w:pPr>
            <w:r>
              <w:rPr>
                <w:sz w:val="22"/>
                <w:szCs w:val="22"/>
              </w:rPr>
              <w:t>60</w:t>
            </w:r>
          </w:p>
        </w:tc>
        <w:tc>
          <w:tcPr>
            <w:tcW w:w="1414" w:type="dxa"/>
          </w:tcPr>
          <w:p w14:paraId="7042CF27" w14:textId="77777777" w:rsidR="00B05AFE" w:rsidRPr="005F1BA2" w:rsidRDefault="008161A8" w:rsidP="00112411">
            <w:pPr>
              <w:pStyle w:val="LLKappalejako"/>
              <w:ind w:firstLine="0"/>
              <w:rPr>
                <w:sz w:val="22"/>
                <w:szCs w:val="22"/>
              </w:rPr>
            </w:pPr>
            <w:r>
              <w:rPr>
                <w:sz w:val="22"/>
                <w:szCs w:val="22"/>
              </w:rPr>
              <w:t>65</w:t>
            </w:r>
          </w:p>
        </w:tc>
        <w:tc>
          <w:tcPr>
            <w:tcW w:w="1415" w:type="dxa"/>
          </w:tcPr>
          <w:p w14:paraId="4E11ECE0" w14:textId="77777777" w:rsidR="00B05AFE" w:rsidRPr="005F1BA2" w:rsidRDefault="00B05AFE" w:rsidP="00112411">
            <w:pPr>
              <w:pStyle w:val="LLKappalejako"/>
              <w:ind w:firstLine="0"/>
              <w:rPr>
                <w:sz w:val="22"/>
                <w:szCs w:val="22"/>
              </w:rPr>
            </w:pPr>
            <w:r>
              <w:rPr>
                <w:sz w:val="22"/>
                <w:szCs w:val="22"/>
              </w:rPr>
              <w:t>60</w:t>
            </w:r>
          </w:p>
        </w:tc>
      </w:tr>
      <w:tr w:rsidR="00B05AFE" w:rsidRPr="005F1BA2" w14:paraId="66CDD1B2" w14:textId="77777777" w:rsidTr="007E19A6">
        <w:tc>
          <w:tcPr>
            <w:tcW w:w="1414" w:type="dxa"/>
          </w:tcPr>
          <w:p w14:paraId="795343F6" w14:textId="77777777" w:rsidR="00B05AFE" w:rsidRPr="005F1BA2" w:rsidRDefault="00B05AFE" w:rsidP="00112411">
            <w:pPr>
              <w:pStyle w:val="LLKappalejako"/>
              <w:rPr>
                <w:sz w:val="22"/>
                <w:szCs w:val="22"/>
              </w:rPr>
            </w:pPr>
            <w:r>
              <w:rPr>
                <w:sz w:val="22"/>
                <w:szCs w:val="22"/>
              </w:rPr>
              <w:t>22.7–28.7</w:t>
            </w:r>
          </w:p>
        </w:tc>
        <w:tc>
          <w:tcPr>
            <w:tcW w:w="1414" w:type="dxa"/>
          </w:tcPr>
          <w:p w14:paraId="0A6329EF" w14:textId="77777777" w:rsidR="00B05AFE" w:rsidRPr="005F1BA2" w:rsidRDefault="008161A8" w:rsidP="00112411">
            <w:pPr>
              <w:pStyle w:val="LLKappalejako"/>
              <w:ind w:firstLine="0"/>
              <w:rPr>
                <w:sz w:val="22"/>
                <w:szCs w:val="22"/>
              </w:rPr>
            </w:pPr>
            <w:r>
              <w:rPr>
                <w:sz w:val="22"/>
                <w:szCs w:val="22"/>
              </w:rPr>
              <w:t>80</w:t>
            </w:r>
          </w:p>
        </w:tc>
        <w:tc>
          <w:tcPr>
            <w:tcW w:w="1414" w:type="dxa"/>
          </w:tcPr>
          <w:p w14:paraId="194C6927" w14:textId="77777777" w:rsidR="00B05AFE" w:rsidRPr="005F1BA2" w:rsidRDefault="00B05AFE" w:rsidP="00112411">
            <w:pPr>
              <w:pStyle w:val="LLKappalejako"/>
              <w:ind w:firstLine="0"/>
              <w:rPr>
                <w:sz w:val="22"/>
                <w:szCs w:val="22"/>
              </w:rPr>
            </w:pPr>
            <w:r>
              <w:rPr>
                <w:sz w:val="22"/>
                <w:szCs w:val="22"/>
              </w:rPr>
              <w:t>60</w:t>
            </w:r>
          </w:p>
        </w:tc>
        <w:tc>
          <w:tcPr>
            <w:tcW w:w="1414" w:type="dxa"/>
          </w:tcPr>
          <w:p w14:paraId="236AC0E8" w14:textId="77777777" w:rsidR="00B05AFE" w:rsidRPr="005F1BA2" w:rsidRDefault="008161A8" w:rsidP="00112411">
            <w:pPr>
              <w:pStyle w:val="LLKappalejako"/>
              <w:ind w:firstLine="0"/>
              <w:rPr>
                <w:sz w:val="22"/>
                <w:szCs w:val="22"/>
              </w:rPr>
            </w:pPr>
            <w:r>
              <w:rPr>
                <w:sz w:val="22"/>
                <w:szCs w:val="22"/>
              </w:rPr>
              <w:t>65</w:t>
            </w:r>
          </w:p>
        </w:tc>
        <w:tc>
          <w:tcPr>
            <w:tcW w:w="1415" w:type="dxa"/>
          </w:tcPr>
          <w:p w14:paraId="51773F8C" w14:textId="77777777" w:rsidR="00B05AFE" w:rsidRPr="005F1BA2" w:rsidRDefault="00B05AFE" w:rsidP="00112411">
            <w:pPr>
              <w:pStyle w:val="LLKappalejako"/>
              <w:ind w:firstLine="0"/>
              <w:rPr>
                <w:sz w:val="22"/>
                <w:szCs w:val="22"/>
              </w:rPr>
            </w:pPr>
            <w:r>
              <w:rPr>
                <w:sz w:val="22"/>
                <w:szCs w:val="22"/>
              </w:rPr>
              <w:t>60</w:t>
            </w:r>
          </w:p>
        </w:tc>
      </w:tr>
      <w:tr w:rsidR="00B05AFE" w:rsidRPr="005F1BA2" w14:paraId="08ECFB61" w14:textId="77777777" w:rsidTr="007E19A6">
        <w:tc>
          <w:tcPr>
            <w:tcW w:w="1414" w:type="dxa"/>
          </w:tcPr>
          <w:p w14:paraId="00F292D4" w14:textId="77777777" w:rsidR="00B05AFE" w:rsidRPr="005F1BA2" w:rsidRDefault="00B05AFE" w:rsidP="00112411">
            <w:pPr>
              <w:pStyle w:val="LLKappalejako"/>
              <w:rPr>
                <w:sz w:val="22"/>
                <w:szCs w:val="22"/>
              </w:rPr>
            </w:pPr>
            <w:r>
              <w:rPr>
                <w:sz w:val="22"/>
                <w:szCs w:val="22"/>
              </w:rPr>
              <w:t>29.7–4.8</w:t>
            </w:r>
          </w:p>
        </w:tc>
        <w:tc>
          <w:tcPr>
            <w:tcW w:w="1414" w:type="dxa"/>
          </w:tcPr>
          <w:p w14:paraId="74F77779" w14:textId="77777777" w:rsidR="00B05AFE" w:rsidRPr="005F1BA2" w:rsidRDefault="00B05AFE" w:rsidP="00112411">
            <w:pPr>
              <w:pStyle w:val="LLKappalejako"/>
              <w:ind w:firstLine="0"/>
              <w:rPr>
                <w:sz w:val="22"/>
                <w:szCs w:val="22"/>
              </w:rPr>
            </w:pPr>
            <w:r>
              <w:rPr>
                <w:sz w:val="22"/>
                <w:szCs w:val="22"/>
              </w:rPr>
              <w:t>60</w:t>
            </w:r>
          </w:p>
        </w:tc>
        <w:tc>
          <w:tcPr>
            <w:tcW w:w="1414" w:type="dxa"/>
          </w:tcPr>
          <w:p w14:paraId="54AF6075" w14:textId="77777777" w:rsidR="00B05AFE" w:rsidRPr="005F1BA2" w:rsidRDefault="00B05AFE" w:rsidP="00112411">
            <w:pPr>
              <w:pStyle w:val="LLKappalejako"/>
              <w:ind w:firstLine="0"/>
              <w:rPr>
                <w:sz w:val="22"/>
                <w:szCs w:val="22"/>
              </w:rPr>
            </w:pPr>
            <w:r>
              <w:rPr>
                <w:sz w:val="22"/>
                <w:szCs w:val="22"/>
              </w:rPr>
              <w:t>60</w:t>
            </w:r>
          </w:p>
        </w:tc>
        <w:tc>
          <w:tcPr>
            <w:tcW w:w="1414" w:type="dxa"/>
          </w:tcPr>
          <w:p w14:paraId="6714457D" w14:textId="77777777" w:rsidR="00B05AFE" w:rsidRPr="005F1BA2" w:rsidRDefault="008161A8" w:rsidP="00112411">
            <w:pPr>
              <w:pStyle w:val="LLKappalejako"/>
              <w:ind w:firstLine="0"/>
              <w:rPr>
                <w:sz w:val="22"/>
                <w:szCs w:val="22"/>
              </w:rPr>
            </w:pPr>
            <w:r>
              <w:rPr>
                <w:sz w:val="22"/>
                <w:szCs w:val="22"/>
              </w:rPr>
              <w:t>65</w:t>
            </w:r>
          </w:p>
        </w:tc>
        <w:tc>
          <w:tcPr>
            <w:tcW w:w="1415" w:type="dxa"/>
          </w:tcPr>
          <w:p w14:paraId="0FBAB636" w14:textId="77777777" w:rsidR="00B05AFE" w:rsidRPr="005F1BA2" w:rsidRDefault="00B05AFE" w:rsidP="00112411">
            <w:pPr>
              <w:pStyle w:val="LLKappalejako"/>
              <w:ind w:firstLine="0"/>
              <w:rPr>
                <w:sz w:val="22"/>
                <w:szCs w:val="22"/>
              </w:rPr>
            </w:pPr>
            <w:r>
              <w:rPr>
                <w:sz w:val="22"/>
                <w:szCs w:val="22"/>
              </w:rPr>
              <w:t>60</w:t>
            </w:r>
          </w:p>
        </w:tc>
      </w:tr>
      <w:tr w:rsidR="00B05AFE" w:rsidRPr="005F1BA2" w14:paraId="119B513A" w14:textId="77777777" w:rsidTr="007E19A6">
        <w:tc>
          <w:tcPr>
            <w:tcW w:w="1414" w:type="dxa"/>
          </w:tcPr>
          <w:p w14:paraId="06746FD7" w14:textId="77777777" w:rsidR="00B05AFE" w:rsidRPr="005F1BA2" w:rsidRDefault="00B05AFE" w:rsidP="00112411">
            <w:pPr>
              <w:pStyle w:val="LLKappalejako"/>
              <w:rPr>
                <w:sz w:val="22"/>
                <w:szCs w:val="22"/>
              </w:rPr>
            </w:pPr>
            <w:r>
              <w:rPr>
                <w:sz w:val="22"/>
                <w:szCs w:val="22"/>
              </w:rPr>
              <w:t>5.8–10.8</w:t>
            </w:r>
          </w:p>
        </w:tc>
        <w:tc>
          <w:tcPr>
            <w:tcW w:w="1414" w:type="dxa"/>
          </w:tcPr>
          <w:p w14:paraId="3BF3360A" w14:textId="77777777" w:rsidR="00B05AFE" w:rsidRPr="005F1BA2" w:rsidRDefault="00B05AFE" w:rsidP="00112411">
            <w:pPr>
              <w:pStyle w:val="LLKappalejako"/>
              <w:ind w:firstLine="0"/>
              <w:rPr>
                <w:sz w:val="22"/>
                <w:szCs w:val="22"/>
              </w:rPr>
            </w:pPr>
            <w:r>
              <w:rPr>
                <w:sz w:val="22"/>
                <w:szCs w:val="22"/>
              </w:rPr>
              <w:t>60</w:t>
            </w:r>
          </w:p>
        </w:tc>
        <w:tc>
          <w:tcPr>
            <w:tcW w:w="1414" w:type="dxa"/>
          </w:tcPr>
          <w:p w14:paraId="7C6CFA8A" w14:textId="77777777" w:rsidR="00B05AFE" w:rsidRPr="005F1BA2" w:rsidRDefault="00B05AFE" w:rsidP="00112411">
            <w:pPr>
              <w:pStyle w:val="LLKappalejako"/>
              <w:ind w:firstLine="0"/>
              <w:rPr>
                <w:sz w:val="22"/>
                <w:szCs w:val="22"/>
              </w:rPr>
            </w:pPr>
            <w:r>
              <w:rPr>
                <w:sz w:val="22"/>
                <w:szCs w:val="22"/>
              </w:rPr>
              <w:t>60</w:t>
            </w:r>
          </w:p>
        </w:tc>
        <w:tc>
          <w:tcPr>
            <w:tcW w:w="1414" w:type="dxa"/>
          </w:tcPr>
          <w:p w14:paraId="7BD48953" w14:textId="77777777" w:rsidR="00B05AFE" w:rsidRPr="005F1BA2" w:rsidRDefault="008161A8" w:rsidP="00112411">
            <w:pPr>
              <w:pStyle w:val="LLKappalejako"/>
              <w:ind w:firstLine="0"/>
              <w:rPr>
                <w:sz w:val="22"/>
                <w:szCs w:val="22"/>
              </w:rPr>
            </w:pPr>
            <w:r>
              <w:rPr>
                <w:sz w:val="22"/>
                <w:szCs w:val="22"/>
              </w:rPr>
              <w:t>65</w:t>
            </w:r>
          </w:p>
        </w:tc>
        <w:tc>
          <w:tcPr>
            <w:tcW w:w="1415" w:type="dxa"/>
          </w:tcPr>
          <w:p w14:paraId="23A52579" w14:textId="77777777" w:rsidR="00B05AFE" w:rsidRPr="005F1BA2" w:rsidRDefault="00B05AFE" w:rsidP="00112411">
            <w:pPr>
              <w:pStyle w:val="LLKappalejako"/>
              <w:ind w:firstLine="0"/>
              <w:rPr>
                <w:sz w:val="22"/>
                <w:szCs w:val="22"/>
              </w:rPr>
            </w:pPr>
            <w:r>
              <w:rPr>
                <w:sz w:val="22"/>
                <w:szCs w:val="22"/>
              </w:rPr>
              <w:t>60</w:t>
            </w:r>
          </w:p>
        </w:tc>
      </w:tr>
    </w:tbl>
    <w:p w14:paraId="0E87CF60" w14:textId="77777777" w:rsidR="00267070" w:rsidRPr="005F1BA2" w:rsidRDefault="00267070" w:rsidP="00112411">
      <w:pPr>
        <w:jc w:val="both"/>
        <w:rPr>
          <w:rFonts w:ascii="Times New Roman" w:hAnsi="Times New Roman" w:cs="Times New Roman"/>
        </w:rPr>
      </w:pPr>
    </w:p>
    <w:p w14:paraId="0B2B5D49" w14:textId="77777777" w:rsidR="002A1AF6" w:rsidRPr="005F1BA2" w:rsidRDefault="00267070" w:rsidP="00112411">
      <w:pPr>
        <w:pStyle w:val="Luettelokappale"/>
        <w:numPr>
          <w:ilvl w:val="0"/>
          <w:numId w:val="2"/>
        </w:numPr>
        <w:jc w:val="both"/>
        <w:rPr>
          <w:rFonts w:ascii="Times New Roman" w:hAnsi="Times New Roman" w:cs="Times New Roman"/>
        </w:rPr>
      </w:pPr>
      <w:r>
        <w:rPr>
          <w:rFonts w:ascii="Times New Roman" w:hAnsi="Times New Roman"/>
        </w:rPr>
        <w:t>Tillstånd för fiske från strand, tillståndets pris i euro</w:t>
      </w:r>
    </w:p>
    <w:tbl>
      <w:tblPr>
        <w:tblStyle w:val="TaulukkoRuudukko"/>
        <w:tblW w:w="0" w:type="auto"/>
        <w:tblLook w:val="04A0" w:firstRow="1" w:lastRow="0" w:firstColumn="1" w:lastColumn="0" w:noHBand="0" w:noVBand="1"/>
      </w:tblPr>
      <w:tblGrid>
        <w:gridCol w:w="1212"/>
        <w:gridCol w:w="1212"/>
        <w:gridCol w:w="1212"/>
        <w:gridCol w:w="1212"/>
        <w:gridCol w:w="1212"/>
        <w:gridCol w:w="1213"/>
      </w:tblGrid>
      <w:tr w:rsidR="00320BFD" w:rsidRPr="005F1BA2" w14:paraId="23B00F3A" w14:textId="77777777" w:rsidTr="00651397">
        <w:tc>
          <w:tcPr>
            <w:tcW w:w="1212" w:type="dxa"/>
          </w:tcPr>
          <w:p w14:paraId="19A670F8" w14:textId="77777777" w:rsidR="002A1AF6" w:rsidRPr="005F1BA2" w:rsidRDefault="002A1AF6" w:rsidP="00112411">
            <w:pPr>
              <w:pStyle w:val="LLKappalejako"/>
              <w:ind w:firstLine="0"/>
              <w:rPr>
                <w:sz w:val="22"/>
                <w:szCs w:val="22"/>
              </w:rPr>
            </w:pPr>
            <w:r>
              <w:rPr>
                <w:sz w:val="22"/>
                <w:szCs w:val="22"/>
              </w:rPr>
              <w:t>Period</w:t>
            </w:r>
          </w:p>
        </w:tc>
        <w:tc>
          <w:tcPr>
            <w:tcW w:w="1212" w:type="dxa"/>
          </w:tcPr>
          <w:p w14:paraId="21489D75" w14:textId="77777777" w:rsidR="002A1AF6" w:rsidRPr="005F1BA2" w:rsidRDefault="002A1AF6" w:rsidP="00112411">
            <w:pPr>
              <w:pStyle w:val="LLKappalejako"/>
              <w:ind w:firstLine="0"/>
              <w:rPr>
                <w:sz w:val="22"/>
                <w:szCs w:val="22"/>
              </w:rPr>
            </w:pPr>
            <w:r>
              <w:rPr>
                <w:sz w:val="22"/>
                <w:szCs w:val="22"/>
              </w:rPr>
              <w:t>Nuorgam</w:t>
            </w:r>
          </w:p>
        </w:tc>
        <w:tc>
          <w:tcPr>
            <w:tcW w:w="1212" w:type="dxa"/>
          </w:tcPr>
          <w:p w14:paraId="79CD504A" w14:textId="77777777" w:rsidR="002A1AF6" w:rsidRPr="005F1BA2" w:rsidRDefault="002A1AF6" w:rsidP="00112411">
            <w:pPr>
              <w:pStyle w:val="LLKappalejako"/>
              <w:ind w:firstLine="0"/>
              <w:rPr>
                <w:sz w:val="22"/>
                <w:szCs w:val="22"/>
              </w:rPr>
            </w:pPr>
            <w:r>
              <w:rPr>
                <w:sz w:val="22"/>
                <w:szCs w:val="22"/>
              </w:rPr>
              <w:t>Vetsikko</w:t>
            </w:r>
          </w:p>
        </w:tc>
        <w:tc>
          <w:tcPr>
            <w:tcW w:w="1212" w:type="dxa"/>
          </w:tcPr>
          <w:p w14:paraId="548E2F54" w14:textId="77777777" w:rsidR="002A1AF6" w:rsidRPr="005F1BA2" w:rsidRDefault="002A1AF6" w:rsidP="00112411">
            <w:pPr>
              <w:pStyle w:val="LLKappalejako"/>
              <w:ind w:firstLine="0"/>
              <w:rPr>
                <w:sz w:val="22"/>
                <w:szCs w:val="22"/>
              </w:rPr>
            </w:pPr>
            <w:r>
              <w:rPr>
                <w:sz w:val="22"/>
                <w:szCs w:val="22"/>
              </w:rPr>
              <w:t>Utsjoki</w:t>
            </w:r>
          </w:p>
        </w:tc>
        <w:tc>
          <w:tcPr>
            <w:tcW w:w="1212" w:type="dxa"/>
          </w:tcPr>
          <w:p w14:paraId="6DBA7A83" w14:textId="77777777" w:rsidR="002A1AF6" w:rsidRPr="005F1BA2" w:rsidRDefault="002A1AF6" w:rsidP="00112411">
            <w:pPr>
              <w:pStyle w:val="LLKappalejako"/>
              <w:ind w:firstLine="0"/>
              <w:rPr>
                <w:sz w:val="22"/>
                <w:szCs w:val="22"/>
              </w:rPr>
            </w:pPr>
            <w:r>
              <w:rPr>
                <w:sz w:val="22"/>
                <w:szCs w:val="22"/>
              </w:rPr>
              <w:t>Outakoski huvudfåran</w:t>
            </w:r>
          </w:p>
        </w:tc>
        <w:tc>
          <w:tcPr>
            <w:tcW w:w="1213" w:type="dxa"/>
          </w:tcPr>
          <w:p w14:paraId="25FADAFE" w14:textId="77777777" w:rsidR="002A1AF6" w:rsidRPr="005F1BA2" w:rsidRDefault="002A1AF6" w:rsidP="00112411">
            <w:pPr>
              <w:pStyle w:val="LLKappalejako"/>
              <w:ind w:firstLine="0"/>
              <w:rPr>
                <w:sz w:val="22"/>
                <w:szCs w:val="22"/>
              </w:rPr>
            </w:pPr>
            <w:r>
              <w:rPr>
                <w:sz w:val="22"/>
                <w:szCs w:val="22"/>
              </w:rPr>
              <w:t>Enare älv</w:t>
            </w:r>
          </w:p>
        </w:tc>
      </w:tr>
      <w:tr w:rsidR="00B05AFE" w:rsidRPr="005F1BA2" w14:paraId="535089C5" w14:textId="77777777" w:rsidTr="00651397">
        <w:tc>
          <w:tcPr>
            <w:tcW w:w="1212" w:type="dxa"/>
          </w:tcPr>
          <w:p w14:paraId="3444EC74" w14:textId="77777777" w:rsidR="00B05AFE" w:rsidRPr="005F1BA2" w:rsidRDefault="00B05AFE" w:rsidP="00112411">
            <w:pPr>
              <w:pStyle w:val="LLKappalejako"/>
              <w:ind w:firstLine="0"/>
              <w:rPr>
                <w:sz w:val="22"/>
                <w:szCs w:val="22"/>
              </w:rPr>
            </w:pPr>
            <w:r>
              <w:rPr>
                <w:sz w:val="22"/>
                <w:szCs w:val="22"/>
              </w:rPr>
              <w:t>10.6–16.6</w:t>
            </w:r>
          </w:p>
        </w:tc>
        <w:tc>
          <w:tcPr>
            <w:tcW w:w="1212" w:type="dxa"/>
          </w:tcPr>
          <w:p w14:paraId="532FE373" w14:textId="77777777" w:rsidR="00B05AFE" w:rsidRPr="005F1BA2" w:rsidRDefault="00B05AFE" w:rsidP="00112411">
            <w:pPr>
              <w:jc w:val="both"/>
              <w:rPr>
                <w:sz w:val="22"/>
                <w:szCs w:val="22"/>
              </w:rPr>
            </w:pPr>
            <w:r>
              <w:rPr>
                <w:sz w:val="22"/>
                <w:szCs w:val="22"/>
              </w:rPr>
              <w:t>50</w:t>
            </w:r>
          </w:p>
        </w:tc>
        <w:tc>
          <w:tcPr>
            <w:tcW w:w="1212" w:type="dxa"/>
          </w:tcPr>
          <w:p w14:paraId="6F358D4A" w14:textId="77777777" w:rsidR="00B05AFE" w:rsidRPr="005F1BA2" w:rsidRDefault="00B05AFE" w:rsidP="00112411">
            <w:pPr>
              <w:jc w:val="both"/>
              <w:rPr>
                <w:sz w:val="22"/>
                <w:szCs w:val="22"/>
              </w:rPr>
            </w:pPr>
            <w:r>
              <w:rPr>
                <w:sz w:val="22"/>
                <w:szCs w:val="22"/>
              </w:rPr>
              <w:t>50</w:t>
            </w:r>
          </w:p>
        </w:tc>
        <w:tc>
          <w:tcPr>
            <w:tcW w:w="1212" w:type="dxa"/>
          </w:tcPr>
          <w:p w14:paraId="747A39E7" w14:textId="77777777" w:rsidR="00B05AFE" w:rsidRPr="005F1BA2" w:rsidRDefault="00E40F7B" w:rsidP="00112411">
            <w:pPr>
              <w:jc w:val="both"/>
              <w:rPr>
                <w:sz w:val="22"/>
                <w:szCs w:val="22"/>
              </w:rPr>
            </w:pPr>
            <w:r>
              <w:rPr>
                <w:sz w:val="22"/>
                <w:szCs w:val="22"/>
              </w:rPr>
              <w:t>55</w:t>
            </w:r>
          </w:p>
        </w:tc>
        <w:tc>
          <w:tcPr>
            <w:tcW w:w="1212" w:type="dxa"/>
          </w:tcPr>
          <w:p w14:paraId="100C5406" w14:textId="77777777" w:rsidR="00B05AFE" w:rsidRPr="005F1BA2" w:rsidRDefault="00B05AFE" w:rsidP="00112411">
            <w:pPr>
              <w:jc w:val="both"/>
              <w:rPr>
                <w:sz w:val="22"/>
                <w:szCs w:val="22"/>
              </w:rPr>
            </w:pPr>
            <w:r>
              <w:rPr>
                <w:sz w:val="22"/>
                <w:szCs w:val="22"/>
              </w:rPr>
              <w:t>50</w:t>
            </w:r>
          </w:p>
        </w:tc>
        <w:tc>
          <w:tcPr>
            <w:tcW w:w="1213" w:type="dxa"/>
          </w:tcPr>
          <w:p w14:paraId="44001C75" w14:textId="77777777" w:rsidR="00B05AFE" w:rsidRPr="005F1BA2" w:rsidRDefault="00D8096E" w:rsidP="00112411">
            <w:pPr>
              <w:jc w:val="both"/>
              <w:rPr>
                <w:sz w:val="22"/>
                <w:szCs w:val="22"/>
              </w:rPr>
            </w:pPr>
            <w:r>
              <w:rPr>
                <w:sz w:val="22"/>
                <w:szCs w:val="22"/>
              </w:rPr>
              <w:t>25</w:t>
            </w:r>
          </w:p>
        </w:tc>
      </w:tr>
      <w:tr w:rsidR="00B05AFE" w:rsidRPr="005F1BA2" w14:paraId="6CBCCE50" w14:textId="77777777" w:rsidTr="00651397">
        <w:tc>
          <w:tcPr>
            <w:tcW w:w="1212" w:type="dxa"/>
          </w:tcPr>
          <w:p w14:paraId="53C23F87" w14:textId="77777777" w:rsidR="00B05AFE" w:rsidRPr="005F1BA2" w:rsidRDefault="00B05AFE" w:rsidP="00112411">
            <w:pPr>
              <w:pStyle w:val="LLKappalejako"/>
              <w:ind w:firstLine="0"/>
              <w:rPr>
                <w:sz w:val="22"/>
                <w:szCs w:val="22"/>
              </w:rPr>
            </w:pPr>
            <w:r>
              <w:rPr>
                <w:sz w:val="22"/>
                <w:szCs w:val="22"/>
              </w:rPr>
              <w:t>17.6–23.6</w:t>
            </w:r>
          </w:p>
        </w:tc>
        <w:tc>
          <w:tcPr>
            <w:tcW w:w="1212" w:type="dxa"/>
          </w:tcPr>
          <w:p w14:paraId="5E0C0CA3" w14:textId="77777777" w:rsidR="00B05AFE" w:rsidRPr="005F1BA2" w:rsidRDefault="00B05AFE" w:rsidP="00112411">
            <w:pPr>
              <w:jc w:val="both"/>
              <w:rPr>
                <w:sz w:val="22"/>
                <w:szCs w:val="22"/>
              </w:rPr>
            </w:pPr>
            <w:r>
              <w:rPr>
                <w:sz w:val="22"/>
                <w:szCs w:val="22"/>
              </w:rPr>
              <w:t>50</w:t>
            </w:r>
          </w:p>
        </w:tc>
        <w:tc>
          <w:tcPr>
            <w:tcW w:w="1212" w:type="dxa"/>
          </w:tcPr>
          <w:p w14:paraId="0F4DA6F4" w14:textId="77777777" w:rsidR="00B05AFE" w:rsidRPr="005F1BA2" w:rsidRDefault="00B05AFE" w:rsidP="00112411">
            <w:pPr>
              <w:jc w:val="both"/>
              <w:rPr>
                <w:sz w:val="22"/>
                <w:szCs w:val="22"/>
              </w:rPr>
            </w:pPr>
            <w:r>
              <w:rPr>
                <w:sz w:val="22"/>
                <w:szCs w:val="22"/>
              </w:rPr>
              <w:t>50</w:t>
            </w:r>
          </w:p>
        </w:tc>
        <w:tc>
          <w:tcPr>
            <w:tcW w:w="1212" w:type="dxa"/>
          </w:tcPr>
          <w:p w14:paraId="310A9B09" w14:textId="77777777" w:rsidR="00B05AFE" w:rsidRPr="005F1BA2" w:rsidRDefault="00E40F7B" w:rsidP="00112411">
            <w:pPr>
              <w:jc w:val="both"/>
              <w:rPr>
                <w:sz w:val="22"/>
                <w:szCs w:val="22"/>
              </w:rPr>
            </w:pPr>
            <w:r>
              <w:rPr>
                <w:sz w:val="22"/>
                <w:szCs w:val="22"/>
              </w:rPr>
              <w:t>55</w:t>
            </w:r>
          </w:p>
        </w:tc>
        <w:tc>
          <w:tcPr>
            <w:tcW w:w="1212" w:type="dxa"/>
          </w:tcPr>
          <w:p w14:paraId="7EEA6B2D" w14:textId="77777777" w:rsidR="00B05AFE" w:rsidRPr="005F1BA2" w:rsidRDefault="00B05AFE" w:rsidP="00112411">
            <w:pPr>
              <w:jc w:val="both"/>
              <w:rPr>
                <w:sz w:val="22"/>
                <w:szCs w:val="22"/>
              </w:rPr>
            </w:pPr>
            <w:r>
              <w:rPr>
                <w:sz w:val="22"/>
                <w:szCs w:val="22"/>
              </w:rPr>
              <w:t>50</w:t>
            </w:r>
          </w:p>
        </w:tc>
        <w:tc>
          <w:tcPr>
            <w:tcW w:w="1213" w:type="dxa"/>
          </w:tcPr>
          <w:p w14:paraId="021EA56C" w14:textId="77777777" w:rsidR="00B05AFE" w:rsidRPr="005F1BA2" w:rsidRDefault="00D8096E" w:rsidP="00112411">
            <w:pPr>
              <w:jc w:val="both"/>
              <w:rPr>
                <w:sz w:val="22"/>
                <w:szCs w:val="22"/>
              </w:rPr>
            </w:pPr>
            <w:r>
              <w:rPr>
                <w:sz w:val="22"/>
                <w:szCs w:val="22"/>
              </w:rPr>
              <w:t>25</w:t>
            </w:r>
          </w:p>
        </w:tc>
      </w:tr>
      <w:tr w:rsidR="00B05AFE" w:rsidRPr="005F1BA2" w14:paraId="0A62920F" w14:textId="77777777" w:rsidTr="00651397">
        <w:tc>
          <w:tcPr>
            <w:tcW w:w="1212" w:type="dxa"/>
          </w:tcPr>
          <w:p w14:paraId="2243C81B" w14:textId="77777777" w:rsidR="00B05AFE" w:rsidRPr="005F1BA2" w:rsidRDefault="00B05AFE" w:rsidP="00112411">
            <w:pPr>
              <w:pStyle w:val="LLKappalejako"/>
              <w:ind w:firstLine="0"/>
              <w:rPr>
                <w:sz w:val="22"/>
                <w:szCs w:val="22"/>
              </w:rPr>
            </w:pPr>
            <w:r>
              <w:rPr>
                <w:sz w:val="22"/>
                <w:szCs w:val="22"/>
              </w:rPr>
              <w:t>24.6–30.6</w:t>
            </w:r>
          </w:p>
        </w:tc>
        <w:tc>
          <w:tcPr>
            <w:tcW w:w="1212" w:type="dxa"/>
          </w:tcPr>
          <w:p w14:paraId="1D6073BA" w14:textId="77777777" w:rsidR="00B05AFE" w:rsidRPr="005F1BA2" w:rsidRDefault="00B05AFE" w:rsidP="00112411">
            <w:pPr>
              <w:jc w:val="both"/>
              <w:rPr>
                <w:sz w:val="22"/>
                <w:szCs w:val="22"/>
              </w:rPr>
            </w:pPr>
            <w:r>
              <w:rPr>
                <w:sz w:val="22"/>
                <w:szCs w:val="22"/>
              </w:rPr>
              <w:t>50</w:t>
            </w:r>
          </w:p>
        </w:tc>
        <w:tc>
          <w:tcPr>
            <w:tcW w:w="1212" w:type="dxa"/>
          </w:tcPr>
          <w:p w14:paraId="184457BA" w14:textId="77777777" w:rsidR="00B05AFE" w:rsidRPr="005F1BA2" w:rsidRDefault="00B05AFE" w:rsidP="00112411">
            <w:pPr>
              <w:jc w:val="both"/>
              <w:rPr>
                <w:sz w:val="22"/>
                <w:szCs w:val="22"/>
              </w:rPr>
            </w:pPr>
            <w:r>
              <w:rPr>
                <w:sz w:val="22"/>
                <w:szCs w:val="22"/>
              </w:rPr>
              <w:t>50</w:t>
            </w:r>
          </w:p>
        </w:tc>
        <w:tc>
          <w:tcPr>
            <w:tcW w:w="1212" w:type="dxa"/>
          </w:tcPr>
          <w:p w14:paraId="10E6340B" w14:textId="77777777" w:rsidR="00B05AFE" w:rsidRPr="005F1BA2" w:rsidRDefault="00E40F7B" w:rsidP="00112411">
            <w:pPr>
              <w:jc w:val="both"/>
              <w:rPr>
                <w:sz w:val="22"/>
                <w:szCs w:val="22"/>
              </w:rPr>
            </w:pPr>
            <w:r>
              <w:rPr>
                <w:sz w:val="22"/>
                <w:szCs w:val="22"/>
              </w:rPr>
              <w:t>55</w:t>
            </w:r>
          </w:p>
        </w:tc>
        <w:tc>
          <w:tcPr>
            <w:tcW w:w="1212" w:type="dxa"/>
          </w:tcPr>
          <w:p w14:paraId="6A6749AF" w14:textId="77777777" w:rsidR="00B05AFE" w:rsidRPr="005F1BA2" w:rsidRDefault="00B05AFE" w:rsidP="00112411">
            <w:pPr>
              <w:jc w:val="both"/>
              <w:rPr>
                <w:sz w:val="22"/>
                <w:szCs w:val="22"/>
              </w:rPr>
            </w:pPr>
            <w:r>
              <w:rPr>
                <w:sz w:val="22"/>
                <w:szCs w:val="22"/>
              </w:rPr>
              <w:t>50</w:t>
            </w:r>
          </w:p>
        </w:tc>
        <w:tc>
          <w:tcPr>
            <w:tcW w:w="1213" w:type="dxa"/>
          </w:tcPr>
          <w:p w14:paraId="1782A78D" w14:textId="77777777" w:rsidR="00B05AFE" w:rsidRPr="005F1BA2" w:rsidRDefault="00D8096E" w:rsidP="00112411">
            <w:pPr>
              <w:jc w:val="both"/>
              <w:rPr>
                <w:sz w:val="22"/>
                <w:szCs w:val="22"/>
              </w:rPr>
            </w:pPr>
            <w:r>
              <w:rPr>
                <w:sz w:val="22"/>
                <w:szCs w:val="22"/>
              </w:rPr>
              <w:t>25</w:t>
            </w:r>
          </w:p>
        </w:tc>
      </w:tr>
      <w:tr w:rsidR="00B05AFE" w:rsidRPr="005F1BA2" w14:paraId="6EAD9EC3" w14:textId="77777777" w:rsidTr="00651397">
        <w:tc>
          <w:tcPr>
            <w:tcW w:w="1212" w:type="dxa"/>
          </w:tcPr>
          <w:p w14:paraId="028A0805" w14:textId="77777777" w:rsidR="00B05AFE" w:rsidRPr="005F1BA2" w:rsidRDefault="00B05AFE" w:rsidP="00112411">
            <w:pPr>
              <w:pStyle w:val="LLKappalejako"/>
              <w:ind w:firstLine="0"/>
              <w:rPr>
                <w:sz w:val="22"/>
                <w:szCs w:val="22"/>
              </w:rPr>
            </w:pPr>
            <w:r>
              <w:rPr>
                <w:sz w:val="22"/>
                <w:szCs w:val="22"/>
              </w:rPr>
              <w:t>1.7–7.7</w:t>
            </w:r>
          </w:p>
        </w:tc>
        <w:tc>
          <w:tcPr>
            <w:tcW w:w="1212" w:type="dxa"/>
          </w:tcPr>
          <w:p w14:paraId="04624EA2" w14:textId="77777777" w:rsidR="00B05AFE" w:rsidRPr="005F1BA2" w:rsidRDefault="00B05AFE" w:rsidP="00112411">
            <w:pPr>
              <w:jc w:val="both"/>
              <w:rPr>
                <w:sz w:val="22"/>
                <w:szCs w:val="22"/>
              </w:rPr>
            </w:pPr>
            <w:r>
              <w:rPr>
                <w:sz w:val="22"/>
                <w:szCs w:val="22"/>
              </w:rPr>
              <w:t>50</w:t>
            </w:r>
          </w:p>
        </w:tc>
        <w:tc>
          <w:tcPr>
            <w:tcW w:w="1212" w:type="dxa"/>
          </w:tcPr>
          <w:p w14:paraId="4A6F53C7" w14:textId="77777777" w:rsidR="00B05AFE" w:rsidRPr="005F1BA2" w:rsidRDefault="00B05AFE" w:rsidP="00112411">
            <w:pPr>
              <w:jc w:val="both"/>
              <w:rPr>
                <w:sz w:val="22"/>
                <w:szCs w:val="22"/>
              </w:rPr>
            </w:pPr>
            <w:r>
              <w:rPr>
                <w:sz w:val="22"/>
                <w:szCs w:val="22"/>
              </w:rPr>
              <w:t>50</w:t>
            </w:r>
          </w:p>
        </w:tc>
        <w:tc>
          <w:tcPr>
            <w:tcW w:w="1212" w:type="dxa"/>
          </w:tcPr>
          <w:p w14:paraId="2BEDC93C" w14:textId="77777777" w:rsidR="00B05AFE" w:rsidRPr="005F1BA2" w:rsidRDefault="00E40F7B" w:rsidP="00112411">
            <w:pPr>
              <w:jc w:val="both"/>
              <w:rPr>
                <w:sz w:val="22"/>
                <w:szCs w:val="22"/>
              </w:rPr>
            </w:pPr>
            <w:r>
              <w:rPr>
                <w:sz w:val="22"/>
                <w:szCs w:val="22"/>
              </w:rPr>
              <w:t>55</w:t>
            </w:r>
          </w:p>
        </w:tc>
        <w:tc>
          <w:tcPr>
            <w:tcW w:w="1212" w:type="dxa"/>
          </w:tcPr>
          <w:p w14:paraId="5C4DC615" w14:textId="77777777" w:rsidR="00B05AFE" w:rsidRPr="005F1BA2" w:rsidRDefault="00B05AFE" w:rsidP="00112411">
            <w:pPr>
              <w:jc w:val="both"/>
              <w:rPr>
                <w:sz w:val="22"/>
                <w:szCs w:val="22"/>
              </w:rPr>
            </w:pPr>
            <w:r>
              <w:rPr>
                <w:sz w:val="22"/>
                <w:szCs w:val="22"/>
              </w:rPr>
              <w:t>50</w:t>
            </w:r>
          </w:p>
        </w:tc>
        <w:tc>
          <w:tcPr>
            <w:tcW w:w="1213" w:type="dxa"/>
          </w:tcPr>
          <w:p w14:paraId="2EB4F1D1" w14:textId="77777777" w:rsidR="00B05AFE" w:rsidRPr="005F1BA2" w:rsidRDefault="00D8096E" w:rsidP="00112411">
            <w:pPr>
              <w:jc w:val="both"/>
              <w:rPr>
                <w:sz w:val="22"/>
                <w:szCs w:val="22"/>
              </w:rPr>
            </w:pPr>
            <w:r>
              <w:rPr>
                <w:sz w:val="22"/>
                <w:szCs w:val="22"/>
              </w:rPr>
              <w:t>25</w:t>
            </w:r>
          </w:p>
        </w:tc>
      </w:tr>
      <w:tr w:rsidR="00B05AFE" w:rsidRPr="005F1BA2" w14:paraId="5A5BB012" w14:textId="77777777" w:rsidTr="00651397">
        <w:tc>
          <w:tcPr>
            <w:tcW w:w="1212" w:type="dxa"/>
          </w:tcPr>
          <w:p w14:paraId="15B095C1" w14:textId="77777777" w:rsidR="00B05AFE" w:rsidRPr="005F1BA2" w:rsidRDefault="00B05AFE" w:rsidP="00112411">
            <w:pPr>
              <w:pStyle w:val="LLKappalejako"/>
              <w:ind w:firstLine="0"/>
              <w:rPr>
                <w:sz w:val="22"/>
                <w:szCs w:val="22"/>
              </w:rPr>
            </w:pPr>
            <w:r>
              <w:rPr>
                <w:sz w:val="22"/>
                <w:szCs w:val="22"/>
              </w:rPr>
              <w:t>8.7–14.7</w:t>
            </w:r>
          </w:p>
        </w:tc>
        <w:tc>
          <w:tcPr>
            <w:tcW w:w="1212" w:type="dxa"/>
          </w:tcPr>
          <w:p w14:paraId="326DCAC8" w14:textId="77777777" w:rsidR="00B05AFE" w:rsidRPr="005F1BA2" w:rsidRDefault="00B05AFE" w:rsidP="00112411">
            <w:pPr>
              <w:jc w:val="both"/>
              <w:rPr>
                <w:sz w:val="22"/>
                <w:szCs w:val="22"/>
              </w:rPr>
            </w:pPr>
            <w:r>
              <w:rPr>
                <w:sz w:val="22"/>
                <w:szCs w:val="22"/>
              </w:rPr>
              <w:t>50</w:t>
            </w:r>
          </w:p>
        </w:tc>
        <w:tc>
          <w:tcPr>
            <w:tcW w:w="1212" w:type="dxa"/>
          </w:tcPr>
          <w:p w14:paraId="390920F1" w14:textId="77777777" w:rsidR="00B05AFE" w:rsidRPr="005F1BA2" w:rsidRDefault="00B05AFE" w:rsidP="00112411">
            <w:pPr>
              <w:jc w:val="both"/>
              <w:rPr>
                <w:sz w:val="22"/>
                <w:szCs w:val="22"/>
              </w:rPr>
            </w:pPr>
            <w:r>
              <w:rPr>
                <w:sz w:val="22"/>
                <w:szCs w:val="22"/>
              </w:rPr>
              <w:t>50</w:t>
            </w:r>
          </w:p>
        </w:tc>
        <w:tc>
          <w:tcPr>
            <w:tcW w:w="1212" w:type="dxa"/>
          </w:tcPr>
          <w:p w14:paraId="2E417F90" w14:textId="77777777" w:rsidR="00B05AFE" w:rsidRPr="005F1BA2" w:rsidRDefault="00E40F7B" w:rsidP="00112411">
            <w:pPr>
              <w:jc w:val="both"/>
              <w:rPr>
                <w:sz w:val="22"/>
                <w:szCs w:val="22"/>
              </w:rPr>
            </w:pPr>
            <w:r>
              <w:rPr>
                <w:sz w:val="22"/>
                <w:szCs w:val="22"/>
              </w:rPr>
              <w:t>55</w:t>
            </w:r>
          </w:p>
        </w:tc>
        <w:tc>
          <w:tcPr>
            <w:tcW w:w="1212" w:type="dxa"/>
          </w:tcPr>
          <w:p w14:paraId="21C79221" w14:textId="77777777" w:rsidR="00B05AFE" w:rsidRPr="005F1BA2" w:rsidRDefault="00B05AFE" w:rsidP="00112411">
            <w:pPr>
              <w:jc w:val="both"/>
              <w:rPr>
                <w:sz w:val="22"/>
                <w:szCs w:val="22"/>
              </w:rPr>
            </w:pPr>
            <w:r>
              <w:rPr>
                <w:sz w:val="22"/>
                <w:szCs w:val="22"/>
              </w:rPr>
              <w:t>50</w:t>
            </w:r>
          </w:p>
        </w:tc>
        <w:tc>
          <w:tcPr>
            <w:tcW w:w="1213" w:type="dxa"/>
          </w:tcPr>
          <w:p w14:paraId="003DB52A" w14:textId="77777777" w:rsidR="00B05AFE" w:rsidRPr="005F1BA2" w:rsidRDefault="00D8096E" w:rsidP="00112411">
            <w:pPr>
              <w:jc w:val="both"/>
              <w:rPr>
                <w:sz w:val="22"/>
                <w:szCs w:val="22"/>
              </w:rPr>
            </w:pPr>
            <w:r>
              <w:rPr>
                <w:sz w:val="22"/>
                <w:szCs w:val="22"/>
              </w:rPr>
              <w:t>25</w:t>
            </w:r>
          </w:p>
        </w:tc>
      </w:tr>
      <w:tr w:rsidR="00B05AFE" w:rsidRPr="005F1BA2" w14:paraId="6F14C0B7" w14:textId="77777777" w:rsidTr="00651397">
        <w:tc>
          <w:tcPr>
            <w:tcW w:w="1212" w:type="dxa"/>
          </w:tcPr>
          <w:p w14:paraId="0A7E9C01" w14:textId="77777777" w:rsidR="00B05AFE" w:rsidRPr="005F1BA2" w:rsidRDefault="00B05AFE" w:rsidP="00112411">
            <w:pPr>
              <w:pStyle w:val="LLKappalejako"/>
              <w:ind w:firstLine="0"/>
              <w:rPr>
                <w:sz w:val="22"/>
                <w:szCs w:val="22"/>
              </w:rPr>
            </w:pPr>
            <w:r>
              <w:rPr>
                <w:sz w:val="22"/>
                <w:szCs w:val="22"/>
              </w:rPr>
              <w:t>15.7–21.7</w:t>
            </w:r>
          </w:p>
        </w:tc>
        <w:tc>
          <w:tcPr>
            <w:tcW w:w="1212" w:type="dxa"/>
          </w:tcPr>
          <w:p w14:paraId="36337EB9" w14:textId="77777777" w:rsidR="00B05AFE" w:rsidRPr="005F1BA2" w:rsidRDefault="00B05AFE" w:rsidP="00112411">
            <w:pPr>
              <w:jc w:val="both"/>
              <w:rPr>
                <w:sz w:val="22"/>
                <w:szCs w:val="22"/>
              </w:rPr>
            </w:pPr>
            <w:r>
              <w:rPr>
                <w:sz w:val="22"/>
                <w:szCs w:val="22"/>
              </w:rPr>
              <w:t>50</w:t>
            </w:r>
          </w:p>
        </w:tc>
        <w:tc>
          <w:tcPr>
            <w:tcW w:w="1212" w:type="dxa"/>
          </w:tcPr>
          <w:p w14:paraId="70914710" w14:textId="77777777" w:rsidR="00B05AFE" w:rsidRPr="005F1BA2" w:rsidRDefault="00B05AFE" w:rsidP="00112411">
            <w:pPr>
              <w:jc w:val="both"/>
              <w:rPr>
                <w:sz w:val="22"/>
                <w:szCs w:val="22"/>
              </w:rPr>
            </w:pPr>
            <w:r>
              <w:rPr>
                <w:sz w:val="22"/>
                <w:szCs w:val="22"/>
              </w:rPr>
              <w:t>50</w:t>
            </w:r>
          </w:p>
        </w:tc>
        <w:tc>
          <w:tcPr>
            <w:tcW w:w="1212" w:type="dxa"/>
          </w:tcPr>
          <w:p w14:paraId="10601213" w14:textId="77777777" w:rsidR="00B05AFE" w:rsidRPr="005F1BA2" w:rsidRDefault="00E40F7B" w:rsidP="00112411">
            <w:pPr>
              <w:jc w:val="both"/>
              <w:rPr>
                <w:sz w:val="22"/>
                <w:szCs w:val="22"/>
              </w:rPr>
            </w:pPr>
            <w:r>
              <w:rPr>
                <w:sz w:val="22"/>
                <w:szCs w:val="22"/>
              </w:rPr>
              <w:t>55</w:t>
            </w:r>
          </w:p>
        </w:tc>
        <w:tc>
          <w:tcPr>
            <w:tcW w:w="1212" w:type="dxa"/>
          </w:tcPr>
          <w:p w14:paraId="50A20DB0" w14:textId="77777777" w:rsidR="00B05AFE" w:rsidRPr="005F1BA2" w:rsidRDefault="00E40F7B" w:rsidP="00112411">
            <w:pPr>
              <w:jc w:val="both"/>
              <w:rPr>
                <w:sz w:val="22"/>
                <w:szCs w:val="22"/>
              </w:rPr>
            </w:pPr>
            <w:r>
              <w:rPr>
                <w:sz w:val="22"/>
                <w:szCs w:val="22"/>
              </w:rPr>
              <w:t>40</w:t>
            </w:r>
          </w:p>
        </w:tc>
        <w:tc>
          <w:tcPr>
            <w:tcW w:w="1213" w:type="dxa"/>
          </w:tcPr>
          <w:p w14:paraId="73F3E7E9" w14:textId="77777777" w:rsidR="00B05AFE" w:rsidRPr="005F1BA2" w:rsidRDefault="00D8096E" w:rsidP="00112411">
            <w:pPr>
              <w:jc w:val="both"/>
              <w:rPr>
                <w:sz w:val="22"/>
                <w:szCs w:val="22"/>
              </w:rPr>
            </w:pPr>
            <w:r>
              <w:rPr>
                <w:sz w:val="22"/>
                <w:szCs w:val="22"/>
              </w:rPr>
              <w:t>25</w:t>
            </w:r>
          </w:p>
        </w:tc>
      </w:tr>
      <w:tr w:rsidR="00B05AFE" w:rsidRPr="005F1BA2" w14:paraId="29CCAE40" w14:textId="77777777" w:rsidTr="00651397">
        <w:tc>
          <w:tcPr>
            <w:tcW w:w="1212" w:type="dxa"/>
          </w:tcPr>
          <w:p w14:paraId="0A321C0D" w14:textId="77777777" w:rsidR="00B05AFE" w:rsidRPr="005F1BA2" w:rsidRDefault="00B05AFE" w:rsidP="00112411">
            <w:pPr>
              <w:pStyle w:val="LLKappalejako"/>
              <w:ind w:firstLine="0"/>
              <w:rPr>
                <w:sz w:val="22"/>
                <w:szCs w:val="22"/>
              </w:rPr>
            </w:pPr>
            <w:r>
              <w:rPr>
                <w:sz w:val="22"/>
                <w:szCs w:val="22"/>
              </w:rPr>
              <w:t>22.7–28.7</w:t>
            </w:r>
          </w:p>
        </w:tc>
        <w:tc>
          <w:tcPr>
            <w:tcW w:w="1212" w:type="dxa"/>
          </w:tcPr>
          <w:p w14:paraId="3F6AE408" w14:textId="77777777" w:rsidR="00B05AFE" w:rsidRPr="005F1BA2" w:rsidRDefault="00B05AFE" w:rsidP="00112411">
            <w:pPr>
              <w:jc w:val="both"/>
              <w:rPr>
                <w:sz w:val="22"/>
                <w:szCs w:val="22"/>
              </w:rPr>
            </w:pPr>
            <w:r>
              <w:rPr>
                <w:sz w:val="22"/>
                <w:szCs w:val="22"/>
              </w:rPr>
              <w:t>50</w:t>
            </w:r>
          </w:p>
        </w:tc>
        <w:tc>
          <w:tcPr>
            <w:tcW w:w="1212" w:type="dxa"/>
          </w:tcPr>
          <w:p w14:paraId="02BAE16C" w14:textId="77777777" w:rsidR="00B05AFE" w:rsidRPr="005F1BA2" w:rsidRDefault="00B05AFE" w:rsidP="00112411">
            <w:pPr>
              <w:jc w:val="both"/>
              <w:rPr>
                <w:sz w:val="22"/>
                <w:szCs w:val="22"/>
              </w:rPr>
            </w:pPr>
            <w:r>
              <w:rPr>
                <w:sz w:val="22"/>
                <w:szCs w:val="22"/>
              </w:rPr>
              <w:t>50</w:t>
            </w:r>
          </w:p>
        </w:tc>
        <w:tc>
          <w:tcPr>
            <w:tcW w:w="1212" w:type="dxa"/>
          </w:tcPr>
          <w:p w14:paraId="5666AFE5" w14:textId="77777777" w:rsidR="00B05AFE" w:rsidRPr="005F1BA2" w:rsidRDefault="00E40F7B" w:rsidP="00112411">
            <w:pPr>
              <w:jc w:val="both"/>
              <w:rPr>
                <w:sz w:val="22"/>
                <w:szCs w:val="22"/>
              </w:rPr>
            </w:pPr>
            <w:r>
              <w:rPr>
                <w:sz w:val="22"/>
                <w:szCs w:val="22"/>
              </w:rPr>
              <w:t>55</w:t>
            </w:r>
          </w:p>
        </w:tc>
        <w:tc>
          <w:tcPr>
            <w:tcW w:w="1212" w:type="dxa"/>
          </w:tcPr>
          <w:p w14:paraId="3C76BEDC" w14:textId="77777777" w:rsidR="00B05AFE" w:rsidRPr="005F1BA2" w:rsidRDefault="00E40F7B" w:rsidP="00112411">
            <w:pPr>
              <w:jc w:val="both"/>
              <w:rPr>
                <w:sz w:val="22"/>
                <w:szCs w:val="22"/>
              </w:rPr>
            </w:pPr>
            <w:r>
              <w:rPr>
                <w:sz w:val="22"/>
                <w:szCs w:val="22"/>
              </w:rPr>
              <w:t>40</w:t>
            </w:r>
          </w:p>
        </w:tc>
        <w:tc>
          <w:tcPr>
            <w:tcW w:w="1213" w:type="dxa"/>
          </w:tcPr>
          <w:p w14:paraId="3284C029" w14:textId="77777777" w:rsidR="00B05AFE" w:rsidRPr="005F1BA2" w:rsidRDefault="00D8096E" w:rsidP="00112411">
            <w:pPr>
              <w:jc w:val="both"/>
              <w:rPr>
                <w:sz w:val="22"/>
                <w:szCs w:val="22"/>
              </w:rPr>
            </w:pPr>
            <w:r>
              <w:rPr>
                <w:sz w:val="22"/>
                <w:szCs w:val="22"/>
              </w:rPr>
              <w:t>25</w:t>
            </w:r>
          </w:p>
        </w:tc>
      </w:tr>
      <w:tr w:rsidR="00B05AFE" w:rsidRPr="005F1BA2" w14:paraId="6F1F3BBE" w14:textId="77777777" w:rsidTr="00651397">
        <w:tc>
          <w:tcPr>
            <w:tcW w:w="1212" w:type="dxa"/>
          </w:tcPr>
          <w:p w14:paraId="2C45A06C" w14:textId="77777777" w:rsidR="00B05AFE" w:rsidRPr="005F1BA2" w:rsidRDefault="00B05AFE" w:rsidP="00112411">
            <w:pPr>
              <w:pStyle w:val="LLKappalejako"/>
              <w:ind w:firstLine="0"/>
              <w:rPr>
                <w:sz w:val="22"/>
                <w:szCs w:val="22"/>
              </w:rPr>
            </w:pPr>
            <w:r>
              <w:rPr>
                <w:sz w:val="22"/>
                <w:szCs w:val="22"/>
              </w:rPr>
              <w:t>29.7–4.8</w:t>
            </w:r>
          </w:p>
        </w:tc>
        <w:tc>
          <w:tcPr>
            <w:tcW w:w="1212" w:type="dxa"/>
          </w:tcPr>
          <w:p w14:paraId="06281A8B" w14:textId="77777777" w:rsidR="00B05AFE" w:rsidRPr="005F1BA2" w:rsidRDefault="00B05AFE" w:rsidP="00112411">
            <w:pPr>
              <w:jc w:val="both"/>
              <w:rPr>
                <w:sz w:val="22"/>
                <w:szCs w:val="22"/>
              </w:rPr>
            </w:pPr>
            <w:r>
              <w:rPr>
                <w:sz w:val="22"/>
                <w:szCs w:val="22"/>
              </w:rPr>
              <w:t>50</w:t>
            </w:r>
          </w:p>
        </w:tc>
        <w:tc>
          <w:tcPr>
            <w:tcW w:w="1212" w:type="dxa"/>
          </w:tcPr>
          <w:p w14:paraId="4B8EE8AA" w14:textId="77777777" w:rsidR="00B05AFE" w:rsidRPr="005F1BA2" w:rsidRDefault="00B05AFE" w:rsidP="00112411">
            <w:pPr>
              <w:jc w:val="both"/>
              <w:rPr>
                <w:sz w:val="22"/>
                <w:szCs w:val="22"/>
              </w:rPr>
            </w:pPr>
            <w:r>
              <w:rPr>
                <w:sz w:val="22"/>
                <w:szCs w:val="22"/>
              </w:rPr>
              <w:t>50</w:t>
            </w:r>
          </w:p>
        </w:tc>
        <w:tc>
          <w:tcPr>
            <w:tcW w:w="1212" w:type="dxa"/>
          </w:tcPr>
          <w:p w14:paraId="44809501" w14:textId="77777777" w:rsidR="00B05AFE" w:rsidRPr="005F1BA2" w:rsidRDefault="00E40F7B" w:rsidP="00112411">
            <w:pPr>
              <w:jc w:val="both"/>
              <w:rPr>
                <w:sz w:val="22"/>
                <w:szCs w:val="22"/>
              </w:rPr>
            </w:pPr>
            <w:r>
              <w:rPr>
                <w:sz w:val="22"/>
                <w:szCs w:val="22"/>
              </w:rPr>
              <w:t>55</w:t>
            </w:r>
          </w:p>
        </w:tc>
        <w:tc>
          <w:tcPr>
            <w:tcW w:w="1212" w:type="dxa"/>
          </w:tcPr>
          <w:p w14:paraId="13E119A3" w14:textId="77777777" w:rsidR="00B05AFE" w:rsidRPr="005F1BA2" w:rsidRDefault="00E40F7B" w:rsidP="00112411">
            <w:pPr>
              <w:jc w:val="both"/>
              <w:rPr>
                <w:sz w:val="22"/>
                <w:szCs w:val="22"/>
              </w:rPr>
            </w:pPr>
            <w:r>
              <w:rPr>
                <w:sz w:val="22"/>
                <w:szCs w:val="22"/>
              </w:rPr>
              <w:t>40</w:t>
            </w:r>
          </w:p>
        </w:tc>
        <w:tc>
          <w:tcPr>
            <w:tcW w:w="1213" w:type="dxa"/>
          </w:tcPr>
          <w:p w14:paraId="3DA146A0" w14:textId="77777777" w:rsidR="00B05AFE" w:rsidRPr="005F1BA2" w:rsidRDefault="00D8096E" w:rsidP="00112411">
            <w:pPr>
              <w:jc w:val="both"/>
              <w:rPr>
                <w:sz w:val="22"/>
                <w:szCs w:val="22"/>
              </w:rPr>
            </w:pPr>
            <w:r>
              <w:rPr>
                <w:sz w:val="22"/>
                <w:szCs w:val="22"/>
              </w:rPr>
              <w:t>25</w:t>
            </w:r>
          </w:p>
        </w:tc>
      </w:tr>
      <w:tr w:rsidR="00B05AFE" w:rsidRPr="005F1BA2" w14:paraId="2045A25D" w14:textId="77777777" w:rsidTr="00651397">
        <w:tc>
          <w:tcPr>
            <w:tcW w:w="1212" w:type="dxa"/>
          </w:tcPr>
          <w:p w14:paraId="1C43DD24" w14:textId="77777777" w:rsidR="00B05AFE" w:rsidRPr="005F1BA2" w:rsidRDefault="00B05AFE" w:rsidP="00112411">
            <w:pPr>
              <w:pStyle w:val="LLKappalejako"/>
              <w:ind w:firstLine="0"/>
              <w:rPr>
                <w:sz w:val="22"/>
                <w:szCs w:val="22"/>
              </w:rPr>
            </w:pPr>
            <w:r>
              <w:rPr>
                <w:sz w:val="22"/>
                <w:szCs w:val="22"/>
              </w:rPr>
              <w:t>5.8–10.8</w:t>
            </w:r>
          </w:p>
        </w:tc>
        <w:tc>
          <w:tcPr>
            <w:tcW w:w="1212" w:type="dxa"/>
          </w:tcPr>
          <w:p w14:paraId="72875DF4" w14:textId="77777777" w:rsidR="00B05AFE" w:rsidRPr="005F1BA2" w:rsidRDefault="00B05AFE" w:rsidP="00112411">
            <w:pPr>
              <w:jc w:val="both"/>
              <w:rPr>
                <w:sz w:val="22"/>
                <w:szCs w:val="22"/>
              </w:rPr>
            </w:pPr>
            <w:r>
              <w:rPr>
                <w:sz w:val="22"/>
                <w:szCs w:val="22"/>
              </w:rPr>
              <w:t>50</w:t>
            </w:r>
          </w:p>
        </w:tc>
        <w:tc>
          <w:tcPr>
            <w:tcW w:w="1212" w:type="dxa"/>
          </w:tcPr>
          <w:p w14:paraId="4E2C5C77" w14:textId="77777777" w:rsidR="00B05AFE" w:rsidRPr="005F1BA2" w:rsidRDefault="00B05AFE" w:rsidP="00112411">
            <w:pPr>
              <w:jc w:val="both"/>
              <w:rPr>
                <w:sz w:val="22"/>
                <w:szCs w:val="22"/>
              </w:rPr>
            </w:pPr>
            <w:r>
              <w:rPr>
                <w:sz w:val="22"/>
                <w:szCs w:val="22"/>
              </w:rPr>
              <w:t>50</w:t>
            </w:r>
          </w:p>
        </w:tc>
        <w:tc>
          <w:tcPr>
            <w:tcW w:w="1212" w:type="dxa"/>
          </w:tcPr>
          <w:p w14:paraId="16E420C4" w14:textId="77777777" w:rsidR="00B05AFE" w:rsidRPr="005F1BA2" w:rsidRDefault="00E40F7B" w:rsidP="00112411">
            <w:pPr>
              <w:jc w:val="both"/>
              <w:rPr>
                <w:sz w:val="22"/>
                <w:szCs w:val="22"/>
              </w:rPr>
            </w:pPr>
            <w:r>
              <w:rPr>
                <w:sz w:val="22"/>
                <w:szCs w:val="22"/>
              </w:rPr>
              <w:t>55</w:t>
            </w:r>
          </w:p>
        </w:tc>
        <w:tc>
          <w:tcPr>
            <w:tcW w:w="1212" w:type="dxa"/>
          </w:tcPr>
          <w:p w14:paraId="48C9C962" w14:textId="77777777" w:rsidR="00B05AFE" w:rsidRPr="005F1BA2" w:rsidRDefault="00E40F7B" w:rsidP="00112411">
            <w:pPr>
              <w:jc w:val="both"/>
              <w:rPr>
                <w:sz w:val="22"/>
                <w:szCs w:val="22"/>
              </w:rPr>
            </w:pPr>
            <w:r>
              <w:rPr>
                <w:sz w:val="22"/>
                <w:szCs w:val="22"/>
              </w:rPr>
              <w:t>40</w:t>
            </w:r>
          </w:p>
        </w:tc>
        <w:tc>
          <w:tcPr>
            <w:tcW w:w="1213" w:type="dxa"/>
          </w:tcPr>
          <w:p w14:paraId="003F87B4" w14:textId="77777777" w:rsidR="00B05AFE" w:rsidRPr="005F1BA2" w:rsidRDefault="00D8096E" w:rsidP="00112411">
            <w:pPr>
              <w:jc w:val="both"/>
              <w:rPr>
                <w:sz w:val="22"/>
                <w:szCs w:val="22"/>
              </w:rPr>
            </w:pPr>
            <w:r>
              <w:rPr>
                <w:sz w:val="22"/>
                <w:szCs w:val="22"/>
              </w:rPr>
              <w:t>25</w:t>
            </w:r>
          </w:p>
        </w:tc>
      </w:tr>
    </w:tbl>
    <w:p w14:paraId="2A729671" w14:textId="77777777" w:rsidR="00267070" w:rsidRDefault="00267070" w:rsidP="00112411">
      <w:pPr>
        <w:jc w:val="both"/>
      </w:pPr>
    </w:p>
    <w:p w14:paraId="090227F3" w14:textId="77777777" w:rsidR="00CD107F" w:rsidRDefault="0003010E" w:rsidP="00112411">
      <w:pPr>
        <w:jc w:val="both"/>
        <w:rPr>
          <w:rFonts w:ascii="Times New Roman" w:hAnsi="Times New Roman" w:cs="Times New Roman"/>
        </w:rPr>
      </w:pPr>
      <w:r>
        <w:rPr>
          <w:rFonts w:ascii="Times New Roman" w:hAnsi="Times New Roman"/>
        </w:rPr>
        <w:t>Med avvikelse från 1 mom. tas det av en person som är under 18 år ut en avgift på 40 euro för tillstånd för fiske från båt och 25 euro för tillstånd för fiske från strand.</w:t>
      </w:r>
    </w:p>
    <w:p w14:paraId="32C33FEA" w14:textId="439578DB" w:rsidR="00E40F7B" w:rsidRDefault="003027D0" w:rsidP="00193723">
      <w:pPr>
        <w:jc w:val="both"/>
        <w:rPr>
          <w:rFonts w:ascii="Times New Roman" w:eastAsia="Times New Roman" w:hAnsi="Times New Roman" w:cs="Times New Roman"/>
          <w:szCs w:val="20"/>
        </w:rPr>
      </w:pPr>
      <w:r>
        <w:rPr>
          <w:rFonts w:ascii="Times New Roman" w:hAnsi="Times New Roman"/>
          <w:szCs w:val="20"/>
        </w:rPr>
        <w:lastRenderedPageBreak/>
        <w:t>Under fiskesäsongen 2019 är det i enlighet med protokollet mellan det norska klimat- och miljödepartementet och det finska jord- och skogsbruksministeriet som gäller avvikelser från fiskestadgan för Tana älv i artikel 6 och 7 i avtalet om fisket i Tana älv dessutom med avvikelse från 1 och 2 mom. möjligt att till tillstånd för fiske från strand och tillstånd till fiske från båt utan avgift foga ett eller flera barntillstånd som ger ett barn under 16 år rätt att fiska</w:t>
      </w:r>
      <w:r w:rsidR="00491071">
        <w:rPr>
          <w:rFonts w:ascii="Times New Roman" w:hAnsi="Times New Roman"/>
          <w:szCs w:val="20"/>
        </w:rPr>
        <w:t xml:space="preserve"> med</w:t>
      </w:r>
      <w:r>
        <w:rPr>
          <w:rFonts w:ascii="Times New Roman" w:hAnsi="Times New Roman"/>
          <w:szCs w:val="20"/>
        </w:rPr>
        <w:t xml:space="preserve"> </w:t>
      </w:r>
      <w:r w:rsidR="00D93A36">
        <w:rPr>
          <w:rFonts w:ascii="Times New Roman" w:hAnsi="Times New Roman"/>
          <w:szCs w:val="20"/>
        </w:rPr>
        <w:t>högst</w:t>
      </w:r>
      <w:r>
        <w:rPr>
          <w:rFonts w:ascii="Times New Roman" w:hAnsi="Times New Roman"/>
          <w:szCs w:val="20"/>
        </w:rPr>
        <w:t xml:space="preserve"> ett spö eller en handlina åt gången. Barntillstånd räknas inte med i tillståndskvoterna enligt 5 § 1 och 2 mom. i fiskestadgan.  </w:t>
      </w:r>
    </w:p>
    <w:p w14:paraId="0777B50D" w14:textId="77777777" w:rsidR="006F51C6" w:rsidRPr="00193723" w:rsidRDefault="006F51C6" w:rsidP="00193723">
      <w:pPr>
        <w:jc w:val="both"/>
        <w:rPr>
          <w:rFonts w:ascii="Times New Roman" w:eastAsia="Times New Roman" w:hAnsi="Times New Roman" w:cs="Times New Roman"/>
          <w:szCs w:val="20"/>
          <w:lang w:eastAsia="fi-FI"/>
        </w:rPr>
      </w:pPr>
    </w:p>
    <w:p w14:paraId="16695A50" w14:textId="77777777" w:rsidR="008934DB" w:rsidRPr="005F1BA2" w:rsidRDefault="008934DB" w:rsidP="009A2F86">
      <w:pPr>
        <w:jc w:val="center"/>
        <w:rPr>
          <w:rFonts w:ascii="Times New Roman" w:hAnsi="Times New Roman" w:cs="Times New Roman"/>
          <w:i/>
        </w:rPr>
      </w:pPr>
      <w:r>
        <w:rPr>
          <w:rFonts w:ascii="Times New Roman" w:hAnsi="Times New Roman"/>
          <w:i/>
        </w:rPr>
        <w:t>2 § Särskild fisketillståndskvot</w:t>
      </w:r>
    </w:p>
    <w:p w14:paraId="62BA7771" w14:textId="77777777" w:rsidR="008934DB" w:rsidRPr="005F1BA2" w:rsidRDefault="008934DB" w:rsidP="00112411">
      <w:pPr>
        <w:jc w:val="both"/>
        <w:rPr>
          <w:rFonts w:ascii="Times New Roman" w:hAnsi="Times New Roman" w:cs="Times New Roman"/>
        </w:rPr>
      </w:pPr>
      <w:r>
        <w:rPr>
          <w:rFonts w:ascii="Times New Roman" w:hAnsi="Times New Roman"/>
        </w:rPr>
        <w:t xml:space="preserve">Omfattningen av den särskilda fisketillståndskvot som avses i 5 § 4 mom. i fiskestadgan i avtalet och i 12 § i lagen om sättande i kraft och tillämpning av de bestämmelser som hör till området för lagstiftningen i avtalet med Norge om fisket i Tana älvs vattendrag (176/2017) är 1 660 fiskedygn för tillstånd för fiske från båt och 1 660 fiskedygn för tillstånd för fiske från strand.  </w:t>
      </w:r>
    </w:p>
    <w:p w14:paraId="268515BA" w14:textId="77777777" w:rsidR="007D1649" w:rsidRPr="005F1BA2" w:rsidRDefault="004768FC" w:rsidP="00112411">
      <w:pPr>
        <w:jc w:val="both"/>
        <w:rPr>
          <w:rFonts w:ascii="Times New Roman" w:hAnsi="Times New Roman" w:cs="Times New Roman"/>
        </w:rPr>
      </w:pPr>
      <w:r>
        <w:rPr>
          <w:rFonts w:ascii="Times New Roman" w:hAnsi="Times New Roman"/>
        </w:rPr>
        <w:t xml:space="preserve">De tillstånd för fiske från strand eller från båt som hör till den särskilda fisketillståndskvoten fördelas mellan olika fiskezoner och under fiskesäsongen i samma förhållande som de övriga tillstånden för fiske från strand eller båt. Den särskilda tillståndskvoten gäller hela gränsälvsområdet. </w:t>
      </w:r>
    </w:p>
    <w:p w14:paraId="5A9F34B8" w14:textId="77777777" w:rsidR="007A13B2" w:rsidRPr="005F1BA2" w:rsidRDefault="004875FC" w:rsidP="00112411">
      <w:pPr>
        <w:jc w:val="both"/>
        <w:rPr>
          <w:rFonts w:ascii="Times New Roman" w:hAnsi="Times New Roman" w:cs="Times New Roman"/>
        </w:rPr>
      </w:pPr>
      <w:r>
        <w:rPr>
          <w:rFonts w:ascii="Times New Roman" w:hAnsi="Times New Roman"/>
        </w:rPr>
        <w:t xml:space="preserve">Ett tillstånd som hör till den särskilda fisketillståndskvoten ska reserveras senast fredag kl. 15 den vecka som föregår fisket.  Därefter frigörs icke-reserverade tillstånd reserverade för den särskilda fisketillståndskvoten att reserveras i tillståndskvoten för fisketurism. </w:t>
      </w:r>
    </w:p>
    <w:p w14:paraId="28B660DE" w14:textId="77777777" w:rsidR="004768FC" w:rsidRDefault="007A13B2" w:rsidP="00112411">
      <w:pPr>
        <w:jc w:val="both"/>
        <w:rPr>
          <w:rFonts w:ascii="Times New Roman" w:hAnsi="Times New Roman" w:cs="Times New Roman"/>
        </w:rPr>
      </w:pPr>
      <w:r>
        <w:rPr>
          <w:rFonts w:ascii="Times New Roman" w:hAnsi="Times New Roman"/>
        </w:rPr>
        <w:t xml:space="preserve">För beviljande av tillstånd från den särskilda fisketillståndskvoten kan den som svarar för tillståndsförsäljningen använda registerdata om ägandet av fastigheter i Tana älvs avrinningsområde för kontroll av fiskerätt som berättigar till tillstånd. Om fastighetsägarens uppgifter inte finns i de registerdata som används vid tillståndsförsäljningen eller om det finns oklarheter i uppgifterna, är köparen av tillståndet skyldig att visa omfattningen av sin ägarandel eller av sitt ägande av vattenområdet.  </w:t>
      </w:r>
    </w:p>
    <w:p w14:paraId="77AEFF4F" w14:textId="77777777" w:rsidR="003A3E5A" w:rsidRPr="005F1BA2" w:rsidRDefault="003A3E5A" w:rsidP="00112411">
      <w:pPr>
        <w:jc w:val="both"/>
        <w:rPr>
          <w:rFonts w:ascii="Times New Roman" w:hAnsi="Times New Roman" w:cs="Times New Roman"/>
        </w:rPr>
      </w:pPr>
    </w:p>
    <w:p w14:paraId="0F8571AA" w14:textId="77777777" w:rsidR="007A13B2" w:rsidRPr="005F1BA2" w:rsidRDefault="00FE25C3" w:rsidP="009A2F86">
      <w:pPr>
        <w:jc w:val="center"/>
        <w:rPr>
          <w:rFonts w:ascii="Times New Roman" w:hAnsi="Times New Roman" w:cs="Times New Roman"/>
          <w:i/>
        </w:rPr>
      </w:pPr>
      <w:r>
        <w:rPr>
          <w:rFonts w:ascii="Times New Roman" w:hAnsi="Times New Roman"/>
          <w:i/>
        </w:rPr>
        <w:t>3 § Redovisning av fisketillståndsintäkter för staten</w:t>
      </w:r>
    </w:p>
    <w:p w14:paraId="0D6632E5" w14:textId="77777777" w:rsidR="008538D3" w:rsidRDefault="00BF0FB4" w:rsidP="00112411">
      <w:pPr>
        <w:jc w:val="both"/>
        <w:rPr>
          <w:rFonts w:ascii="Times New Roman" w:hAnsi="Times New Roman" w:cs="Times New Roman"/>
        </w:rPr>
      </w:pPr>
      <w:r>
        <w:rPr>
          <w:rFonts w:ascii="Times New Roman" w:hAnsi="Times New Roman"/>
        </w:rPr>
        <w:t>Den som svarar för tillståndsförsäljningen ska i enlighet med jord- och skogsbruksministeriets anvisningar månatligen för ministeriet redovisa de medel som flyter in från de fisketillstånd som den sålt och som sålts för dennes räkning samt räntan på dessa medel.</w:t>
      </w:r>
    </w:p>
    <w:p w14:paraId="24BB2E25" w14:textId="77777777" w:rsidR="003A3E5A" w:rsidRPr="00006BAA" w:rsidRDefault="003A3E5A" w:rsidP="00112411">
      <w:pPr>
        <w:jc w:val="both"/>
        <w:rPr>
          <w:rFonts w:ascii="Times New Roman" w:hAnsi="Times New Roman" w:cs="Times New Roman"/>
        </w:rPr>
      </w:pPr>
    </w:p>
    <w:p w14:paraId="3BE608B3" w14:textId="77777777" w:rsidR="00FE25C3" w:rsidRPr="005F1BA2" w:rsidRDefault="00651397" w:rsidP="009A2F86">
      <w:pPr>
        <w:jc w:val="center"/>
        <w:rPr>
          <w:rFonts w:ascii="Times New Roman" w:hAnsi="Times New Roman" w:cs="Times New Roman"/>
          <w:i/>
        </w:rPr>
      </w:pPr>
      <w:r>
        <w:rPr>
          <w:rFonts w:ascii="Times New Roman" w:hAnsi="Times New Roman"/>
          <w:i/>
        </w:rPr>
        <w:t>4 § Grunder för användningen av fisketillståndsintäkter</w:t>
      </w:r>
    </w:p>
    <w:p w14:paraId="02E88AE8" w14:textId="1E887ADA" w:rsidR="00FE25C3" w:rsidRPr="00595BF6" w:rsidRDefault="00BF0FB4" w:rsidP="00595BF6">
      <w:r>
        <w:rPr>
          <w:rFonts w:ascii="Times New Roman" w:hAnsi="Times New Roman"/>
        </w:rPr>
        <w:t xml:space="preserve">Medel som flyter in från fisketillstånd för fiskesäsongen 2019 delas ut till ägarna av fiskerätt med iakttagande av den praxis och de utdelningsprinciper som tillämpats vid utdelning av medel under giltighetstiden för den upphävda överenskommelsen om fiske i Tana älv (FördrS 94/1989). </w:t>
      </w:r>
      <w:r>
        <w:rPr>
          <w:rFonts w:ascii="Times New Roman" w:hAnsi="Times New Roman"/>
          <w:color w:val="000000" w:themeColor="text1"/>
        </w:rPr>
        <w:t>Fördelningen av tillståndsintäkterna mellan staten och ägarna av privata vattenområden har grundat sig på strandlinjens längd och laxfångsten. Vid fördelningen av tillståndsintäkterna mellan ägarna av privata vattenområden har dessutom också antalet fiskedygn per fisketurist multiplicerat med två använts.</w:t>
      </w:r>
      <w:r>
        <w:rPr>
          <w:rFonts w:ascii="Times New Roman" w:hAnsi="Times New Roman"/>
        </w:rPr>
        <w:t xml:space="preserve"> Utdelningsprinciperna för 2019 bestäms så att fördelningen av tillståndsintäkterna mellan staten och ägarna av privata vattenområden sker per fiskezon enligt strandlinjens längd och laxfångst, och efter detta fördelas de tillståndsintäkter som betalas tillbaka till ägarna av privata vattenområden genom att de </w:t>
      </w:r>
      <w:r>
        <w:rPr>
          <w:rFonts w:ascii="Times New Roman" w:hAnsi="Times New Roman"/>
        </w:rPr>
        <w:lastRenderedPageBreak/>
        <w:t xml:space="preserve">intäkter som flutit in med stöd av de tillstånd för fiske från båt och från strand som sålts för varje fiskezon används. </w:t>
      </w:r>
    </w:p>
    <w:p w14:paraId="2E258B86" w14:textId="77777777" w:rsidR="008934DB" w:rsidRPr="005F1BA2" w:rsidRDefault="00651397" w:rsidP="00112411">
      <w:pPr>
        <w:jc w:val="both"/>
        <w:rPr>
          <w:rFonts w:ascii="Times New Roman" w:hAnsi="Times New Roman" w:cs="Times New Roman"/>
        </w:rPr>
      </w:pPr>
      <w:r>
        <w:rPr>
          <w:rFonts w:ascii="Times New Roman" w:hAnsi="Times New Roman"/>
        </w:rPr>
        <w:t xml:space="preserve">Den del av fisketillståndsintäkterna för 2019 som tillhör staten används för att täcka statens fiskeövervakningsutgifter samt forsknings- och uppföljningsutgifter. </w:t>
      </w:r>
    </w:p>
    <w:p w14:paraId="716651B8" w14:textId="77777777" w:rsidR="00CD3219" w:rsidRPr="005F1BA2" w:rsidRDefault="00CD3219" w:rsidP="00112411">
      <w:pPr>
        <w:jc w:val="both"/>
        <w:rPr>
          <w:rFonts w:ascii="Times New Roman" w:hAnsi="Times New Roman" w:cs="Times New Roman"/>
        </w:rPr>
      </w:pPr>
    </w:p>
    <w:p w14:paraId="7D59FFF8" w14:textId="77777777" w:rsidR="008934DB" w:rsidRPr="005F1BA2" w:rsidRDefault="008934DB" w:rsidP="009A2F86">
      <w:pPr>
        <w:jc w:val="center"/>
        <w:rPr>
          <w:rFonts w:ascii="Times New Roman" w:hAnsi="Times New Roman" w:cs="Times New Roman"/>
          <w:i/>
        </w:rPr>
      </w:pPr>
      <w:r>
        <w:rPr>
          <w:rFonts w:ascii="Times New Roman" w:hAnsi="Times New Roman"/>
          <w:i/>
        </w:rPr>
        <w:t>5 § Ikraftträdande</w:t>
      </w:r>
    </w:p>
    <w:p w14:paraId="00BDBE51" w14:textId="1A7C9E95" w:rsidR="008934DB" w:rsidRPr="005F1BA2" w:rsidRDefault="009A2F86" w:rsidP="00112411">
      <w:pPr>
        <w:jc w:val="both"/>
        <w:rPr>
          <w:rFonts w:ascii="Times New Roman" w:hAnsi="Times New Roman" w:cs="Times New Roman"/>
        </w:rPr>
      </w:pPr>
      <w:r>
        <w:rPr>
          <w:rFonts w:ascii="Times New Roman" w:hAnsi="Times New Roman"/>
        </w:rPr>
        <w:t xml:space="preserve">Denna förordning träder i kraft den </w:t>
      </w:r>
      <w:r w:rsidR="00D93A36">
        <w:rPr>
          <w:rFonts w:ascii="Times New Roman" w:hAnsi="Times New Roman"/>
        </w:rPr>
        <w:t xml:space="preserve">10 </w:t>
      </w:r>
      <w:r>
        <w:rPr>
          <w:rFonts w:ascii="Times New Roman" w:hAnsi="Times New Roman"/>
        </w:rPr>
        <w:t>april 2019 och gäller till och med den 31 december 2019.</w:t>
      </w:r>
    </w:p>
    <w:p w14:paraId="0A3AC83A" w14:textId="77777777" w:rsidR="009F49F6" w:rsidRDefault="009F49F6" w:rsidP="00112411">
      <w:pPr>
        <w:jc w:val="both"/>
        <w:rPr>
          <w:rFonts w:ascii="Times New Roman" w:hAnsi="Times New Roman" w:cs="Times New Roman"/>
        </w:rPr>
      </w:pPr>
    </w:p>
    <w:p w14:paraId="0C1FFF4A" w14:textId="40C53D6F" w:rsidR="009F49F6" w:rsidRPr="005F1BA2" w:rsidRDefault="00F65CEA" w:rsidP="00BC0509">
      <w:pPr>
        <w:jc w:val="center"/>
        <w:rPr>
          <w:rFonts w:ascii="Times New Roman" w:hAnsi="Times New Roman" w:cs="Times New Roman"/>
        </w:rPr>
      </w:pPr>
      <w:r>
        <w:rPr>
          <w:rFonts w:ascii="Times New Roman" w:hAnsi="Times New Roman"/>
        </w:rPr>
        <w:t xml:space="preserve">Helsingfors den      </w:t>
      </w:r>
      <w:r w:rsidR="00D93A36">
        <w:rPr>
          <w:rFonts w:ascii="Times New Roman" w:hAnsi="Times New Roman"/>
        </w:rPr>
        <w:t xml:space="preserve">april </w:t>
      </w:r>
      <w:r>
        <w:rPr>
          <w:rFonts w:ascii="Times New Roman" w:hAnsi="Times New Roman"/>
        </w:rPr>
        <w:t>2019</w:t>
      </w:r>
    </w:p>
    <w:p w14:paraId="42916AEC" w14:textId="77777777" w:rsidR="008934DB" w:rsidRPr="00320BFD" w:rsidRDefault="008934DB" w:rsidP="00BC0509">
      <w:pPr>
        <w:jc w:val="center"/>
      </w:pPr>
    </w:p>
    <w:p w14:paraId="5FBFC84C" w14:textId="77777777" w:rsidR="00BC0509" w:rsidRDefault="008934DB" w:rsidP="00BC0509">
      <w:pPr>
        <w:jc w:val="center"/>
        <w:rPr>
          <w:rFonts w:ascii="Times New Roman" w:hAnsi="Times New Roman" w:cs="Times New Roman"/>
        </w:rPr>
      </w:pPr>
      <w:r>
        <w:rPr>
          <w:rFonts w:ascii="Times New Roman" w:hAnsi="Times New Roman"/>
        </w:rPr>
        <w:t>Jord- och skogsbruksminister</w:t>
      </w:r>
    </w:p>
    <w:p w14:paraId="5B73E49F" w14:textId="77777777" w:rsidR="008934DB" w:rsidRPr="004643D8" w:rsidRDefault="00B238E1" w:rsidP="00BC0509">
      <w:pPr>
        <w:jc w:val="center"/>
        <w:rPr>
          <w:rFonts w:ascii="Times New Roman" w:hAnsi="Times New Roman" w:cs="Times New Roman"/>
        </w:rPr>
      </w:pPr>
      <w:r>
        <w:rPr>
          <w:rFonts w:ascii="Times New Roman" w:hAnsi="Times New Roman"/>
        </w:rPr>
        <w:t>Jari Leppä</w:t>
      </w:r>
    </w:p>
    <w:p w14:paraId="08169FE0" w14:textId="77777777" w:rsidR="008934DB" w:rsidRPr="004643D8" w:rsidRDefault="008934DB" w:rsidP="00BC0509">
      <w:pPr>
        <w:jc w:val="center"/>
        <w:rPr>
          <w:rFonts w:ascii="Times New Roman" w:hAnsi="Times New Roman" w:cs="Times New Roman"/>
        </w:rPr>
      </w:pPr>
    </w:p>
    <w:p w14:paraId="67000E5E" w14:textId="77777777" w:rsidR="00BC0509" w:rsidRDefault="008934DB" w:rsidP="00BC0509">
      <w:pPr>
        <w:jc w:val="center"/>
        <w:rPr>
          <w:rFonts w:ascii="Times New Roman" w:hAnsi="Times New Roman" w:cs="Times New Roman"/>
        </w:rPr>
      </w:pPr>
      <w:r>
        <w:rPr>
          <w:rFonts w:ascii="Times New Roman" w:hAnsi="Times New Roman"/>
        </w:rPr>
        <w:t>Konsultativ tjänsteman</w:t>
      </w:r>
    </w:p>
    <w:p w14:paraId="08341C9F" w14:textId="77777777" w:rsidR="008934DB" w:rsidRPr="004643D8" w:rsidRDefault="008934DB" w:rsidP="00BC0509">
      <w:pPr>
        <w:jc w:val="center"/>
        <w:rPr>
          <w:rFonts w:ascii="Times New Roman" w:hAnsi="Times New Roman" w:cs="Times New Roman"/>
        </w:rPr>
      </w:pPr>
      <w:r>
        <w:rPr>
          <w:rFonts w:ascii="Times New Roman" w:hAnsi="Times New Roman"/>
        </w:rPr>
        <w:t>Tapio Hakaste</w:t>
      </w:r>
    </w:p>
    <w:p w14:paraId="523AA586" w14:textId="77777777" w:rsidR="00442629" w:rsidRPr="00320BFD" w:rsidRDefault="00442629" w:rsidP="00BC0509">
      <w:pPr>
        <w:jc w:val="center"/>
        <w:rPr>
          <w:rFonts w:ascii="Times New Roman" w:eastAsia="Times New Roman" w:hAnsi="Times New Roman" w:cs="Times New Roman"/>
          <w:b/>
          <w:spacing w:val="22"/>
          <w:sz w:val="21"/>
          <w:szCs w:val="24"/>
          <w:lang w:eastAsia="fi-FI"/>
        </w:rPr>
      </w:pPr>
    </w:p>
    <w:p w14:paraId="2EECF480" w14:textId="77777777" w:rsidR="00BC7CA8" w:rsidRPr="00320BFD" w:rsidRDefault="00BC7CA8"/>
    <w:sectPr w:rsidR="00BC7CA8" w:rsidRPr="00320B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6F5A" w14:textId="77777777" w:rsidR="00A57D8C" w:rsidRDefault="00A57D8C" w:rsidP="00321CD7">
      <w:pPr>
        <w:spacing w:after="0" w:line="240" w:lineRule="auto"/>
      </w:pPr>
      <w:r>
        <w:separator/>
      </w:r>
    </w:p>
  </w:endnote>
  <w:endnote w:type="continuationSeparator" w:id="0">
    <w:p w14:paraId="7060D533" w14:textId="77777777" w:rsidR="00A57D8C" w:rsidRDefault="00A57D8C" w:rsidP="0032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592442"/>
      <w:docPartObj>
        <w:docPartGallery w:val="Page Numbers (Bottom of Page)"/>
        <w:docPartUnique/>
      </w:docPartObj>
    </w:sdtPr>
    <w:sdtEndPr>
      <w:rPr>
        <w:rFonts w:ascii="Times New Roman" w:hAnsi="Times New Roman" w:cs="Times New Roman"/>
      </w:rPr>
    </w:sdtEndPr>
    <w:sdtContent>
      <w:p w14:paraId="2F50FEAF" w14:textId="18A2A618" w:rsidR="00886EE2" w:rsidRPr="006F51C6" w:rsidRDefault="00886EE2">
        <w:pPr>
          <w:pStyle w:val="Alatunniste"/>
          <w:jc w:val="center"/>
        </w:pPr>
        <w:r w:rsidRPr="006F51C6">
          <w:fldChar w:fldCharType="begin"/>
        </w:r>
        <w:r w:rsidRPr="006F51C6">
          <w:instrText>PAGE   \* MERGEFORMAT</w:instrText>
        </w:r>
        <w:r w:rsidRPr="006F51C6">
          <w:fldChar w:fldCharType="separate"/>
        </w:r>
        <w:r w:rsidR="001C33A6" w:rsidRPr="001C33A6">
          <w:rPr>
            <w:rFonts w:ascii="Times New Roman" w:hAnsi="Times New Roman" w:cs="Times New Roman"/>
            <w:noProof/>
          </w:rPr>
          <w:t>1</w:t>
        </w:r>
        <w:r w:rsidRPr="006F51C6">
          <w:fldChar w:fldCharType="end"/>
        </w:r>
      </w:p>
    </w:sdtContent>
  </w:sdt>
  <w:p w14:paraId="51474D6D" w14:textId="77777777" w:rsidR="00886EE2" w:rsidRDefault="00886EE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87A7" w14:textId="77777777" w:rsidR="00A57D8C" w:rsidRDefault="00A57D8C" w:rsidP="00321CD7">
      <w:pPr>
        <w:spacing w:after="0" w:line="240" w:lineRule="auto"/>
      </w:pPr>
      <w:r>
        <w:separator/>
      </w:r>
    </w:p>
  </w:footnote>
  <w:footnote w:type="continuationSeparator" w:id="0">
    <w:p w14:paraId="3272CE0B" w14:textId="77777777" w:rsidR="00A57D8C" w:rsidRDefault="00A57D8C" w:rsidP="00321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7FE"/>
    <w:multiLevelType w:val="hybridMultilevel"/>
    <w:tmpl w:val="942E37DA"/>
    <w:lvl w:ilvl="0" w:tplc="BC245B80">
      <w:start w:val="1"/>
      <w:numFmt w:val="decimal"/>
      <w:lvlText w:val="%1."/>
      <w:lvlJc w:val="left"/>
      <w:pPr>
        <w:ind w:left="720" w:hanging="360"/>
      </w:pPr>
      <w:rPr>
        <w:rFonts w:hint="default"/>
        <w:i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 w15:restartNumberingAfterBreak="0">
    <w:nsid w:val="3BAE5538"/>
    <w:multiLevelType w:val="hybridMultilevel"/>
    <w:tmpl w:val="232CB92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96E3F39"/>
    <w:multiLevelType w:val="hybridMultilevel"/>
    <w:tmpl w:val="A34E6306"/>
    <w:lvl w:ilvl="0" w:tplc="23B89EC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6C857BEC"/>
    <w:multiLevelType w:val="hybridMultilevel"/>
    <w:tmpl w:val="11F2D7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C2"/>
    <w:rsid w:val="00006BAA"/>
    <w:rsid w:val="00016C85"/>
    <w:rsid w:val="0003010E"/>
    <w:rsid w:val="00037763"/>
    <w:rsid w:val="000502A7"/>
    <w:rsid w:val="000530A3"/>
    <w:rsid w:val="00063CF8"/>
    <w:rsid w:val="000800CD"/>
    <w:rsid w:val="00082065"/>
    <w:rsid w:val="00091705"/>
    <w:rsid w:val="000A376F"/>
    <w:rsid w:val="000B6E2E"/>
    <w:rsid w:val="000B7CB4"/>
    <w:rsid w:val="000E2143"/>
    <w:rsid w:val="000E36C4"/>
    <w:rsid w:val="000F1296"/>
    <w:rsid w:val="001015FE"/>
    <w:rsid w:val="00112411"/>
    <w:rsid w:val="001426AE"/>
    <w:rsid w:val="00154063"/>
    <w:rsid w:val="00180DA4"/>
    <w:rsid w:val="00182285"/>
    <w:rsid w:val="00185427"/>
    <w:rsid w:val="00193723"/>
    <w:rsid w:val="001A68A0"/>
    <w:rsid w:val="001C27A3"/>
    <w:rsid w:val="001C33A6"/>
    <w:rsid w:val="001D01D9"/>
    <w:rsid w:val="001D05A9"/>
    <w:rsid w:val="001D1F42"/>
    <w:rsid w:val="001D50DA"/>
    <w:rsid w:val="00200524"/>
    <w:rsid w:val="002040E6"/>
    <w:rsid w:val="00204BC3"/>
    <w:rsid w:val="00232564"/>
    <w:rsid w:val="00240D90"/>
    <w:rsid w:val="002458C8"/>
    <w:rsid w:val="002637EF"/>
    <w:rsid w:val="00264595"/>
    <w:rsid w:val="00264C3A"/>
    <w:rsid w:val="00267070"/>
    <w:rsid w:val="00294D81"/>
    <w:rsid w:val="002A1AF6"/>
    <w:rsid w:val="002B7834"/>
    <w:rsid w:val="002D27FF"/>
    <w:rsid w:val="002D7249"/>
    <w:rsid w:val="002E1AB4"/>
    <w:rsid w:val="003027D0"/>
    <w:rsid w:val="00311E62"/>
    <w:rsid w:val="00317363"/>
    <w:rsid w:val="00320BFD"/>
    <w:rsid w:val="00321CD7"/>
    <w:rsid w:val="0036157C"/>
    <w:rsid w:val="003A3BD1"/>
    <w:rsid w:val="003A3E5A"/>
    <w:rsid w:val="003B2993"/>
    <w:rsid w:val="003F0AE2"/>
    <w:rsid w:val="004015E4"/>
    <w:rsid w:val="00406232"/>
    <w:rsid w:val="00434F88"/>
    <w:rsid w:val="00436032"/>
    <w:rsid w:val="00442629"/>
    <w:rsid w:val="004643D8"/>
    <w:rsid w:val="004768FC"/>
    <w:rsid w:val="00483633"/>
    <w:rsid w:val="004875FC"/>
    <w:rsid w:val="00491071"/>
    <w:rsid w:val="004A57B0"/>
    <w:rsid w:val="004D5680"/>
    <w:rsid w:val="004F0773"/>
    <w:rsid w:val="004F21E9"/>
    <w:rsid w:val="004F4F4A"/>
    <w:rsid w:val="004F70D8"/>
    <w:rsid w:val="00510399"/>
    <w:rsid w:val="005606EA"/>
    <w:rsid w:val="00573518"/>
    <w:rsid w:val="00595BF6"/>
    <w:rsid w:val="005A04FB"/>
    <w:rsid w:val="005B1CF2"/>
    <w:rsid w:val="005B5FC9"/>
    <w:rsid w:val="005B6D2A"/>
    <w:rsid w:val="005C5792"/>
    <w:rsid w:val="005F1BA2"/>
    <w:rsid w:val="00604CCF"/>
    <w:rsid w:val="0061657A"/>
    <w:rsid w:val="006476EA"/>
    <w:rsid w:val="00651397"/>
    <w:rsid w:val="00672B9E"/>
    <w:rsid w:val="006B31F0"/>
    <w:rsid w:val="006B48FD"/>
    <w:rsid w:val="006D1F3B"/>
    <w:rsid w:val="006F51C6"/>
    <w:rsid w:val="007077C2"/>
    <w:rsid w:val="00727980"/>
    <w:rsid w:val="00730AFE"/>
    <w:rsid w:val="00737391"/>
    <w:rsid w:val="00741552"/>
    <w:rsid w:val="00755C28"/>
    <w:rsid w:val="007A13B2"/>
    <w:rsid w:val="007C5D7F"/>
    <w:rsid w:val="007D1649"/>
    <w:rsid w:val="007D2E15"/>
    <w:rsid w:val="007E19A6"/>
    <w:rsid w:val="007F2105"/>
    <w:rsid w:val="007F225F"/>
    <w:rsid w:val="007F29EF"/>
    <w:rsid w:val="0080320A"/>
    <w:rsid w:val="008161A8"/>
    <w:rsid w:val="008270A5"/>
    <w:rsid w:val="008538D3"/>
    <w:rsid w:val="008605D2"/>
    <w:rsid w:val="00881584"/>
    <w:rsid w:val="00883665"/>
    <w:rsid w:val="00884E37"/>
    <w:rsid w:val="00886EE2"/>
    <w:rsid w:val="00887C81"/>
    <w:rsid w:val="008934DB"/>
    <w:rsid w:val="008A5153"/>
    <w:rsid w:val="008A7810"/>
    <w:rsid w:val="008B1119"/>
    <w:rsid w:val="008D2194"/>
    <w:rsid w:val="008E396C"/>
    <w:rsid w:val="008F1257"/>
    <w:rsid w:val="008F2937"/>
    <w:rsid w:val="00912BF6"/>
    <w:rsid w:val="0091558F"/>
    <w:rsid w:val="00922A23"/>
    <w:rsid w:val="00933CCC"/>
    <w:rsid w:val="0093452A"/>
    <w:rsid w:val="009452AC"/>
    <w:rsid w:val="00983338"/>
    <w:rsid w:val="0098563A"/>
    <w:rsid w:val="0099560C"/>
    <w:rsid w:val="009A2F86"/>
    <w:rsid w:val="009C4A1E"/>
    <w:rsid w:val="009D4CBA"/>
    <w:rsid w:val="009E3B54"/>
    <w:rsid w:val="009F49F6"/>
    <w:rsid w:val="00A06CFB"/>
    <w:rsid w:val="00A17CD3"/>
    <w:rsid w:val="00A209C6"/>
    <w:rsid w:val="00A332B6"/>
    <w:rsid w:val="00A42614"/>
    <w:rsid w:val="00A5197D"/>
    <w:rsid w:val="00A521E5"/>
    <w:rsid w:val="00A52BBA"/>
    <w:rsid w:val="00A57D8C"/>
    <w:rsid w:val="00AC14EC"/>
    <w:rsid w:val="00AE1F33"/>
    <w:rsid w:val="00AE38D7"/>
    <w:rsid w:val="00B04984"/>
    <w:rsid w:val="00B05AFE"/>
    <w:rsid w:val="00B07B62"/>
    <w:rsid w:val="00B166F7"/>
    <w:rsid w:val="00B238E1"/>
    <w:rsid w:val="00B24630"/>
    <w:rsid w:val="00B33D1D"/>
    <w:rsid w:val="00B376C5"/>
    <w:rsid w:val="00B41EDB"/>
    <w:rsid w:val="00B422C8"/>
    <w:rsid w:val="00B515C2"/>
    <w:rsid w:val="00B64CDF"/>
    <w:rsid w:val="00B6785B"/>
    <w:rsid w:val="00B76F9D"/>
    <w:rsid w:val="00BC0509"/>
    <w:rsid w:val="00BC7CA8"/>
    <w:rsid w:val="00BD3BEF"/>
    <w:rsid w:val="00BD4808"/>
    <w:rsid w:val="00BF0FB4"/>
    <w:rsid w:val="00C003C3"/>
    <w:rsid w:val="00C1418B"/>
    <w:rsid w:val="00C22360"/>
    <w:rsid w:val="00C37171"/>
    <w:rsid w:val="00C54CD1"/>
    <w:rsid w:val="00C868D4"/>
    <w:rsid w:val="00CD107F"/>
    <w:rsid w:val="00CD3219"/>
    <w:rsid w:val="00D04B1B"/>
    <w:rsid w:val="00D62F5C"/>
    <w:rsid w:val="00D64CB0"/>
    <w:rsid w:val="00D75652"/>
    <w:rsid w:val="00D8096E"/>
    <w:rsid w:val="00D91320"/>
    <w:rsid w:val="00D93A36"/>
    <w:rsid w:val="00DD27A5"/>
    <w:rsid w:val="00DF03F9"/>
    <w:rsid w:val="00E04B02"/>
    <w:rsid w:val="00E059A1"/>
    <w:rsid w:val="00E0760A"/>
    <w:rsid w:val="00E1119E"/>
    <w:rsid w:val="00E123E1"/>
    <w:rsid w:val="00E13158"/>
    <w:rsid w:val="00E214C1"/>
    <w:rsid w:val="00E32958"/>
    <w:rsid w:val="00E33649"/>
    <w:rsid w:val="00E33871"/>
    <w:rsid w:val="00E40F7B"/>
    <w:rsid w:val="00E44809"/>
    <w:rsid w:val="00E47F45"/>
    <w:rsid w:val="00E677E8"/>
    <w:rsid w:val="00E95AF4"/>
    <w:rsid w:val="00EA202B"/>
    <w:rsid w:val="00EA77A6"/>
    <w:rsid w:val="00EB78DA"/>
    <w:rsid w:val="00EC3366"/>
    <w:rsid w:val="00ED1A0E"/>
    <w:rsid w:val="00ED5BBF"/>
    <w:rsid w:val="00EE4A16"/>
    <w:rsid w:val="00F0470A"/>
    <w:rsid w:val="00F121F7"/>
    <w:rsid w:val="00F17DFA"/>
    <w:rsid w:val="00F237BB"/>
    <w:rsid w:val="00F45573"/>
    <w:rsid w:val="00F65CEA"/>
    <w:rsid w:val="00F92315"/>
    <w:rsid w:val="00FA4DD1"/>
    <w:rsid w:val="00FA729A"/>
    <w:rsid w:val="00FE25C3"/>
    <w:rsid w:val="00FF0388"/>
    <w:rsid w:val="00FF13B8"/>
    <w:rsid w:val="00FF6A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6257B"/>
  <w15:docId w15:val="{0B42B596-996F-4018-B69C-BFEF5796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erustelujenkappalejako">
    <w:name w:val="LLPerustelujenkappalejako"/>
    <w:rsid w:val="00294D81"/>
    <w:pPr>
      <w:spacing w:after="220" w:line="220" w:lineRule="exact"/>
      <w:jc w:val="both"/>
    </w:pPr>
    <w:rPr>
      <w:rFonts w:ascii="Times New Roman" w:eastAsia="Times New Roman" w:hAnsi="Times New Roman" w:cs="Times New Roman"/>
      <w:szCs w:val="24"/>
      <w:lang w:eastAsia="fi-FI"/>
    </w:rPr>
  </w:style>
  <w:style w:type="paragraph" w:styleId="Luettelokappale">
    <w:name w:val="List Paragraph"/>
    <w:basedOn w:val="Normaali"/>
    <w:uiPriority w:val="34"/>
    <w:qFormat/>
    <w:rsid w:val="00267070"/>
    <w:pPr>
      <w:ind w:left="720"/>
      <w:contextualSpacing/>
    </w:pPr>
  </w:style>
  <w:style w:type="paragraph" w:customStyle="1" w:styleId="LLKappalejako">
    <w:name w:val="LLKappalejako"/>
    <w:link w:val="LLKappalejakoChar"/>
    <w:autoRedefine/>
    <w:rsid w:val="002A1AF6"/>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2A1AF6"/>
    <w:rPr>
      <w:rFonts w:ascii="Times New Roman" w:eastAsia="Times New Roman" w:hAnsi="Times New Roman" w:cs="Times New Roman"/>
      <w:szCs w:val="24"/>
      <w:lang w:eastAsia="fi-FI"/>
    </w:rPr>
  </w:style>
  <w:style w:type="table" w:styleId="TaulukkoRuudukko">
    <w:name w:val="Table Grid"/>
    <w:basedOn w:val="Normaalitaulukko"/>
    <w:rsid w:val="002A1AF6"/>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TaulukonOtsikko">
    <w:name w:val="LLTaulukonOtsikko"/>
    <w:next w:val="Normaali"/>
    <w:rsid w:val="002A1AF6"/>
    <w:pPr>
      <w:spacing w:after="220" w:line="220" w:lineRule="exact"/>
    </w:pPr>
    <w:rPr>
      <w:rFonts w:ascii="Times New Roman" w:eastAsia="Times New Roman" w:hAnsi="Times New Roman" w:cs="Times New Roman"/>
      <w:szCs w:val="24"/>
      <w:lang w:eastAsia="fi-FI"/>
    </w:rPr>
  </w:style>
  <w:style w:type="paragraph" w:styleId="Seliteteksti">
    <w:name w:val="Balloon Text"/>
    <w:basedOn w:val="Normaali"/>
    <w:link w:val="SelitetekstiChar"/>
    <w:uiPriority w:val="99"/>
    <w:semiHidden/>
    <w:unhideWhenUsed/>
    <w:rsid w:val="0036157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6157C"/>
    <w:rPr>
      <w:rFonts w:ascii="Tahoma" w:hAnsi="Tahoma" w:cs="Tahoma"/>
      <w:sz w:val="16"/>
      <w:szCs w:val="16"/>
    </w:rPr>
  </w:style>
  <w:style w:type="character" w:styleId="Kommentinviite">
    <w:name w:val="annotation reference"/>
    <w:basedOn w:val="Kappaleenoletusfontti"/>
    <w:uiPriority w:val="99"/>
    <w:semiHidden/>
    <w:unhideWhenUsed/>
    <w:rsid w:val="00D62F5C"/>
    <w:rPr>
      <w:sz w:val="16"/>
      <w:szCs w:val="16"/>
    </w:rPr>
  </w:style>
  <w:style w:type="paragraph" w:styleId="Kommentinteksti">
    <w:name w:val="annotation text"/>
    <w:basedOn w:val="Normaali"/>
    <w:link w:val="KommentintekstiChar"/>
    <w:uiPriority w:val="99"/>
    <w:semiHidden/>
    <w:unhideWhenUsed/>
    <w:rsid w:val="00D62F5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62F5C"/>
    <w:rPr>
      <w:sz w:val="20"/>
      <w:szCs w:val="20"/>
    </w:rPr>
  </w:style>
  <w:style w:type="paragraph" w:styleId="Kommentinotsikko">
    <w:name w:val="annotation subject"/>
    <w:basedOn w:val="Kommentinteksti"/>
    <w:next w:val="Kommentinteksti"/>
    <w:link w:val="KommentinotsikkoChar"/>
    <w:uiPriority w:val="99"/>
    <w:semiHidden/>
    <w:unhideWhenUsed/>
    <w:rsid w:val="00D62F5C"/>
    <w:rPr>
      <w:b/>
      <w:bCs/>
    </w:rPr>
  </w:style>
  <w:style w:type="character" w:customStyle="1" w:styleId="KommentinotsikkoChar">
    <w:name w:val="Kommentin otsikko Char"/>
    <w:basedOn w:val="KommentintekstiChar"/>
    <w:link w:val="Kommentinotsikko"/>
    <w:uiPriority w:val="99"/>
    <w:semiHidden/>
    <w:rsid w:val="00D62F5C"/>
    <w:rPr>
      <w:b/>
      <w:bCs/>
      <w:sz w:val="20"/>
      <w:szCs w:val="20"/>
    </w:rPr>
  </w:style>
  <w:style w:type="paragraph" w:customStyle="1" w:styleId="LLYLP1Otsikkotaso">
    <w:name w:val="LLYLP1Otsikkotaso"/>
    <w:next w:val="Normaali"/>
    <w:rsid w:val="00442629"/>
    <w:pPr>
      <w:numPr>
        <w:numId w:val="3"/>
      </w:numPr>
      <w:spacing w:after="220" w:line="220" w:lineRule="exact"/>
      <w:outlineLvl w:val="0"/>
    </w:pPr>
    <w:rPr>
      <w:rFonts w:ascii="Times New Roman" w:eastAsia="Times New Roman" w:hAnsi="Times New Roman" w:cs="Times New Roman"/>
      <w:b/>
      <w:spacing w:val="22"/>
      <w:sz w:val="21"/>
      <w:szCs w:val="24"/>
      <w:lang w:eastAsia="fi-FI"/>
    </w:rPr>
  </w:style>
  <w:style w:type="paragraph" w:customStyle="1" w:styleId="LLYLP2Otsikkotaso">
    <w:name w:val="LLYLP2Otsikkotaso"/>
    <w:next w:val="Normaali"/>
    <w:rsid w:val="00442629"/>
    <w:pPr>
      <w:numPr>
        <w:ilvl w:val="1"/>
        <w:numId w:val="3"/>
      </w:numPr>
      <w:spacing w:after="220" w:line="220" w:lineRule="exact"/>
      <w:outlineLvl w:val="1"/>
    </w:pPr>
    <w:rPr>
      <w:rFonts w:ascii="Times New Roman" w:eastAsia="Times New Roman" w:hAnsi="Times New Roman" w:cs="Times New Roman"/>
      <w:b/>
      <w:sz w:val="21"/>
      <w:szCs w:val="24"/>
      <w:lang w:eastAsia="fi-FI"/>
    </w:rPr>
  </w:style>
  <w:style w:type="paragraph" w:styleId="Yltunniste">
    <w:name w:val="header"/>
    <w:basedOn w:val="Normaali"/>
    <w:link w:val="YltunnisteChar"/>
    <w:uiPriority w:val="99"/>
    <w:unhideWhenUsed/>
    <w:rsid w:val="00321CD7"/>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21CD7"/>
  </w:style>
  <w:style w:type="paragraph" w:styleId="Alatunniste">
    <w:name w:val="footer"/>
    <w:basedOn w:val="Normaali"/>
    <w:link w:val="AlatunnisteChar"/>
    <w:uiPriority w:val="99"/>
    <w:unhideWhenUsed/>
    <w:rsid w:val="00321CD7"/>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321CD7"/>
  </w:style>
  <w:style w:type="character" w:styleId="Korostus">
    <w:name w:val="Emphasis"/>
    <w:basedOn w:val="Kappaleenoletusfontti"/>
    <w:uiPriority w:val="20"/>
    <w:qFormat/>
    <w:rsid w:val="00B05AFE"/>
    <w:rPr>
      <w:i/>
      <w:iCs/>
    </w:rPr>
  </w:style>
  <w:style w:type="paragraph" w:customStyle="1" w:styleId="MKappalejako">
    <w:name w:val="MKappalejako"/>
    <w:rsid w:val="00737391"/>
    <w:pPr>
      <w:spacing w:after="240" w:line="240" w:lineRule="auto"/>
      <w:ind w:left="1418"/>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8589">
      <w:bodyDiv w:val="1"/>
      <w:marLeft w:val="0"/>
      <w:marRight w:val="0"/>
      <w:marTop w:val="0"/>
      <w:marBottom w:val="0"/>
      <w:divBdr>
        <w:top w:val="none" w:sz="0" w:space="0" w:color="auto"/>
        <w:left w:val="none" w:sz="0" w:space="0" w:color="auto"/>
        <w:bottom w:val="none" w:sz="0" w:space="0" w:color="auto"/>
        <w:right w:val="none" w:sz="0" w:space="0" w:color="auto"/>
      </w:divBdr>
    </w:div>
    <w:div w:id="431434265">
      <w:bodyDiv w:val="1"/>
      <w:marLeft w:val="0"/>
      <w:marRight w:val="0"/>
      <w:marTop w:val="0"/>
      <w:marBottom w:val="0"/>
      <w:divBdr>
        <w:top w:val="none" w:sz="0" w:space="0" w:color="auto"/>
        <w:left w:val="none" w:sz="0" w:space="0" w:color="auto"/>
        <w:bottom w:val="none" w:sz="0" w:space="0" w:color="auto"/>
        <w:right w:val="none" w:sz="0" w:space="0" w:color="auto"/>
      </w:divBdr>
    </w:div>
    <w:div w:id="520629018">
      <w:bodyDiv w:val="1"/>
      <w:marLeft w:val="0"/>
      <w:marRight w:val="0"/>
      <w:marTop w:val="0"/>
      <w:marBottom w:val="0"/>
      <w:divBdr>
        <w:top w:val="none" w:sz="0" w:space="0" w:color="auto"/>
        <w:left w:val="none" w:sz="0" w:space="0" w:color="auto"/>
        <w:bottom w:val="none" w:sz="0" w:space="0" w:color="auto"/>
        <w:right w:val="none" w:sz="0" w:space="0" w:color="auto"/>
      </w:divBdr>
    </w:div>
    <w:div w:id="554858048">
      <w:bodyDiv w:val="1"/>
      <w:marLeft w:val="0"/>
      <w:marRight w:val="0"/>
      <w:marTop w:val="0"/>
      <w:marBottom w:val="0"/>
      <w:divBdr>
        <w:top w:val="none" w:sz="0" w:space="0" w:color="auto"/>
        <w:left w:val="none" w:sz="0" w:space="0" w:color="auto"/>
        <w:bottom w:val="none" w:sz="0" w:space="0" w:color="auto"/>
        <w:right w:val="none" w:sz="0" w:space="0" w:color="auto"/>
      </w:divBdr>
    </w:div>
    <w:div w:id="839126278">
      <w:bodyDiv w:val="1"/>
      <w:marLeft w:val="0"/>
      <w:marRight w:val="0"/>
      <w:marTop w:val="0"/>
      <w:marBottom w:val="0"/>
      <w:divBdr>
        <w:top w:val="none" w:sz="0" w:space="0" w:color="auto"/>
        <w:left w:val="none" w:sz="0" w:space="0" w:color="auto"/>
        <w:bottom w:val="none" w:sz="0" w:space="0" w:color="auto"/>
        <w:right w:val="none" w:sz="0" w:space="0" w:color="auto"/>
      </w:divBdr>
    </w:div>
    <w:div w:id="1313632328">
      <w:bodyDiv w:val="1"/>
      <w:marLeft w:val="0"/>
      <w:marRight w:val="0"/>
      <w:marTop w:val="0"/>
      <w:marBottom w:val="0"/>
      <w:divBdr>
        <w:top w:val="none" w:sz="0" w:space="0" w:color="auto"/>
        <w:left w:val="none" w:sz="0" w:space="0" w:color="auto"/>
        <w:bottom w:val="none" w:sz="0" w:space="0" w:color="auto"/>
        <w:right w:val="none" w:sz="0" w:space="0" w:color="auto"/>
      </w:divBdr>
    </w:div>
    <w:div w:id="1909999234">
      <w:bodyDiv w:val="1"/>
      <w:marLeft w:val="0"/>
      <w:marRight w:val="0"/>
      <w:marTop w:val="0"/>
      <w:marBottom w:val="0"/>
      <w:divBdr>
        <w:top w:val="none" w:sz="0" w:space="0" w:color="auto"/>
        <w:left w:val="none" w:sz="0" w:space="0" w:color="auto"/>
        <w:bottom w:val="none" w:sz="0" w:space="0" w:color="auto"/>
        <w:right w:val="none" w:sz="0" w:space="0" w:color="auto"/>
      </w:divBdr>
    </w:div>
    <w:div w:id="21285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CA31-1214-40D0-9C1E-99BA64CB3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4913</Characters>
  <Application>Microsoft Office Word</Application>
  <DocSecurity>0</DocSecurity>
  <Lines>40</Lines>
  <Paragraphs>11</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hakastta</dc:creator>
  <cp:lastModifiedBy>Hakaste Tapio (MMM)</cp:lastModifiedBy>
  <cp:revision>2</cp:revision>
  <cp:lastPrinted>2019-03-01T09:46:00Z</cp:lastPrinted>
  <dcterms:created xsi:type="dcterms:W3CDTF">2020-03-15T13:57:00Z</dcterms:created>
  <dcterms:modified xsi:type="dcterms:W3CDTF">2020-03-15T13:57:00Z</dcterms:modified>
</cp:coreProperties>
</file>