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F64" w:rsidRDefault="00E93F64" w:rsidP="000F54D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E17A9" w:rsidRPr="00AE17A9" w:rsidRDefault="000F54D7" w:rsidP="000F54D7">
      <w:pPr>
        <w:jc w:val="center"/>
        <w:rPr>
          <w:b/>
          <w:sz w:val="28"/>
          <w:szCs w:val="28"/>
        </w:rPr>
      </w:pPr>
      <w:r w:rsidRPr="00AE17A9">
        <w:rPr>
          <w:b/>
          <w:sz w:val="28"/>
          <w:szCs w:val="28"/>
        </w:rPr>
        <w:t xml:space="preserve">Valtioneuvoston asetus </w:t>
      </w:r>
    </w:p>
    <w:p w:rsidR="000D1843" w:rsidRDefault="000F54D7" w:rsidP="000F54D7">
      <w:pPr>
        <w:jc w:val="center"/>
        <w:rPr>
          <w:b/>
        </w:rPr>
      </w:pPr>
      <w:r>
        <w:rPr>
          <w:b/>
        </w:rPr>
        <w:t>viittomakieliasiain neuvottelukunnasta</w:t>
      </w:r>
    </w:p>
    <w:p w:rsidR="000F54D7" w:rsidRDefault="000F54D7" w:rsidP="000F54D7">
      <w:r w:rsidRPr="000F54D7">
        <w:t>Valtioneuvoston päätöksen mukaisesti, joka on tehty oikeusministeriön esittelystä, säädetään</w:t>
      </w:r>
      <w:r>
        <w:t>:</w:t>
      </w:r>
    </w:p>
    <w:p w:rsidR="00E93F64" w:rsidRDefault="000F54D7" w:rsidP="00E93F64">
      <w:pPr>
        <w:jc w:val="center"/>
      </w:pPr>
      <w:r>
        <w:t>1 §</w:t>
      </w:r>
    </w:p>
    <w:p w:rsidR="00EB30D6" w:rsidRPr="00E93F64" w:rsidRDefault="00EB30D6" w:rsidP="00E93F64">
      <w:pPr>
        <w:jc w:val="center"/>
        <w:rPr>
          <w:i/>
        </w:rPr>
      </w:pPr>
      <w:r w:rsidRPr="00E93F64">
        <w:rPr>
          <w:i/>
        </w:rPr>
        <w:t>Tarkoitus</w:t>
      </w:r>
    </w:p>
    <w:p w:rsidR="00EB30D6" w:rsidRDefault="00EB30D6" w:rsidP="00EB30D6">
      <w:r>
        <w:t>V</w:t>
      </w:r>
      <w:r w:rsidR="00C10311">
        <w:t>iittomakielilain (359/2015) toteutumisen arvioimista varten ja v</w:t>
      </w:r>
      <w:r>
        <w:t>iittomakielisten perusoikeuksien ja yhdenvertaisuuden edistämiseksi on oikeusministeriön yhteydessä toimiva viittomakieliasiain neuvottelukunta.</w:t>
      </w:r>
      <w:r w:rsidR="002E0873">
        <w:t xml:space="preserve"> </w:t>
      </w:r>
    </w:p>
    <w:p w:rsidR="00EB30D6" w:rsidRPr="006A0E7F" w:rsidRDefault="00EB30D6" w:rsidP="00EB30D6">
      <w:r>
        <w:t>Valtioneuvosto asettaa neuvottelukunnan neljäksi vuodeksi kerrallaan.</w:t>
      </w:r>
    </w:p>
    <w:p w:rsidR="00E93F64" w:rsidRDefault="00EB30D6" w:rsidP="00E93F64">
      <w:pPr>
        <w:jc w:val="center"/>
      </w:pPr>
      <w:r>
        <w:t>2 §</w:t>
      </w:r>
    </w:p>
    <w:p w:rsidR="00EB30D6" w:rsidRPr="00E93F64" w:rsidRDefault="00EB30D6" w:rsidP="00E93F64">
      <w:pPr>
        <w:jc w:val="center"/>
        <w:rPr>
          <w:i/>
        </w:rPr>
      </w:pPr>
      <w:r w:rsidRPr="00E93F64">
        <w:rPr>
          <w:i/>
        </w:rPr>
        <w:t>Tehtävät</w:t>
      </w:r>
    </w:p>
    <w:p w:rsidR="00EB30D6" w:rsidRDefault="00EB30D6" w:rsidP="00EB30D6">
      <w:r>
        <w:t>Neuvottelukunnan tehtävänä on:</w:t>
      </w:r>
    </w:p>
    <w:p w:rsidR="00481618" w:rsidRDefault="00481618" w:rsidP="00481618">
      <w:pPr>
        <w:pStyle w:val="Luettelokappale"/>
        <w:numPr>
          <w:ilvl w:val="0"/>
          <w:numId w:val="1"/>
        </w:numPr>
      </w:pPr>
      <w:r w:rsidRPr="00481618">
        <w:t>edistää vuoropuhelua ja yhteistyötä viittomakielisten ja viranomaisten välillä;</w:t>
      </w:r>
    </w:p>
    <w:p w:rsidR="00EB30D6" w:rsidRDefault="00EB30D6" w:rsidP="00EB30D6">
      <w:pPr>
        <w:pStyle w:val="Luettelokappale"/>
        <w:numPr>
          <w:ilvl w:val="0"/>
          <w:numId w:val="1"/>
        </w:numPr>
      </w:pPr>
      <w:r>
        <w:t>edistää viittomakielisten perusoikeuksien ja yhdenvertaisuuden toteutumista;</w:t>
      </w:r>
    </w:p>
    <w:p w:rsidR="00EB30D6" w:rsidRDefault="00EB30D6" w:rsidP="00EB30D6">
      <w:pPr>
        <w:pStyle w:val="Luettelokappale"/>
        <w:numPr>
          <w:ilvl w:val="0"/>
          <w:numId w:val="1"/>
        </w:numPr>
      </w:pPr>
      <w:r>
        <w:t>toimia asiantuntijaelimenä antamalla lausuntoja sekä tekemällä esityksiä ja aloitteita;</w:t>
      </w:r>
    </w:p>
    <w:p w:rsidR="00EB30D6" w:rsidRPr="006A0E7F" w:rsidRDefault="008809A7" w:rsidP="00EB30D6">
      <w:pPr>
        <w:pStyle w:val="Luettelokappale"/>
        <w:numPr>
          <w:ilvl w:val="0"/>
          <w:numId w:val="1"/>
        </w:numPr>
      </w:pPr>
      <w:r>
        <w:t xml:space="preserve">seurata ja </w:t>
      </w:r>
      <w:r w:rsidR="00EB30D6">
        <w:t>arvio</w:t>
      </w:r>
      <w:r w:rsidR="002E0873">
        <w:t>ida viittomakielilain</w:t>
      </w:r>
      <w:r w:rsidR="00481618">
        <w:t xml:space="preserve"> sekä viittomakielisten perusoikeuksien ja yhdenvertaisuuden</w:t>
      </w:r>
      <w:r w:rsidR="00EB30D6">
        <w:t xml:space="preserve"> toteutumista.</w:t>
      </w:r>
    </w:p>
    <w:p w:rsidR="00E93F64" w:rsidRDefault="00EB30D6" w:rsidP="00E93F64">
      <w:pPr>
        <w:jc w:val="center"/>
      </w:pPr>
      <w:r>
        <w:t>3 §</w:t>
      </w:r>
    </w:p>
    <w:p w:rsidR="00EB30D6" w:rsidRPr="00E93F64" w:rsidRDefault="00EB30D6" w:rsidP="00E93F64">
      <w:pPr>
        <w:jc w:val="center"/>
        <w:rPr>
          <w:i/>
        </w:rPr>
      </w:pPr>
      <w:r w:rsidRPr="00E93F64">
        <w:rPr>
          <w:i/>
        </w:rPr>
        <w:t>Kokoonpano</w:t>
      </w:r>
    </w:p>
    <w:p w:rsidR="00EB30D6" w:rsidRDefault="00EB30D6" w:rsidP="00EB30D6">
      <w:r>
        <w:t>Neuvottelukunnassa on puheen</w:t>
      </w:r>
      <w:r w:rsidR="00A43C41">
        <w:t>johtaja, varapuheenjohtaja ja väh</w:t>
      </w:r>
      <w:r>
        <w:t>intään</w:t>
      </w:r>
      <w:r w:rsidR="00481618">
        <w:t xml:space="preserve"> kuusi</w:t>
      </w:r>
      <w:r>
        <w:t xml:space="preserve"> muuta jäsentä. Kullakin jäsenellä puheenjohtajaa ja varapuheenjohtajaa lukuun ottamatta on henkilökohtainen varajäsen.</w:t>
      </w:r>
    </w:p>
    <w:p w:rsidR="00EB30D6" w:rsidRDefault="00EB30D6" w:rsidP="00EB30D6">
      <w:r>
        <w:t>Neuvott</w:t>
      </w:r>
      <w:r w:rsidR="006D1A19">
        <w:t>elukunta koostuu</w:t>
      </w:r>
      <w:r w:rsidR="008B659F">
        <w:t xml:space="preserve"> ministeriöiden, muiden</w:t>
      </w:r>
      <w:r w:rsidR="006D1A19">
        <w:t xml:space="preserve"> </w:t>
      </w:r>
      <w:r w:rsidR="003A6123">
        <w:t>viranomaist</w:t>
      </w:r>
      <w:r w:rsidR="006D1A19">
        <w:t>en</w:t>
      </w:r>
      <w:r>
        <w:t xml:space="preserve"> ja kansalaisyhteiskunnan edustajista.</w:t>
      </w:r>
    </w:p>
    <w:p w:rsidR="00EB30D6" w:rsidRDefault="00EB30D6" w:rsidP="00EB30D6">
      <w:r>
        <w:t>Kansalaisyhteiskunnasta neu</w:t>
      </w:r>
      <w:r w:rsidR="00920C75">
        <w:t>vottelukunnassa on edustajia</w:t>
      </w:r>
      <w:r w:rsidR="008B659F">
        <w:t xml:space="preserve"> </w:t>
      </w:r>
      <w:r w:rsidR="00A43C41">
        <w:t>suomalaisen ja suomenruotsalaisen viittomakielen käyttäjien etujärjestöistä.</w:t>
      </w:r>
    </w:p>
    <w:p w:rsidR="006D1A19" w:rsidRDefault="006D1A19" w:rsidP="00EB30D6">
      <w:r w:rsidRPr="006D1A19">
        <w:t>Neuvottelukunta voi kutsua pysyviä tai tilapäisiä asiantuntijoita sekä tarpeen mukaan kuulla myös muita asiantuntijoita.</w:t>
      </w:r>
    </w:p>
    <w:p w:rsidR="00E93F64" w:rsidRDefault="00EB30D6" w:rsidP="00E93F64">
      <w:pPr>
        <w:jc w:val="center"/>
      </w:pPr>
      <w:r>
        <w:t>4 §</w:t>
      </w:r>
    </w:p>
    <w:p w:rsidR="00EB30D6" w:rsidRPr="00E93F64" w:rsidRDefault="00EB30D6" w:rsidP="00E93F64">
      <w:pPr>
        <w:jc w:val="center"/>
        <w:rPr>
          <w:i/>
        </w:rPr>
      </w:pPr>
      <w:r w:rsidRPr="00E93F64">
        <w:rPr>
          <w:i/>
        </w:rPr>
        <w:t>Toiminnan järjestäminen</w:t>
      </w:r>
    </w:p>
    <w:p w:rsidR="00EB30D6" w:rsidRPr="008F64B1" w:rsidRDefault="00EB30D6" w:rsidP="00EB30D6">
      <w:r w:rsidRPr="008F64B1">
        <w:t>Neuvottelukunta kokoontuu puheenjohtajan tai jos tämä on estynyt, varapuheenjohtajan kutsusta.</w:t>
      </w:r>
    </w:p>
    <w:p w:rsidR="00EB30D6" w:rsidRDefault="00EB30D6" w:rsidP="00EB30D6">
      <w:r w:rsidRPr="008F64B1">
        <w:t>Neuvottelukunta on päätösvaltainen, kun saapuvilla on puheenjohtaja tai varapuheenjohtaja sekä vähintään puolet muista jäsenistä.</w:t>
      </w:r>
    </w:p>
    <w:p w:rsidR="00A05317" w:rsidRPr="008F64B1" w:rsidRDefault="00A05317" w:rsidP="00EB30D6">
      <w:r>
        <w:t xml:space="preserve">Neuvottelukunnalla on pääsihteeri, jonka oikeusministeriö määrää. Neuvottelukunnalla voi olla myös </w:t>
      </w:r>
      <w:r w:rsidR="00481618">
        <w:t>muita sihteereitä</w:t>
      </w:r>
      <w:r>
        <w:t>.</w:t>
      </w:r>
    </w:p>
    <w:p w:rsidR="00EB30D6" w:rsidRPr="008F64B1" w:rsidRDefault="007B5E6E" w:rsidP="00EB30D6">
      <w:r w:rsidRPr="007B5E6E">
        <w:lastRenderedPageBreak/>
        <w:t xml:space="preserve">Neuvottelukunta laatii toimintasuunnitelman ja toimintakertomuksen vuosittain. </w:t>
      </w:r>
      <w:r w:rsidR="00EB30D6" w:rsidRPr="008F64B1">
        <w:t>Neuvottelukunta päättää muista toimintansa järjestämistä koskevista menettelytavoista</w:t>
      </w:r>
      <w:r w:rsidR="008B659F">
        <w:t>an</w:t>
      </w:r>
      <w:r w:rsidR="00EB30D6" w:rsidRPr="008F64B1">
        <w:t>. Neuvottelukunnalla voi olla jaostoja asioiden valmistelua varten.</w:t>
      </w:r>
    </w:p>
    <w:p w:rsidR="00EB30D6" w:rsidRPr="008F64B1" w:rsidRDefault="00EB30D6" w:rsidP="00EB30D6">
      <w:r w:rsidRPr="008F64B1">
        <w:t>Asiat päätetään</w:t>
      </w:r>
      <w:r w:rsidR="003A6123">
        <w:t xml:space="preserve"> jäsenten</w:t>
      </w:r>
      <w:r w:rsidRPr="008F64B1">
        <w:t xml:space="preserve"> yksinkertaisella äänten enemmistöllä. Jos äänet menevät tasan, asian ratkaisee se mielipide, jota puheenjohtaja on kannattanut.</w:t>
      </w:r>
    </w:p>
    <w:p w:rsidR="00E93F64" w:rsidRDefault="00EB30D6" w:rsidP="00E93F64">
      <w:pPr>
        <w:jc w:val="center"/>
      </w:pPr>
      <w:r>
        <w:t>5 §</w:t>
      </w:r>
    </w:p>
    <w:p w:rsidR="00EB30D6" w:rsidRPr="00E93F64" w:rsidRDefault="00EB30D6" w:rsidP="00E93F64">
      <w:pPr>
        <w:jc w:val="center"/>
        <w:rPr>
          <w:i/>
        </w:rPr>
      </w:pPr>
      <w:r w:rsidRPr="00E93F64">
        <w:rPr>
          <w:i/>
        </w:rPr>
        <w:t>Voimaantulo</w:t>
      </w:r>
    </w:p>
    <w:p w:rsidR="00EB30D6" w:rsidRDefault="00EB30D6" w:rsidP="00EB30D6">
      <w:r>
        <w:t xml:space="preserve">Tämä asetus tulee voimaan </w:t>
      </w:r>
      <w:r w:rsidRPr="00F86BCE">
        <w:rPr>
          <w:highlight w:val="yellow"/>
        </w:rPr>
        <w:t>x</w:t>
      </w:r>
      <w:r>
        <w:t xml:space="preserve"> päivänä </w:t>
      </w:r>
      <w:r w:rsidRPr="00F86BCE">
        <w:rPr>
          <w:highlight w:val="yellow"/>
        </w:rPr>
        <w:t>-</w:t>
      </w:r>
      <w:r>
        <w:t>kuuta 2020.</w:t>
      </w:r>
    </w:p>
    <w:p w:rsidR="00EB30D6" w:rsidRDefault="00EB30D6" w:rsidP="00EB30D6">
      <w:r>
        <w:t>Ennen asetuksen voimaantuloa voidaan ryhtyä asetuksen täytäntöönpanon edellyttämiin toimenpiteisiin.</w:t>
      </w:r>
    </w:p>
    <w:p w:rsidR="000F54D7" w:rsidRDefault="000F54D7" w:rsidP="000F54D7"/>
    <w:p w:rsidR="00E93F64" w:rsidRDefault="00E93F64" w:rsidP="000F54D7">
      <w:r>
        <w:t xml:space="preserve">Helsingissä </w:t>
      </w:r>
      <w:r w:rsidRPr="00E93F64">
        <w:rPr>
          <w:highlight w:val="yellow"/>
        </w:rPr>
        <w:t>x</w:t>
      </w:r>
      <w:r>
        <w:t xml:space="preserve"> päivänä </w:t>
      </w:r>
      <w:r w:rsidRPr="00E93F64">
        <w:rPr>
          <w:highlight w:val="yellow"/>
        </w:rPr>
        <w:t>–</w:t>
      </w:r>
      <w:r>
        <w:t>kuuta 2020</w:t>
      </w:r>
    </w:p>
    <w:p w:rsidR="00E93F64" w:rsidRDefault="00E93F64" w:rsidP="000F54D7"/>
    <w:p w:rsidR="00E93F64" w:rsidRDefault="00E93F64" w:rsidP="000F54D7"/>
    <w:p w:rsidR="00E93F64" w:rsidRDefault="00E93F64" w:rsidP="00E93F64">
      <w:pPr>
        <w:jc w:val="center"/>
        <w:rPr>
          <w:b/>
        </w:rPr>
      </w:pPr>
      <w:r>
        <w:rPr>
          <w:b/>
        </w:rPr>
        <w:t>Oikeusministeri Anna-Maja Henriksson</w:t>
      </w:r>
    </w:p>
    <w:p w:rsidR="00E93F64" w:rsidRDefault="00E93F64" w:rsidP="00E93F64"/>
    <w:p w:rsidR="00E93F64" w:rsidRDefault="00E93F64" w:rsidP="00E93F64"/>
    <w:p w:rsidR="00E93F64" w:rsidRPr="00E93F64" w:rsidRDefault="00E93F64" w:rsidP="00E93F64">
      <w:r>
        <w:tab/>
      </w:r>
      <w:r>
        <w:tab/>
      </w:r>
      <w:r>
        <w:tab/>
      </w:r>
      <w:r>
        <w:tab/>
      </w:r>
      <w:r>
        <w:tab/>
        <w:t>Hallitussihteeri Eeva Tupi</w:t>
      </w:r>
    </w:p>
    <w:sectPr w:rsidR="00E93F64" w:rsidRPr="00E93F6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022E8"/>
    <w:multiLevelType w:val="hybridMultilevel"/>
    <w:tmpl w:val="84D67C8A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D7"/>
    <w:rsid w:val="000F54D7"/>
    <w:rsid w:val="001013E8"/>
    <w:rsid w:val="00233F0B"/>
    <w:rsid w:val="00246AFB"/>
    <w:rsid w:val="00287231"/>
    <w:rsid w:val="002E0873"/>
    <w:rsid w:val="003103CA"/>
    <w:rsid w:val="003A6123"/>
    <w:rsid w:val="00481618"/>
    <w:rsid w:val="00573253"/>
    <w:rsid w:val="00685A78"/>
    <w:rsid w:val="006D1A19"/>
    <w:rsid w:val="00740149"/>
    <w:rsid w:val="0074482F"/>
    <w:rsid w:val="00765959"/>
    <w:rsid w:val="007B5E6E"/>
    <w:rsid w:val="007E61C9"/>
    <w:rsid w:val="008809A7"/>
    <w:rsid w:val="008B659F"/>
    <w:rsid w:val="00920C75"/>
    <w:rsid w:val="00965CC4"/>
    <w:rsid w:val="00973AFA"/>
    <w:rsid w:val="009A71C5"/>
    <w:rsid w:val="009C624C"/>
    <w:rsid w:val="009D2FC0"/>
    <w:rsid w:val="00A05317"/>
    <w:rsid w:val="00A43C41"/>
    <w:rsid w:val="00AE17A9"/>
    <w:rsid w:val="00C10311"/>
    <w:rsid w:val="00C20D22"/>
    <w:rsid w:val="00C24415"/>
    <w:rsid w:val="00C838FE"/>
    <w:rsid w:val="00E93F64"/>
    <w:rsid w:val="00EB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60CC3-5F4E-44FC-AF2D-2A4C303A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mmentinviite">
    <w:name w:val="annotation reference"/>
    <w:basedOn w:val="Kappaleenoletusfontti"/>
    <w:uiPriority w:val="99"/>
    <w:semiHidden/>
    <w:unhideWhenUsed/>
    <w:rsid w:val="00EB30D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B30D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EB30D6"/>
    <w:rPr>
      <w:sz w:val="20"/>
      <w:szCs w:val="20"/>
    </w:rPr>
  </w:style>
  <w:style w:type="paragraph" w:styleId="Luettelokappale">
    <w:name w:val="List Paragraph"/>
    <w:basedOn w:val="Normaali"/>
    <w:uiPriority w:val="34"/>
    <w:qFormat/>
    <w:rsid w:val="00EB30D6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EB3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B30D6"/>
    <w:rPr>
      <w:rFonts w:ascii="Segoe UI" w:hAnsi="Segoe UI" w:cs="Segoe UI"/>
      <w:sz w:val="18"/>
      <w:szCs w:val="18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809A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809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245</Words>
  <Characters>2201</Characters>
  <Application>Microsoft Office Word</Application>
  <DocSecurity>0</DocSecurity>
  <Lines>51</Lines>
  <Paragraphs>34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Tupi Eeva (OM)</dc:creator>
  <cp:keywords/>
  <dc:description/>
  <cp:lastModifiedBy>Tupi Eeva (OM)</cp:lastModifiedBy>
  <cp:revision>8</cp:revision>
  <dcterms:created xsi:type="dcterms:W3CDTF">2020-05-07T06:56:00Z</dcterms:created>
  <dcterms:modified xsi:type="dcterms:W3CDTF">2020-05-08T14:28:00Z</dcterms:modified>
</cp:coreProperties>
</file>