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36D19" w14:textId="77777777" w:rsidR="00EF3AF3" w:rsidRDefault="00EF3AF3" w:rsidP="00536F30">
      <w:pPr>
        <w:pStyle w:val="LLEsityksennimi"/>
      </w:pPr>
      <w:r>
        <w:t>Regeringens proposition till riksdagen med förslag till lag om ändring av bilagan till lagen om punktskatt på flytande bränslen</w:t>
      </w:r>
    </w:p>
    <w:bookmarkStart w:id="0" w:name="_Toc43209273" w:displacedByCustomXml="next"/>
    <w:sdt>
      <w:sdtPr>
        <w:alias w:val="Rubrik"/>
        <w:tag w:val="CCOtsikko"/>
        <w:id w:val="-717274869"/>
        <w:lock w:val="sdtContentLocked"/>
        <w:placeholder>
          <w:docPart w:val="5414703040374A508D31D505B7FA0BCA"/>
        </w:placeholder>
        <w15:color w:val="00CCFF"/>
      </w:sdtPr>
      <w:sdtEndPr/>
      <w:sdtContent>
        <w:p w14:paraId="0C6D54D8" w14:textId="77777777" w:rsidR="005A0584" w:rsidRDefault="005A0584" w:rsidP="005A0584">
          <w:pPr>
            <w:pStyle w:val="LLPasiallinensislt"/>
          </w:pPr>
          <w:r>
            <w:t>Propositionens huvudsakliga innehåll</w:t>
          </w:r>
        </w:p>
      </w:sdtContent>
    </w:sdt>
    <w:bookmarkEnd w:id="0" w:displacedByCustomXml="prev"/>
    <w:sdt>
      <w:sdtPr>
        <w:alias w:val="Huvudsakligt innehåll"/>
        <w:tag w:val="CCsisaltokappale"/>
        <w:id w:val="773754789"/>
        <w:lock w:val="sdtLocked"/>
        <w:placeholder>
          <w:docPart w:val="575DE7B817DC4ED991A78123147D70E5"/>
        </w:placeholder>
        <w15:color w:val="00CCFF"/>
      </w:sdtPr>
      <w:sdtEndPr/>
      <w:sdtContent>
        <w:p w14:paraId="595C9724" w14:textId="77777777" w:rsidR="006605AF" w:rsidRDefault="006605AF" w:rsidP="006605AF">
          <w:pPr>
            <w:pStyle w:val="LLPerustelujenkappalejako"/>
          </w:pPr>
          <w:r>
            <w:t xml:space="preserve">I denna proposition föreslås det att bilagan till lagen om punktskatt på flytande bränslen ändras. </w:t>
          </w:r>
        </w:p>
        <w:p w14:paraId="501F3484" w14:textId="37642E92" w:rsidR="006605AF" w:rsidRDefault="006605AF" w:rsidP="006605AF">
          <w:pPr>
            <w:pStyle w:val="LLPerustelujenkappalejako"/>
          </w:pPr>
          <w:r>
            <w:t>Skattetabellen i bilagan till lagen ändras så att den skattesänkning enligt kvalitetsgradering för paraffinisk dieselolja som så småningom har blivit ogrundad slopas stegvis. Ändringen gäller energiinnehållsskatten. Det kommer inte längre att beviljas en skattesänkning på 5 cent per liter för nämnda slag av bränsle. Sänkningen i fråga ska slopas för såväl fossil som förnybar paraffinisk dieselolja, eftersom det inte är av betydelse om det paraffiniska drivmedlets råvara är fossil eller förnybar när behovet av skattesänkning enligt kvalitetsgradering bedöms. Ändringen ökar de årliga skatteinkomsterna från transportbränsle med 115 miljoner euro efter det att skattesänkningen har slopats.</w:t>
          </w:r>
        </w:p>
        <w:p w14:paraId="582E9022" w14:textId="3841E1E6" w:rsidR="006605AF" w:rsidRDefault="006605AF" w:rsidP="006605AF">
          <w:pPr>
            <w:pStyle w:val="LLPerustelujenkappalejako"/>
          </w:pPr>
          <w:r>
            <w:t>Dessutom föreslås det i propositionen att en motsvarande skattesänkning enligt kvalitetsgradering för etanoldiesel slopas. Skattesänkningen är 4 cent per liter, vilket i praktiken inte har någon betydelse för bränslepriset eller skatteintäkterna, eftersom all etanoldiesel för närvarande beskattas enligt energiskattedirektivets minimiskattenivå på 33 cent per liter dieselolja. Även den nya skattenivån</w:t>
          </w:r>
          <w:r w:rsidR="00EA0E1A">
            <w:t xml:space="preserve"> på hållbara </w:t>
          </w:r>
          <w:r w:rsidR="00EA0E1A" w:rsidRPr="00EA0E1A">
            <w:t xml:space="preserve">etanoldieselkvaliteter </w:t>
          </w:r>
          <w:r>
            <w:t>kommer att ligga under den förpliktande miniminivå som föreskrivs i energiskattedirektivet. Denn</w:t>
          </w:r>
          <w:r w:rsidR="00EA0E1A">
            <w:t>a ändring genomförs på en gång.</w:t>
          </w:r>
        </w:p>
        <w:p w14:paraId="0D5C3C93" w14:textId="6C3D8CF1" w:rsidR="005A0584" w:rsidRPr="00BC6172" w:rsidRDefault="006605AF" w:rsidP="006605AF">
          <w:pPr>
            <w:pStyle w:val="LLPerustelujenkappalejako"/>
          </w:pPr>
          <w:r>
            <w:t>Lagen avses träda i kraft den 1 januari 2021. Den första etappen i fråga om skattesänkningen genomförs den 1 januari 2021 då skattesänkningen för paraffinisk dieselolja minskar till 4 cent per liter och skatteutgiften för etanoldiesel helt avskaffas. Bestämmelser om de nya skattenivåerna finns i bilagans skattetabell A, som tillämpas från och med den 1 januari 2021. Skatteutgiften för paraffinisk dieselolja minskar till 2 cent den 1 januari 2022. Från och med då kommer skattetabell B att tillämpas. Återstoden av skatteutgiften avskaffas den 1 januari 2023, varefter skattetabell C i bilagan tillämpas.</w:t>
          </w:r>
        </w:p>
      </w:sdtContent>
    </w:sdt>
    <w:p w14:paraId="268C8D2D" w14:textId="77777777" w:rsidR="005A0584" w:rsidRPr="000852C2" w:rsidRDefault="0076114C" w:rsidP="00612C71">
      <w:pPr>
        <w:pStyle w:val="LLNormaali"/>
        <w:jc w:val="center"/>
      </w:pPr>
      <w:r>
        <w:t>————————</w:t>
      </w:r>
      <w:r>
        <w:br w:type="page"/>
      </w:r>
    </w:p>
    <w:p w14:paraId="7910AC8B" w14:textId="77777777" w:rsidR="00095BC2" w:rsidRDefault="00095BC2" w:rsidP="00612C71">
      <w:pPr>
        <w:pStyle w:val="LLSisllys"/>
      </w:pPr>
      <w:r>
        <w:lastRenderedPageBreak/>
        <w:t>Innehåll</w:t>
      </w:r>
    </w:p>
    <w:p w14:paraId="3E269B3B" w14:textId="3FFE55BC" w:rsidR="001F47D1" w:rsidRDefault="00095BC2">
      <w:pPr>
        <w:pStyle w:val="Sisluet1"/>
        <w:rPr>
          <w:rFonts w:asciiTheme="minorHAnsi" w:eastAsiaTheme="minorEastAsia" w:hAnsiTheme="minorHAnsi" w:cstheme="minorBidi"/>
          <w:bCs w:val="0"/>
          <w:caps w:val="0"/>
          <w:noProof/>
          <w:szCs w:val="22"/>
          <w:lang w:val="fi-FI"/>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43209273" w:history="1">
        <w:r w:rsidR="001F47D1" w:rsidRPr="001B1AF8">
          <w:rPr>
            <w:rStyle w:val="Hyperlinkki"/>
            <w:noProof/>
          </w:rPr>
          <w:t>Propositionens huvudsakliga innehåll</w:t>
        </w:r>
        <w:r w:rsidR="001F47D1">
          <w:rPr>
            <w:noProof/>
            <w:webHidden/>
          </w:rPr>
          <w:tab/>
        </w:r>
        <w:r w:rsidR="001F47D1">
          <w:rPr>
            <w:noProof/>
            <w:webHidden/>
          </w:rPr>
          <w:fldChar w:fldCharType="begin"/>
        </w:r>
        <w:r w:rsidR="001F47D1">
          <w:rPr>
            <w:noProof/>
            <w:webHidden/>
          </w:rPr>
          <w:instrText xml:space="preserve"> PAGEREF _Toc43209273 \h </w:instrText>
        </w:r>
        <w:r w:rsidR="001F47D1">
          <w:rPr>
            <w:noProof/>
            <w:webHidden/>
          </w:rPr>
        </w:r>
        <w:r w:rsidR="001F47D1">
          <w:rPr>
            <w:noProof/>
            <w:webHidden/>
          </w:rPr>
          <w:fldChar w:fldCharType="separate"/>
        </w:r>
        <w:r w:rsidR="001F47D1">
          <w:rPr>
            <w:noProof/>
            <w:webHidden/>
          </w:rPr>
          <w:t>1</w:t>
        </w:r>
        <w:r w:rsidR="001F47D1">
          <w:rPr>
            <w:noProof/>
            <w:webHidden/>
          </w:rPr>
          <w:fldChar w:fldCharType="end"/>
        </w:r>
      </w:hyperlink>
    </w:p>
    <w:p w14:paraId="6A1DF03C" w14:textId="7895EAAD" w:rsidR="001F47D1" w:rsidRDefault="00EA0E1A">
      <w:pPr>
        <w:pStyle w:val="Sisluet1"/>
        <w:rPr>
          <w:rFonts w:asciiTheme="minorHAnsi" w:eastAsiaTheme="minorEastAsia" w:hAnsiTheme="minorHAnsi" w:cstheme="minorBidi"/>
          <w:bCs w:val="0"/>
          <w:caps w:val="0"/>
          <w:noProof/>
          <w:szCs w:val="22"/>
          <w:lang w:val="fi-FI"/>
        </w:rPr>
      </w:pPr>
      <w:hyperlink w:anchor="_Toc43209274" w:history="1">
        <w:r w:rsidR="001F47D1" w:rsidRPr="001B1AF8">
          <w:rPr>
            <w:rStyle w:val="Hyperlinkki"/>
            <w:noProof/>
          </w:rPr>
          <w:t>MOTIVERING</w:t>
        </w:r>
        <w:r w:rsidR="001F47D1">
          <w:rPr>
            <w:noProof/>
            <w:webHidden/>
          </w:rPr>
          <w:tab/>
        </w:r>
        <w:r w:rsidR="001F47D1">
          <w:rPr>
            <w:noProof/>
            <w:webHidden/>
          </w:rPr>
          <w:fldChar w:fldCharType="begin"/>
        </w:r>
        <w:r w:rsidR="001F47D1">
          <w:rPr>
            <w:noProof/>
            <w:webHidden/>
          </w:rPr>
          <w:instrText xml:space="preserve"> PAGEREF _Toc43209274 \h </w:instrText>
        </w:r>
        <w:r w:rsidR="001F47D1">
          <w:rPr>
            <w:noProof/>
            <w:webHidden/>
          </w:rPr>
        </w:r>
        <w:r w:rsidR="001F47D1">
          <w:rPr>
            <w:noProof/>
            <w:webHidden/>
          </w:rPr>
          <w:fldChar w:fldCharType="separate"/>
        </w:r>
        <w:r w:rsidR="001F47D1">
          <w:rPr>
            <w:noProof/>
            <w:webHidden/>
          </w:rPr>
          <w:t>3</w:t>
        </w:r>
        <w:r w:rsidR="001F47D1">
          <w:rPr>
            <w:noProof/>
            <w:webHidden/>
          </w:rPr>
          <w:fldChar w:fldCharType="end"/>
        </w:r>
      </w:hyperlink>
    </w:p>
    <w:p w14:paraId="19962AC8" w14:textId="76C4F74C" w:rsidR="001F47D1" w:rsidRDefault="00EA0E1A">
      <w:pPr>
        <w:pStyle w:val="Sisluet2"/>
        <w:rPr>
          <w:rFonts w:asciiTheme="minorHAnsi" w:eastAsiaTheme="minorEastAsia" w:hAnsiTheme="minorHAnsi" w:cstheme="minorBidi"/>
          <w:szCs w:val="22"/>
          <w:lang w:val="fi-FI"/>
        </w:rPr>
      </w:pPr>
      <w:hyperlink w:anchor="_Toc43209275" w:history="1">
        <w:r w:rsidR="001F47D1" w:rsidRPr="001B1AF8">
          <w:rPr>
            <w:rStyle w:val="Hyperlinkki"/>
          </w:rPr>
          <w:t>1 Bakgrund och beredning</w:t>
        </w:r>
        <w:r w:rsidR="001F47D1">
          <w:rPr>
            <w:webHidden/>
          </w:rPr>
          <w:tab/>
        </w:r>
        <w:r w:rsidR="001F47D1">
          <w:rPr>
            <w:webHidden/>
          </w:rPr>
          <w:fldChar w:fldCharType="begin"/>
        </w:r>
        <w:r w:rsidR="001F47D1">
          <w:rPr>
            <w:webHidden/>
          </w:rPr>
          <w:instrText xml:space="preserve"> PAGEREF _Toc43209275 \h </w:instrText>
        </w:r>
        <w:r w:rsidR="001F47D1">
          <w:rPr>
            <w:webHidden/>
          </w:rPr>
        </w:r>
        <w:r w:rsidR="001F47D1">
          <w:rPr>
            <w:webHidden/>
          </w:rPr>
          <w:fldChar w:fldCharType="separate"/>
        </w:r>
        <w:r w:rsidR="001F47D1">
          <w:rPr>
            <w:webHidden/>
          </w:rPr>
          <w:t>3</w:t>
        </w:r>
        <w:r w:rsidR="001F47D1">
          <w:rPr>
            <w:webHidden/>
          </w:rPr>
          <w:fldChar w:fldCharType="end"/>
        </w:r>
      </w:hyperlink>
    </w:p>
    <w:p w14:paraId="30F3ED3C" w14:textId="50929B10" w:rsidR="001F47D1" w:rsidRDefault="00EA0E1A">
      <w:pPr>
        <w:pStyle w:val="Sisluet3"/>
        <w:rPr>
          <w:rFonts w:asciiTheme="minorHAnsi" w:eastAsiaTheme="minorEastAsia" w:hAnsiTheme="minorHAnsi" w:cstheme="minorBidi"/>
          <w:noProof/>
          <w:szCs w:val="22"/>
          <w:lang w:val="fi-FI"/>
        </w:rPr>
      </w:pPr>
      <w:hyperlink w:anchor="_Toc43209276" w:history="1">
        <w:r w:rsidR="001F47D1" w:rsidRPr="001B1AF8">
          <w:rPr>
            <w:rStyle w:val="Hyperlinkki"/>
            <w:noProof/>
          </w:rPr>
          <w:t>1.1 Bakgrund</w:t>
        </w:r>
        <w:r w:rsidR="001F47D1">
          <w:rPr>
            <w:noProof/>
            <w:webHidden/>
          </w:rPr>
          <w:tab/>
        </w:r>
        <w:r w:rsidR="001F47D1">
          <w:rPr>
            <w:noProof/>
            <w:webHidden/>
          </w:rPr>
          <w:fldChar w:fldCharType="begin"/>
        </w:r>
        <w:r w:rsidR="001F47D1">
          <w:rPr>
            <w:noProof/>
            <w:webHidden/>
          </w:rPr>
          <w:instrText xml:space="preserve"> PAGEREF _Toc43209276 \h </w:instrText>
        </w:r>
        <w:r w:rsidR="001F47D1">
          <w:rPr>
            <w:noProof/>
            <w:webHidden/>
          </w:rPr>
        </w:r>
        <w:r w:rsidR="001F47D1">
          <w:rPr>
            <w:noProof/>
            <w:webHidden/>
          </w:rPr>
          <w:fldChar w:fldCharType="separate"/>
        </w:r>
        <w:r w:rsidR="001F47D1">
          <w:rPr>
            <w:noProof/>
            <w:webHidden/>
          </w:rPr>
          <w:t>3</w:t>
        </w:r>
        <w:r w:rsidR="001F47D1">
          <w:rPr>
            <w:noProof/>
            <w:webHidden/>
          </w:rPr>
          <w:fldChar w:fldCharType="end"/>
        </w:r>
      </w:hyperlink>
    </w:p>
    <w:p w14:paraId="18E0E194" w14:textId="12360A3C" w:rsidR="001F47D1" w:rsidRDefault="00EA0E1A">
      <w:pPr>
        <w:pStyle w:val="Sisluet3"/>
        <w:rPr>
          <w:rFonts w:asciiTheme="minorHAnsi" w:eastAsiaTheme="minorEastAsia" w:hAnsiTheme="minorHAnsi" w:cstheme="minorBidi"/>
          <w:noProof/>
          <w:szCs w:val="22"/>
          <w:lang w:val="fi-FI"/>
        </w:rPr>
      </w:pPr>
      <w:hyperlink w:anchor="_Toc43209277" w:history="1">
        <w:r w:rsidR="001F47D1" w:rsidRPr="001B1AF8">
          <w:rPr>
            <w:rStyle w:val="Hyperlinkki"/>
            <w:noProof/>
          </w:rPr>
          <w:t>1.2 Beredning</w:t>
        </w:r>
        <w:r w:rsidR="001F47D1">
          <w:rPr>
            <w:noProof/>
            <w:webHidden/>
          </w:rPr>
          <w:tab/>
        </w:r>
        <w:r w:rsidR="001F47D1">
          <w:rPr>
            <w:noProof/>
            <w:webHidden/>
          </w:rPr>
          <w:fldChar w:fldCharType="begin"/>
        </w:r>
        <w:r w:rsidR="001F47D1">
          <w:rPr>
            <w:noProof/>
            <w:webHidden/>
          </w:rPr>
          <w:instrText xml:space="preserve"> PAGEREF _Toc43209277 \h </w:instrText>
        </w:r>
        <w:r w:rsidR="001F47D1">
          <w:rPr>
            <w:noProof/>
            <w:webHidden/>
          </w:rPr>
        </w:r>
        <w:r w:rsidR="001F47D1">
          <w:rPr>
            <w:noProof/>
            <w:webHidden/>
          </w:rPr>
          <w:fldChar w:fldCharType="separate"/>
        </w:r>
        <w:r w:rsidR="001F47D1">
          <w:rPr>
            <w:noProof/>
            <w:webHidden/>
          </w:rPr>
          <w:t>3</w:t>
        </w:r>
        <w:r w:rsidR="001F47D1">
          <w:rPr>
            <w:noProof/>
            <w:webHidden/>
          </w:rPr>
          <w:fldChar w:fldCharType="end"/>
        </w:r>
      </w:hyperlink>
    </w:p>
    <w:p w14:paraId="063AA8E3" w14:textId="5C919501" w:rsidR="001F47D1" w:rsidRDefault="00EA0E1A">
      <w:pPr>
        <w:pStyle w:val="Sisluet2"/>
        <w:rPr>
          <w:rFonts w:asciiTheme="minorHAnsi" w:eastAsiaTheme="minorEastAsia" w:hAnsiTheme="minorHAnsi" w:cstheme="minorBidi"/>
          <w:szCs w:val="22"/>
          <w:lang w:val="fi-FI"/>
        </w:rPr>
      </w:pPr>
      <w:hyperlink w:anchor="_Toc43209278" w:history="1">
        <w:r w:rsidR="001F47D1" w:rsidRPr="001B1AF8">
          <w:rPr>
            <w:rStyle w:val="Hyperlinkki"/>
          </w:rPr>
          <w:t>2 Nuläge och bedömning av nuläget</w:t>
        </w:r>
        <w:r w:rsidR="001F47D1">
          <w:rPr>
            <w:webHidden/>
          </w:rPr>
          <w:tab/>
        </w:r>
        <w:r w:rsidR="001F47D1">
          <w:rPr>
            <w:webHidden/>
          </w:rPr>
          <w:fldChar w:fldCharType="begin"/>
        </w:r>
        <w:r w:rsidR="001F47D1">
          <w:rPr>
            <w:webHidden/>
          </w:rPr>
          <w:instrText xml:space="preserve"> PAGEREF _Toc43209278 \h </w:instrText>
        </w:r>
        <w:r w:rsidR="001F47D1">
          <w:rPr>
            <w:webHidden/>
          </w:rPr>
        </w:r>
        <w:r w:rsidR="001F47D1">
          <w:rPr>
            <w:webHidden/>
          </w:rPr>
          <w:fldChar w:fldCharType="separate"/>
        </w:r>
        <w:r w:rsidR="001F47D1">
          <w:rPr>
            <w:webHidden/>
          </w:rPr>
          <w:t>3</w:t>
        </w:r>
        <w:r w:rsidR="001F47D1">
          <w:rPr>
            <w:webHidden/>
          </w:rPr>
          <w:fldChar w:fldCharType="end"/>
        </w:r>
      </w:hyperlink>
    </w:p>
    <w:p w14:paraId="136DAFD6" w14:textId="3AF92648" w:rsidR="001F47D1" w:rsidRDefault="00EA0E1A">
      <w:pPr>
        <w:pStyle w:val="Sisluet3"/>
        <w:rPr>
          <w:rFonts w:asciiTheme="minorHAnsi" w:eastAsiaTheme="minorEastAsia" w:hAnsiTheme="minorHAnsi" w:cstheme="minorBidi"/>
          <w:noProof/>
          <w:szCs w:val="22"/>
          <w:lang w:val="fi-FI"/>
        </w:rPr>
      </w:pPr>
      <w:hyperlink w:anchor="_Toc43209279" w:history="1">
        <w:r w:rsidR="001F47D1" w:rsidRPr="001B1AF8">
          <w:rPr>
            <w:rStyle w:val="Hyperlinkki"/>
            <w:noProof/>
          </w:rPr>
          <w:t>2.1 Nationell lagstiftning</w:t>
        </w:r>
        <w:r w:rsidR="001F47D1">
          <w:rPr>
            <w:noProof/>
            <w:webHidden/>
          </w:rPr>
          <w:tab/>
        </w:r>
        <w:r w:rsidR="001F47D1">
          <w:rPr>
            <w:noProof/>
            <w:webHidden/>
          </w:rPr>
          <w:fldChar w:fldCharType="begin"/>
        </w:r>
        <w:r w:rsidR="001F47D1">
          <w:rPr>
            <w:noProof/>
            <w:webHidden/>
          </w:rPr>
          <w:instrText xml:space="preserve"> PAGEREF _Toc43209279 \h </w:instrText>
        </w:r>
        <w:r w:rsidR="001F47D1">
          <w:rPr>
            <w:noProof/>
            <w:webHidden/>
          </w:rPr>
        </w:r>
        <w:r w:rsidR="001F47D1">
          <w:rPr>
            <w:noProof/>
            <w:webHidden/>
          </w:rPr>
          <w:fldChar w:fldCharType="separate"/>
        </w:r>
        <w:r w:rsidR="001F47D1">
          <w:rPr>
            <w:noProof/>
            <w:webHidden/>
          </w:rPr>
          <w:t>3</w:t>
        </w:r>
        <w:r w:rsidR="001F47D1">
          <w:rPr>
            <w:noProof/>
            <w:webHidden/>
          </w:rPr>
          <w:fldChar w:fldCharType="end"/>
        </w:r>
      </w:hyperlink>
    </w:p>
    <w:p w14:paraId="71FF4E06" w14:textId="6C2BFFC1" w:rsidR="001F47D1" w:rsidRDefault="00EA0E1A">
      <w:pPr>
        <w:pStyle w:val="Sisluet3"/>
        <w:rPr>
          <w:rFonts w:asciiTheme="minorHAnsi" w:eastAsiaTheme="minorEastAsia" w:hAnsiTheme="minorHAnsi" w:cstheme="minorBidi"/>
          <w:noProof/>
          <w:szCs w:val="22"/>
          <w:lang w:val="fi-FI"/>
        </w:rPr>
      </w:pPr>
      <w:hyperlink w:anchor="_Toc43209280" w:history="1">
        <w:r w:rsidR="001F47D1" w:rsidRPr="001B1AF8">
          <w:rPr>
            <w:rStyle w:val="Hyperlinkki"/>
            <w:noProof/>
          </w:rPr>
          <w:t>2.2 EU-lagstiftningen</w:t>
        </w:r>
        <w:r w:rsidR="001F47D1">
          <w:rPr>
            <w:noProof/>
            <w:webHidden/>
          </w:rPr>
          <w:tab/>
        </w:r>
        <w:r w:rsidR="001F47D1">
          <w:rPr>
            <w:noProof/>
            <w:webHidden/>
          </w:rPr>
          <w:fldChar w:fldCharType="begin"/>
        </w:r>
        <w:r w:rsidR="001F47D1">
          <w:rPr>
            <w:noProof/>
            <w:webHidden/>
          </w:rPr>
          <w:instrText xml:space="preserve"> PAGEREF _Toc43209280 \h </w:instrText>
        </w:r>
        <w:r w:rsidR="001F47D1">
          <w:rPr>
            <w:noProof/>
            <w:webHidden/>
          </w:rPr>
        </w:r>
        <w:r w:rsidR="001F47D1">
          <w:rPr>
            <w:noProof/>
            <w:webHidden/>
          </w:rPr>
          <w:fldChar w:fldCharType="separate"/>
        </w:r>
        <w:r w:rsidR="001F47D1">
          <w:rPr>
            <w:noProof/>
            <w:webHidden/>
          </w:rPr>
          <w:t>7</w:t>
        </w:r>
        <w:r w:rsidR="001F47D1">
          <w:rPr>
            <w:noProof/>
            <w:webHidden/>
          </w:rPr>
          <w:fldChar w:fldCharType="end"/>
        </w:r>
      </w:hyperlink>
    </w:p>
    <w:p w14:paraId="6A613F9A" w14:textId="4ACAEEC2" w:rsidR="001F47D1" w:rsidRDefault="00EA0E1A">
      <w:pPr>
        <w:pStyle w:val="Sisluet3"/>
        <w:rPr>
          <w:rFonts w:asciiTheme="minorHAnsi" w:eastAsiaTheme="minorEastAsia" w:hAnsiTheme="minorHAnsi" w:cstheme="minorBidi"/>
          <w:noProof/>
          <w:szCs w:val="22"/>
          <w:lang w:val="fi-FI"/>
        </w:rPr>
      </w:pPr>
      <w:hyperlink w:anchor="_Toc43209281" w:history="1">
        <w:r w:rsidR="001F47D1" w:rsidRPr="001B1AF8">
          <w:rPr>
            <w:rStyle w:val="Hyperlinkki"/>
            <w:noProof/>
          </w:rPr>
          <w:t>2.2.1 Energiskattedirektivet</w:t>
        </w:r>
        <w:r w:rsidR="001F47D1">
          <w:rPr>
            <w:noProof/>
            <w:webHidden/>
          </w:rPr>
          <w:tab/>
        </w:r>
        <w:r w:rsidR="001F47D1">
          <w:rPr>
            <w:noProof/>
            <w:webHidden/>
          </w:rPr>
          <w:fldChar w:fldCharType="begin"/>
        </w:r>
        <w:r w:rsidR="001F47D1">
          <w:rPr>
            <w:noProof/>
            <w:webHidden/>
          </w:rPr>
          <w:instrText xml:space="preserve"> PAGEREF _Toc43209281 \h </w:instrText>
        </w:r>
        <w:r w:rsidR="001F47D1">
          <w:rPr>
            <w:noProof/>
            <w:webHidden/>
          </w:rPr>
        </w:r>
        <w:r w:rsidR="001F47D1">
          <w:rPr>
            <w:noProof/>
            <w:webHidden/>
          </w:rPr>
          <w:fldChar w:fldCharType="separate"/>
        </w:r>
        <w:r w:rsidR="001F47D1">
          <w:rPr>
            <w:noProof/>
            <w:webHidden/>
          </w:rPr>
          <w:t>7</w:t>
        </w:r>
        <w:r w:rsidR="001F47D1">
          <w:rPr>
            <w:noProof/>
            <w:webHidden/>
          </w:rPr>
          <w:fldChar w:fldCharType="end"/>
        </w:r>
      </w:hyperlink>
    </w:p>
    <w:p w14:paraId="2FD1E7DD" w14:textId="0AFC6B62" w:rsidR="001F47D1" w:rsidRDefault="00EA0E1A">
      <w:pPr>
        <w:pStyle w:val="Sisluet3"/>
        <w:rPr>
          <w:rFonts w:asciiTheme="minorHAnsi" w:eastAsiaTheme="minorEastAsia" w:hAnsiTheme="minorHAnsi" w:cstheme="minorBidi"/>
          <w:noProof/>
          <w:szCs w:val="22"/>
          <w:lang w:val="fi-FI"/>
        </w:rPr>
      </w:pPr>
      <w:hyperlink w:anchor="_Toc43209282" w:history="1">
        <w:r w:rsidR="001F47D1" w:rsidRPr="001B1AF8">
          <w:rPr>
            <w:rStyle w:val="Hyperlinkki"/>
            <w:noProof/>
          </w:rPr>
          <w:t>2.2.2 Bestämmelser om statligt stöd</w:t>
        </w:r>
        <w:r w:rsidR="001F47D1">
          <w:rPr>
            <w:noProof/>
            <w:webHidden/>
          </w:rPr>
          <w:tab/>
        </w:r>
        <w:r w:rsidR="001F47D1">
          <w:rPr>
            <w:noProof/>
            <w:webHidden/>
          </w:rPr>
          <w:fldChar w:fldCharType="begin"/>
        </w:r>
        <w:r w:rsidR="001F47D1">
          <w:rPr>
            <w:noProof/>
            <w:webHidden/>
          </w:rPr>
          <w:instrText xml:space="preserve"> PAGEREF _Toc43209282 \h </w:instrText>
        </w:r>
        <w:r w:rsidR="001F47D1">
          <w:rPr>
            <w:noProof/>
            <w:webHidden/>
          </w:rPr>
        </w:r>
        <w:r w:rsidR="001F47D1">
          <w:rPr>
            <w:noProof/>
            <w:webHidden/>
          </w:rPr>
          <w:fldChar w:fldCharType="separate"/>
        </w:r>
        <w:r w:rsidR="001F47D1">
          <w:rPr>
            <w:noProof/>
            <w:webHidden/>
          </w:rPr>
          <w:t>8</w:t>
        </w:r>
        <w:r w:rsidR="001F47D1">
          <w:rPr>
            <w:noProof/>
            <w:webHidden/>
          </w:rPr>
          <w:fldChar w:fldCharType="end"/>
        </w:r>
      </w:hyperlink>
    </w:p>
    <w:p w14:paraId="22B8D8DC" w14:textId="10E7DB5C" w:rsidR="001F47D1" w:rsidRDefault="00EA0E1A">
      <w:pPr>
        <w:pStyle w:val="Sisluet3"/>
        <w:rPr>
          <w:rFonts w:asciiTheme="minorHAnsi" w:eastAsiaTheme="minorEastAsia" w:hAnsiTheme="minorHAnsi" w:cstheme="minorBidi"/>
          <w:noProof/>
          <w:szCs w:val="22"/>
          <w:lang w:val="fi-FI"/>
        </w:rPr>
      </w:pPr>
      <w:hyperlink w:anchor="_Toc43209283" w:history="1">
        <w:r w:rsidR="001F47D1" w:rsidRPr="001B1AF8">
          <w:rPr>
            <w:rStyle w:val="Hyperlinkki"/>
            <w:noProof/>
          </w:rPr>
          <w:t>2.3 Bedömning av nuläget</w:t>
        </w:r>
        <w:r w:rsidR="001F47D1">
          <w:rPr>
            <w:noProof/>
            <w:webHidden/>
          </w:rPr>
          <w:tab/>
        </w:r>
        <w:r w:rsidR="001F47D1">
          <w:rPr>
            <w:noProof/>
            <w:webHidden/>
          </w:rPr>
          <w:fldChar w:fldCharType="begin"/>
        </w:r>
        <w:r w:rsidR="001F47D1">
          <w:rPr>
            <w:noProof/>
            <w:webHidden/>
          </w:rPr>
          <w:instrText xml:space="preserve"> PAGEREF _Toc43209283 \h </w:instrText>
        </w:r>
        <w:r w:rsidR="001F47D1">
          <w:rPr>
            <w:noProof/>
            <w:webHidden/>
          </w:rPr>
        </w:r>
        <w:r w:rsidR="001F47D1">
          <w:rPr>
            <w:noProof/>
            <w:webHidden/>
          </w:rPr>
          <w:fldChar w:fldCharType="separate"/>
        </w:r>
        <w:r w:rsidR="001F47D1">
          <w:rPr>
            <w:noProof/>
            <w:webHidden/>
          </w:rPr>
          <w:t>9</w:t>
        </w:r>
        <w:r w:rsidR="001F47D1">
          <w:rPr>
            <w:noProof/>
            <w:webHidden/>
          </w:rPr>
          <w:fldChar w:fldCharType="end"/>
        </w:r>
      </w:hyperlink>
    </w:p>
    <w:p w14:paraId="28644604" w14:textId="4150D5C1" w:rsidR="001F47D1" w:rsidRDefault="00EA0E1A">
      <w:pPr>
        <w:pStyle w:val="Sisluet3"/>
        <w:rPr>
          <w:rFonts w:asciiTheme="minorHAnsi" w:eastAsiaTheme="minorEastAsia" w:hAnsiTheme="minorHAnsi" w:cstheme="minorBidi"/>
          <w:noProof/>
          <w:szCs w:val="22"/>
          <w:lang w:val="fi-FI"/>
        </w:rPr>
      </w:pPr>
      <w:hyperlink w:anchor="_Toc43209284" w:history="1">
        <w:r w:rsidR="001F47D1" w:rsidRPr="001B1AF8">
          <w:rPr>
            <w:rStyle w:val="Hyperlinkki"/>
            <w:noProof/>
          </w:rPr>
          <w:t>2.3.1 Minskning av de lokala utsläppen</w:t>
        </w:r>
        <w:r w:rsidR="001F47D1">
          <w:rPr>
            <w:noProof/>
            <w:webHidden/>
          </w:rPr>
          <w:tab/>
        </w:r>
        <w:r w:rsidR="001F47D1">
          <w:rPr>
            <w:noProof/>
            <w:webHidden/>
          </w:rPr>
          <w:fldChar w:fldCharType="begin"/>
        </w:r>
        <w:r w:rsidR="001F47D1">
          <w:rPr>
            <w:noProof/>
            <w:webHidden/>
          </w:rPr>
          <w:instrText xml:space="preserve"> PAGEREF _Toc43209284 \h </w:instrText>
        </w:r>
        <w:r w:rsidR="001F47D1">
          <w:rPr>
            <w:noProof/>
            <w:webHidden/>
          </w:rPr>
        </w:r>
        <w:r w:rsidR="001F47D1">
          <w:rPr>
            <w:noProof/>
            <w:webHidden/>
          </w:rPr>
          <w:fldChar w:fldCharType="separate"/>
        </w:r>
        <w:r w:rsidR="001F47D1">
          <w:rPr>
            <w:noProof/>
            <w:webHidden/>
          </w:rPr>
          <w:t>9</w:t>
        </w:r>
        <w:r w:rsidR="001F47D1">
          <w:rPr>
            <w:noProof/>
            <w:webHidden/>
          </w:rPr>
          <w:fldChar w:fldCharType="end"/>
        </w:r>
      </w:hyperlink>
    </w:p>
    <w:p w14:paraId="29DED5FB" w14:textId="7127EA14" w:rsidR="001F47D1" w:rsidRDefault="00EA0E1A">
      <w:pPr>
        <w:pStyle w:val="Sisluet3"/>
        <w:rPr>
          <w:rFonts w:asciiTheme="minorHAnsi" w:eastAsiaTheme="minorEastAsia" w:hAnsiTheme="minorHAnsi" w:cstheme="minorBidi"/>
          <w:noProof/>
          <w:szCs w:val="22"/>
          <w:lang w:val="fi-FI"/>
        </w:rPr>
      </w:pPr>
      <w:hyperlink w:anchor="_Toc43209285" w:history="1">
        <w:r w:rsidR="001F47D1" w:rsidRPr="001B1AF8">
          <w:rPr>
            <w:rStyle w:val="Hyperlinkki"/>
            <w:noProof/>
          </w:rPr>
          <w:t>2.3.2 Skatteförhöjning av transportbränsle</w:t>
        </w:r>
        <w:r w:rsidR="001F47D1">
          <w:rPr>
            <w:noProof/>
            <w:webHidden/>
          </w:rPr>
          <w:tab/>
        </w:r>
        <w:r w:rsidR="001F47D1">
          <w:rPr>
            <w:noProof/>
            <w:webHidden/>
          </w:rPr>
          <w:fldChar w:fldCharType="begin"/>
        </w:r>
        <w:r w:rsidR="001F47D1">
          <w:rPr>
            <w:noProof/>
            <w:webHidden/>
          </w:rPr>
          <w:instrText xml:space="preserve"> PAGEREF _Toc43209285 \h </w:instrText>
        </w:r>
        <w:r w:rsidR="001F47D1">
          <w:rPr>
            <w:noProof/>
            <w:webHidden/>
          </w:rPr>
        </w:r>
        <w:r w:rsidR="001F47D1">
          <w:rPr>
            <w:noProof/>
            <w:webHidden/>
          </w:rPr>
          <w:fldChar w:fldCharType="separate"/>
        </w:r>
        <w:r w:rsidR="001F47D1">
          <w:rPr>
            <w:noProof/>
            <w:webHidden/>
          </w:rPr>
          <w:t>10</w:t>
        </w:r>
        <w:r w:rsidR="001F47D1">
          <w:rPr>
            <w:noProof/>
            <w:webHidden/>
          </w:rPr>
          <w:fldChar w:fldCharType="end"/>
        </w:r>
      </w:hyperlink>
    </w:p>
    <w:p w14:paraId="64C3BF72" w14:textId="69A68A3B" w:rsidR="001F47D1" w:rsidRDefault="00EA0E1A">
      <w:pPr>
        <w:pStyle w:val="Sisluet3"/>
        <w:rPr>
          <w:rFonts w:asciiTheme="minorHAnsi" w:eastAsiaTheme="minorEastAsia" w:hAnsiTheme="minorHAnsi" w:cstheme="minorBidi"/>
          <w:noProof/>
          <w:szCs w:val="22"/>
          <w:lang w:val="fi-FI"/>
        </w:rPr>
      </w:pPr>
      <w:hyperlink w:anchor="_Toc43209286" w:history="1">
        <w:r w:rsidR="001F47D1" w:rsidRPr="001B1AF8">
          <w:rPr>
            <w:rStyle w:val="Hyperlinkki"/>
            <w:noProof/>
          </w:rPr>
          <w:t>2.3.3 Bränsleförbrukning och skatteintäkter</w:t>
        </w:r>
        <w:r w:rsidR="001F47D1">
          <w:rPr>
            <w:noProof/>
            <w:webHidden/>
          </w:rPr>
          <w:tab/>
        </w:r>
        <w:r w:rsidR="001F47D1">
          <w:rPr>
            <w:noProof/>
            <w:webHidden/>
          </w:rPr>
          <w:fldChar w:fldCharType="begin"/>
        </w:r>
        <w:r w:rsidR="001F47D1">
          <w:rPr>
            <w:noProof/>
            <w:webHidden/>
          </w:rPr>
          <w:instrText xml:space="preserve"> PAGEREF _Toc43209286 \h </w:instrText>
        </w:r>
        <w:r w:rsidR="001F47D1">
          <w:rPr>
            <w:noProof/>
            <w:webHidden/>
          </w:rPr>
        </w:r>
        <w:r w:rsidR="001F47D1">
          <w:rPr>
            <w:noProof/>
            <w:webHidden/>
          </w:rPr>
          <w:fldChar w:fldCharType="separate"/>
        </w:r>
        <w:r w:rsidR="001F47D1">
          <w:rPr>
            <w:noProof/>
            <w:webHidden/>
          </w:rPr>
          <w:t>10</w:t>
        </w:r>
        <w:r w:rsidR="001F47D1">
          <w:rPr>
            <w:noProof/>
            <w:webHidden/>
          </w:rPr>
          <w:fldChar w:fldCharType="end"/>
        </w:r>
      </w:hyperlink>
    </w:p>
    <w:p w14:paraId="44945A45" w14:textId="2692018E" w:rsidR="001F47D1" w:rsidRDefault="00EA0E1A">
      <w:pPr>
        <w:pStyle w:val="Sisluet2"/>
        <w:rPr>
          <w:rFonts w:asciiTheme="minorHAnsi" w:eastAsiaTheme="minorEastAsia" w:hAnsiTheme="minorHAnsi" w:cstheme="minorBidi"/>
          <w:szCs w:val="22"/>
          <w:lang w:val="fi-FI"/>
        </w:rPr>
      </w:pPr>
      <w:hyperlink w:anchor="_Toc43209287" w:history="1">
        <w:r w:rsidR="001F47D1" w:rsidRPr="001B1AF8">
          <w:rPr>
            <w:rStyle w:val="Hyperlinkki"/>
          </w:rPr>
          <w:t>3 Målsättning</w:t>
        </w:r>
        <w:r w:rsidR="001F47D1">
          <w:rPr>
            <w:webHidden/>
          </w:rPr>
          <w:tab/>
        </w:r>
        <w:r w:rsidR="001F47D1">
          <w:rPr>
            <w:webHidden/>
          </w:rPr>
          <w:fldChar w:fldCharType="begin"/>
        </w:r>
        <w:r w:rsidR="001F47D1">
          <w:rPr>
            <w:webHidden/>
          </w:rPr>
          <w:instrText xml:space="preserve"> PAGEREF _Toc43209287 \h </w:instrText>
        </w:r>
        <w:r w:rsidR="001F47D1">
          <w:rPr>
            <w:webHidden/>
          </w:rPr>
        </w:r>
        <w:r w:rsidR="001F47D1">
          <w:rPr>
            <w:webHidden/>
          </w:rPr>
          <w:fldChar w:fldCharType="separate"/>
        </w:r>
        <w:r w:rsidR="001F47D1">
          <w:rPr>
            <w:webHidden/>
          </w:rPr>
          <w:t>11</w:t>
        </w:r>
        <w:r w:rsidR="001F47D1">
          <w:rPr>
            <w:webHidden/>
          </w:rPr>
          <w:fldChar w:fldCharType="end"/>
        </w:r>
      </w:hyperlink>
    </w:p>
    <w:p w14:paraId="0A57EB73" w14:textId="491B7C9C" w:rsidR="001F47D1" w:rsidRDefault="00EA0E1A">
      <w:pPr>
        <w:pStyle w:val="Sisluet2"/>
        <w:rPr>
          <w:rFonts w:asciiTheme="minorHAnsi" w:eastAsiaTheme="minorEastAsia" w:hAnsiTheme="minorHAnsi" w:cstheme="minorBidi"/>
          <w:szCs w:val="22"/>
          <w:lang w:val="fi-FI"/>
        </w:rPr>
      </w:pPr>
      <w:hyperlink w:anchor="_Toc43209288" w:history="1">
        <w:r w:rsidR="001F47D1" w:rsidRPr="001B1AF8">
          <w:rPr>
            <w:rStyle w:val="Hyperlinkki"/>
          </w:rPr>
          <w:t>4 Förslagen och deras konsekvenser</w:t>
        </w:r>
        <w:r w:rsidR="001F47D1">
          <w:rPr>
            <w:webHidden/>
          </w:rPr>
          <w:tab/>
        </w:r>
        <w:r w:rsidR="001F47D1">
          <w:rPr>
            <w:webHidden/>
          </w:rPr>
          <w:fldChar w:fldCharType="begin"/>
        </w:r>
        <w:r w:rsidR="001F47D1">
          <w:rPr>
            <w:webHidden/>
          </w:rPr>
          <w:instrText xml:space="preserve"> PAGEREF _Toc43209288 \h </w:instrText>
        </w:r>
        <w:r w:rsidR="001F47D1">
          <w:rPr>
            <w:webHidden/>
          </w:rPr>
        </w:r>
        <w:r w:rsidR="001F47D1">
          <w:rPr>
            <w:webHidden/>
          </w:rPr>
          <w:fldChar w:fldCharType="separate"/>
        </w:r>
        <w:r w:rsidR="001F47D1">
          <w:rPr>
            <w:webHidden/>
          </w:rPr>
          <w:t>11</w:t>
        </w:r>
        <w:r w:rsidR="001F47D1">
          <w:rPr>
            <w:webHidden/>
          </w:rPr>
          <w:fldChar w:fldCharType="end"/>
        </w:r>
      </w:hyperlink>
    </w:p>
    <w:p w14:paraId="69F06135" w14:textId="57B48CAB" w:rsidR="001F47D1" w:rsidRDefault="00EA0E1A">
      <w:pPr>
        <w:pStyle w:val="Sisluet3"/>
        <w:rPr>
          <w:rFonts w:asciiTheme="minorHAnsi" w:eastAsiaTheme="minorEastAsia" w:hAnsiTheme="minorHAnsi" w:cstheme="minorBidi"/>
          <w:noProof/>
          <w:szCs w:val="22"/>
          <w:lang w:val="fi-FI"/>
        </w:rPr>
      </w:pPr>
      <w:hyperlink w:anchor="_Toc43209289" w:history="1">
        <w:r w:rsidR="001F47D1" w:rsidRPr="001B1AF8">
          <w:rPr>
            <w:rStyle w:val="Hyperlinkki"/>
            <w:noProof/>
          </w:rPr>
          <w:t>4.1 De viktigaste förslagen</w:t>
        </w:r>
        <w:r w:rsidR="001F47D1">
          <w:rPr>
            <w:noProof/>
            <w:webHidden/>
          </w:rPr>
          <w:tab/>
        </w:r>
        <w:r w:rsidR="001F47D1">
          <w:rPr>
            <w:noProof/>
            <w:webHidden/>
          </w:rPr>
          <w:fldChar w:fldCharType="begin"/>
        </w:r>
        <w:r w:rsidR="001F47D1">
          <w:rPr>
            <w:noProof/>
            <w:webHidden/>
          </w:rPr>
          <w:instrText xml:space="preserve"> PAGEREF _Toc43209289 \h </w:instrText>
        </w:r>
        <w:r w:rsidR="001F47D1">
          <w:rPr>
            <w:noProof/>
            <w:webHidden/>
          </w:rPr>
        </w:r>
        <w:r w:rsidR="001F47D1">
          <w:rPr>
            <w:noProof/>
            <w:webHidden/>
          </w:rPr>
          <w:fldChar w:fldCharType="separate"/>
        </w:r>
        <w:r w:rsidR="001F47D1">
          <w:rPr>
            <w:noProof/>
            <w:webHidden/>
          </w:rPr>
          <w:t>11</w:t>
        </w:r>
        <w:r w:rsidR="001F47D1">
          <w:rPr>
            <w:noProof/>
            <w:webHidden/>
          </w:rPr>
          <w:fldChar w:fldCharType="end"/>
        </w:r>
      </w:hyperlink>
    </w:p>
    <w:p w14:paraId="45CE2491" w14:textId="0807E4B6" w:rsidR="001F47D1" w:rsidRDefault="00EA0E1A">
      <w:pPr>
        <w:pStyle w:val="Sisluet3"/>
        <w:rPr>
          <w:rFonts w:asciiTheme="minorHAnsi" w:eastAsiaTheme="minorEastAsia" w:hAnsiTheme="minorHAnsi" w:cstheme="minorBidi"/>
          <w:noProof/>
          <w:szCs w:val="22"/>
          <w:lang w:val="fi-FI"/>
        </w:rPr>
      </w:pPr>
      <w:hyperlink w:anchor="_Toc43209290" w:history="1">
        <w:r w:rsidR="001F47D1" w:rsidRPr="001B1AF8">
          <w:rPr>
            <w:rStyle w:val="Hyperlinkki"/>
            <w:noProof/>
          </w:rPr>
          <w:t>4.2 De huvudsakliga konsekvenserna</w:t>
        </w:r>
        <w:r w:rsidR="001F47D1">
          <w:rPr>
            <w:noProof/>
            <w:webHidden/>
          </w:rPr>
          <w:tab/>
        </w:r>
        <w:r w:rsidR="001F47D1">
          <w:rPr>
            <w:noProof/>
            <w:webHidden/>
          </w:rPr>
          <w:fldChar w:fldCharType="begin"/>
        </w:r>
        <w:r w:rsidR="001F47D1">
          <w:rPr>
            <w:noProof/>
            <w:webHidden/>
          </w:rPr>
          <w:instrText xml:space="preserve"> PAGEREF _Toc43209290 \h </w:instrText>
        </w:r>
        <w:r w:rsidR="001F47D1">
          <w:rPr>
            <w:noProof/>
            <w:webHidden/>
          </w:rPr>
        </w:r>
        <w:r w:rsidR="001F47D1">
          <w:rPr>
            <w:noProof/>
            <w:webHidden/>
          </w:rPr>
          <w:fldChar w:fldCharType="separate"/>
        </w:r>
        <w:r w:rsidR="001F47D1">
          <w:rPr>
            <w:noProof/>
            <w:webHidden/>
          </w:rPr>
          <w:t>12</w:t>
        </w:r>
        <w:r w:rsidR="001F47D1">
          <w:rPr>
            <w:noProof/>
            <w:webHidden/>
          </w:rPr>
          <w:fldChar w:fldCharType="end"/>
        </w:r>
      </w:hyperlink>
    </w:p>
    <w:p w14:paraId="105DA140" w14:textId="21C9D16B" w:rsidR="001F47D1" w:rsidRDefault="00EA0E1A">
      <w:pPr>
        <w:pStyle w:val="Sisluet3"/>
        <w:rPr>
          <w:rFonts w:asciiTheme="minorHAnsi" w:eastAsiaTheme="minorEastAsia" w:hAnsiTheme="minorHAnsi" w:cstheme="minorBidi"/>
          <w:noProof/>
          <w:szCs w:val="22"/>
          <w:lang w:val="fi-FI"/>
        </w:rPr>
      </w:pPr>
      <w:hyperlink w:anchor="_Toc43209291" w:history="1">
        <w:r w:rsidR="001F47D1" w:rsidRPr="001B1AF8">
          <w:rPr>
            <w:rStyle w:val="Hyperlinkki"/>
            <w:noProof/>
          </w:rPr>
          <w:t>4.2.1 Ekonomiska konsekvenser</w:t>
        </w:r>
        <w:r w:rsidR="001F47D1">
          <w:rPr>
            <w:noProof/>
            <w:webHidden/>
          </w:rPr>
          <w:tab/>
        </w:r>
        <w:r w:rsidR="001F47D1">
          <w:rPr>
            <w:noProof/>
            <w:webHidden/>
          </w:rPr>
          <w:fldChar w:fldCharType="begin"/>
        </w:r>
        <w:r w:rsidR="001F47D1">
          <w:rPr>
            <w:noProof/>
            <w:webHidden/>
          </w:rPr>
          <w:instrText xml:space="preserve"> PAGEREF _Toc43209291 \h </w:instrText>
        </w:r>
        <w:r w:rsidR="001F47D1">
          <w:rPr>
            <w:noProof/>
            <w:webHidden/>
          </w:rPr>
        </w:r>
        <w:r w:rsidR="001F47D1">
          <w:rPr>
            <w:noProof/>
            <w:webHidden/>
          </w:rPr>
          <w:fldChar w:fldCharType="separate"/>
        </w:r>
        <w:r w:rsidR="001F47D1">
          <w:rPr>
            <w:noProof/>
            <w:webHidden/>
          </w:rPr>
          <w:t>12</w:t>
        </w:r>
        <w:r w:rsidR="001F47D1">
          <w:rPr>
            <w:noProof/>
            <w:webHidden/>
          </w:rPr>
          <w:fldChar w:fldCharType="end"/>
        </w:r>
      </w:hyperlink>
    </w:p>
    <w:p w14:paraId="72FFCE2B" w14:textId="07BAE675" w:rsidR="001F47D1" w:rsidRDefault="00EA0E1A">
      <w:pPr>
        <w:pStyle w:val="Sisluet3"/>
        <w:rPr>
          <w:rFonts w:asciiTheme="minorHAnsi" w:eastAsiaTheme="minorEastAsia" w:hAnsiTheme="minorHAnsi" w:cstheme="minorBidi"/>
          <w:noProof/>
          <w:szCs w:val="22"/>
          <w:lang w:val="fi-FI"/>
        </w:rPr>
      </w:pPr>
      <w:hyperlink w:anchor="_Toc43209292" w:history="1">
        <w:r w:rsidR="001F47D1" w:rsidRPr="001B1AF8">
          <w:rPr>
            <w:rStyle w:val="Hyperlinkki"/>
            <w:noProof/>
          </w:rPr>
          <w:t>4.2.2 Konsekvenser för bränslepriserna</w:t>
        </w:r>
        <w:r w:rsidR="001F47D1">
          <w:rPr>
            <w:noProof/>
            <w:webHidden/>
          </w:rPr>
          <w:tab/>
        </w:r>
        <w:r w:rsidR="001F47D1">
          <w:rPr>
            <w:noProof/>
            <w:webHidden/>
          </w:rPr>
          <w:fldChar w:fldCharType="begin"/>
        </w:r>
        <w:r w:rsidR="001F47D1">
          <w:rPr>
            <w:noProof/>
            <w:webHidden/>
          </w:rPr>
          <w:instrText xml:space="preserve"> PAGEREF _Toc43209292 \h </w:instrText>
        </w:r>
        <w:r w:rsidR="001F47D1">
          <w:rPr>
            <w:noProof/>
            <w:webHidden/>
          </w:rPr>
        </w:r>
        <w:r w:rsidR="001F47D1">
          <w:rPr>
            <w:noProof/>
            <w:webHidden/>
          </w:rPr>
          <w:fldChar w:fldCharType="separate"/>
        </w:r>
        <w:r w:rsidR="001F47D1">
          <w:rPr>
            <w:noProof/>
            <w:webHidden/>
          </w:rPr>
          <w:t>12</w:t>
        </w:r>
        <w:r w:rsidR="001F47D1">
          <w:rPr>
            <w:noProof/>
            <w:webHidden/>
          </w:rPr>
          <w:fldChar w:fldCharType="end"/>
        </w:r>
      </w:hyperlink>
    </w:p>
    <w:p w14:paraId="5A95311E" w14:textId="70EA3919" w:rsidR="001F47D1" w:rsidRDefault="00EA0E1A">
      <w:pPr>
        <w:pStyle w:val="Sisluet3"/>
        <w:rPr>
          <w:rFonts w:asciiTheme="minorHAnsi" w:eastAsiaTheme="minorEastAsia" w:hAnsiTheme="minorHAnsi" w:cstheme="minorBidi"/>
          <w:noProof/>
          <w:szCs w:val="22"/>
          <w:lang w:val="fi-FI"/>
        </w:rPr>
      </w:pPr>
      <w:hyperlink w:anchor="_Toc43209293" w:history="1">
        <w:r w:rsidR="001F47D1" w:rsidRPr="001B1AF8">
          <w:rPr>
            <w:rStyle w:val="Hyperlinkki"/>
            <w:noProof/>
          </w:rPr>
          <w:t>4.2.3 Konsekvenser för företagen</w:t>
        </w:r>
        <w:r w:rsidR="001F47D1">
          <w:rPr>
            <w:noProof/>
            <w:webHidden/>
          </w:rPr>
          <w:tab/>
        </w:r>
        <w:r w:rsidR="001F47D1">
          <w:rPr>
            <w:noProof/>
            <w:webHidden/>
          </w:rPr>
          <w:fldChar w:fldCharType="begin"/>
        </w:r>
        <w:r w:rsidR="001F47D1">
          <w:rPr>
            <w:noProof/>
            <w:webHidden/>
          </w:rPr>
          <w:instrText xml:space="preserve"> PAGEREF _Toc43209293 \h </w:instrText>
        </w:r>
        <w:r w:rsidR="001F47D1">
          <w:rPr>
            <w:noProof/>
            <w:webHidden/>
          </w:rPr>
        </w:r>
        <w:r w:rsidR="001F47D1">
          <w:rPr>
            <w:noProof/>
            <w:webHidden/>
          </w:rPr>
          <w:fldChar w:fldCharType="separate"/>
        </w:r>
        <w:r w:rsidR="001F47D1">
          <w:rPr>
            <w:noProof/>
            <w:webHidden/>
          </w:rPr>
          <w:t>14</w:t>
        </w:r>
        <w:r w:rsidR="001F47D1">
          <w:rPr>
            <w:noProof/>
            <w:webHidden/>
          </w:rPr>
          <w:fldChar w:fldCharType="end"/>
        </w:r>
      </w:hyperlink>
    </w:p>
    <w:p w14:paraId="288A4283" w14:textId="044B9EAD" w:rsidR="001F47D1" w:rsidRDefault="00EA0E1A">
      <w:pPr>
        <w:pStyle w:val="Sisluet3"/>
        <w:rPr>
          <w:rFonts w:asciiTheme="minorHAnsi" w:eastAsiaTheme="minorEastAsia" w:hAnsiTheme="minorHAnsi" w:cstheme="minorBidi"/>
          <w:noProof/>
          <w:szCs w:val="22"/>
          <w:lang w:val="fi-FI"/>
        </w:rPr>
      </w:pPr>
      <w:hyperlink w:anchor="_Toc43209294" w:history="1">
        <w:r w:rsidR="001F47D1" w:rsidRPr="001B1AF8">
          <w:rPr>
            <w:rStyle w:val="Hyperlinkki"/>
            <w:noProof/>
          </w:rPr>
          <w:t>4.2.4 Miljökonsekvenser</w:t>
        </w:r>
        <w:r w:rsidR="001F47D1">
          <w:rPr>
            <w:noProof/>
            <w:webHidden/>
          </w:rPr>
          <w:tab/>
        </w:r>
        <w:r w:rsidR="001F47D1">
          <w:rPr>
            <w:noProof/>
            <w:webHidden/>
          </w:rPr>
          <w:fldChar w:fldCharType="begin"/>
        </w:r>
        <w:r w:rsidR="001F47D1">
          <w:rPr>
            <w:noProof/>
            <w:webHidden/>
          </w:rPr>
          <w:instrText xml:space="preserve"> PAGEREF _Toc43209294 \h </w:instrText>
        </w:r>
        <w:r w:rsidR="001F47D1">
          <w:rPr>
            <w:noProof/>
            <w:webHidden/>
          </w:rPr>
        </w:r>
        <w:r w:rsidR="001F47D1">
          <w:rPr>
            <w:noProof/>
            <w:webHidden/>
          </w:rPr>
          <w:fldChar w:fldCharType="separate"/>
        </w:r>
        <w:r w:rsidR="001F47D1">
          <w:rPr>
            <w:noProof/>
            <w:webHidden/>
          </w:rPr>
          <w:t>14</w:t>
        </w:r>
        <w:r w:rsidR="001F47D1">
          <w:rPr>
            <w:noProof/>
            <w:webHidden/>
          </w:rPr>
          <w:fldChar w:fldCharType="end"/>
        </w:r>
      </w:hyperlink>
    </w:p>
    <w:p w14:paraId="5B2663AB" w14:textId="3398A0E2" w:rsidR="001F47D1" w:rsidRDefault="00EA0E1A">
      <w:pPr>
        <w:pStyle w:val="Sisluet3"/>
        <w:rPr>
          <w:rFonts w:asciiTheme="minorHAnsi" w:eastAsiaTheme="minorEastAsia" w:hAnsiTheme="minorHAnsi" w:cstheme="minorBidi"/>
          <w:noProof/>
          <w:szCs w:val="22"/>
          <w:lang w:val="fi-FI"/>
        </w:rPr>
      </w:pPr>
      <w:hyperlink w:anchor="_Toc43209295" w:history="1">
        <w:r w:rsidR="001F47D1" w:rsidRPr="001B1AF8">
          <w:rPr>
            <w:rStyle w:val="Hyperlinkki"/>
            <w:noProof/>
          </w:rPr>
          <w:t>4.2.5 Konsekvenser för myndigheterna</w:t>
        </w:r>
        <w:r w:rsidR="001F47D1">
          <w:rPr>
            <w:noProof/>
            <w:webHidden/>
          </w:rPr>
          <w:tab/>
        </w:r>
        <w:r w:rsidR="001F47D1">
          <w:rPr>
            <w:noProof/>
            <w:webHidden/>
          </w:rPr>
          <w:fldChar w:fldCharType="begin"/>
        </w:r>
        <w:r w:rsidR="001F47D1">
          <w:rPr>
            <w:noProof/>
            <w:webHidden/>
          </w:rPr>
          <w:instrText xml:space="preserve"> PAGEREF _Toc43209295 \h </w:instrText>
        </w:r>
        <w:r w:rsidR="001F47D1">
          <w:rPr>
            <w:noProof/>
            <w:webHidden/>
          </w:rPr>
        </w:r>
        <w:r w:rsidR="001F47D1">
          <w:rPr>
            <w:noProof/>
            <w:webHidden/>
          </w:rPr>
          <w:fldChar w:fldCharType="separate"/>
        </w:r>
        <w:r w:rsidR="001F47D1">
          <w:rPr>
            <w:noProof/>
            <w:webHidden/>
          </w:rPr>
          <w:t>14</w:t>
        </w:r>
        <w:r w:rsidR="001F47D1">
          <w:rPr>
            <w:noProof/>
            <w:webHidden/>
          </w:rPr>
          <w:fldChar w:fldCharType="end"/>
        </w:r>
      </w:hyperlink>
    </w:p>
    <w:p w14:paraId="6ACA8D48" w14:textId="50C5C43E" w:rsidR="001F47D1" w:rsidRDefault="00EA0E1A">
      <w:pPr>
        <w:pStyle w:val="Sisluet3"/>
        <w:rPr>
          <w:rFonts w:asciiTheme="minorHAnsi" w:eastAsiaTheme="minorEastAsia" w:hAnsiTheme="minorHAnsi" w:cstheme="minorBidi"/>
          <w:noProof/>
          <w:szCs w:val="22"/>
          <w:lang w:val="fi-FI"/>
        </w:rPr>
      </w:pPr>
      <w:hyperlink w:anchor="_Toc43209296" w:history="1">
        <w:r w:rsidR="001F47D1" w:rsidRPr="001B1AF8">
          <w:rPr>
            <w:rStyle w:val="Hyperlinkki"/>
            <w:noProof/>
          </w:rPr>
          <w:t>4.2.6 Konsekvenser för medborgarnas ställning</w:t>
        </w:r>
        <w:r w:rsidR="001F47D1">
          <w:rPr>
            <w:noProof/>
            <w:webHidden/>
          </w:rPr>
          <w:tab/>
        </w:r>
        <w:r w:rsidR="001F47D1">
          <w:rPr>
            <w:noProof/>
            <w:webHidden/>
          </w:rPr>
          <w:fldChar w:fldCharType="begin"/>
        </w:r>
        <w:r w:rsidR="001F47D1">
          <w:rPr>
            <w:noProof/>
            <w:webHidden/>
          </w:rPr>
          <w:instrText xml:space="preserve"> PAGEREF _Toc43209296 \h </w:instrText>
        </w:r>
        <w:r w:rsidR="001F47D1">
          <w:rPr>
            <w:noProof/>
            <w:webHidden/>
          </w:rPr>
        </w:r>
        <w:r w:rsidR="001F47D1">
          <w:rPr>
            <w:noProof/>
            <w:webHidden/>
          </w:rPr>
          <w:fldChar w:fldCharType="separate"/>
        </w:r>
        <w:r w:rsidR="001F47D1">
          <w:rPr>
            <w:noProof/>
            <w:webHidden/>
          </w:rPr>
          <w:t>15</w:t>
        </w:r>
        <w:r w:rsidR="001F47D1">
          <w:rPr>
            <w:noProof/>
            <w:webHidden/>
          </w:rPr>
          <w:fldChar w:fldCharType="end"/>
        </w:r>
      </w:hyperlink>
    </w:p>
    <w:p w14:paraId="779AEE27" w14:textId="28086B38" w:rsidR="001F47D1" w:rsidRDefault="00EA0E1A">
      <w:pPr>
        <w:pStyle w:val="Sisluet2"/>
        <w:rPr>
          <w:rFonts w:asciiTheme="minorHAnsi" w:eastAsiaTheme="minorEastAsia" w:hAnsiTheme="minorHAnsi" w:cstheme="minorBidi"/>
          <w:szCs w:val="22"/>
          <w:lang w:val="fi-FI"/>
        </w:rPr>
      </w:pPr>
      <w:hyperlink w:anchor="_Toc43209297" w:history="1">
        <w:r w:rsidR="001F47D1" w:rsidRPr="001B1AF8">
          <w:rPr>
            <w:rStyle w:val="Hyperlinkki"/>
          </w:rPr>
          <w:t>5 Remissvar</w:t>
        </w:r>
        <w:r w:rsidR="001F47D1">
          <w:rPr>
            <w:webHidden/>
          </w:rPr>
          <w:tab/>
        </w:r>
        <w:r w:rsidR="001F47D1">
          <w:rPr>
            <w:webHidden/>
          </w:rPr>
          <w:fldChar w:fldCharType="begin"/>
        </w:r>
        <w:r w:rsidR="001F47D1">
          <w:rPr>
            <w:webHidden/>
          </w:rPr>
          <w:instrText xml:space="preserve"> PAGEREF _Toc43209297 \h </w:instrText>
        </w:r>
        <w:r w:rsidR="001F47D1">
          <w:rPr>
            <w:webHidden/>
          </w:rPr>
        </w:r>
        <w:r w:rsidR="001F47D1">
          <w:rPr>
            <w:webHidden/>
          </w:rPr>
          <w:fldChar w:fldCharType="separate"/>
        </w:r>
        <w:r w:rsidR="001F47D1">
          <w:rPr>
            <w:webHidden/>
          </w:rPr>
          <w:t>15</w:t>
        </w:r>
        <w:r w:rsidR="001F47D1">
          <w:rPr>
            <w:webHidden/>
          </w:rPr>
          <w:fldChar w:fldCharType="end"/>
        </w:r>
      </w:hyperlink>
    </w:p>
    <w:p w14:paraId="0DAF36B2" w14:textId="5273C848" w:rsidR="001F47D1" w:rsidRDefault="00EA0E1A">
      <w:pPr>
        <w:pStyle w:val="Sisluet2"/>
        <w:rPr>
          <w:rFonts w:asciiTheme="minorHAnsi" w:eastAsiaTheme="minorEastAsia" w:hAnsiTheme="minorHAnsi" w:cstheme="minorBidi"/>
          <w:szCs w:val="22"/>
          <w:lang w:val="fi-FI"/>
        </w:rPr>
      </w:pPr>
      <w:hyperlink w:anchor="_Toc43209298" w:history="1">
        <w:r w:rsidR="001F47D1" w:rsidRPr="001B1AF8">
          <w:rPr>
            <w:rStyle w:val="Hyperlinkki"/>
          </w:rPr>
          <w:t>6 Ikraftträdande</w:t>
        </w:r>
        <w:r w:rsidR="001F47D1">
          <w:rPr>
            <w:webHidden/>
          </w:rPr>
          <w:tab/>
        </w:r>
        <w:r w:rsidR="001F47D1">
          <w:rPr>
            <w:webHidden/>
          </w:rPr>
          <w:fldChar w:fldCharType="begin"/>
        </w:r>
        <w:r w:rsidR="001F47D1">
          <w:rPr>
            <w:webHidden/>
          </w:rPr>
          <w:instrText xml:space="preserve"> PAGEREF _Toc43209298 \h </w:instrText>
        </w:r>
        <w:r w:rsidR="001F47D1">
          <w:rPr>
            <w:webHidden/>
          </w:rPr>
        </w:r>
        <w:r w:rsidR="001F47D1">
          <w:rPr>
            <w:webHidden/>
          </w:rPr>
          <w:fldChar w:fldCharType="separate"/>
        </w:r>
        <w:r w:rsidR="001F47D1">
          <w:rPr>
            <w:webHidden/>
          </w:rPr>
          <w:t>15</w:t>
        </w:r>
        <w:r w:rsidR="001F47D1">
          <w:rPr>
            <w:webHidden/>
          </w:rPr>
          <w:fldChar w:fldCharType="end"/>
        </w:r>
      </w:hyperlink>
    </w:p>
    <w:p w14:paraId="15D20D21" w14:textId="6B9E75BD" w:rsidR="001F47D1" w:rsidRDefault="00EA0E1A">
      <w:pPr>
        <w:pStyle w:val="Sisluet2"/>
        <w:rPr>
          <w:rFonts w:asciiTheme="minorHAnsi" w:eastAsiaTheme="minorEastAsia" w:hAnsiTheme="minorHAnsi" w:cstheme="minorBidi"/>
          <w:szCs w:val="22"/>
          <w:lang w:val="fi-FI"/>
        </w:rPr>
      </w:pPr>
      <w:hyperlink w:anchor="_Toc43209299" w:history="1">
        <w:r w:rsidR="001F47D1" w:rsidRPr="001B1AF8">
          <w:rPr>
            <w:rStyle w:val="Hyperlinkki"/>
          </w:rPr>
          <w:t>7 Förhållande till andra propositioner</w:t>
        </w:r>
        <w:r w:rsidR="001F47D1">
          <w:rPr>
            <w:webHidden/>
          </w:rPr>
          <w:tab/>
        </w:r>
        <w:r w:rsidR="001F47D1">
          <w:rPr>
            <w:webHidden/>
          </w:rPr>
          <w:fldChar w:fldCharType="begin"/>
        </w:r>
        <w:r w:rsidR="001F47D1">
          <w:rPr>
            <w:webHidden/>
          </w:rPr>
          <w:instrText xml:space="preserve"> PAGEREF _Toc43209299 \h </w:instrText>
        </w:r>
        <w:r w:rsidR="001F47D1">
          <w:rPr>
            <w:webHidden/>
          </w:rPr>
        </w:r>
        <w:r w:rsidR="001F47D1">
          <w:rPr>
            <w:webHidden/>
          </w:rPr>
          <w:fldChar w:fldCharType="separate"/>
        </w:r>
        <w:r w:rsidR="001F47D1">
          <w:rPr>
            <w:webHidden/>
          </w:rPr>
          <w:t>15</w:t>
        </w:r>
        <w:r w:rsidR="001F47D1">
          <w:rPr>
            <w:webHidden/>
          </w:rPr>
          <w:fldChar w:fldCharType="end"/>
        </w:r>
      </w:hyperlink>
    </w:p>
    <w:p w14:paraId="364E62E3" w14:textId="4E08B0B4" w:rsidR="001F47D1" w:rsidRDefault="00EA0E1A">
      <w:pPr>
        <w:pStyle w:val="Sisluet3"/>
        <w:rPr>
          <w:rFonts w:asciiTheme="minorHAnsi" w:eastAsiaTheme="minorEastAsia" w:hAnsiTheme="minorHAnsi" w:cstheme="minorBidi"/>
          <w:noProof/>
          <w:szCs w:val="22"/>
          <w:lang w:val="fi-FI"/>
        </w:rPr>
      </w:pPr>
      <w:hyperlink w:anchor="_Toc43209300" w:history="1">
        <w:r w:rsidR="001F47D1" w:rsidRPr="001B1AF8">
          <w:rPr>
            <w:rStyle w:val="Hyperlinkki"/>
            <w:noProof/>
          </w:rPr>
          <w:t>7.1 Samband med andra propositioner</w:t>
        </w:r>
        <w:r w:rsidR="001F47D1">
          <w:rPr>
            <w:noProof/>
            <w:webHidden/>
          </w:rPr>
          <w:tab/>
        </w:r>
        <w:r w:rsidR="001F47D1">
          <w:rPr>
            <w:noProof/>
            <w:webHidden/>
          </w:rPr>
          <w:fldChar w:fldCharType="begin"/>
        </w:r>
        <w:r w:rsidR="001F47D1">
          <w:rPr>
            <w:noProof/>
            <w:webHidden/>
          </w:rPr>
          <w:instrText xml:space="preserve"> PAGEREF _Toc43209300 \h </w:instrText>
        </w:r>
        <w:r w:rsidR="001F47D1">
          <w:rPr>
            <w:noProof/>
            <w:webHidden/>
          </w:rPr>
        </w:r>
        <w:r w:rsidR="001F47D1">
          <w:rPr>
            <w:noProof/>
            <w:webHidden/>
          </w:rPr>
          <w:fldChar w:fldCharType="separate"/>
        </w:r>
        <w:r w:rsidR="001F47D1">
          <w:rPr>
            <w:noProof/>
            <w:webHidden/>
          </w:rPr>
          <w:t>15</w:t>
        </w:r>
        <w:r w:rsidR="001F47D1">
          <w:rPr>
            <w:noProof/>
            <w:webHidden/>
          </w:rPr>
          <w:fldChar w:fldCharType="end"/>
        </w:r>
      </w:hyperlink>
    </w:p>
    <w:p w14:paraId="78346545" w14:textId="7978D3D3" w:rsidR="001F47D1" w:rsidRDefault="00EA0E1A">
      <w:pPr>
        <w:pStyle w:val="Sisluet3"/>
        <w:rPr>
          <w:rFonts w:asciiTheme="minorHAnsi" w:eastAsiaTheme="minorEastAsia" w:hAnsiTheme="minorHAnsi" w:cstheme="minorBidi"/>
          <w:noProof/>
          <w:szCs w:val="22"/>
          <w:lang w:val="fi-FI"/>
        </w:rPr>
      </w:pPr>
      <w:hyperlink w:anchor="_Toc43209301" w:history="1">
        <w:r w:rsidR="001F47D1" w:rsidRPr="001B1AF8">
          <w:rPr>
            <w:rStyle w:val="Hyperlinkki"/>
            <w:noProof/>
          </w:rPr>
          <w:t>7.2 Förhållande till budgetpropositionen</w:t>
        </w:r>
        <w:r w:rsidR="001F47D1">
          <w:rPr>
            <w:noProof/>
            <w:webHidden/>
          </w:rPr>
          <w:tab/>
        </w:r>
        <w:r w:rsidR="001F47D1">
          <w:rPr>
            <w:noProof/>
            <w:webHidden/>
          </w:rPr>
          <w:fldChar w:fldCharType="begin"/>
        </w:r>
        <w:r w:rsidR="001F47D1">
          <w:rPr>
            <w:noProof/>
            <w:webHidden/>
          </w:rPr>
          <w:instrText xml:space="preserve"> PAGEREF _Toc43209301 \h </w:instrText>
        </w:r>
        <w:r w:rsidR="001F47D1">
          <w:rPr>
            <w:noProof/>
            <w:webHidden/>
          </w:rPr>
        </w:r>
        <w:r w:rsidR="001F47D1">
          <w:rPr>
            <w:noProof/>
            <w:webHidden/>
          </w:rPr>
          <w:fldChar w:fldCharType="separate"/>
        </w:r>
        <w:r w:rsidR="001F47D1">
          <w:rPr>
            <w:noProof/>
            <w:webHidden/>
          </w:rPr>
          <w:t>15</w:t>
        </w:r>
        <w:r w:rsidR="001F47D1">
          <w:rPr>
            <w:noProof/>
            <w:webHidden/>
          </w:rPr>
          <w:fldChar w:fldCharType="end"/>
        </w:r>
      </w:hyperlink>
    </w:p>
    <w:p w14:paraId="0D1DFADC" w14:textId="19F20BFE" w:rsidR="001F47D1" w:rsidRDefault="00EA0E1A">
      <w:pPr>
        <w:pStyle w:val="Sisluet1"/>
        <w:rPr>
          <w:rFonts w:asciiTheme="minorHAnsi" w:eastAsiaTheme="minorEastAsia" w:hAnsiTheme="minorHAnsi" w:cstheme="minorBidi"/>
          <w:bCs w:val="0"/>
          <w:caps w:val="0"/>
          <w:noProof/>
          <w:szCs w:val="22"/>
          <w:lang w:val="fi-FI"/>
        </w:rPr>
      </w:pPr>
      <w:hyperlink w:anchor="_Toc43209302" w:history="1">
        <w:r w:rsidR="001F47D1" w:rsidRPr="001B1AF8">
          <w:rPr>
            <w:rStyle w:val="Hyperlinkki"/>
            <w:noProof/>
          </w:rPr>
          <w:t>Lagförslag</w:t>
        </w:r>
        <w:r w:rsidR="001F47D1">
          <w:rPr>
            <w:noProof/>
            <w:webHidden/>
          </w:rPr>
          <w:tab/>
        </w:r>
        <w:r w:rsidR="001F47D1">
          <w:rPr>
            <w:noProof/>
            <w:webHidden/>
          </w:rPr>
          <w:fldChar w:fldCharType="begin"/>
        </w:r>
        <w:r w:rsidR="001F47D1">
          <w:rPr>
            <w:noProof/>
            <w:webHidden/>
          </w:rPr>
          <w:instrText xml:space="preserve"> PAGEREF _Toc43209302 \h </w:instrText>
        </w:r>
        <w:r w:rsidR="001F47D1">
          <w:rPr>
            <w:noProof/>
            <w:webHidden/>
          </w:rPr>
        </w:r>
        <w:r w:rsidR="001F47D1">
          <w:rPr>
            <w:noProof/>
            <w:webHidden/>
          </w:rPr>
          <w:fldChar w:fldCharType="separate"/>
        </w:r>
        <w:r w:rsidR="001F47D1">
          <w:rPr>
            <w:noProof/>
            <w:webHidden/>
          </w:rPr>
          <w:t>16</w:t>
        </w:r>
        <w:r w:rsidR="001F47D1">
          <w:rPr>
            <w:noProof/>
            <w:webHidden/>
          </w:rPr>
          <w:fldChar w:fldCharType="end"/>
        </w:r>
      </w:hyperlink>
    </w:p>
    <w:p w14:paraId="522D87E3" w14:textId="39030D03" w:rsidR="001F47D1" w:rsidRDefault="00EA0E1A">
      <w:pPr>
        <w:pStyle w:val="Sisluet3"/>
        <w:rPr>
          <w:rFonts w:asciiTheme="minorHAnsi" w:eastAsiaTheme="minorEastAsia" w:hAnsiTheme="minorHAnsi" w:cstheme="minorBidi"/>
          <w:noProof/>
          <w:szCs w:val="22"/>
          <w:lang w:val="fi-FI"/>
        </w:rPr>
      </w:pPr>
      <w:hyperlink w:anchor="_Toc43209303" w:history="1">
        <w:r w:rsidR="001F47D1">
          <w:rPr>
            <w:rStyle w:val="Hyperlinkki"/>
            <w:noProof/>
          </w:rPr>
          <w:t>Lag o</w:t>
        </w:r>
        <w:r w:rsidR="001F47D1" w:rsidRPr="001B1AF8">
          <w:rPr>
            <w:rStyle w:val="Hyperlinkki"/>
            <w:noProof/>
          </w:rPr>
          <w:t>m ändring av bilagan till lagen om punktskatt på flytande bränslen</w:t>
        </w:r>
        <w:r w:rsidR="001F47D1">
          <w:rPr>
            <w:noProof/>
            <w:webHidden/>
          </w:rPr>
          <w:tab/>
        </w:r>
        <w:r w:rsidR="001F47D1">
          <w:rPr>
            <w:noProof/>
            <w:webHidden/>
          </w:rPr>
          <w:fldChar w:fldCharType="begin"/>
        </w:r>
        <w:r w:rsidR="001F47D1">
          <w:rPr>
            <w:noProof/>
            <w:webHidden/>
          </w:rPr>
          <w:instrText xml:space="preserve"> PAGEREF _Toc43209303 \h </w:instrText>
        </w:r>
        <w:r w:rsidR="001F47D1">
          <w:rPr>
            <w:noProof/>
            <w:webHidden/>
          </w:rPr>
        </w:r>
        <w:r w:rsidR="001F47D1">
          <w:rPr>
            <w:noProof/>
            <w:webHidden/>
          </w:rPr>
          <w:fldChar w:fldCharType="separate"/>
        </w:r>
        <w:r w:rsidR="001F47D1">
          <w:rPr>
            <w:noProof/>
            <w:webHidden/>
          </w:rPr>
          <w:t>16</w:t>
        </w:r>
        <w:r w:rsidR="001F47D1">
          <w:rPr>
            <w:noProof/>
            <w:webHidden/>
          </w:rPr>
          <w:fldChar w:fldCharType="end"/>
        </w:r>
      </w:hyperlink>
    </w:p>
    <w:p w14:paraId="37C2F19F" w14:textId="70F1477C" w:rsidR="001F47D1" w:rsidRDefault="00EA0E1A">
      <w:pPr>
        <w:pStyle w:val="Sisluet1"/>
        <w:rPr>
          <w:rFonts w:asciiTheme="minorHAnsi" w:eastAsiaTheme="minorEastAsia" w:hAnsiTheme="minorHAnsi" w:cstheme="minorBidi"/>
          <w:bCs w:val="0"/>
          <w:caps w:val="0"/>
          <w:noProof/>
          <w:szCs w:val="22"/>
          <w:lang w:val="fi-FI"/>
        </w:rPr>
      </w:pPr>
      <w:hyperlink w:anchor="_Toc43209304" w:history="1">
        <w:r w:rsidR="001F47D1" w:rsidRPr="001B1AF8">
          <w:rPr>
            <w:rStyle w:val="Hyperlinkki"/>
            <w:noProof/>
          </w:rPr>
          <w:t>Bilaga</w:t>
        </w:r>
        <w:r w:rsidR="001F47D1">
          <w:rPr>
            <w:noProof/>
            <w:webHidden/>
          </w:rPr>
          <w:tab/>
        </w:r>
        <w:r w:rsidR="001F47D1">
          <w:rPr>
            <w:noProof/>
            <w:webHidden/>
          </w:rPr>
          <w:fldChar w:fldCharType="begin"/>
        </w:r>
        <w:r w:rsidR="001F47D1">
          <w:rPr>
            <w:noProof/>
            <w:webHidden/>
          </w:rPr>
          <w:instrText xml:space="preserve"> PAGEREF _Toc43209304 \h </w:instrText>
        </w:r>
        <w:r w:rsidR="001F47D1">
          <w:rPr>
            <w:noProof/>
            <w:webHidden/>
          </w:rPr>
        </w:r>
        <w:r w:rsidR="001F47D1">
          <w:rPr>
            <w:noProof/>
            <w:webHidden/>
          </w:rPr>
          <w:fldChar w:fldCharType="separate"/>
        </w:r>
        <w:r w:rsidR="001F47D1">
          <w:rPr>
            <w:noProof/>
            <w:webHidden/>
          </w:rPr>
          <w:t>17</w:t>
        </w:r>
        <w:r w:rsidR="001F47D1">
          <w:rPr>
            <w:noProof/>
            <w:webHidden/>
          </w:rPr>
          <w:fldChar w:fldCharType="end"/>
        </w:r>
      </w:hyperlink>
    </w:p>
    <w:p w14:paraId="4CBC38A7" w14:textId="7774909B" w:rsidR="001F47D1" w:rsidRDefault="00EA0E1A">
      <w:pPr>
        <w:pStyle w:val="Sisluet1"/>
        <w:rPr>
          <w:rFonts w:asciiTheme="minorHAnsi" w:eastAsiaTheme="minorEastAsia" w:hAnsiTheme="minorHAnsi" w:cstheme="minorBidi"/>
          <w:bCs w:val="0"/>
          <w:caps w:val="0"/>
          <w:noProof/>
          <w:szCs w:val="22"/>
          <w:lang w:val="fi-FI"/>
        </w:rPr>
      </w:pPr>
      <w:hyperlink w:anchor="_Toc43209305" w:history="1">
        <w:r w:rsidR="001F47D1" w:rsidRPr="001B1AF8">
          <w:rPr>
            <w:rStyle w:val="Hyperlinkki"/>
            <w:noProof/>
          </w:rPr>
          <w:t>Bilaga</w:t>
        </w:r>
        <w:r w:rsidR="001F47D1">
          <w:rPr>
            <w:noProof/>
            <w:webHidden/>
          </w:rPr>
          <w:tab/>
        </w:r>
        <w:r w:rsidR="001F47D1">
          <w:rPr>
            <w:noProof/>
            <w:webHidden/>
          </w:rPr>
          <w:fldChar w:fldCharType="begin"/>
        </w:r>
        <w:r w:rsidR="001F47D1">
          <w:rPr>
            <w:noProof/>
            <w:webHidden/>
          </w:rPr>
          <w:instrText xml:space="preserve"> PAGEREF _Toc43209305 \h </w:instrText>
        </w:r>
        <w:r w:rsidR="001F47D1">
          <w:rPr>
            <w:noProof/>
            <w:webHidden/>
          </w:rPr>
        </w:r>
        <w:r w:rsidR="001F47D1">
          <w:rPr>
            <w:noProof/>
            <w:webHidden/>
          </w:rPr>
          <w:fldChar w:fldCharType="separate"/>
        </w:r>
        <w:r w:rsidR="001F47D1">
          <w:rPr>
            <w:noProof/>
            <w:webHidden/>
          </w:rPr>
          <w:t>26</w:t>
        </w:r>
        <w:r w:rsidR="001F47D1">
          <w:rPr>
            <w:noProof/>
            <w:webHidden/>
          </w:rPr>
          <w:fldChar w:fldCharType="end"/>
        </w:r>
      </w:hyperlink>
    </w:p>
    <w:p w14:paraId="6BD63AFA" w14:textId="72EF0BDD" w:rsidR="001F47D1" w:rsidRDefault="00EA0E1A">
      <w:pPr>
        <w:pStyle w:val="Sisluet1"/>
        <w:rPr>
          <w:rFonts w:asciiTheme="minorHAnsi" w:eastAsiaTheme="minorEastAsia" w:hAnsiTheme="minorHAnsi" w:cstheme="minorBidi"/>
          <w:bCs w:val="0"/>
          <w:caps w:val="0"/>
          <w:noProof/>
          <w:szCs w:val="22"/>
          <w:lang w:val="fi-FI"/>
        </w:rPr>
      </w:pPr>
      <w:hyperlink w:anchor="_Toc43209306" w:history="1">
        <w:r w:rsidR="001F47D1" w:rsidRPr="001B1AF8">
          <w:rPr>
            <w:rStyle w:val="Hyperlinkki"/>
            <w:noProof/>
          </w:rPr>
          <w:t>Parallelltext</w:t>
        </w:r>
        <w:r w:rsidR="001F47D1">
          <w:rPr>
            <w:noProof/>
            <w:webHidden/>
          </w:rPr>
          <w:tab/>
        </w:r>
        <w:r w:rsidR="001F47D1">
          <w:rPr>
            <w:noProof/>
            <w:webHidden/>
          </w:rPr>
          <w:fldChar w:fldCharType="begin"/>
        </w:r>
        <w:r w:rsidR="001F47D1">
          <w:rPr>
            <w:noProof/>
            <w:webHidden/>
          </w:rPr>
          <w:instrText xml:space="preserve"> PAGEREF _Toc43209306 \h </w:instrText>
        </w:r>
        <w:r w:rsidR="001F47D1">
          <w:rPr>
            <w:noProof/>
            <w:webHidden/>
          </w:rPr>
        </w:r>
        <w:r w:rsidR="001F47D1">
          <w:rPr>
            <w:noProof/>
            <w:webHidden/>
          </w:rPr>
          <w:fldChar w:fldCharType="separate"/>
        </w:r>
        <w:r w:rsidR="001F47D1">
          <w:rPr>
            <w:noProof/>
            <w:webHidden/>
          </w:rPr>
          <w:t>26</w:t>
        </w:r>
        <w:r w:rsidR="001F47D1">
          <w:rPr>
            <w:noProof/>
            <w:webHidden/>
          </w:rPr>
          <w:fldChar w:fldCharType="end"/>
        </w:r>
      </w:hyperlink>
    </w:p>
    <w:p w14:paraId="14A180A2" w14:textId="3A7F8B37" w:rsidR="001F47D1" w:rsidRDefault="00EA0E1A">
      <w:pPr>
        <w:pStyle w:val="Sisluet3"/>
        <w:rPr>
          <w:rFonts w:asciiTheme="minorHAnsi" w:eastAsiaTheme="minorEastAsia" w:hAnsiTheme="minorHAnsi" w:cstheme="minorBidi"/>
          <w:noProof/>
          <w:szCs w:val="22"/>
          <w:lang w:val="fi-FI"/>
        </w:rPr>
      </w:pPr>
      <w:hyperlink w:anchor="_Toc43209307" w:history="1">
        <w:r w:rsidR="001F47D1">
          <w:rPr>
            <w:rStyle w:val="Hyperlinkki"/>
            <w:noProof/>
          </w:rPr>
          <w:t>Lag o</w:t>
        </w:r>
        <w:r w:rsidR="001F47D1" w:rsidRPr="001B1AF8">
          <w:rPr>
            <w:rStyle w:val="Hyperlinkki"/>
            <w:noProof/>
          </w:rPr>
          <w:t>m ändring av bilagan till lagen om punktskatt på flytande bränslen</w:t>
        </w:r>
        <w:r w:rsidR="001F47D1">
          <w:rPr>
            <w:noProof/>
            <w:webHidden/>
          </w:rPr>
          <w:tab/>
        </w:r>
        <w:r w:rsidR="001F47D1">
          <w:rPr>
            <w:noProof/>
            <w:webHidden/>
          </w:rPr>
          <w:fldChar w:fldCharType="begin"/>
        </w:r>
        <w:r w:rsidR="001F47D1">
          <w:rPr>
            <w:noProof/>
            <w:webHidden/>
          </w:rPr>
          <w:instrText xml:space="preserve"> PAGEREF _Toc43209307 \h </w:instrText>
        </w:r>
        <w:r w:rsidR="001F47D1">
          <w:rPr>
            <w:noProof/>
            <w:webHidden/>
          </w:rPr>
        </w:r>
        <w:r w:rsidR="001F47D1">
          <w:rPr>
            <w:noProof/>
            <w:webHidden/>
          </w:rPr>
          <w:fldChar w:fldCharType="separate"/>
        </w:r>
        <w:r w:rsidR="001F47D1">
          <w:rPr>
            <w:noProof/>
            <w:webHidden/>
          </w:rPr>
          <w:t>26</w:t>
        </w:r>
        <w:r w:rsidR="001F47D1">
          <w:rPr>
            <w:noProof/>
            <w:webHidden/>
          </w:rPr>
          <w:fldChar w:fldCharType="end"/>
        </w:r>
      </w:hyperlink>
    </w:p>
    <w:p w14:paraId="2694E73A" w14:textId="4C4996AF" w:rsidR="00A17195" w:rsidRPr="00A17195" w:rsidRDefault="00095BC2" w:rsidP="00A17195">
      <w:r>
        <w:rPr>
          <w:rFonts w:eastAsia="Times New Roman"/>
          <w:bCs/>
          <w:caps/>
          <w:szCs w:val="20"/>
        </w:rPr>
        <w:fldChar w:fldCharType="end"/>
      </w:r>
    </w:p>
    <w:p w14:paraId="39775F6E" w14:textId="77777777" w:rsidR="006E6F46" w:rsidRDefault="005A0584" w:rsidP="00EB0A9A">
      <w:pPr>
        <w:pStyle w:val="LLNormaali"/>
      </w:pPr>
      <w:r>
        <w:br w:type="page"/>
      </w:r>
    </w:p>
    <w:bookmarkStart w:id="1" w:name="_Toc43209274" w:displacedByCustomXml="next"/>
    <w:sdt>
      <w:sdtPr>
        <w:rPr>
          <w:rFonts w:eastAsia="Calibri"/>
          <w:b w:val="0"/>
          <w:caps w:val="0"/>
          <w:sz w:val="22"/>
          <w:szCs w:val="22"/>
        </w:rPr>
        <w:alias w:val="Motivering"/>
        <w:tag w:val="CCPerustelut"/>
        <w:id w:val="2058971695"/>
        <w:lock w:val="sdtLocked"/>
        <w:placeholder>
          <w:docPart w:val="E7DCF1E998024BAA9DCA9561D9D16D0D"/>
        </w:placeholder>
        <w15:color w:val="33CCCC"/>
      </w:sdtPr>
      <w:sdtEndPr>
        <w:rPr>
          <w:rFonts w:eastAsia="Times New Roman"/>
          <w:szCs w:val="24"/>
        </w:rPr>
      </w:sdtEndPr>
      <w:sdtContent>
        <w:p w14:paraId="3394E41D" w14:textId="77777777" w:rsidR="008414FE" w:rsidRDefault="004D2778" w:rsidP="008414FE">
          <w:pPr>
            <w:pStyle w:val="LLperustelut"/>
          </w:pPr>
          <w:r>
            <w:t>MOTIVERING</w:t>
          </w:r>
          <w:bookmarkEnd w:id="1"/>
        </w:p>
        <w:p w14:paraId="72000E9D" w14:textId="77777777" w:rsidR="0075180F" w:rsidRDefault="0075180F" w:rsidP="0075180F">
          <w:pPr>
            <w:pStyle w:val="LLP1Otsikkotaso"/>
          </w:pPr>
          <w:bookmarkStart w:id="2" w:name="_Toc43209275"/>
          <w:r>
            <w:t>Bakgrund och beredning</w:t>
          </w:r>
          <w:bookmarkEnd w:id="2"/>
        </w:p>
        <w:p w14:paraId="073D9453" w14:textId="77777777" w:rsidR="004D2778" w:rsidRDefault="007B4171" w:rsidP="008D714A">
          <w:pPr>
            <w:pStyle w:val="LLP2Otsikkotaso"/>
          </w:pPr>
          <w:bookmarkStart w:id="3" w:name="_Toc43209276"/>
          <w:r>
            <w:t>Bakgrund</w:t>
          </w:r>
          <w:bookmarkEnd w:id="3"/>
        </w:p>
        <w:p w14:paraId="606FEE38" w14:textId="77777777" w:rsidR="009420A4" w:rsidRDefault="009420A4" w:rsidP="009420A4">
          <w:pPr>
            <w:pStyle w:val="LLPerustelujenkappalejako"/>
          </w:pPr>
          <w:r>
            <w:t xml:space="preserve">I regeringsprogrammet för statsminister Sanna Marins regering finns det flera skrivningar som gäller effektivisering av utsläppsstyrningen inom energibeskattningen samt höjning av energibeskattningen. Enligt regeringsprogrammet ska som stöd för regeringens klimatmål en färdplan för hållbar beskattning, vars första etapp slutförs senast vid ramförhandlingarna 2020, beredas. Till helheten hör bland annat en reform av energibeskattningen och en reform av transportbeskattningen under en längre period än regeringsperioden. Som en del av skrivningarna om beskattningen av transporter konstateras det i regeringsprogrammet att beskattningen av transportbränsle höjs med 250 miljoner euro under valperioden. </w:t>
          </w:r>
        </w:p>
        <w:p w14:paraId="4112D1C8" w14:textId="77777777" w:rsidR="009420A4" w:rsidRDefault="009420A4" w:rsidP="009420A4">
          <w:pPr>
            <w:pStyle w:val="LLPerustelujenkappalejako"/>
          </w:pPr>
          <w:r>
            <w:t xml:space="preserve">Enligt regeringsprogrammet kommer de diskretionära utgiftsökningarna i programmet att finansieras genom att öka skatteinkomsterna med 730 miljoner euro och göra en omfördelning på 200 miljoner euro i utgifterna och inkomsterna inom budgetekonomin, innefattande 100 miljoner euro från företagsstöden. Med stöd av förslaget av den arbetsgrupp som hade till uppgift att utarbeta ett förslag till minskning av företagsstöden beslutade regeringen i samband med budget- och ramförhandlingarna den 17 september 2019 att nedskärningarna av företagsstöden genomförs under den första etappen genom att minska skattesänkningen för paraffinisk dieselolja med 120 miljoner euro så att nedskärningen av stödet, i den mån det är möjligt, riktas in på fossil (paraffinisk) dieselolja. </w:t>
          </w:r>
        </w:p>
        <w:p w14:paraId="0A06ADAA" w14:textId="77777777" w:rsidR="009420A4" w:rsidRDefault="009420A4" w:rsidP="009420A4">
          <w:pPr>
            <w:pStyle w:val="LLPerustelujenkappalejako"/>
          </w:pPr>
          <w:r>
            <w:t>Genom lagen om ändring av bilagan till lagen om punktskatt på flytande bränslen (1554/2019) genomförs en skatteförhöjning på 250 miljoner euro för transportbränsle. Skatteförhöjningen träder i kraft den 1 augusti 2020. Genom sättet att genomföra förhöjningen, dvs. dess fokusering på energiinnehålls- och koldioxidskatten, kommer beslutet att avskaffa skatteutgiften för paraffinisk dieselolja att beaktas genom att förhöjningen främst gäller koldioxidskatten.</w:t>
          </w:r>
        </w:p>
        <w:p w14:paraId="3D411B97" w14:textId="77777777" w:rsidR="006C2A50" w:rsidRDefault="009420A4" w:rsidP="009420A4">
          <w:pPr>
            <w:pStyle w:val="LLPerustelujenkappalejako"/>
          </w:pPr>
          <w:r>
            <w:t>I denna regeringsproposition föreslås det att det faktiska avskaffandet av skatteutgiften för paraffinisk dieselolja ska genomföras. I samband med detta föreslås det att motsvarande skattesänkning på basis av lokala utsläpp för etanoldiesel också slopas. Inga andra ändringar av bränslebeskattningen föreslås i propositionen.</w:t>
          </w:r>
        </w:p>
        <w:p w14:paraId="05CC389D" w14:textId="77777777" w:rsidR="00A939B2" w:rsidRDefault="00A939B2" w:rsidP="00A939B2">
          <w:pPr>
            <w:pStyle w:val="LLP2Otsikkotaso"/>
          </w:pPr>
          <w:bookmarkStart w:id="4" w:name="_Toc43209277"/>
          <w:r>
            <w:t>Beredning</w:t>
          </w:r>
          <w:bookmarkEnd w:id="4"/>
        </w:p>
        <w:p w14:paraId="06A4A0D3" w14:textId="77777777" w:rsidR="004A01F0" w:rsidRDefault="004A01F0" w:rsidP="004A01F0">
          <w:pPr>
            <w:pStyle w:val="LLPerustelujenkappalejako"/>
          </w:pPr>
          <w:r>
            <w:t xml:space="preserve">Propositionen har beretts vid finansministeriet. </w:t>
          </w:r>
        </w:p>
        <w:p w14:paraId="74BA848F" w14:textId="5962FD0C" w:rsidR="00D20E3A" w:rsidRPr="00D20E3A" w:rsidRDefault="004A01F0" w:rsidP="004A01F0">
          <w:pPr>
            <w:pStyle w:val="LLPerustelujenkappalejako"/>
          </w:pPr>
          <w:r>
            <w:t xml:space="preserve">Beredningshandlingarna för regeringspropositionen finns i en offentlig webbtjänst på </w:t>
          </w:r>
          <w:hyperlink r:id="rId8" w:history="1">
            <w:r>
              <w:rPr>
                <w:rStyle w:val="Hyperlinkki"/>
              </w:rPr>
              <w:t>vm.fi/sv/projekt-och-lagberedning</w:t>
            </w:r>
          </w:hyperlink>
          <w:r>
            <w:t xml:space="preserve"> under identifieringskod </w:t>
          </w:r>
          <w:hyperlink r:id="rId9" w:history="1">
            <w:r>
              <w:rPr>
                <w:rStyle w:val="Hyperlinkki"/>
              </w:rPr>
              <w:t>VM002:00/2020</w:t>
            </w:r>
          </w:hyperlink>
          <w:r>
            <w:t>.</w:t>
          </w:r>
        </w:p>
        <w:p w14:paraId="327C4DD9" w14:textId="77777777" w:rsidR="008414FE" w:rsidRDefault="00A939B2" w:rsidP="000E61DF">
          <w:pPr>
            <w:pStyle w:val="LLP1Otsikkotaso"/>
          </w:pPr>
          <w:bookmarkStart w:id="5" w:name="_Toc43209278"/>
          <w:r>
            <w:t>Nuläge och bedömning av nuläget</w:t>
          </w:r>
          <w:bookmarkEnd w:id="5"/>
        </w:p>
        <w:p w14:paraId="65C346E3" w14:textId="77777777" w:rsidR="00980122" w:rsidRDefault="00980122" w:rsidP="00D461C2">
          <w:pPr>
            <w:pStyle w:val="LLP2Otsikkotaso"/>
          </w:pPr>
          <w:bookmarkStart w:id="6" w:name="_Toc43209279"/>
          <w:r>
            <w:t>Nationell lagstiftning</w:t>
          </w:r>
          <w:bookmarkEnd w:id="6"/>
        </w:p>
        <w:p w14:paraId="0F835021" w14:textId="77777777" w:rsidR="00980122" w:rsidRDefault="00980122" w:rsidP="00980122">
          <w:pPr>
            <w:pStyle w:val="LLPerustelujenkappalejako"/>
          </w:pPr>
          <w:r>
            <w:t xml:space="preserve">Lagen om punktskatt på flytande bränslen (1472/1994), nedan </w:t>
          </w:r>
          <w:r>
            <w:rPr>
              <w:i/>
            </w:rPr>
            <w:t>bränsleskattelagen</w:t>
          </w:r>
          <w:r>
            <w:t xml:space="preserve">, ändrades i samband med energiskattereformen genom lag 1399/2010 från och med ingången av 2011 så att den literbaserade punktskatten på bränslen ändrades till en energiinnehållsskatt baserad på bränslets energiinnehåll, alltså dess värmevärde, och till en koldioxidskatt baserad på det specifika koldioxidutsläpp som uppstår vid förbränning. </w:t>
          </w:r>
        </w:p>
        <w:p w14:paraId="3BA5B76A" w14:textId="06320E38" w:rsidR="00980122" w:rsidRDefault="00980122" w:rsidP="00980122">
          <w:pPr>
            <w:pStyle w:val="LLPerustelujenkappalejako"/>
          </w:pPr>
          <w:r>
            <w:lastRenderedPageBreak/>
            <w:t>Energiinnehållsskatten är 0,01631 euro per megajoule och koldioxidskatten 62 euro per ton koldioxidekvivalenter till och med den 31 juli 2020. Genom den godkända och stadfästa lagen om ändring av bränsleskattelagen, som träder i kraft den 1 augusti 2020, höjs energiinnehållsskatten till 0,01681 euro per megajoule och värdet per ton koldioxid, som är beräkningsgrunden för koldioxidskatten, till 77 euro. Eftersom det i denna proposition föreslås att den skattetabell i bilagan till bränsleskattelagen som kommer att träda i kraft den 1 augusti 2020 ska ändras, grundar sig de tal, uppskattningar och konsekvenser som används i propositionen på skattenivåerna enligt nämnda skattetabell. Till exempel för dieselolja innebär en koldioxidskatt enligt skattenivån den 1 augusti 2020 cirka 0,0068 euro per megajoule. I skattetabellen i bilagan till bränsleskattelagen har skattebeloppet för tydlighetens skull ändrats till skatt per beskattningsbar enhet för respektive bränsle. När det gäller transportbränsle är energiinnehållskatten på fossil dieselolja 34,57 cent per liter och koldioxidskatten 24,56 cent per liter vid den nämnda tidpunkten.</w:t>
          </w:r>
        </w:p>
        <w:p w14:paraId="5F7A248A" w14:textId="495833BD" w:rsidR="00980122" w:rsidRDefault="00980122" w:rsidP="00980122">
          <w:pPr>
            <w:pStyle w:val="LLPerustelujenkappalejako"/>
          </w:pPr>
          <w:r>
            <w:t xml:space="preserve">I enlighet med den miljörelaterade skattemodellen ska alla fossila och biobaserade transportbränslen i regel per energienhet ha samma energiinnehållsskatt som är bunden till skattenivån på bensin. Nivån på energiinnehållsskatten på fossil och biobaserad dieselolja, som huvudsakligen används i nyttotrafik, är dock inte lika hög som skatten på den motorbensin som främst används i personbilstrafik och de biobaserade bränslen som ersätter den motorbensinen. Målet med den lindrigare beskattningen av dieselolja har varit att sänka kostnaderna för bland annat lastbilstrafiken och därigenom för exportindustrin samt för busstrafiken. Detta har genomförts så att energiinnehållsskatten på dieselolja och de bränslen som ersätter den sänks med ett fast belopp på cirka 0,0072 cent per megajoule, vilket för en liter traditionell fossil dieselolja innebär en skattesänkning på 25,95 cent jämfört med den nivå som skattegrunden förutsätter. Energiinnehållsskatten på fossil dieselolja är enligt skattetabellen 34,57 cent per liter i stället för 60,52 cent per liter. Eftersom energiinnehållsskatten på dieselolja är lägre än skattens miljörelaterade grunder förutsätter och eftersom det inte finns miljörelaterade eller andra grunder för att gynna dieseldrivna personbilar, tas det för dieseldrivna personbilar ut en drivkraftsskatt i samband med fordonsskatten. På detta sätt kompletteras punktbeskattningen av flytande bränslen och förenhetligas genom en genomsnittlig årlig körprestation de kostnadsskillnader för bilister som orsakas av att bensin och dieselolja beskattas på olika sätt samt säkerställs det krav på en neutral beskattning av olika bränslen som förutsätts i bestämmelserna om statligt stöd. </w:t>
          </w:r>
        </w:p>
        <w:p w14:paraId="6BD8A376" w14:textId="77777777" w:rsidR="00980122" w:rsidRDefault="00980122" w:rsidP="00980122">
          <w:pPr>
            <w:pStyle w:val="LLPerustelujenkappalejako"/>
          </w:pPr>
          <w:r>
            <w:t>Eftersom även energiinnehållsskatten på biobaserad bensin- och dieselkvalitet bestäms på basis av deras värmevärde, är deras energiinnehållskatt omvandlad från megajoule till liter ofta lägre än på motsvarande fossila bränslen.</w:t>
          </w:r>
        </w:p>
        <w:p w14:paraId="7103E432" w14:textId="6EB75184" w:rsidR="00980122" w:rsidRDefault="00980122" w:rsidP="00980122">
          <w:pPr>
            <w:pStyle w:val="LLPerustelujenkappalejako"/>
          </w:pPr>
          <w:r>
            <w:t>En av utgångspunkterna för den miljörelaterade energiskattereformen var att i bränslebeskattningen förbättra miljöstyrningen inte bara i fråga om koldioxidutsläpp utan också i fråga om hälsovådliga lokala utsläpp, om det finns objektiva grunder för det. Kvalitetsgraderingen genomfördes genom att gradera energiinnehållsskatten på bränsle. En sänkning av energiinnehållsskatten på sådan bränslekvalitet som i fråga om lokala utsläpp är bättre än de traditionella fossila bränslen som innehåller aromatiska föreningar beviljas för paraffinisk dieselolja och etanoldiesel.</w:t>
          </w:r>
        </w:p>
        <w:p w14:paraId="3D563598" w14:textId="5ACD869E" w:rsidR="00980122" w:rsidRDefault="00980122" w:rsidP="00980122">
          <w:pPr>
            <w:pStyle w:val="LLPerustelujenkappalejako"/>
          </w:pPr>
          <w:r>
            <w:t xml:space="preserve">Skattesänkningen på basis av de lokala utsläppen gäller sådan paraffinisk dieselolja som har påvisats minska de lokala utsläppen jämfört med sedvanliga dieselkvaliteter. I 2 § 13 punkten i bränsleskattelagen definieras paraffinisk dieselolja utifrån Europeiska standardiseringskommitténs (CEN) förstandard CWA 15940/2009. Förstandarden har senare fastställts till den egentliga standarden SFS-EN 15940:2016. Enligt standarderna är paraffinisk dieselolja som är tillverkad av fossila eller förnybara råvaror ett ur miljösynpunkt sett </w:t>
          </w:r>
          <w:r>
            <w:lastRenderedPageBreak/>
            <w:t xml:space="preserve">högklassigt rent brinnande bränsle, som i praktiken inte innehåller svavel eller aromatiska föreningar. Genom lagen om ändring av bränsleskattelagen 181/2016 uppdaterades definitionen så att den i större utsträckning än tidigare omfattar paraffiniska bränslen som minskar de lokala utsläppen. I skattetabellen i bilagan till bränsleskattelagen anges med beteckningen P de slag av paraffiniskt bränsle som berättigar till skattesänkning på basis av lokala utsläpp. </w:t>
          </w:r>
        </w:p>
        <w:p w14:paraId="2F52E38F" w14:textId="574D3E1E" w:rsidR="00980122" w:rsidRDefault="00980122" w:rsidP="00980122">
          <w:pPr>
            <w:pStyle w:val="LLPerustelujenkappalejako"/>
          </w:pPr>
          <w:r>
            <w:t xml:space="preserve">Storleken på skattesänkningen för paraffinisk dieselolja grundar sig på en utredning som Teknologiska forskningscentralen VTT Ab (VTT) genomförde 2010 om den beräknade miljönytta som det skulle vara möjligt att uppnå med paraffinisk dieselolja när man tillämpar skadevärden enligt Europaparlamentets och rådets direktiv 2009/33/EG om främjande av rena och energieffektiva vägtransportfordon, nedan </w:t>
          </w:r>
          <w:r>
            <w:rPr>
              <w:i/>
            </w:rPr>
            <w:t>direktivet om främjande av rena fordon</w:t>
          </w:r>
          <w:r>
            <w:t xml:space="preserve">. Utifrån VTT:s studier konstaterades det att den paraffiniska dieseln i genomsnitt minskar kväveoxidutsläppen (NOx) med cirka 10 procent och partikelutsläppen (PM) med cirka 30 procent. </w:t>
          </w:r>
        </w:p>
        <w:p w14:paraId="19F0A88A" w14:textId="0BDA80D7" w:rsidR="00980122" w:rsidRDefault="00980122" w:rsidP="00980122">
          <w:pPr>
            <w:pStyle w:val="LLPerustelujenkappalejako"/>
          </w:pPr>
          <w:r>
            <w:t>I utredningen bedömdes det vilken beräknad nytta användningen av paraffinisk dieselolja skulle kunna medföra för det bussbestånd som användes i stadsregionen i början av 2010-talet. Den beräknade utsläppsskadan enligt direktivet om främjande av rena fordon, när skadevärdena av utsläpp har multiplicerats med koefficienten 2, vilka är de högsta värden som direktivet tillåter, var 0,075 euro per kilometer för NOx-utsläpp från bussar i utsläppsklass Euro III och 0,036 euro per kilometer för PM-utsläpp, dvs. sammanlagt 0,11 euro per kilometer. För bussar i utsläppsklass Euro II uppskattades den beräknade miljöskadan vara 0,15 euro per kilometer. Enligt VTT:s utredning var det motiverat att använda höjda skadevärden vid granskningen av konsekvenserna i tätortsområden. Den beräknade nytta som kan uppnås med paraffinisk dieselolja var 4,5 cent per förbrukad bränsleliter för bussar i utsläppsklass Euro II och 3,9 cent per liter för bussar i utsläppsklass Euro III. På basis av VTT:s</w:t>
          </w:r>
          <w:r w:rsidR="00EA0E1A">
            <w:t xml:space="preserve"> </w:t>
          </w:r>
          <w:r w:rsidR="00EA0E1A" w:rsidRPr="00EA0E1A">
            <w:t>ovannämnda</w:t>
          </w:r>
          <w:r w:rsidR="00EA0E1A">
            <w:t xml:space="preserve"> </w:t>
          </w:r>
          <w:r>
            <w:t xml:space="preserve">utredning fastställdes skattesänkningen för paraffinisk dieselolja till 5 cent per liter i enlighet med rekommendationen i utredningen. Den beräknade miljönyttan utsträcktes således till att omfatta all förbrukning av dieselolja oberoende av i vilket fordon eller inom vilket område den förbrukades. </w:t>
          </w:r>
        </w:p>
        <w:p w14:paraId="407E6377" w14:textId="77777777" w:rsidR="00980122" w:rsidRDefault="00980122" w:rsidP="00980122">
          <w:pPr>
            <w:pStyle w:val="LLPerustelujenkappalejako"/>
          </w:pPr>
          <w:r>
            <w:t xml:space="preserve">Enligt VTT:s nyare studier har de lokala utsläppen från nya dieselfordon minskat avsevärt jämfört med utsläppen från gamla bilar tack vare moderna avgasreningsmetoder. Vid tillämpning av de höjda skadevärden som användes i energiskattereformen 2011 är den beräknade miljöskada som orsakas av dieselfordon utrustade med en motor vars utsläppsklass är Euro VI i praktiken obefintlig, eller med andra ord 0,01 euro per kilometer, och när det gäller utsläpp spelar det nästan ingen roll längre vilket bränsle som använts. Synpunkten att den förmån som baserar sig på lokala utsläpp ska slopas när fordonsbeståndet utvecklas ingick redan i den utredning som låg till grund för energiskattereformen 2011. </w:t>
          </w:r>
        </w:p>
        <w:p w14:paraId="4BBAA1F3" w14:textId="19B25336" w:rsidR="00980122" w:rsidRDefault="00980122" w:rsidP="00980122">
          <w:pPr>
            <w:pStyle w:val="LLPerustelujenkappalejako"/>
          </w:pPr>
          <w:r>
            <w:t xml:space="preserve">Dessutom gäller skattesänkningen för de lokala utsläppen etanoldiesel. I princip lämpar sig bensin och de biobaserade alkoholer som ersätter bensin inte som bränsle för dieselmotorer med kompressionständning. På motsvarande sätt kan dieselolja eller de biodrivmedel som ersätter dieselolja inte användas i gnisttändningsmotorer. I lastbilar och bussar är det dock möjligt att installera dieselmotorer som kan använda alkohol med tillsatser som bränsle. Etanoldiesel är etanol med tillsatser och den kan endast användas i en specialbyggd dieselmotor för tunga fordon. Etanoldiesel kan dock inte blandas med dieselolja eller motorbensin, utan som bränsle måste den användas som sådan i motorer som omvandlats för detta ändamål. Etanoldiesel syftar till att utvidga biodrivmedelsalternativen för tunga transporter, som är svårare att elektrifiera än personbilsbeståndet. Dessutom är de skador av lokala utsläpp som användningen av etanoldiesel orsakar mindre än de som orsakas av det sedvanliga dieselbränslet. Mindre lokala utsläpp, t.ex. partikelutsläpp, beaktas genom en sänkning av energiinnehållsskatten för etanoldiesel och </w:t>
          </w:r>
          <w:r>
            <w:lastRenderedPageBreak/>
            <w:t xml:space="preserve">beräknas på samma grunder som för paraffiniskt dieselbränsle. Detta innebär att skatten på etanoldiesel sänks med cirka 4 cent per liter, varvid energiinnehållsskatten på etanoldiesel är cirka 16 cent per liter. Etanoldiesel används endast i liten utsträckning. </w:t>
          </w:r>
        </w:p>
        <w:p w14:paraId="51E3B953" w14:textId="692F0319" w:rsidR="00980122" w:rsidRDefault="00980122" w:rsidP="00980122">
          <w:pPr>
            <w:pStyle w:val="LLPerustelujenkappalejako"/>
          </w:pPr>
          <w:r>
            <w:t xml:space="preserve">Beräkningsgrunden för koldioxidskatten på transportbränsle är ett värde om 77 euro per ton koldioxid samt för varje fossil produkt en sådan specifik koefficient för koldioxidutsläpp som grundar sig på utsläpp under livscykeln. Koldioxidskatten på både fossila och biobaserade bränslen är i likhet med energiinnehållsskatten relaterad till bränslets värmevärde, vilket innebär att utöver energiinnehållsskatten också koldioxidskatten per liter ofta är lägre för biobaserade bränslen än för fossila. </w:t>
          </w:r>
        </w:p>
        <w:p w14:paraId="28497B06" w14:textId="53EF3E07" w:rsidR="00980122" w:rsidRDefault="00980122" w:rsidP="00980122">
          <w:pPr>
            <w:pStyle w:val="LLPerustelujenkappalejako"/>
          </w:pPr>
          <w:r>
            <w:t xml:space="preserve">Koldioxidskatten på de biodrivmedel som uppfyller hållbarhetskriterierna sänks i proportion till skattenivån på ett motsvarande fossilt eller icke-hållbart biodrivmedel, eftersom man anser att man med hjälp av biodrivmedel kan åstadkomma en minskning av koldioxidutsläppen under hela livscykeln jämfört med om motsvarande fossila bränslen används. Vid beskattningen av biodrivmedel har utgångspunkterna och normalvärdena enligt Europaparlamentets och rådets direktiv 2009/28/EG om främjande av användningen av energi från förnybara energikällor och om ändring och ett senare upphävande av direktiven 2001/77/EG och 2003/30/EG, nedan </w:t>
          </w:r>
          <w:r>
            <w:rPr>
              <w:i/>
            </w:rPr>
            <w:t>RES-direktivet</w:t>
          </w:r>
          <w:r>
            <w:t xml:space="preserve">, utnyttjats. Det hurdan minskning av växthusgasutsläpp från biodrivmedel som man kan uppnå i relation till minskningen av växthusgasutsläpp från fossila bränslen under deras livscykel har utnyttjats vid fastställandet av koldioxidskatten. Koldioxidskatten på de biodrivmedel som uppfyller hållbarhetskriterierna, exempelvis jordbruksbaserad etanol och biodiesel, är halverad och de biodrivmedel som framställts av avfall, restprodukter, lignin och cellulosa från icke-livsmedel, nedan </w:t>
          </w:r>
          <w:r>
            <w:rPr>
              <w:i/>
            </w:rPr>
            <w:t>klass T</w:t>
          </w:r>
          <w:r>
            <w:t>, är helt befriade från koldioxidskatt, eftersom de kan betraktas som nästan helt neutrala drivmedel och deras råvaror inte kan utnyttjas vid matproduktion. Till exempel kraven på råvarans hållbarhet, som måste uppfyllas för att produkter ska kunna beskattas enligt skattemodellen, är också i enlighet med RES-direktivet.</w:t>
          </w:r>
        </w:p>
        <w:p w14:paraId="26014ECD" w14:textId="1A4FFAC5" w:rsidR="00980122" w:rsidRDefault="00980122" w:rsidP="00980122">
          <w:pPr>
            <w:pStyle w:val="LLPerustelujenkappalejako"/>
          </w:pPr>
          <w:r>
            <w:t>Beräkningsgrunden för koldioxidskatten på transportbränsle preciserades 2012 och för uppvärmningsbränslen 2019, så att de genomsnittliga växthusgasutsläppen under bränslets livscykel beaktas enligt Europeiska kommissionens krav, inte bara i fråga om koldioxidutsläppen från biodrivmedel utan också från fossila bränslen. Genom ändringarna förenhetligades skattegrunderna för fossila och biobaserade bränslen för att undvika problem med statligt stöd i anslutning till beskattning. När det gäller de transportbränslen och transporters energikällor på vilka den miljörelaterade energibeskattningen inte tillämpas fullt ut, genomförs harmoniseringen genom en kombination av energibeskattning och drivkraft</w:t>
          </w:r>
          <w:r w:rsidR="00EA0E1A">
            <w:t>sskat</w:t>
          </w:r>
          <w:r>
            <w:t>.</w:t>
          </w:r>
        </w:p>
        <w:p w14:paraId="1B38DC1A" w14:textId="77777777" w:rsidR="00980122" w:rsidRDefault="00980122" w:rsidP="00980122">
          <w:pPr>
            <w:pStyle w:val="LLPerustelujenkappalejako"/>
          </w:pPr>
          <w:r>
            <w:t xml:space="preserve">Största delen av drivmedlen på den finländska marknaden är blandningar av flera olika komponenter, där skatt tas ut för varje komponent enligt skattetabellen. På marknaden finns också höginblandade biodrivmedel som är framställda enbart av förnybara råvaror. För varje liter drivmedel som släpps ut på marknaden ska det dock tas ut ett skattebelopp som är minst det minimibelopp som anges i EU-lagstiftningen. Om den enligt skattetabellen beräknande skatten på en enskild drivmedelskomponent som släpps ut på marknaden eller en drivmedelsblandning som består av flera drivmedelskomponenter och som släpps ut på marknaden stannar under den miniminivå som EU förutsätter, ska drivmedlet beskattas enligt miniminivån. Exempelvis är skatten på sådan paraffinisk förnybar biodieselolja av klass T som säljs som höginblandat (hundraprocentigt) biodrivmedel enligt produktgrupp 57 i skattetabellen 28 cent per liter inklusive försörjningsberedskapsavgiften för bränsle. För detta drivmedel ska det dock betalas skatt 33 cent per liter, som är minimiskattenivån på alla bränslen av dieselkvalitet enligt energiskattedirektivet. På motsvarande sätt ska skatten på etanoldiesel av klass T i produktgrupp 49 vara 33 cent per liter i stället för 18 cent, som anges i skattetabellen. </w:t>
          </w:r>
        </w:p>
        <w:p w14:paraId="6F608BD0" w14:textId="77777777" w:rsidR="00980122" w:rsidRDefault="00980122" w:rsidP="00980122">
          <w:pPr>
            <w:pStyle w:val="LLPerustelujenkappalejako"/>
          </w:pPr>
          <w:r>
            <w:lastRenderedPageBreak/>
            <w:t xml:space="preserve">I Finland baserar sig främjandet av användningen av biodrivmedel på en bindande skyldighet för bränsledistributörer att årligen leverera en i lag angiven andel biodrivmedel för att förbrukas som transportbränsle. Med andra ord måste oljebolagen sälja biodrivmedel till en viss gradvis ökande procentandel av transportbränslena. I Finland fullgörs denna skyldighet till stor del genom vätebehandlat förnybart dieselbränsle (HVO), som kan användas i dieselbilar även i höga koncentrationer i motsats till biodiesel (FAME), som vanligen framställs genom esterbildning av åkerbaserade material, eller sådan etanol som lämpar sig för bensindrivna bilar. Bestämmelser om distributionsskyldigheten för biodrivmedel finns i lagen om främjande av användningen av biodrivmedel för transport (446/2007). Enligt den lagen ska andelen biodrivmedel vara 18,0 procent år 2021, varefter den stiger 1,5 procentenheter åt gången upp till 30,0 procent år 2029. I lagstiftningen om distributionsskyldighet sker också vissa andra ändringar. Till följd av ändringarna av distributionsskyldigheten beräknas den totala mängden biodrivmedel vara betydligt högre 2021 än 2020 bland annat på grund av att dubbelkalkyleringen när det gäller skyldigheten att distribuera biodrivmedel slopas. Detta medför extra kostnader för branschens aktörer. Syftet med beskattningen av bränslen är inte att främja användningen av biodrivmedel, utan att beskatta alla bränslen så objektivt och neutralt som möjligt på basis av deras koldioxidutsläpp under deras livscykel, energiinnehåll och lokala utsläpp och sålunda säkerställa att skattesystemet och distributionsskyldigheten är förenliga med EU-lagstiftningen. Beskattningen stöder på ett neutralt sätt användningen av sådana fossila och biobaserade drivmedel som är bäst med tanke på miljön. </w:t>
          </w:r>
        </w:p>
        <w:p w14:paraId="65E09782" w14:textId="1C2B6DF5" w:rsidR="00A939B2" w:rsidRDefault="00980122" w:rsidP="00980122">
          <w:pPr>
            <w:pStyle w:val="LLPerustelujenkappalejako"/>
          </w:pPr>
          <w:r>
            <w:t>Efter det att den miljörelaterade energiskattereformen också i fråga om dieselolja trädde i kraft i sin helhet vid ingången av 2012 var andelen bränslen som omfattas av skattesänkningen enligt kvalitetsgradering för paraffinisk dieselolja till en början liten, men för närvarande omfattas redan nästan fyra femtedelar av all beskattad fossil dieselolja och de biodrivmedel som ersätter den av skattesänkningen. Andelen paraffiniska produkter, som omfattas av skattesänkningen, av den sammanlagda mängden diesel och de biodrivmedel som ersätter den har sedan 2012 utvecklats på följande sätt:</w:t>
          </w:r>
        </w:p>
        <w:tbl>
          <w:tblPr>
            <w:tblW w:w="3760" w:type="dxa"/>
            <w:tblCellMar>
              <w:left w:w="70" w:type="dxa"/>
              <w:right w:w="70" w:type="dxa"/>
            </w:tblCellMar>
            <w:tblLook w:val="04A0" w:firstRow="1" w:lastRow="0" w:firstColumn="1" w:lastColumn="0" w:noHBand="0" w:noVBand="1"/>
          </w:tblPr>
          <w:tblGrid>
            <w:gridCol w:w="1600"/>
            <w:gridCol w:w="2160"/>
          </w:tblGrid>
          <w:tr w:rsidR="00980122" w:rsidRPr="00040C88" w14:paraId="5576013F" w14:textId="77777777" w:rsidTr="002C3206">
            <w:trPr>
              <w:trHeight w:val="290"/>
            </w:trPr>
            <w:tc>
              <w:tcPr>
                <w:tcW w:w="1600" w:type="dxa"/>
                <w:tcBorders>
                  <w:top w:val="single" w:sz="8" w:space="0" w:color="auto"/>
                  <w:left w:val="single" w:sz="8" w:space="0" w:color="auto"/>
                  <w:bottom w:val="nil"/>
                  <w:right w:val="single" w:sz="8" w:space="0" w:color="auto"/>
                </w:tcBorders>
                <w:shd w:val="clear" w:color="auto" w:fill="auto"/>
                <w:vAlign w:val="bottom"/>
                <w:hideMark/>
              </w:tcPr>
              <w:p w14:paraId="74213442" w14:textId="77777777" w:rsidR="00980122" w:rsidRPr="00040C88" w:rsidRDefault="00980122" w:rsidP="002C3206">
                <w:pPr>
                  <w:jc w:val="center"/>
                  <w:rPr>
                    <w:rFonts w:ascii="Calibri" w:hAnsi="Calibri" w:cs="Calibri"/>
                    <w:color w:val="000000"/>
                  </w:rPr>
                </w:pPr>
                <w:r>
                  <w:rPr>
                    <w:rFonts w:ascii="Calibri" w:hAnsi="Calibri"/>
                    <w:color w:val="000000"/>
                  </w:rPr>
                  <w:t xml:space="preserve">                 2012   </w:t>
                </w:r>
              </w:p>
            </w:tc>
            <w:tc>
              <w:tcPr>
                <w:tcW w:w="2160" w:type="dxa"/>
                <w:tcBorders>
                  <w:top w:val="single" w:sz="8" w:space="0" w:color="auto"/>
                  <w:left w:val="nil"/>
                  <w:bottom w:val="nil"/>
                  <w:right w:val="single" w:sz="8" w:space="0" w:color="auto"/>
                </w:tcBorders>
                <w:shd w:val="clear" w:color="auto" w:fill="auto"/>
                <w:vAlign w:val="bottom"/>
                <w:hideMark/>
              </w:tcPr>
              <w:p w14:paraId="38DEC69B" w14:textId="77777777" w:rsidR="00980122" w:rsidRPr="00040C88" w:rsidRDefault="00980122" w:rsidP="002C3206">
                <w:pPr>
                  <w:jc w:val="center"/>
                  <w:rPr>
                    <w:rFonts w:ascii="Calibri" w:hAnsi="Calibri" w:cs="Calibri"/>
                    <w:color w:val="000000"/>
                  </w:rPr>
                </w:pPr>
                <w:r>
                  <w:rPr>
                    <w:rFonts w:ascii="Calibri" w:hAnsi="Calibri"/>
                    <w:color w:val="000000"/>
                  </w:rPr>
                  <w:t>8 %</w:t>
                </w:r>
              </w:p>
            </w:tc>
          </w:tr>
          <w:tr w:rsidR="00980122" w:rsidRPr="00040C88" w14:paraId="18E733E9" w14:textId="77777777" w:rsidTr="002C3206">
            <w:trPr>
              <w:trHeight w:val="290"/>
            </w:trPr>
            <w:tc>
              <w:tcPr>
                <w:tcW w:w="1600" w:type="dxa"/>
                <w:tcBorders>
                  <w:top w:val="nil"/>
                  <w:left w:val="single" w:sz="8" w:space="0" w:color="auto"/>
                  <w:bottom w:val="nil"/>
                  <w:right w:val="single" w:sz="8" w:space="0" w:color="auto"/>
                </w:tcBorders>
                <w:shd w:val="clear" w:color="auto" w:fill="auto"/>
                <w:vAlign w:val="bottom"/>
                <w:hideMark/>
              </w:tcPr>
              <w:p w14:paraId="2B1ABF08" w14:textId="77777777" w:rsidR="00980122" w:rsidRPr="00040C88" w:rsidRDefault="00980122" w:rsidP="002C3206">
                <w:pPr>
                  <w:jc w:val="center"/>
                  <w:rPr>
                    <w:rFonts w:ascii="Calibri" w:hAnsi="Calibri" w:cs="Calibri"/>
                    <w:color w:val="000000"/>
                  </w:rPr>
                </w:pPr>
                <w:r>
                  <w:rPr>
                    <w:rFonts w:ascii="Calibri" w:hAnsi="Calibri"/>
                    <w:color w:val="000000"/>
                  </w:rPr>
                  <w:t xml:space="preserve">                 2013   </w:t>
                </w:r>
              </w:p>
            </w:tc>
            <w:tc>
              <w:tcPr>
                <w:tcW w:w="2160" w:type="dxa"/>
                <w:tcBorders>
                  <w:top w:val="nil"/>
                  <w:left w:val="nil"/>
                  <w:bottom w:val="nil"/>
                  <w:right w:val="single" w:sz="8" w:space="0" w:color="auto"/>
                </w:tcBorders>
                <w:shd w:val="clear" w:color="auto" w:fill="auto"/>
                <w:vAlign w:val="bottom"/>
                <w:hideMark/>
              </w:tcPr>
              <w:p w14:paraId="3C1F5406" w14:textId="77777777" w:rsidR="00980122" w:rsidRPr="00040C88" w:rsidRDefault="00980122" w:rsidP="002C3206">
                <w:pPr>
                  <w:jc w:val="center"/>
                  <w:rPr>
                    <w:rFonts w:ascii="Calibri" w:hAnsi="Calibri" w:cs="Calibri"/>
                    <w:color w:val="000000"/>
                  </w:rPr>
                </w:pPr>
                <w:r>
                  <w:rPr>
                    <w:rFonts w:ascii="Calibri" w:hAnsi="Calibri"/>
                    <w:color w:val="000000"/>
                  </w:rPr>
                  <w:t>20 %</w:t>
                </w:r>
              </w:p>
            </w:tc>
          </w:tr>
          <w:tr w:rsidR="00980122" w:rsidRPr="00040C88" w14:paraId="06DD1C42" w14:textId="77777777" w:rsidTr="002C3206">
            <w:trPr>
              <w:trHeight w:val="290"/>
            </w:trPr>
            <w:tc>
              <w:tcPr>
                <w:tcW w:w="1600" w:type="dxa"/>
                <w:tcBorders>
                  <w:top w:val="nil"/>
                  <w:left w:val="single" w:sz="8" w:space="0" w:color="auto"/>
                  <w:bottom w:val="nil"/>
                  <w:right w:val="single" w:sz="8" w:space="0" w:color="auto"/>
                </w:tcBorders>
                <w:shd w:val="clear" w:color="auto" w:fill="auto"/>
                <w:vAlign w:val="bottom"/>
                <w:hideMark/>
              </w:tcPr>
              <w:p w14:paraId="78BF414A" w14:textId="77777777" w:rsidR="00980122" w:rsidRPr="00040C88" w:rsidRDefault="00980122" w:rsidP="002C3206">
                <w:pPr>
                  <w:jc w:val="center"/>
                  <w:rPr>
                    <w:rFonts w:ascii="Calibri" w:hAnsi="Calibri" w:cs="Calibri"/>
                    <w:color w:val="000000"/>
                  </w:rPr>
                </w:pPr>
                <w:r>
                  <w:rPr>
                    <w:rFonts w:ascii="Calibri" w:hAnsi="Calibri"/>
                    <w:color w:val="000000"/>
                  </w:rPr>
                  <w:t xml:space="preserve">                 2014   </w:t>
                </w:r>
              </w:p>
            </w:tc>
            <w:tc>
              <w:tcPr>
                <w:tcW w:w="2160" w:type="dxa"/>
                <w:tcBorders>
                  <w:top w:val="nil"/>
                  <w:left w:val="nil"/>
                  <w:bottom w:val="nil"/>
                  <w:right w:val="single" w:sz="8" w:space="0" w:color="auto"/>
                </w:tcBorders>
                <w:shd w:val="clear" w:color="auto" w:fill="auto"/>
                <w:vAlign w:val="bottom"/>
                <w:hideMark/>
              </w:tcPr>
              <w:p w14:paraId="5C38B74E" w14:textId="77777777" w:rsidR="00980122" w:rsidRPr="00040C88" w:rsidRDefault="00980122" w:rsidP="00C42C4C">
                <w:pPr>
                  <w:jc w:val="center"/>
                  <w:rPr>
                    <w:rFonts w:ascii="Calibri" w:hAnsi="Calibri" w:cs="Calibri"/>
                    <w:color w:val="000000"/>
                  </w:rPr>
                </w:pPr>
                <w:r>
                  <w:rPr>
                    <w:rFonts w:ascii="Calibri" w:hAnsi="Calibri"/>
                    <w:color w:val="000000"/>
                  </w:rPr>
                  <w:t>35 %</w:t>
                </w:r>
              </w:p>
            </w:tc>
          </w:tr>
          <w:tr w:rsidR="00980122" w:rsidRPr="00040C88" w14:paraId="7C70FC01" w14:textId="77777777" w:rsidTr="002C3206">
            <w:trPr>
              <w:trHeight w:val="290"/>
            </w:trPr>
            <w:tc>
              <w:tcPr>
                <w:tcW w:w="1600" w:type="dxa"/>
                <w:tcBorders>
                  <w:top w:val="nil"/>
                  <w:left w:val="single" w:sz="8" w:space="0" w:color="auto"/>
                  <w:bottom w:val="nil"/>
                  <w:right w:val="single" w:sz="8" w:space="0" w:color="auto"/>
                </w:tcBorders>
                <w:shd w:val="clear" w:color="auto" w:fill="auto"/>
                <w:vAlign w:val="bottom"/>
                <w:hideMark/>
              </w:tcPr>
              <w:p w14:paraId="6B91B92F" w14:textId="77777777" w:rsidR="00980122" w:rsidRPr="00040C88" w:rsidRDefault="00980122" w:rsidP="002C3206">
                <w:pPr>
                  <w:jc w:val="center"/>
                  <w:rPr>
                    <w:rFonts w:ascii="Calibri" w:hAnsi="Calibri" w:cs="Calibri"/>
                    <w:color w:val="000000"/>
                  </w:rPr>
                </w:pPr>
                <w:r>
                  <w:rPr>
                    <w:rFonts w:ascii="Calibri" w:hAnsi="Calibri"/>
                    <w:color w:val="000000"/>
                  </w:rPr>
                  <w:t xml:space="preserve">                 2015   </w:t>
                </w:r>
              </w:p>
            </w:tc>
            <w:tc>
              <w:tcPr>
                <w:tcW w:w="2160" w:type="dxa"/>
                <w:tcBorders>
                  <w:top w:val="nil"/>
                  <w:left w:val="nil"/>
                  <w:bottom w:val="nil"/>
                  <w:right w:val="single" w:sz="8" w:space="0" w:color="auto"/>
                </w:tcBorders>
                <w:shd w:val="clear" w:color="auto" w:fill="auto"/>
                <w:noWrap/>
                <w:vAlign w:val="bottom"/>
                <w:hideMark/>
              </w:tcPr>
              <w:p w14:paraId="507A3C88" w14:textId="77777777" w:rsidR="00980122" w:rsidRPr="00040C88" w:rsidRDefault="00980122" w:rsidP="002C3206">
                <w:pPr>
                  <w:jc w:val="center"/>
                  <w:rPr>
                    <w:rFonts w:ascii="Calibri" w:hAnsi="Calibri" w:cs="Calibri"/>
                  </w:rPr>
                </w:pPr>
                <w:r>
                  <w:rPr>
                    <w:rFonts w:ascii="Calibri" w:hAnsi="Calibri"/>
                  </w:rPr>
                  <w:t>50 %</w:t>
                </w:r>
              </w:p>
            </w:tc>
          </w:tr>
          <w:tr w:rsidR="00980122" w:rsidRPr="00040C88" w14:paraId="1041996B" w14:textId="77777777" w:rsidTr="002C3206">
            <w:trPr>
              <w:trHeight w:val="290"/>
            </w:trPr>
            <w:tc>
              <w:tcPr>
                <w:tcW w:w="1600" w:type="dxa"/>
                <w:tcBorders>
                  <w:top w:val="nil"/>
                  <w:left w:val="single" w:sz="8" w:space="0" w:color="auto"/>
                  <w:bottom w:val="nil"/>
                  <w:right w:val="single" w:sz="8" w:space="0" w:color="auto"/>
                </w:tcBorders>
                <w:shd w:val="clear" w:color="auto" w:fill="auto"/>
                <w:vAlign w:val="bottom"/>
                <w:hideMark/>
              </w:tcPr>
              <w:p w14:paraId="1580A0F6" w14:textId="77777777" w:rsidR="00980122" w:rsidRPr="00040C88" w:rsidRDefault="00980122" w:rsidP="002C3206">
                <w:pPr>
                  <w:jc w:val="center"/>
                  <w:rPr>
                    <w:rFonts w:ascii="Calibri" w:hAnsi="Calibri" w:cs="Calibri"/>
                    <w:color w:val="000000"/>
                  </w:rPr>
                </w:pPr>
                <w:r>
                  <w:rPr>
                    <w:rFonts w:ascii="Calibri" w:hAnsi="Calibri"/>
                    <w:color w:val="000000"/>
                  </w:rPr>
                  <w:t xml:space="preserve">                 2016   </w:t>
                </w:r>
              </w:p>
            </w:tc>
            <w:tc>
              <w:tcPr>
                <w:tcW w:w="2160" w:type="dxa"/>
                <w:tcBorders>
                  <w:top w:val="nil"/>
                  <w:left w:val="nil"/>
                  <w:bottom w:val="nil"/>
                  <w:right w:val="single" w:sz="8" w:space="0" w:color="auto"/>
                </w:tcBorders>
                <w:shd w:val="clear" w:color="auto" w:fill="auto"/>
                <w:noWrap/>
                <w:vAlign w:val="bottom"/>
                <w:hideMark/>
              </w:tcPr>
              <w:p w14:paraId="02ABB4BE" w14:textId="49261A8F" w:rsidR="00980122" w:rsidRPr="00040C88" w:rsidRDefault="00980122" w:rsidP="00C42C4C">
                <w:pPr>
                  <w:jc w:val="center"/>
                  <w:rPr>
                    <w:rFonts w:ascii="Calibri" w:hAnsi="Calibri" w:cs="Calibri"/>
                  </w:rPr>
                </w:pPr>
                <w:r>
                  <w:rPr>
                    <w:rFonts w:ascii="Calibri" w:hAnsi="Calibri"/>
                  </w:rPr>
                  <w:t>60 %</w:t>
                </w:r>
              </w:p>
            </w:tc>
          </w:tr>
          <w:tr w:rsidR="00980122" w:rsidRPr="00040C88" w14:paraId="05C4CE88" w14:textId="77777777" w:rsidTr="002C3206">
            <w:trPr>
              <w:trHeight w:val="290"/>
            </w:trPr>
            <w:tc>
              <w:tcPr>
                <w:tcW w:w="1600" w:type="dxa"/>
                <w:tcBorders>
                  <w:top w:val="nil"/>
                  <w:left w:val="single" w:sz="8" w:space="0" w:color="auto"/>
                  <w:bottom w:val="nil"/>
                  <w:right w:val="single" w:sz="8" w:space="0" w:color="auto"/>
                </w:tcBorders>
                <w:shd w:val="clear" w:color="auto" w:fill="auto"/>
                <w:vAlign w:val="bottom"/>
                <w:hideMark/>
              </w:tcPr>
              <w:p w14:paraId="3FA760C9" w14:textId="77777777" w:rsidR="00980122" w:rsidRPr="00040C88" w:rsidRDefault="00980122" w:rsidP="002C3206">
                <w:pPr>
                  <w:jc w:val="center"/>
                  <w:rPr>
                    <w:rFonts w:ascii="Calibri" w:hAnsi="Calibri" w:cs="Calibri"/>
                    <w:color w:val="000000"/>
                  </w:rPr>
                </w:pPr>
                <w:r>
                  <w:rPr>
                    <w:rFonts w:ascii="Calibri" w:hAnsi="Calibri"/>
                    <w:color w:val="000000"/>
                  </w:rPr>
                  <w:t xml:space="preserve">                 2017   </w:t>
                </w:r>
              </w:p>
            </w:tc>
            <w:tc>
              <w:tcPr>
                <w:tcW w:w="2160" w:type="dxa"/>
                <w:tcBorders>
                  <w:top w:val="nil"/>
                  <w:left w:val="nil"/>
                  <w:bottom w:val="nil"/>
                  <w:right w:val="single" w:sz="8" w:space="0" w:color="auto"/>
                </w:tcBorders>
                <w:shd w:val="clear" w:color="auto" w:fill="auto"/>
                <w:noWrap/>
                <w:vAlign w:val="bottom"/>
                <w:hideMark/>
              </w:tcPr>
              <w:p w14:paraId="1338D15E" w14:textId="55D5AF86" w:rsidR="00980122" w:rsidRPr="00040C88" w:rsidRDefault="00980122" w:rsidP="002C3206">
                <w:pPr>
                  <w:jc w:val="center"/>
                  <w:rPr>
                    <w:rFonts w:ascii="Calibri" w:hAnsi="Calibri" w:cs="Calibri"/>
                  </w:rPr>
                </w:pPr>
                <w:r>
                  <w:rPr>
                    <w:rFonts w:ascii="Calibri" w:hAnsi="Calibri"/>
                  </w:rPr>
                  <w:t>70 %</w:t>
                </w:r>
              </w:p>
            </w:tc>
          </w:tr>
          <w:tr w:rsidR="00980122" w:rsidRPr="00040C88" w14:paraId="43A9BD68" w14:textId="77777777" w:rsidTr="002C3206">
            <w:trPr>
              <w:trHeight w:val="300"/>
            </w:trPr>
            <w:tc>
              <w:tcPr>
                <w:tcW w:w="1600" w:type="dxa"/>
                <w:tcBorders>
                  <w:top w:val="nil"/>
                  <w:left w:val="single" w:sz="8" w:space="0" w:color="auto"/>
                  <w:bottom w:val="nil"/>
                  <w:right w:val="single" w:sz="8" w:space="0" w:color="auto"/>
                </w:tcBorders>
                <w:shd w:val="clear" w:color="auto" w:fill="auto"/>
                <w:vAlign w:val="bottom"/>
                <w:hideMark/>
              </w:tcPr>
              <w:p w14:paraId="6A33E08A" w14:textId="77777777" w:rsidR="00980122" w:rsidRPr="00040C88" w:rsidRDefault="00980122" w:rsidP="002C3206">
                <w:pPr>
                  <w:jc w:val="center"/>
                  <w:rPr>
                    <w:rFonts w:ascii="Calibri" w:hAnsi="Calibri" w:cs="Calibri"/>
                    <w:color w:val="000000"/>
                  </w:rPr>
                </w:pPr>
                <w:r>
                  <w:rPr>
                    <w:rFonts w:ascii="Calibri" w:hAnsi="Calibri"/>
                    <w:color w:val="000000"/>
                  </w:rPr>
                  <w:t xml:space="preserve">                 2018   </w:t>
                </w:r>
              </w:p>
            </w:tc>
            <w:tc>
              <w:tcPr>
                <w:tcW w:w="2160" w:type="dxa"/>
                <w:tcBorders>
                  <w:top w:val="nil"/>
                  <w:left w:val="nil"/>
                  <w:bottom w:val="nil"/>
                  <w:right w:val="single" w:sz="8" w:space="0" w:color="auto"/>
                </w:tcBorders>
                <w:shd w:val="clear" w:color="auto" w:fill="auto"/>
                <w:noWrap/>
                <w:vAlign w:val="bottom"/>
                <w:hideMark/>
              </w:tcPr>
              <w:p w14:paraId="633A039E" w14:textId="77777777" w:rsidR="00980122" w:rsidRPr="00040C88" w:rsidRDefault="00980122" w:rsidP="002C3206">
                <w:pPr>
                  <w:jc w:val="center"/>
                  <w:rPr>
                    <w:rFonts w:ascii="Calibri" w:hAnsi="Calibri" w:cs="Calibri"/>
                  </w:rPr>
                </w:pPr>
                <w:r>
                  <w:rPr>
                    <w:rFonts w:ascii="Calibri" w:hAnsi="Calibri"/>
                  </w:rPr>
                  <w:t>75 %</w:t>
                </w:r>
              </w:p>
            </w:tc>
          </w:tr>
          <w:tr w:rsidR="00980122" w:rsidRPr="00040C88" w14:paraId="50664F24" w14:textId="77777777" w:rsidTr="002C3206">
            <w:trPr>
              <w:trHeight w:val="300"/>
            </w:trPr>
            <w:tc>
              <w:tcPr>
                <w:tcW w:w="1600" w:type="dxa"/>
                <w:tcBorders>
                  <w:top w:val="nil"/>
                  <w:left w:val="single" w:sz="8" w:space="0" w:color="auto"/>
                  <w:bottom w:val="single" w:sz="8" w:space="0" w:color="auto"/>
                  <w:right w:val="single" w:sz="8" w:space="0" w:color="auto"/>
                </w:tcBorders>
                <w:shd w:val="clear" w:color="auto" w:fill="auto"/>
                <w:vAlign w:val="bottom"/>
                <w:hideMark/>
              </w:tcPr>
              <w:p w14:paraId="61D42608" w14:textId="77777777" w:rsidR="00980122" w:rsidRPr="00040C88" w:rsidRDefault="00980122" w:rsidP="002C3206">
                <w:pPr>
                  <w:jc w:val="center"/>
                  <w:rPr>
                    <w:rFonts w:ascii="Calibri" w:hAnsi="Calibri" w:cs="Calibri"/>
                    <w:color w:val="000000"/>
                  </w:rPr>
                </w:pPr>
                <w:r>
                  <w:rPr>
                    <w:rFonts w:ascii="Calibri" w:hAnsi="Calibri"/>
                    <w:color w:val="000000"/>
                  </w:rPr>
                  <w:t xml:space="preserve">                 2019   </w:t>
                </w:r>
              </w:p>
            </w:tc>
            <w:tc>
              <w:tcPr>
                <w:tcW w:w="2160" w:type="dxa"/>
                <w:tcBorders>
                  <w:top w:val="nil"/>
                  <w:left w:val="nil"/>
                  <w:bottom w:val="single" w:sz="8" w:space="0" w:color="auto"/>
                  <w:right w:val="single" w:sz="8" w:space="0" w:color="auto"/>
                </w:tcBorders>
                <w:shd w:val="clear" w:color="auto" w:fill="auto"/>
                <w:noWrap/>
                <w:vAlign w:val="bottom"/>
                <w:hideMark/>
              </w:tcPr>
              <w:p w14:paraId="22C3E649" w14:textId="77777777" w:rsidR="00980122" w:rsidRPr="00040C88" w:rsidRDefault="00980122" w:rsidP="002C3206">
                <w:pPr>
                  <w:jc w:val="center"/>
                  <w:rPr>
                    <w:rFonts w:ascii="Calibri" w:hAnsi="Calibri" w:cs="Calibri"/>
                  </w:rPr>
                </w:pPr>
                <w:r>
                  <w:rPr>
                    <w:rFonts w:ascii="Calibri" w:hAnsi="Calibri"/>
                  </w:rPr>
                  <w:t>77 %</w:t>
                </w:r>
              </w:p>
            </w:tc>
          </w:tr>
        </w:tbl>
        <w:p w14:paraId="7FF702FF" w14:textId="77777777" w:rsidR="00980122" w:rsidRDefault="00980122" w:rsidP="00980122">
          <w:pPr>
            <w:pStyle w:val="LLPerustelujenkappalejako"/>
          </w:pPr>
        </w:p>
        <w:p w14:paraId="423AF88F" w14:textId="77777777" w:rsidR="00980122" w:rsidRDefault="00980122" w:rsidP="00980122">
          <w:pPr>
            <w:pStyle w:val="LLPerustelujenkappalejako"/>
          </w:pPr>
          <w:r>
            <w:t>År 2019 var över 84 procent av dessa bränslen som omfattades av skattesänkningen enligt kvalitetsgradering för paraffinisk dieselolja fossil dieselolja.</w:t>
          </w:r>
        </w:p>
        <w:p w14:paraId="6B5E4C9B" w14:textId="77777777" w:rsidR="00980122" w:rsidRDefault="00980122" w:rsidP="00D461C2">
          <w:pPr>
            <w:pStyle w:val="LLP2Otsikkotaso"/>
          </w:pPr>
          <w:bookmarkStart w:id="7" w:name="_Toc43209280"/>
          <w:r>
            <w:t>EU-lagstiftningen</w:t>
          </w:r>
          <w:bookmarkEnd w:id="7"/>
        </w:p>
        <w:p w14:paraId="1BADBB2A" w14:textId="77777777" w:rsidR="00980122" w:rsidRDefault="00980122" w:rsidP="00D461C2">
          <w:pPr>
            <w:pStyle w:val="LLP3Otsikkotaso"/>
          </w:pPr>
          <w:bookmarkStart w:id="8" w:name="_Toc43209281"/>
          <w:r>
            <w:t>Energiskattedirektivet</w:t>
          </w:r>
          <w:bookmarkEnd w:id="8"/>
          <w:r>
            <w:t xml:space="preserve"> </w:t>
          </w:r>
        </w:p>
        <w:p w14:paraId="72F2009D" w14:textId="77777777" w:rsidR="00980122" w:rsidRDefault="00980122" w:rsidP="00980122">
          <w:pPr>
            <w:pStyle w:val="LLPerustelujenkappalejako"/>
          </w:pPr>
          <w:r>
            <w:t xml:space="preserve">Beskattningen av bränslen och elström har förenhetligats i rådets direktiv 2003/96/EG om en omstrukturering av gemenskapsramen för beskattning av energiprodukter och elektricitet, nedan </w:t>
          </w:r>
          <w:r>
            <w:rPr>
              <w:i/>
            </w:rPr>
            <w:lastRenderedPageBreak/>
            <w:t>energiskattedirektivet</w:t>
          </w:r>
          <w:r>
            <w:t xml:space="preserve">. Till de energiprodukter som avses i energiskattedirektivet hör bl.a. motorbensin, dieselolja, flytande biodrivmedel, lätt och tung brännolja, naturgas, flytgas, stenkol och elström. </w:t>
          </w:r>
        </w:p>
        <w:p w14:paraId="490E7661" w14:textId="77777777" w:rsidR="00980122" w:rsidRDefault="00980122" w:rsidP="00980122">
          <w:pPr>
            <w:pStyle w:val="LLPerustelujenkappalejako"/>
          </w:pPr>
          <w:r>
            <w:t xml:space="preserve">Enligt energiskattedirektivet ska det på energiprodukter som släpps för förbrukning tas ut en minimiskatt som medlemsstaterna, om de så önskar, får överskrida. I energiskattedirektivet finns det också bestämmelser om beskattningsstrukturen, och dessutom om att det är möjligt att bevilja sänkt skatt t.ex. för bränslen som har bättre miljöegenskaper än andra produkter på marknaden. En förutsättning för att sänkt skatt ska beviljas är att kvaliteten på eller användningen av den produkt som berättigar till sänkning övervakas så att skattemyndigheten kan försäkra sig om att förutsättningarna för sänkningen uppfylls. </w:t>
          </w:r>
        </w:p>
        <w:p w14:paraId="4AE03E14" w14:textId="77777777" w:rsidR="00980122" w:rsidRDefault="00980122" w:rsidP="00980122">
          <w:pPr>
            <w:pStyle w:val="LLPerustelujenkappalejako"/>
          </w:pPr>
          <w:r>
            <w:t xml:space="preserve">Enligt energiskattedirektivet ska även olika biobaserade bränslen, till exempel alkohol, fetter och biogas, beskattas enligt samma principer som t.ex. fossil motorbensin, dieselolja eller lätt brännolja. Till exempel minimiskattenivån på dieselolja och de produkter som ersätter den är 33 cent per liter. Enligt direktivet är det möjligt att under vissa förutsättningar bevilja skattefrihet eller skattesänkning för biobaserade bränslen. Skattesänkningen kan endast gälla den del av bränslet eller bränsleblandningen som är helt och hållet biobaserad. Om det är fråga om en bränsleblandning som består av biokomponenter och fossilt bränsle, ska normal skatt på bensin eller dieselolja betalas i fråga om det fossila bränslet. </w:t>
          </w:r>
        </w:p>
        <w:p w14:paraId="17BA731D" w14:textId="77777777" w:rsidR="00980122" w:rsidRDefault="00980122" w:rsidP="00D461C2">
          <w:pPr>
            <w:pStyle w:val="LLP3Otsikkotaso"/>
          </w:pPr>
          <w:bookmarkStart w:id="9" w:name="_Toc43209282"/>
          <w:r>
            <w:t>Bestämmelser om statligt stöd</w:t>
          </w:r>
          <w:bookmarkEnd w:id="9"/>
          <w:r>
            <w:t xml:space="preserve"> </w:t>
          </w:r>
        </w:p>
        <w:p w14:paraId="66DEDDF3" w14:textId="77777777" w:rsidR="00980122" w:rsidRDefault="00980122" w:rsidP="00980122">
          <w:pPr>
            <w:pStyle w:val="LLPerustelujenkappalejako"/>
          </w:pPr>
          <w:r>
            <w:t xml:space="preserve">Trots att energiskattedirektivet möjliggör olika skattesänkningar ska de bedömas utifrån EU:s bestämmelser om statligt stöd och skattediskriminering. </w:t>
          </w:r>
        </w:p>
        <w:p w14:paraId="0EF598E2" w14:textId="77777777" w:rsidR="00980122" w:rsidRDefault="00980122" w:rsidP="00980122">
          <w:pPr>
            <w:pStyle w:val="LLPerustelujenkappalejako"/>
          </w:pPr>
          <w:r>
            <w:t>Bestämmelserna i fördraget om Europeiska unionens funktionssätt begränsar användningen av statligt stöd som instrument i den ekonomiska politiken. Enligt artikel 107 i fördraget är stöd som ges av en medlemsstat eller med hjälp av statliga medel, av vilket slag det än är, som snedvrider eller hotar att snedvrida konkurrensen genom att gynna vissa företag eller viss produktion, oförenligt med den inre marknaden i den utsträckning det påverkar handeln mellan medlemsstaterna. Exempelvis ett direkt stöd, en gradering av skatten eller beviljande av skattefrihet för en viss produkt uppfyller i allmänhet kriterierna för statligt stöd och förutsätter således kommissionens förhandsgodkännande. Ett annat alternativ är att iaktta bestämmelserna i gruppundantagsförordningen, varmed ibruktagandet av en stödåtgärd inte kräver förhandsgodkännande, men som statligt stöd omfattas åtgärden av kommissionens efterhandskontroll.</w:t>
          </w:r>
        </w:p>
        <w:p w14:paraId="7EF6D543" w14:textId="77777777" w:rsidR="00980122" w:rsidRDefault="00980122" w:rsidP="00980122">
          <w:pPr>
            <w:pStyle w:val="LLPerustelujenkappalejako"/>
          </w:pPr>
          <w:r>
            <w:t>Enligt EU:s lagstiftning om statligt stöd och tolkningen av den finns det när det gäller beskattning ett undantag från principen om att en gradering av skatten kräver kommissionens godkännande. Det går ut på att en beskattningsmässig åtgärd inte betraktas som statligt stöd om åtgärden är förenlig med skattesystemets karaktär och uppbyggnad och om den tillämpas konsekvent t.ex. på alla energiprodukter. Ett exempel på en sådan åtgärd är att skatten graderas på grundval av en produkts skadliga egenskaper. En produkt som orsakar mindre skada än andra kan beskattas lindrigare utan att detta betraktas som statligt stöd. Skattegrunden ska emellertid vara objektiv och den ska tillämpas konsekvent på alla konkurrerande produkter. Det energiskattesystem som används i Finland och som bygger på bränslets energiinnehåll, koldioxidutsläpp eller lokala utsläpp grundar sig på ovannämnda princip och anses alltså inte innefatta statligt stöd. När det gäller transportbränsle kompletteras energiskattesystemet med en drivkraftsskatt som tas ut på fordon som använder produkter som är lindrigare beskattade än enligt den miljörelaterade skattemodellen. På så sätt säkerställer drivkraftsskatten att skattesystemet överensstämmer med EU-lagstiftningen.</w:t>
          </w:r>
        </w:p>
        <w:p w14:paraId="5E607043" w14:textId="77777777" w:rsidR="00980122" w:rsidRDefault="00980122" w:rsidP="00980122">
          <w:pPr>
            <w:pStyle w:val="LLPerustelujenkappalejako"/>
          </w:pPr>
          <w:r>
            <w:lastRenderedPageBreak/>
            <w:t>En utgångspunkt för regleringen av statligt stöd och tillämpningen av den är att obligatoriska åtgärder inte får stödas exempelvis genom skattesänkningar eller andra ekonomiska stödåtgärder. Detta innebär t.ex. att det är förbjudet att genom skatteutgifter främja användningen av biodrivmedel, om företagen har ålagts en bindande förpliktelse att leverera en viss andel sådant drivmedel till marknaden. Det att energiskattesystemet inte innefattar någon skatteutgift som ska betraktas som statligt stöd för biodrivmedel möjliggör i Finland en beskattning som beaktar dels skyldigheten att distribuera biodrivmedel, dels drivmedlens energiinnehåll och koldioxidutsläpp.</w:t>
          </w:r>
        </w:p>
        <w:p w14:paraId="34BF9D2C" w14:textId="77777777" w:rsidR="00980122" w:rsidRDefault="00980122" w:rsidP="00D461C2">
          <w:pPr>
            <w:pStyle w:val="LLP2Otsikkotaso"/>
          </w:pPr>
          <w:bookmarkStart w:id="10" w:name="_Toc43209283"/>
          <w:r>
            <w:t>Bedömning av nuläget</w:t>
          </w:r>
          <w:bookmarkEnd w:id="10"/>
        </w:p>
        <w:p w14:paraId="35FD6ADD" w14:textId="77777777" w:rsidR="00980122" w:rsidRDefault="00980122" w:rsidP="00D461C2">
          <w:pPr>
            <w:pStyle w:val="LLP3Otsikkotaso"/>
          </w:pPr>
          <w:bookmarkStart w:id="11" w:name="_Toc43209284"/>
          <w:r>
            <w:t>Minskning av de lokala utsläppen</w:t>
          </w:r>
          <w:bookmarkEnd w:id="11"/>
          <w:r>
            <w:t xml:space="preserve"> </w:t>
          </w:r>
        </w:p>
        <w:p w14:paraId="55F97DDF" w14:textId="77777777" w:rsidR="00980122" w:rsidRDefault="00980122" w:rsidP="00980122">
          <w:pPr>
            <w:pStyle w:val="LLPerustelujenkappalejako"/>
          </w:pPr>
          <w:r>
            <w:t xml:space="preserve">Den allmänna strukturen hos punktbeskattningen av flytande bränslen, vilken baserar sig på energiinnehåll, koldioxidutsläpp och lokala utsläpp och som i fråga om personbilar kompletteras av drivkraftsskatten, kan fortfarande anses vara fungerande. Tyngdpunkten inom beskattningen av transportbränsle har efter energiskattereformen 2011 flyttats till koldioxidskatt och dessutom beaktas drivmedlens livscykelutsläpp i beskattningen. Under det gångna årtiondet har det skett en utveckling både i fordonstekniken och i regleringen av de lokala utsläppen, vilket ställer krav på att den nuvarande skattesänkningen på basis av lokala utsläpp uppdateras så att den motsvarar den nuvarande nivån och därmed också kraven enligt reglerna om statligt stöd. Detta ändringsbehov gäller skattesänkningen för paraffinisk dieselolja och etanoldiesel. På grund av utvecklingen av fordonstekniken är sänkningen inte längre motiverad. </w:t>
          </w:r>
        </w:p>
        <w:p w14:paraId="5F5EA8D4" w14:textId="02D79EE1" w:rsidR="00980122" w:rsidRDefault="00980122" w:rsidP="00980122">
          <w:pPr>
            <w:pStyle w:val="LLPerustelujenkappalejako"/>
          </w:pPr>
          <w:r>
            <w:t>År 2019 bedömdes kvalitetsgraderingen av paraffinisk dieselolja i flera olika sammanhang, såsom i rapporten av arbetsgruppen för minskning av företagsstöden (</w:t>
          </w:r>
          <w:hyperlink r:id="rId10" w:history="1">
            <w:r>
              <w:rPr>
                <w:rStyle w:val="Hyperlinkki"/>
              </w:rPr>
              <w:t>Arbets- och näringsministeriets publikationer, Företag, 2019:55</w:t>
            </w:r>
          </w:hyperlink>
          <w:r>
            <w:t xml:space="preserve"> (på finska), i finansministeriets styrgrupp för skatteutgiftsrapportering (</w:t>
          </w:r>
          <w:hyperlink r:id="rId11" w:history="1">
            <w:r>
              <w:rPr>
                <w:rStyle w:val="Hyperlinkki"/>
              </w:rPr>
              <w:t>Ändringar i skatteutgifterna inom energibeskattningen 19.8.2019</w:t>
            </w:r>
          </w:hyperlink>
          <w:r>
            <w:t xml:space="preserve"> (på finska) och i Teknologiska forskningscentralen VTT Ab:s promemoria (</w:t>
          </w:r>
          <w:hyperlink r:id="rId12" w:history="1">
            <w:r w:rsidRPr="00550908">
              <w:rPr>
                <w:rStyle w:val="Hyperlinkki"/>
              </w:rPr>
              <w:t>Kvalitetsgradering av transportbränsle – bedömning av aktual</w:t>
            </w:r>
            <w:r w:rsidR="00550908" w:rsidRPr="00550908">
              <w:rPr>
                <w:rStyle w:val="Hyperlinkki"/>
              </w:rPr>
              <w:t>iteten (på finska), 2.10.2019</w:t>
            </w:r>
            <w:r w:rsidRPr="00550908">
              <w:rPr>
                <w:rStyle w:val="Hyperlinkki"/>
              </w:rPr>
              <w:t>).</w:t>
            </w:r>
          </w:hyperlink>
          <w:r>
            <w:t xml:space="preserve"> Det konstateras i dem alla att det med beaktande av den utveckling av tekniken för rening av utsläpp (euroutsläppsklasser) som skett i fordonsparken och fördelningen av körprestationer efter fordonskategori (gatuprestation) i och utanför tätorter inte längre finns någon grund för en skatteutgift av nuvarande slag för paraffinisk dieselolja. Enligt dessa bedömningar är kvalitetsgraderingen omotiverad eller åtminstone avsevärt överkompenserande.</w:t>
          </w:r>
        </w:p>
        <w:p w14:paraId="4D7FBE88" w14:textId="3AF6C1A7" w:rsidR="00980122" w:rsidRDefault="00980122" w:rsidP="00980122">
          <w:pPr>
            <w:pStyle w:val="LLPerustelujenkappalejako"/>
          </w:pPr>
          <w:r>
            <w:t>Enligt en promemoria av VTT har de lokala utsläppen från nya dieselfordon minskat avsevärt. Skattesänkningen på basis av de lokala utsläppen fastställdes 2010 utifrån tunga fordon enligt Euro II- och Euro III-standarderna, men den operationella livslängden för dessa fordon har nått sitt slut eller håller på att göra det exempelvis i busstrafiken i huvudstadsområdet. Sedan 2014 har nya bussar och andra tunga fordon följt standarden Euro VI, vars genomsnittliga minskning av de lokala utsläppen jämfört med Euro III är cirka 90 procent. I VTT:s promemoria granskas vilken den beräknade utsläppsnyttan av paraffinisk dieselolja skulle vara i den nuvarande vagnparken när det gäller bussar, dvs. om den beräknade utsläppsnyttan av paraffinisk dieselolja beräknades på samma sätt som när den nuvarande sänkningen fastställdes. Av busstrafikens prestation i Helsingforsområdet körs för närvarande 55 procent med sådana fordon (utsläppsklass Euro VI) där drivmedlets paraffiniskhet inte har någon betydelse för de lokala utsläppen och drygt 40 procent med sådana fordon (utsläppsklasserna Euro V och EEV) där den beräknade miljönyttan av paraffinisk dieselolja kan vara högst 0,02 euro per liter.</w:t>
          </w:r>
        </w:p>
        <w:p w14:paraId="38BD485D" w14:textId="77777777" w:rsidR="00980122" w:rsidRDefault="00980122" w:rsidP="00980122">
          <w:pPr>
            <w:pStyle w:val="LLPerustelujenkappalejako"/>
          </w:pPr>
          <w:r>
            <w:t xml:space="preserve">Dessa uppskattningar gäller den beräknade miljönytta som kan uppnås genom paraffinisk dieselolja som förbrukas av bussar och andra tunga fordon i stadsområden. I promemorian </w:t>
          </w:r>
          <w:r>
            <w:lastRenderedPageBreak/>
            <w:t>konstateras det att man i fråga om personbilar inte entydigt kan dra slutsatsen att paraffinisk diesel minskar utsläppen. I promemorian konstateras det också att när nivån på sänkningen bestäms ska man beakta hur platsberoende skadan är, eftersom skadan är som störst i städernas centrum. Slutresultatet av denna beräkning är att cirka 10 procent av den totala mängden dieselbränsle används i sådana fordon och på sådana platser där den paraffiniska dieseloljan över huvud taget kan resultera i mindre lokala utsläpp.</w:t>
          </w:r>
        </w:p>
        <w:p w14:paraId="508DF346" w14:textId="77777777" w:rsidR="00980122" w:rsidRDefault="00980122" w:rsidP="00980122">
          <w:pPr>
            <w:pStyle w:val="LLPerustelujenkappalejako"/>
          </w:pPr>
          <w:r>
            <w:t>I finansministeriets promemoria om beräkning av skatteutgift har en sådan skattesänkning för paraffinisk dieselolja beräknats som är motiverad med tanke på minskningen av de lokala utsläppen, med hänsyn till dels de olika euroutsläppsklassernas andel av förbrukningen av dieselolja, dels den andel av prestationen för varje fordonskategori som utgörs av gatukörning och som kan anses beskriva den förbrukning av dieselolja som sker i närheten av tät bebyggelse. Vid användning av samma skadevärden som i VTT:s utredningar, skulle den genomsnittliga beräknade nyttan av förbrukningen av paraffinisk dieselolja vara cirka 0,4 cent per liter, när utgångspunkten är den fordonspark som är i bruk år 2020. Den beräknade nyttan skulle minska till noll under de närmaste åren.</w:t>
          </w:r>
        </w:p>
        <w:p w14:paraId="70BA95F3" w14:textId="01BB7DC7" w:rsidR="00980122" w:rsidRDefault="00980122" w:rsidP="00980122">
          <w:pPr>
            <w:pStyle w:val="LLPerustelujenkappalejako"/>
          </w:pPr>
          <w:r>
            <w:t>Dessutom kan det antas att den nuvarande skatteutgiften är överkompenserande också i förhållande till produktionskostnaderna för fossil paraffinisk dieselolja, eftersom dess användning har ökat betydligt jämfört med användningen av fossil dieselolja av grundkvalitet. År 2019 var nästan tre fjärdedelar av all beskattad fossil dieselolja paraffinisk, medan andelen var cirka tre procent under skatteutgiftens första år 2012.</w:t>
          </w:r>
        </w:p>
        <w:p w14:paraId="41177D18" w14:textId="77777777" w:rsidR="00980122" w:rsidRDefault="00980122" w:rsidP="00980122">
          <w:pPr>
            <w:pStyle w:val="LLPerustelujenkappalejako"/>
          </w:pPr>
          <w:r>
            <w:t xml:space="preserve">I den skatteförhöjning för transportbränsle som träder i kraft den 1 augusti 2020 och som gäller både energiinnehållsskatten och koldioxidskatten har det att skattesänkningen på basis av lokala utsläpp slopats blivit beaktad, så att tillsammans med förslaget att avskaffa skatteutgiften för paraffinisk dieselolja stiger den nationella skattenivån på hundraprocentig paraffinisk biodiesel till energiskattedirektivets miniminivå på 33 cent per liter. Det är sålunda inte längre nödvändigt att genom extra skatt betala skillnaden mellan den nationella skattenivån och energiskattedirektivets miniminivå. Därför höjer den ändring som föreslås i denna proposition inte skattenivån på hundraprocentig paraffinisk biodiesel. </w:t>
          </w:r>
        </w:p>
        <w:p w14:paraId="3D26D843" w14:textId="77777777" w:rsidR="00980122" w:rsidRDefault="00980122" w:rsidP="00D461C2">
          <w:pPr>
            <w:pStyle w:val="LLP3Otsikkotaso"/>
          </w:pPr>
          <w:bookmarkStart w:id="12" w:name="_Toc43209285"/>
          <w:r>
            <w:t>Skatteförhöjning av transportbränsle</w:t>
          </w:r>
          <w:bookmarkEnd w:id="12"/>
          <w:r>
            <w:t xml:space="preserve"> </w:t>
          </w:r>
        </w:p>
        <w:p w14:paraId="16435450" w14:textId="0E9BE8DC" w:rsidR="00980122" w:rsidRDefault="00980122" w:rsidP="00980122">
          <w:pPr>
            <w:pStyle w:val="LLPerustelujenkappalejako"/>
          </w:pPr>
          <w:r>
            <w:t>De nominella punktskattenivåerna på transportbränsle har efter energiskattereformen 2011 höjts åren 2012, 2014, 2015 och 2017 och kommer dessutom att höjas den 1 augusti 2020. Punktskattenivån på fossil bensin har i och med dessa förhöjningar stigit med sammanlagt 13,26 cent per liter till 75,96 cent per liter och punktskattenivån på traditionell fossil diesel med 15,18 cent per liter till 59,48 cent per liter. Förhöjningen för dieselolja är större än för bensin, eftersom dess energiinnehåll och koldioxidutsläpp per liter är större än bensinens. De genomsnittliga punktskattenivåerna på bränsle har dock stigit avsevärt mindre än så, eftersom de har sänkts av att andelen biodrivmedel och särskilt paraffinisk fossil dieselolja, som beskattas lättare, har ökat avsevärt i skattebasen för bränslen efter energiskattereformen 2011. Denna utveckling har återspeglats särskilt i den genomsnittliga nominella skattenivån på diesel, där den traditionella högst beskattade fossila dieselns andel för närvarande bara är cirka 22 procent av den totala mängden diesel och de biodrivmedel som ersätter diesel.</w:t>
          </w:r>
        </w:p>
        <w:p w14:paraId="30064FF7" w14:textId="77777777" w:rsidR="00980122" w:rsidRDefault="00980122" w:rsidP="00D461C2">
          <w:pPr>
            <w:pStyle w:val="LLP3Otsikkotaso"/>
          </w:pPr>
          <w:bookmarkStart w:id="13" w:name="_Toc43209286"/>
          <w:r>
            <w:t>Bränsleförbrukning och skatteintäkter</w:t>
          </w:r>
          <w:bookmarkEnd w:id="13"/>
        </w:p>
        <w:p w14:paraId="7D367478" w14:textId="77777777" w:rsidR="00980122" w:rsidRDefault="00980122" w:rsidP="00980122">
          <w:pPr>
            <w:pStyle w:val="LLPerustelujenkappalejako"/>
          </w:pPr>
          <w:r>
            <w:t xml:space="preserve">Bensinens andel av förbrukningen av transportbränsle är cirka en tredjedel mätt enligt energiinnehåll och dieselns andel cirka två tredjedelar. Ungefär hälften av dieselförbrukningen gäller lastbilar, en knapp tredjedel personbilar, en dryg tiondedel paketbilar och knappt en </w:t>
          </w:r>
          <w:r>
            <w:lastRenderedPageBreak/>
            <w:t xml:space="preserve">tiondedel bussar. Under de senaste fem åren har förbrukningen av bensin och de biodrivmedel som ersätter den sjunkit i genomsnitt knappt två procent per år. Samtidigt har den totala förbrukningen av fossil dieselolja och de biodrivmedel som ersätter den ökat med i genomsnitt 1,5 procent per år. </w:t>
          </w:r>
        </w:p>
        <w:p w14:paraId="2D1F1336" w14:textId="77777777" w:rsidR="00980122" w:rsidRDefault="00980122" w:rsidP="00980122">
          <w:pPr>
            <w:pStyle w:val="LLPerustelujenkappalejako"/>
          </w:pPr>
          <w:r>
            <w:t xml:space="preserve">År 2019 inflöt i intäkter från punktskatt på drivmedel sammanlagt 2,65 miljarder euro, varav andelen för bensin och ersättande biodrivmedel var knappt 1,3 miljarder euro och andelen för diesel och ersättande biodrivmedel knappt 1,4 miljarder euro. Intäkterna från den drivkraftsskatt på personbilar som anknyter till punktbeskattningen av flytande bränslen var cirka 0,32 miljarder euro 2019. </w:t>
          </w:r>
        </w:p>
        <w:p w14:paraId="25C75275" w14:textId="77777777" w:rsidR="000E61DF" w:rsidRDefault="0075180F" w:rsidP="00A95059">
          <w:pPr>
            <w:pStyle w:val="LLP1Otsikkotaso"/>
          </w:pPr>
          <w:bookmarkStart w:id="14" w:name="_Toc43209287"/>
          <w:r>
            <w:t>Målsättning</w:t>
          </w:r>
          <w:bookmarkEnd w:id="14"/>
        </w:p>
        <w:p w14:paraId="6AB323F3" w14:textId="77777777" w:rsidR="002521AD" w:rsidRDefault="002521AD" w:rsidP="002521AD">
          <w:pPr>
            <w:pStyle w:val="LLPerustelujenkappalejako"/>
          </w:pPr>
          <w:r>
            <w:t xml:space="preserve">Syftet med denna proposition är att i enlighet med regeringsprogrammet för statsminister Sanna Marins regering skära ned företagsstöden på det sätt som beslutades vid regeringens budget- och ramförhandlingar den 17 september 2019. Enligt propositionen genomförs nedskärningarna av företagsstöden under den första etappen genom att minska skattesänkningen för paraffinisk dieselolja med 120 miljoner euro, så att nedskärningen av stödet i den mån det är möjligt riktas in på fossil (paraffinisk) dieselolja. </w:t>
          </w:r>
        </w:p>
        <w:p w14:paraId="75770C1F" w14:textId="77777777" w:rsidR="002521AD" w:rsidRDefault="002521AD" w:rsidP="002521AD">
          <w:pPr>
            <w:pStyle w:val="LLPerustelujenkappalejako"/>
          </w:pPr>
          <w:r>
            <w:t>Utöver ökade skatteintäkter syftar propositionen till att säkerställa att punktbeskattningen av flytande bränslen förblir förenlig med EU-lagstiftningen.</w:t>
          </w:r>
        </w:p>
        <w:p w14:paraId="73190236" w14:textId="77777777" w:rsidR="00A939B2" w:rsidRDefault="006D3C8B" w:rsidP="00A939B2">
          <w:pPr>
            <w:pStyle w:val="LLP1Otsikkotaso"/>
          </w:pPr>
          <w:bookmarkStart w:id="15" w:name="_Toc43209288"/>
          <w:r>
            <w:t>Förslagen och deras konsekvenser</w:t>
          </w:r>
          <w:bookmarkEnd w:id="15"/>
        </w:p>
        <w:p w14:paraId="2176C2B0" w14:textId="77777777" w:rsidR="00A939B2" w:rsidRDefault="00A939B2" w:rsidP="00A939B2">
          <w:pPr>
            <w:pStyle w:val="LLP2Otsikkotaso"/>
          </w:pPr>
          <w:bookmarkStart w:id="16" w:name="_Toc43209289"/>
          <w:r>
            <w:t>De viktigaste förslagen</w:t>
          </w:r>
          <w:bookmarkEnd w:id="16"/>
        </w:p>
        <w:p w14:paraId="64179128" w14:textId="77777777" w:rsidR="00A756C8" w:rsidRDefault="00A756C8" w:rsidP="00A756C8">
          <w:pPr>
            <w:pStyle w:val="LLPerustelujenkappalejako"/>
          </w:pPr>
          <w:r>
            <w:t xml:space="preserve">I denna proposition föreslås det att den skatteutgift på fem cent per liter för paraffiniska dieseloljor som baserar sig på lokala utsläpp avskaffas. Vid jämförelse av energiinnehållsskatterna på olika dieseloljekvaliteter i skattetabellen framgår det att skatterna varierar mellan olika dieselkvaliteter. Detta beror på att deras energiinnehåll per liter är olika, även om beräkningsgrunderna för skatten på energiinnehåll är enhetliga. Exempelvis de volymspecifika värmevärdena för både fossil och förnybar paraffinisk dieselolja är lägre än för dieselolja av grundkvalitet. I samband med detta föreslås det också att skatteutgiften på fyra cent per liter för etanoldiesel avskaffas. </w:t>
          </w:r>
        </w:p>
        <w:p w14:paraId="7728A6B6" w14:textId="77777777" w:rsidR="00A756C8" w:rsidRDefault="00A756C8" w:rsidP="00A756C8">
          <w:pPr>
            <w:pStyle w:val="LLPerustelujenkappalejako"/>
          </w:pPr>
          <w:r>
            <w:t>Jämfört med bensin föreslås det inga ändringar i den skatteutgift på 25,95 cent för dieselolja som beviljas från energiinnehållsskatten. Skatteutgiften förblir oförändrad för alla dieseloljekvaliteter.</w:t>
          </w:r>
        </w:p>
        <w:p w14:paraId="6D9085A2" w14:textId="0D615F6E" w:rsidR="00A756C8" w:rsidRDefault="00A756C8" w:rsidP="00A756C8">
          <w:pPr>
            <w:pStyle w:val="LLPerustelujenkappalejako"/>
          </w:pPr>
          <w:r>
            <w:t>Efter det att skattesänkningen har slopats motsvarar den totala skatten enligt skattetabellen för paraffinisk biodieselolja av klass T miniminivån enligt energiskattedirektivet. Skattenivån på etanoldiesel</w:t>
          </w:r>
          <w:r w:rsidR="00EA0E1A">
            <w:t xml:space="preserve"> </w:t>
          </w:r>
          <w:r w:rsidR="00EA0E1A" w:rsidRPr="00EA0E1A">
            <w:t xml:space="preserve">tillverkad av hållbara råvaror </w:t>
          </w:r>
          <w:r>
            <w:t>kommer även efter det att skatteutgiften avskaffats att ligga under EU:s minimiskattenivå på dieselolja.</w:t>
          </w:r>
        </w:p>
        <w:p w14:paraId="5C6378E2" w14:textId="72FBDD2C" w:rsidR="00A939B2" w:rsidRDefault="00A756C8" w:rsidP="00A756C8">
          <w:pPr>
            <w:pStyle w:val="LLPerustelujenkappalejako"/>
          </w:pPr>
          <w:r>
            <w:t>I fråga om paraffinisk dieselolja föreslås det att skatteutgiften avskaffas i tre etapper, nämligen vid ingången av 2021, 2022 och 2023. Det föreslås att skatteutgiften för etanoldiesel avskaffas på en gång vid ingången av 2021.</w:t>
          </w:r>
        </w:p>
        <w:p w14:paraId="6F2158A1" w14:textId="77777777" w:rsidR="00A939B2" w:rsidRDefault="00A939B2" w:rsidP="00A939B2">
          <w:pPr>
            <w:pStyle w:val="LLP2Otsikkotaso"/>
          </w:pPr>
          <w:bookmarkStart w:id="17" w:name="_Toc43209290"/>
          <w:r>
            <w:lastRenderedPageBreak/>
            <w:t>De huvudsakliga konsekvenserna</w:t>
          </w:r>
          <w:bookmarkEnd w:id="17"/>
        </w:p>
        <w:p w14:paraId="6D521338" w14:textId="77777777" w:rsidR="00A756C8" w:rsidRDefault="00A756C8" w:rsidP="009242C7">
          <w:pPr>
            <w:pStyle w:val="LLP3Otsikkotaso"/>
          </w:pPr>
          <w:bookmarkStart w:id="18" w:name="_Toc43209291"/>
          <w:r>
            <w:t>Ekonomiska konsekvenser</w:t>
          </w:r>
          <w:bookmarkEnd w:id="18"/>
          <w:r>
            <w:t xml:space="preserve"> </w:t>
          </w:r>
        </w:p>
        <w:p w14:paraId="00B83991" w14:textId="0E40F98C" w:rsidR="00A756C8" w:rsidRDefault="00A756C8" w:rsidP="00A756C8">
          <w:pPr>
            <w:pStyle w:val="LLPerustelujenkappalejako"/>
          </w:pPr>
          <w:r>
            <w:t xml:space="preserve">Avskaffandet av skatteutgiften för paraffinisk dieselolja ökar statens inkomster med cirka 115 miljoner euro på årsnivå efter det att skatteutgiften har avskaffats helt. Under den första etappen av avskaffandet av skatteutgiften 2021 beräknas skatteinkomsterna enligt statens budgetekonomi öka med cirka 21 miljoner euro, vilket delvis förklaras av tidpunkten för redovisningen av punktskatterna. </w:t>
          </w:r>
        </w:p>
        <w:p w14:paraId="36852AA5" w14:textId="77777777" w:rsidR="00A756C8" w:rsidRDefault="00A756C8" w:rsidP="00A756C8">
          <w:pPr>
            <w:pStyle w:val="LLPerustelujenkappalejako"/>
          </w:pPr>
          <w:r>
            <w:t xml:space="preserve">År 2023 uppskattas det inflyta cirka 2,7 miljarder euro i inkomst från punktskatt på transportbränslen. Intäkterna från skatt på transportbränslen ökar till följd av propositionen med cirka fyra procent. I prognosen antas det att andelen biodrivmedel i fortsättningen är lika stor som distributionsskyldigheten i fråga om biodrivmedel förutsätter. Eftersom vätebehandlad biodiesel på naturlig väg är paraffinisk, bedöms en betydande del av Finlands distributionsskyldighet i fråga om biodrivmedel fortfarande fullgöras genom den. Användningen av fossil paraffinisk dieselolja bedöms upphöra nästan helt när den ersätts av dieselolja av grundkvalitet. </w:t>
          </w:r>
        </w:p>
        <w:p w14:paraId="2DC1D3E9" w14:textId="77777777" w:rsidR="00A756C8" w:rsidRDefault="00A756C8" w:rsidP="00A756C8">
          <w:pPr>
            <w:pStyle w:val="LLPerustelujenkappalejako"/>
          </w:pPr>
          <w:r>
            <w:t xml:space="preserve">De föreslagna ändringarna får inga betydande konsekvenser för statens övriga indirekta skatteinkomster, eftersom priseffekterna förväntas minska den övriga förbrukningen i motsvarande grad. </w:t>
          </w:r>
        </w:p>
        <w:p w14:paraId="53741CC8" w14:textId="77777777" w:rsidR="008B5150" w:rsidRDefault="008B5150" w:rsidP="00773F3E">
          <w:pPr>
            <w:pStyle w:val="LLP3Otsikkotaso"/>
          </w:pPr>
          <w:bookmarkStart w:id="19" w:name="_Toc43209292"/>
          <w:r>
            <w:t>Konsekvenser för bränslepriserna</w:t>
          </w:r>
          <w:bookmarkEnd w:id="19"/>
        </w:p>
        <w:p w14:paraId="288115A7" w14:textId="72392C05" w:rsidR="00A756C8" w:rsidRDefault="00A756C8" w:rsidP="00A756C8">
          <w:pPr>
            <w:pStyle w:val="LLPerustelujenkappalejako"/>
          </w:pPr>
          <w:r>
            <w:t>Vid en närmare bedömning av priseffekterna av att skatteutgifterna för paraffinisk dieselolja och etanoldiesel avskaffas kan fyra olika fall granskas. Bedömningarna gäller en situation där skatteutgiften är helt avskaffad.</w:t>
          </w:r>
        </w:p>
        <w:p w14:paraId="7B286ED9" w14:textId="77777777" w:rsidR="00A756C8" w:rsidRDefault="00A756C8" w:rsidP="00813645">
          <w:pPr>
            <w:pStyle w:val="LLPValiotsikko"/>
          </w:pPr>
          <w:r>
            <w:t>A. Hundraprocentig paraffinisk biodiesel och etanoldiesel släpps ut på marknaden</w:t>
          </w:r>
        </w:p>
        <w:p w14:paraId="59316A19" w14:textId="4AAA7C89" w:rsidR="00A756C8" w:rsidRDefault="00A756C8" w:rsidP="00A756C8">
          <w:pPr>
            <w:pStyle w:val="LLPerustelujenkappalejako"/>
          </w:pPr>
          <w:r>
            <w:t>Beskattningen av paraffinisk biodieselolja av klass T, som säljs som hundraprocentig, skärps inte, eftersom den skatt som tas ut på biodieseln i fråga efter ändringen är 33 cent per liter, vilket är i enlighet med EU:s minimiskattenivå. Skatten på etanoldiesel kommer att stiga med 4 cent per liter, men det inverkar inte på den skatt som i praktiken betalas</w:t>
          </w:r>
          <w:r w:rsidR="00EA0E1A">
            <w:t xml:space="preserve"> för etanoldiesel, eftersom</w:t>
          </w:r>
          <w:r>
            <w:t xml:space="preserve"> skatten</w:t>
          </w:r>
          <w:r w:rsidR="00EA0E1A">
            <w:t xml:space="preserve"> </w:t>
          </w:r>
          <w:r w:rsidR="00EA0E1A">
            <w:t>på hållbara etanoldieselkvaliteter även</w:t>
          </w:r>
          <w:r>
            <w:t xml:space="preserve"> enligt </w:t>
          </w:r>
          <w:r>
            <w:t>den nya skattenivån ligger under EU:s minimiskattenivå. Sålunda förväntas inte heller priset på dessa produkter stiga till följd av att skatteutgifterna avskaffas.</w:t>
          </w:r>
        </w:p>
        <w:p w14:paraId="57C0373E" w14:textId="5DA488C9" w:rsidR="006564F9" w:rsidRDefault="00A756C8" w:rsidP="00A756C8">
          <w:pPr>
            <w:pStyle w:val="LLPerustelujenkappalejako"/>
          </w:pPr>
          <w:r>
            <w:t xml:space="preserve">Dessutom bör det noteras att sänkningen på 100 procent i fråga om koldioxidskatten på alla biodieseloljor av klass T kvarstår oförändrad. Sänkningen är cirka 23 cent per liter. Detta är den faktiska skatteförmån för biodrivmedel som Finlands miljörelaterade skattemodell resulterar i. I skattemodellen beaktas koldioxidutsläppen under bränslets livscykel. Avskaffandet av skatteutgiften för paraffinisk dieselolja inverkar inte på mängden biodrivmedel som förbrukas i Finland. Den bestäms på basis av distributionsskyldigheten. De höga påföljdsavgifterna om distributionsskyldigheten inte fullgörs säkerställer i praktiken att oljebolagen fullgör skyldigheten. I samband med distributionsskyldigheten kan faktiska skatteutgifter användas som en metod för främjande av biodrivmedel. </w:t>
          </w:r>
        </w:p>
        <w:p w14:paraId="0C206AFA" w14:textId="77777777" w:rsidR="006564F9" w:rsidRDefault="006564F9">
          <w:pPr>
            <w:spacing w:line="240" w:lineRule="auto"/>
            <w:rPr>
              <w:rFonts w:eastAsia="Times New Roman"/>
              <w:szCs w:val="24"/>
              <w:lang w:eastAsia="fi-FI"/>
            </w:rPr>
          </w:pPr>
          <w:r>
            <w:br w:type="page"/>
          </w:r>
        </w:p>
        <w:p w14:paraId="04143086" w14:textId="77777777" w:rsidR="00A756C8" w:rsidRDefault="00A756C8" w:rsidP="00813645">
          <w:pPr>
            <w:pStyle w:val="LLPValiotsikko"/>
          </w:pPr>
          <w:r>
            <w:lastRenderedPageBreak/>
            <w:t>B. Fossil paraffinisk dieselolja ersätts med fossil dieselolja</w:t>
          </w:r>
        </w:p>
        <w:p w14:paraId="159646D8" w14:textId="302E5189" w:rsidR="00A756C8" w:rsidRDefault="00A756C8" w:rsidP="00A756C8">
          <w:pPr>
            <w:pStyle w:val="LLPerustelujenkappalejako"/>
          </w:pPr>
          <w:r>
            <w:t>Det råder stor osäkerhet kring hur mycket avskaffandet av skatteutgiften kommer att höja priset på fossil paraffinisk dieselolja. Den effekt som slopandet av kvalitetsgraderingen för fossil paraffinisk diesel får på priserna på fossil diesel beror på skillnaderna mellan produktionskostnaderna för fossil paraffinisk diesel och fossil diesel av grundkvalitet samt på i vilken utsträckning kvalitetsgraderingen för den paraffiniska dieseln har möjliggjort en högre täckningsgrad för de företag som producerat den. I fortsättningen kommer oljebolagen sannolikt att i stället för fossil paraffinisk dieselolja släppa ut på marknaden dieselolja av grundkvalitet, vars skatt inte föreslås bli ändrad och vars skattefria pris antagligen är förmånligare än det paraffiniska. Det är sålunda en utmaning att bedöma vilken priseffekt slopandet av kvalitetsgraderingen kommer att få. Av ovan nämnda orsaker antas priseffekten dock bli mindre än den skatteutgift som föreslås bli avskaffad.</w:t>
          </w:r>
        </w:p>
        <w:p w14:paraId="41288EDB" w14:textId="7BFAC0BE" w:rsidR="00A756C8" w:rsidRDefault="00A756C8" w:rsidP="00A756C8">
          <w:pPr>
            <w:pStyle w:val="LLPerustelujenkappalejako"/>
          </w:pPr>
          <w:r>
            <w:t xml:space="preserve">År 2019 var över 84 procent av den bränslemängd som denna proposition gäller och som omfattas av skattesänkningen enligt kvalitetsgradering för paraffinisk dieselolja fossil paraffinisk dieselolja och 16 procent paraffinisk biodieselolja. </w:t>
          </w:r>
        </w:p>
        <w:p w14:paraId="4BFD3EDA" w14:textId="77777777" w:rsidR="00A756C8" w:rsidRDefault="00A756C8" w:rsidP="00813645">
          <w:pPr>
            <w:pStyle w:val="LLPValiotsikko"/>
          </w:pPr>
          <w:r>
            <w:t>C. Fossil dieselolja</w:t>
          </w:r>
        </w:p>
        <w:p w14:paraId="4D60FC20" w14:textId="77777777" w:rsidR="00A756C8" w:rsidRDefault="00A756C8" w:rsidP="00A756C8">
          <w:pPr>
            <w:pStyle w:val="LLPerustelujenkappalejako"/>
          </w:pPr>
          <w:r>
            <w:t>År 2019 var cirka 22 procent av den totala mängden diesel och de biodrivmedel som ersätter den fossil dieselolja av grundkvalitet, vars beskattning inte påverkas av den föreslagna ändringen.</w:t>
          </w:r>
        </w:p>
        <w:p w14:paraId="1CB523AE" w14:textId="77777777" w:rsidR="00A756C8" w:rsidRDefault="00A756C8" w:rsidP="00813645">
          <w:pPr>
            <w:pStyle w:val="LLPValiotsikko"/>
          </w:pPr>
          <w:r>
            <w:t>D. Blandat bränsle som släpps ut på marknaden och som innehåller t.ex. 80 procent fossil dieselolja och 20 procent paraffiniskt biodieselbränsle</w:t>
          </w:r>
        </w:p>
        <w:p w14:paraId="6C268BB2" w14:textId="77777777" w:rsidR="00A756C8" w:rsidRDefault="00A756C8" w:rsidP="00A756C8">
          <w:pPr>
            <w:pStyle w:val="LLPerustelujenkappalejako"/>
          </w:pPr>
          <w:r>
            <w:t>Eftersom vätebehandlad förnybar diesel (HVO) på naturlig väg är paraffinisk, påverkar den föreslagna ändringen direkt dess skattenivå och uppskattningsvis också dess pris i bränsleblandningar. På grund av distributionsskyldigheten och andra faktorer med anknytning till prissättningen av produkterna är det svårt att på ett tillförlitligt sätt bedöma den slutliga priseffekten. Det är fråga om oljebolagens prissättningspolitik också mellan olika produkter.</w:t>
          </w:r>
        </w:p>
        <w:p w14:paraId="6E9785B0" w14:textId="6DB2171F" w:rsidR="008B5150" w:rsidRDefault="00A756C8" w:rsidP="00773F3E">
          <w:pPr>
            <w:pStyle w:val="LLPerustelujenkappalejako"/>
          </w:pPr>
          <w:r>
            <w:t>Skatten på sådan paraffinisk biodieselolja (HVO) som säljs i blandningar stiger enligt beräkningen med fem cent per liter, men dess priseffekt på slutprodukten beror på hur mycket paraffinisk biodiesel som finns i bränsleblandningen. När bioandelen av bränsleblandningen är till exempel 20 procent, kommer punktskatten på hela blandningen att i fråga om paraffinisk biodieselolja stiga med drygt en cent och priset inklusive mervärdesskatt med cirka 1,2 cent per liter. Priset på den fossila andelen (80 %) påverkas av de faktorer som anges i B och C.</w:t>
          </w:r>
        </w:p>
        <w:p w14:paraId="45F0A5D3" w14:textId="77777777" w:rsidR="008B5150" w:rsidRDefault="008B5150" w:rsidP="00813645">
          <w:pPr>
            <w:pStyle w:val="LLPValiotsikko"/>
          </w:pPr>
          <w:r>
            <w:t>E. Genomsnittliga konsekvenser för bränslekostnaderna</w:t>
          </w:r>
        </w:p>
        <w:p w14:paraId="7B65E8BD" w14:textId="7C7BCEFE" w:rsidR="00E41271" w:rsidRDefault="00E41271" w:rsidP="00A756C8">
          <w:pPr>
            <w:pStyle w:val="LLPerustelujenkappalejako"/>
          </w:pPr>
          <w:r>
            <w:t xml:space="preserve">Effekterna av avskaffandet av skatteutgiften för paraffinisk dieselolja på dieseloljans pumppriser är osäkra. Den största osäkerheten beror på hur den fossila dieselolja som används för närvarande ersätts av fossil dieselolja av grundkvalitet och framför allt på skillnaderna i produktionskostnaderna mellan dessa och hur olika bränslekvaliteter kommer att prissättas. Det kan antas att det skattefria priset på en paraffinisk produkt är högre än priset på en av grundkvalitet. Med tanke på att den skattepliktiga mängden av den paraffiniska produkten har ökat betydligt under de senaste åren och att för närvarande cirka tre fjärdedelar av den fossila dieseloljan är paraffinisk, kan man anta att den nuvarande skatteutgiften är överkompenserande och att skillnaden mellan de skattefria priserna är mindre än skatteutgiften. Det bör understrykas </w:t>
          </w:r>
          <w:r>
            <w:lastRenderedPageBreak/>
            <w:t>att det är svårt att bedöma hur avskaffandet av skatteutgiften påverkar priserna på olika bränslekvaliteter. Om det dock antas att skillnaden mellan de skattefria priserna på fossila produkter är cirka hälften av skatteutgiften och att priseffekterna på övriga produkter är som ovan bedömts, stiger pumppriset inklusive mervärdesskatt på diesel med i genomsnitt 3 cent per liter när skatteutgiften helt har avskaffats. Som helhet betraktad blir priseffekten i vilket fall som helst mycket liten i förhållande till de andra faktorer som påverkar prissättningen av bränsle, till exempel världsmarknadspriset på råolja. Priseffekten av den ändring som görs vid ingången av 2021 kommer att vara klart mindre än en cent per liter.</w:t>
          </w:r>
        </w:p>
        <w:p w14:paraId="44EAC0A6" w14:textId="77777777" w:rsidR="00A756C8" w:rsidRDefault="00A756C8" w:rsidP="009242C7">
          <w:pPr>
            <w:pStyle w:val="LLP3Otsikkotaso"/>
          </w:pPr>
          <w:bookmarkStart w:id="20" w:name="_Toc43209293"/>
          <w:r>
            <w:t>Konsekvenser för företagen</w:t>
          </w:r>
          <w:bookmarkEnd w:id="20"/>
        </w:p>
        <w:p w14:paraId="7CED82AF" w14:textId="77777777" w:rsidR="00A756C8" w:rsidRDefault="00A756C8" w:rsidP="00A756C8">
          <w:pPr>
            <w:pStyle w:val="LLPerustelujenkappalejako"/>
          </w:pPr>
          <w:r>
            <w:t>Till följd av att skatteutgiften för paraffinisk dieselolja avskaffas kommer en betydande del att riktas till vägtransporttjänsterna, genom vilka den fördelas i större utsträckning till olika aktörer i samhället. En del av kostnadsbelastningen belastar oljebolagen. Bedömningen försvåras av osäkerheten kring slutproduktens slutliga priseffekter, som på det sätt som beskrivs ovan till stor del beror på hur oljebolagen ersätter den fossila paraffiniska dieseloljan med fossil dieselolja av grundkvalitet och hur dessas produktionskostnader skiljer sig från varandra.</w:t>
          </w:r>
        </w:p>
        <w:p w14:paraId="3EBB605F" w14:textId="77777777" w:rsidR="00A756C8" w:rsidRDefault="00A756C8" w:rsidP="009242C7">
          <w:pPr>
            <w:pStyle w:val="LLP3Otsikkotaso"/>
          </w:pPr>
          <w:bookmarkStart w:id="21" w:name="_Toc43209294"/>
          <w:r>
            <w:t>Miljökonsekvenser</w:t>
          </w:r>
          <w:bookmarkEnd w:id="21"/>
          <w:r>
            <w:t xml:space="preserve"> </w:t>
          </w:r>
        </w:p>
        <w:p w14:paraId="356CEC76" w14:textId="77777777" w:rsidR="00A756C8" w:rsidRDefault="00A756C8" w:rsidP="00A756C8">
          <w:pPr>
            <w:pStyle w:val="LLPerustelujenkappalejako"/>
          </w:pPr>
          <w:r>
            <w:t xml:space="preserve">De föreslagna ändringarna förväntas få en svagt positiv effekt på minskningen av koldioxidutsläppen inom transportsektorn utanför utsläppshandeln. </w:t>
          </w:r>
        </w:p>
        <w:p w14:paraId="2EB83D71" w14:textId="7C14705F" w:rsidR="00A756C8" w:rsidRDefault="00A756C8" w:rsidP="00A756C8">
          <w:pPr>
            <w:pStyle w:val="LLPerustelujenkappalejako"/>
          </w:pPr>
          <w:r>
            <w:t>Slopandet av stödet för paraffinisk dieselolja höjer i någon mån priserna på dieselbränslen, vilket minskar deras förbrukning och koldioxidutsläppen från transporterna. På kort sikt förväntas det föreslagna avskaffandet av skatteutgiften minska bränsleförbrukningen hos dieseldrivna personbilar med cirka 0,2–0,9 procent jämfört med om skatteförhöjningarna inte skulle genomföras. Uppskattningarna baserar sig på en priselasticitet på -0,27 för kortsiktig efterfrågan på bensin (Levin et al. 2017: High Frequency Evidence on the Demand for Gasoline). Efterfrågan på drivmedel inom nyttotrafiken har uppskattats vara helt statisk på kort sikt. Den totala förbrukningen av dieselbränsle beräknas sålunda minska med 0,1–0,3 procent.</w:t>
          </w:r>
        </w:p>
        <w:p w14:paraId="6D19D1F8" w14:textId="77777777" w:rsidR="00A756C8" w:rsidRDefault="00A756C8" w:rsidP="00A756C8">
          <w:pPr>
            <w:pStyle w:val="LLPerustelujenkappalejako"/>
          </w:pPr>
          <w:r>
            <w:t>Eftersom den paraffiniska skatteutgiften huvudsakligen gäller fossilt bränsle, kan avskaffandet av den anses vara motiverad med tanke på regeringsprogrammets mål, såsom att minska utsläppen och användningen av olja.</w:t>
          </w:r>
        </w:p>
        <w:p w14:paraId="12990099" w14:textId="77777777" w:rsidR="00A756C8" w:rsidRDefault="00A756C8" w:rsidP="00A756C8">
          <w:pPr>
            <w:pStyle w:val="LLPerustelujenkappalejako"/>
          </w:pPr>
          <w:r>
            <w:t>När det gäller sådana lokala utsläpp som hälsovådliga, bedöms konsekvenserna av den föreslagna ändringen vara små med beaktande av utvecklingen inom reningstekniken för fordon och fördelningen av körprestationen mellan tätbebyggelse och områden utanför tätbebyggelse.</w:t>
          </w:r>
        </w:p>
        <w:p w14:paraId="12B89778" w14:textId="77777777" w:rsidR="00A756C8" w:rsidRDefault="00A756C8" w:rsidP="00A756C8">
          <w:pPr>
            <w:pStyle w:val="LLPerustelujenkappalejako"/>
          </w:pPr>
          <w:r>
            <w:t xml:space="preserve">Skatteändringen bedöms inte få någon konsekvens för mängden biodrivmedel som förbrukas i Finland, eftersom förbrukningen av biodrivmedel bestäms av distributionsskyldigheten. </w:t>
          </w:r>
        </w:p>
        <w:p w14:paraId="4E979EAD" w14:textId="77777777" w:rsidR="00A756C8" w:rsidRDefault="00A756C8" w:rsidP="009242C7">
          <w:pPr>
            <w:pStyle w:val="LLP3Otsikkotaso"/>
          </w:pPr>
          <w:bookmarkStart w:id="22" w:name="_Toc43209295"/>
          <w:r>
            <w:t>Konsekvenser för myndigheterna</w:t>
          </w:r>
          <w:bookmarkEnd w:id="22"/>
          <w:r>
            <w:t xml:space="preserve"> </w:t>
          </w:r>
        </w:p>
        <w:p w14:paraId="29AF22A6" w14:textId="77777777" w:rsidR="00A756C8" w:rsidRDefault="00A756C8" w:rsidP="00A756C8">
          <w:pPr>
            <w:pStyle w:val="LLPerustelujenkappalejako"/>
          </w:pPr>
          <w:r>
            <w:t xml:space="preserve">De föreslagna ändringarna av skattenivåerna påverkar inte myndigheternas verksamhet på annat sätt än i form av engångskostnader för informationssystem. I skattetabellen kvarstår även paraffiniska dieselkvaliteter, även om skatteutgiften för dem avskaffas. Detta är behövligt, eftersom det även efter ändringen kommer att finnas paraffiniska bränslekvaliteter på marknaden och en korrekt beskattning av dem också i denna situation måste vara möjlig. Detta förutsätter att de olika kvaliteterna finns kvar i skattetabellen, eftersom fossil dieselolja, fossil </w:t>
          </w:r>
          <w:r>
            <w:lastRenderedPageBreak/>
            <w:t xml:space="preserve">paraffinisk dieselolja, biodiesel och paraffinisk biodieselolja har olika energiinnehåll, som påverkar skattenivån på respektive produkt. </w:t>
          </w:r>
        </w:p>
        <w:p w14:paraId="3ED0FEF0" w14:textId="77777777" w:rsidR="00A756C8" w:rsidRDefault="00A756C8" w:rsidP="009242C7">
          <w:pPr>
            <w:pStyle w:val="LLP3Otsikkotaso"/>
          </w:pPr>
          <w:bookmarkStart w:id="23" w:name="_Toc43209296"/>
          <w:r>
            <w:t>Konsekvenser för medborgarnas ställning</w:t>
          </w:r>
          <w:bookmarkEnd w:id="23"/>
          <w:r>
            <w:t xml:space="preserve"> </w:t>
          </w:r>
        </w:p>
        <w:p w14:paraId="72D125B6" w14:textId="77777777" w:rsidR="00A939B2" w:rsidRDefault="00A756C8" w:rsidP="00A756C8">
          <w:pPr>
            <w:pStyle w:val="LLPerustelujenkappalejako"/>
          </w:pPr>
          <w:r>
            <w:t xml:space="preserve">De direkta effekterna av förhöjningarna av punktskatten på flytande bränslen har bedömts vara mycket lindrigt regressiva. Det penningbelopp som används för bränsleförbrukning i förhållande till de disponibla inkomsterna skiljer sig endast lite från varandra mellan olika inkomstklasser. Konsekvenserna av det föreslagna avskaffandet av skatteutgiften för hushållens disponibla inkomster bedöms också som ringa, eftersom största delen av dieseloljan förbrukas av nyttotrafiken, medan hushållens andel endast är cirka en femtedel. Utöver de direkta konsekvenserna kan skatteförhöjningarna påverka hushållens inkomstfördelning indirekt bl.a. via höjda priser på vägtransporttjänster. Denna konsekvens bedöms dock vara ringa. </w:t>
          </w:r>
        </w:p>
        <w:p w14:paraId="767F24B8" w14:textId="77777777" w:rsidR="00A939B2" w:rsidRDefault="007E0CB1" w:rsidP="007E0CB1">
          <w:pPr>
            <w:pStyle w:val="LLP1Otsikkotaso"/>
          </w:pPr>
          <w:bookmarkStart w:id="24" w:name="_Toc43209297"/>
          <w:r>
            <w:t>Remissvar</w:t>
          </w:r>
          <w:bookmarkEnd w:id="24"/>
        </w:p>
        <w:p w14:paraId="06B09884" w14:textId="77777777" w:rsidR="007E0CB1" w:rsidRDefault="002E6F73" w:rsidP="007E0CB1">
          <w:pPr>
            <w:pStyle w:val="LLPerustelujenkappalejako"/>
          </w:pPr>
          <w:r>
            <w:t>I remissvaren på utkastet till proposition, som varit på remiss...</w:t>
          </w:r>
        </w:p>
        <w:p w14:paraId="08DD8EA3" w14:textId="77777777" w:rsidR="007E0CB1" w:rsidRDefault="007E0CB1" w:rsidP="007E0CB1">
          <w:pPr>
            <w:pStyle w:val="LLP1Otsikkotaso"/>
          </w:pPr>
          <w:bookmarkStart w:id="25" w:name="_Toc43209298"/>
          <w:r>
            <w:t>Ikraftträdande</w:t>
          </w:r>
          <w:bookmarkEnd w:id="25"/>
        </w:p>
        <w:p w14:paraId="36B5BD5C" w14:textId="56485A1C" w:rsidR="007E0CB1" w:rsidRDefault="002E6F73" w:rsidP="007E0CB1">
          <w:pPr>
            <w:pStyle w:val="LLPerustelujenkappalejako"/>
          </w:pPr>
          <w:r>
            <w:t>Den nya lagen föreslås träda i kraft den 1 januari 2021. Skatteutgiften för paraffinisk dieselolja ska avskaffas stegvis, så att oljebolagen hinner beakta ändringen. Skatteutgiften för paraffinisk dieselolja kommer att avskaffas i tre etapper, så att skatteutgiften minskar med 1 cent per liter från ingången av 2021, med 2 cent per liter från ingången av 2022 och med 2 cent per liter från ingången av 2023. Det är motiverat att genomföra avskaffandet av skatteutgiften stegvis dels för att aktörerna ska få en anpassningsperiod, dels på grund av att andelen biodrivmedel tydligt kommer att öka 2021 till följd av ändringarna i distributionsskyldigheten 2021, vilket enligt bedömningarna ökar kostnaderna för dieselbränslen. Ett stegvist genomförande bidrar till att lindra effekterna av den samtidiga ändringen av distributionsskyldigheten. Det föreslås att skatteutgiften för etanoldiesel avskaffas på en gång vid ingången av 2021, eftersom det i praktiken inte höjer skattebelastningen på</w:t>
          </w:r>
          <w:r w:rsidR="00EA0E1A">
            <w:t xml:space="preserve"> hållbar</w:t>
          </w:r>
          <w:r>
            <w:t xml:space="preserve"> etanoldiesel och därmed priset på den.</w:t>
          </w:r>
        </w:p>
        <w:p w14:paraId="63DEF740" w14:textId="77777777" w:rsidR="003D729C" w:rsidRDefault="003D729C" w:rsidP="003D729C">
          <w:pPr>
            <w:pStyle w:val="LLP1Otsikkotaso"/>
          </w:pPr>
          <w:bookmarkStart w:id="26" w:name="_Toc43209299"/>
          <w:r>
            <w:t>Förhållande till andra propositioner</w:t>
          </w:r>
          <w:bookmarkEnd w:id="26"/>
        </w:p>
        <w:p w14:paraId="6EC61DC1" w14:textId="77777777" w:rsidR="003D729C" w:rsidRDefault="003D729C" w:rsidP="003D729C">
          <w:pPr>
            <w:pStyle w:val="LLP2Otsikkotaso"/>
          </w:pPr>
          <w:bookmarkStart w:id="27" w:name="_Toc43209300"/>
          <w:r>
            <w:t>Samband med andra propositioner</w:t>
          </w:r>
          <w:bookmarkEnd w:id="27"/>
        </w:p>
        <w:p w14:paraId="417075B1" w14:textId="77777777" w:rsidR="003D729C" w:rsidRDefault="003D729C" w:rsidP="003D729C">
          <w:pPr>
            <w:pStyle w:val="LLP2Otsikkotaso"/>
          </w:pPr>
          <w:bookmarkStart w:id="28" w:name="_Toc43209301"/>
          <w:r>
            <w:t>Förhållande till budgetpropositionen</w:t>
          </w:r>
          <w:bookmarkEnd w:id="28"/>
        </w:p>
        <w:p w14:paraId="125FD574" w14:textId="44D7DA90" w:rsidR="008414FE" w:rsidRPr="000B79E9" w:rsidRDefault="008233E6" w:rsidP="0007388F">
          <w:pPr>
            <w:pStyle w:val="LLPerustelujenkappalejako"/>
          </w:pPr>
          <w:r>
            <w:t>De föreslagna ändringarna ökar statens intäkter från punktbeskattningen av flytande bränslen. Ändringarnas konsekvenser ska beaktas vid utarbetandet av budgetpropositionerna för 2021, 2022 och 2023.</w:t>
          </w:r>
        </w:p>
      </w:sdtContent>
    </w:sdt>
    <w:p w14:paraId="018C87EE" w14:textId="77777777" w:rsidR="004A648F" w:rsidRDefault="004A648F" w:rsidP="004A648F">
      <w:pPr>
        <w:pStyle w:val="LLNormaali"/>
      </w:pPr>
    </w:p>
    <w:p w14:paraId="07475F33" w14:textId="77777777" w:rsidR="0022764C" w:rsidRPr="00257518" w:rsidRDefault="0022764C" w:rsidP="00257518">
      <w:pPr>
        <w:pStyle w:val="LLPonsi"/>
        <w:rPr>
          <w:i/>
        </w:rPr>
      </w:pPr>
      <w:r>
        <w:rPr>
          <w:i/>
        </w:rPr>
        <w:t>Kläm</w:t>
      </w:r>
    </w:p>
    <w:p w14:paraId="581BE1AC" w14:textId="77777777" w:rsidR="00370114" w:rsidRDefault="00944981" w:rsidP="009C4545">
      <w:pPr>
        <w:pStyle w:val="LLPonsi"/>
      </w:pPr>
      <w:r>
        <w:t>Med stöd av vad som anförts ovan föreläggs riksdagen följande lagförslag:</w:t>
      </w:r>
    </w:p>
    <w:p w14:paraId="40AD6707" w14:textId="77777777" w:rsidR="004A648F" w:rsidRDefault="004A648F" w:rsidP="00370114">
      <w:pPr>
        <w:pStyle w:val="LLNormaali"/>
      </w:pPr>
    </w:p>
    <w:p w14:paraId="57564A1D" w14:textId="77777777" w:rsidR="00393B53" w:rsidRPr="009C4545" w:rsidRDefault="00EA5FF7" w:rsidP="00370114">
      <w:pPr>
        <w:pStyle w:val="LLNormaali"/>
      </w:pPr>
      <w:r>
        <w:br w:type="page"/>
      </w:r>
    </w:p>
    <w:bookmarkStart w:id="29" w:name="_Toc43209302"/>
    <w:p w14:paraId="24661AD2" w14:textId="77777777" w:rsidR="00646DE3" w:rsidRDefault="00EA0E1A" w:rsidP="00646DE3">
      <w:pPr>
        <w:pStyle w:val="LLLakiehdotukset"/>
      </w:pPr>
      <w:sdt>
        <w:sdtPr>
          <w:alias w:val="Lagförslag"/>
          <w:tag w:val="CCLakiehdotukset"/>
          <w:id w:val="1834638829"/>
          <w:placeholder>
            <w:docPart w:val="919494B892A9463EA3058559DBEB79F2"/>
          </w:placeholder>
          <w15:color w:val="00FFFF"/>
          <w:dropDownList>
            <w:listItem w:value="Valitse kohde."/>
            <w:listItem w:displayText="Lakiehdotus" w:value="Lakiehdotus"/>
            <w:listItem w:displayText="Lagförslag" w:value="Lakiehdotukset"/>
          </w:dropDownList>
        </w:sdtPr>
        <w:sdtEndPr/>
        <w:sdtContent>
          <w:r w:rsidR="00813645">
            <w:t>Lagförslag</w:t>
          </w:r>
        </w:sdtContent>
      </w:sdt>
      <w:bookmarkEnd w:id="29"/>
    </w:p>
    <w:sdt>
      <w:sdtPr>
        <w:alias w:val="Lagförslag"/>
        <w:tag w:val="CCLakiehdotukset"/>
        <w:id w:val="1695884352"/>
        <w:placeholder>
          <w:docPart w:val="398A709AAD294CFCA11599DA6E0C913C"/>
        </w:placeholder>
        <w15:color w:val="00FFFF"/>
      </w:sdtPr>
      <w:sdtEndPr/>
      <w:sdtContent>
        <w:p w14:paraId="7C1FAD6C" w14:textId="77777777" w:rsidR="009167E1" w:rsidRPr="009167E1" w:rsidRDefault="009167E1" w:rsidP="00534B1F">
          <w:pPr>
            <w:pStyle w:val="LLNormaali"/>
          </w:pPr>
        </w:p>
        <w:p w14:paraId="664CFED8" w14:textId="77777777" w:rsidR="009167E1" w:rsidRPr="00F36633" w:rsidRDefault="009167E1" w:rsidP="009732F5">
          <w:pPr>
            <w:pStyle w:val="LLLaki"/>
          </w:pPr>
          <w:r>
            <w:t>Lag</w:t>
          </w:r>
        </w:p>
        <w:p w14:paraId="32D992FD" w14:textId="77777777" w:rsidR="009167E1" w:rsidRPr="009167E1" w:rsidRDefault="00B47345" w:rsidP="0082264A">
          <w:pPr>
            <w:pStyle w:val="LLSaadoksenNimi"/>
          </w:pPr>
          <w:bookmarkStart w:id="30" w:name="_Toc43209303"/>
          <w:r>
            <w:t>om ändring av bilagan till lagen om punktskatt på flytande bränslen</w:t>
          </w:r>
          <w:bookmarkEnd w:id="30"/>
        </w:p>
        <w:p w14:paraId="5FE8CAAD" w14:textId="77777777" w:rsidR="00141E91" w:rsidRDefault="009167E1" w:rsidP="00141E91">
          <w:pPr>
            <w:pStyle w:val="LLJohtolauseKappaleet"/>
          </w:pPr>
          <w:r>
            <w:t xml:space="preserve">I enlighet med riksdagens beslut </w:t>
          </w:r>
        </w:p>
        <w:p w14:paraId="00B435BA" w14:textId="77777777" w:rsidR="0000497A" w:rsidRDefault="00141E91" w:rsidP="00141E91">
          <w:pPr>
            <w:pStyle w:val="LLJohtolauseKappaleet"/>
          </w:pPr>
          <w:r>
            <w:rPr>
              <w:i/>
            </w:rPr>
            <w:t>ändras</w:t>
          </w:r>
          <w:r>
            <w:t xml:space="preserve"> bilagan till lagen om punktskatt på flytande bränslen (1472/1994), sådan bilagan lyder i lag 1554/2019, som följer:</w:t>
          </w:r>
        </w:p>
        <w:p w14:paraId="1C7DE31C" w14:textId="77777777" w:rsidR="00B31211" w:rsidRDefault="00B31211" w:rsidP="00B31211">
          <w:pPr>
            <w:pStyle w:val="LLNormaali"/>
          </w:pPr>
        </w:p>
        <w:p w14:paraId="247E680A" w14:textId="77777777" w:rsidR="00BA71BD" w:rsidRPr="009167E1" w:rsidRDefault="00BA71BD" w:rsidP="00BA71BD">
          <w:pPr>
            <w:pStyle w:val="LLNormaali"/>
            <w:jc w:val="center"/>
          </w:pPr>
          <w:r>
            <w:t>———</w:t>
          </w:r>
        </w:p>
        <w:p w14:paraId="206A15D3" w14:textId="77777777" w:rsidR="008B2781" w:rsidRDefault="009167E1" w:rsidP="008B2781">
          <w:pPr>
            <w:pStyle w:val="LLVoimaantulokappale"/>
          </w:pPr>
          <w:r>
            <w:t>Denna lag träder i kraft den   20  .</w:t>
          </w:r>
        </w:p>
        <w:p w14:paraId="7E60D7E0" w14:textId="77777777" w:rsidR="003E4E0F" w:rsidRDefault="00BA71BD" w:rsidP="00BA71BD">
          <w:pPr>
            <w:pStyle w:val="LLNormaali"/>
            <w:jc w:val="center"/>
          </w:pPr>
          <w:r>
            <w:t>—————</w:t>
          </w:r>
        </w:p>
        <w:p w14:paraId="6446B36E" w14:textId="77777777" w:rsidR="004A648F" w:rsidRDefault="00EA0E1A" w:rsidP="003E4E0F">
          <w:pPr>
            <w:pStyle w:val="LLNormaali"/>
          </w:pPr>
        </w:p>
      </w:sdtContent>
    </w:sdt>
    <w:p w14:paraId="075E7FB8" w14:textId="77777777" w:rsidR="00B0425D" w:rsidRDefault="00B0425D" w:rsidP="004A648F">
      <w:pPr>
        <w:pStyle w:val="LLNormaali"/>
      </w:pPr>
    </w:p>
    <w:p w14:paraId="4F5679E1" w14:textId="77777777" w:rsidR="00196A1D" w:rsidRPr="00302A46" w:rsidRDefault="00196A1D" w:rsidP="004A648F">
      <w:pPr>
        <w:pStyle w:val="LLNormaali"/>
      </w:pPr>
    </w:p>
    <w:p w14:paraId="438E83E1" w14:textId="77777777" w:rsidR="004A648F" w:rsidRPr="00302A46" w:rsidRDefault="004A648F" w:rsidP="007435F3">
      <w:pPr>
        <w:pStyle w:val="LLNormaali"/>
      </w:pPr>
    </w:p>
    <w:p w14:paraId="4D663218" w14:textId="77777777" w:rsidR="00137260" w:rsidRPr="00302A46" w:rsidRDefault="00137260" w:rsidP="007435F3">
      <w:pPr>
        <w:pStyle w:val="LLNormaali"/>
      </w:pPr>
    </w:p>
    <w:sdt>
      <w:sdtPr>
        <w:alias w:val="Datum"/>
        <w:tag w:val="CCPaivays"/>
        <w:id w:val="-857742363"/>
        <w:lock w:val="sdtLocked"/>
        <w:placeholder>
          <w:docPart w:val="5414703040374A508D31D505B7FA0BCA"/>
        </w:placeholder>
        <w15:color w:val="33CCCC"/>
        <w:text/>
      </w:sdtPr>
      <w:sdtEndPr/>
      <w:sdtContent>
        <w:p w14:paraId="649C9703" w14:textId="0C306A17" w:rsidR="005F6E65" w:rsidRPr="00302A46" w:rsidRDefault="0021409D" w:rsidP="005F6E65">
          <w:pPr>
            <w:pStyle w:val="LLPaivays"/>
          </w:pPr>
          <w:r>
            <w:t>Helsingfors den xx xxx 2020</w:t>
          </w:r>
        </w:p>
      </w:sdtContent>
    </w:sdt>
    <w:p w14:paraId="665A3530" w14:textId="77777777" w:rsidR="005F6E65" w:rsidRPr="00030BA9" w:rsidRDefault="005F6E65" w:rsidP="00267E16">
      <w:pPr>
        <w:pStyle w:val="LLNormaali"/>
      </w:pPr>
    </w:p>
    <w:sdt>
      <w:sdtPr>
        <w:alias w:val="Undertecknarens ställning"/>
        <w:tag w:val="CCAllekirjoitus"/>
        <w:id w:val="1565067034"/>
        <w:lock w:val="sdtLocked"/>
        <w:placeholder>
          <w:docPart w:val="5414703040374A508D31D505B7FA0BCA"/>
        </w:placeholder>
        <w15:color w:val="00FFFF"/>
      </w:sdtPr>
      <w:sdtEndPr/>
      <w:sdtContent>
        <w:p w14:paraId="2DB7703E" w14:textId="77777777" w:rsidR="005F6E65" w:rsidRPr="008D7BC7" w:rsidRDefault="0087446D" w:rsidP="005F6E65">
          <w:pPr>
            <w:pStyle w:val="LLAllekirjoitus"/>
          </w:pPr>
          <w:r>
            <w:t>Statsminister</w:t>
          </w:r>
        </w:p>
      </w:sdtContent>
    </w:sdt>
    <w:p w14:paraId="7159D363" w14:textId="77777777" w:rsidR="005F6E65" w:rsidRPr="00385A06" w:rsidRDefault="008B2781" w:rsidP="00385A06">
      <w:pPr>
        <w:pStyle w:val="LLNimenselvennys"/>
      </w:pPr>
      <w:r>
        <w:t>Sanna Marin</w:t>
      </w:r>
    </w:p>
    <w:p w14:paraId="1E0F6724" w14:textId="77777777" w:rsidR="005F6E65" w:rsidRPr="00385A06" w:rsidRDefault="005F6E65" w:rsidP="00267E16">
      <w:pPr>
        <w:pStyle w:val="LLNormaali"/>
      </w:pPr>
    </w:p>
    <w:p w14:paraId="4FF49264" w14:textId="77777777" w:rsidR="005F6E65" w:rsidRPr="00385A06" w:rsidRDefault="005F6E65" w:rsidP="00267E16">
      <w:pPr>
        <w:pStyle w:val="LLNormaali"/>
      </w:pPr>
    </w:p>
    <w:p w14:paraId="74A0D6A6" w14:textId="77777777" w:rsidR="005F6E65" w:rsidRPr="00385A06" w:rsidRDefault="005F6E65" w:rsidP="00267E16">
      <w:pPr>
        <w:pStyle w:val="LLNormaali"/>
      </w:pPr>
    </w:p>
    <w:p w14:paraId="595793B7" w14:textId="77777777" w:rsidR="005F6E65" w:rsidRPr="00385A06" w:rsidRDefault="005F6E65" w:rsidP="00267E16">
      <w:pPr>
        <w:pStyle w:val="LLNormaali"/>
      </w:pPr>
    </w:p>
    <w:p w14:paraId="0FCAC599" w14:textId="1EAB121C" w:rsidR="005F6E65" w:rsidRPr="002C1B6D" w:rsidRDefault="00B2437C" w:rsidP="005F6E65">
      <w:pPr>
        <w:pStyle w:val="LLVarmennus"/>
      </w:pPr>
      <w:r>
        <w:t>Finansminister Matti Vanhanen</w:t>
      </w:r>
    </w:p>
    <w:p w14:paraId="710B4A8F" w14:textId="77777777" w:rsidR="004B1827" w:rsidRDefault="000A334A" w:rsidP="003920F1">
      <w:pPr>
        <w:pStyle w:val="LLNormaali"/>
        <w:sectPr w:rsidR="004B1827" w:rsidSect="00C85EB5">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titlePg/>
          <w:docGrid w:linePitch="360"/>
        </w:sectPr>
      </w:pPr>
      <w:r>
        <w:br w:type="page"/>
      </w:r>
    </w:p>
    <w:bookmarkStart w:id="31" w:name="_Toc43209304" w:displacedByCustomXml="next"/>
    <w:sdt>
      <w:sdtPr>
        <w:alias w:val="Bilagor"/>
        <w:tag w:val="CCLiitteet"/>
        <w:id w:val="-1607959647"/>
        <w:placeholder>
          <w:docPart w:val="C219EDB7716C469E8A97B87B9456138A"/>
        </w:placeholder>
        <w15:color w:val="33CCCC"/>
        <w:comboBox>
          <w:listItem w:value="Valitse kohde."/>
          <w:listItem w:displayText="Bilaga" w:value="Liite"/>
          <w:listItem w:displayText="Bilagor" w:value="Liitteet"/>
        </w:comboBox>
      </w:sdtPr>
      <w:sdtEndPr/>
      <w:sdtContent>
        <w:p w14:paraId="593830D5" w14:textId="77777777" w:rsidR="006F4617" w:rsidRDefault="006F4617" w:rsidP="006F4617">
          <w:pPr>
            <w:pStyle w:val="LLLiite"/>
            <w:rPr>
              <w:rFonts w:eastAsia="Calibri"/>
              <w:i w:val="0"/>
              <w:szCs w:val="22"/>
            </w:rPr>
          </w:pPr>
          <w:r>
            <w:t>Bilaga</w:t>
          </w:r>
        </w:p>
      </w:sdtContent>
    </w:sdt>
    <w:bookmarkEnd w:id="31" w:displacedByCustomXml="prev"/>
    <w:p w14:paraId="775B4011" w14:textId="090061A7" w:rsidR="006F4617" w:rsidRDefault="006F4617" w:rsidP="006F4617">
      <w:pPr>
        <w:pStyle w:val="LLNormaali"/>
      </w:pP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072"/>
        <w:gridCol w:w="1448"/>
        <w:gridCol w:w="1219"/>
        <w:gridCol w:w="1512"/>
        <w:gridCol w:w="1402"/>
      </w:tblGrid>
      <w:tr w:rsidR="000136A3" w:rsidRPr="00550908" w14:paraId="4D257CED" w14:textId="77777777" w:rsidTr="006564F9">
        <w:tc>
          <w:tcPr>
            <w:tcW w:w="0" w:type="auto"/>
            <w:gridSpan w:val="6"/>
            <w:tcBorders>
              <w:top w:val="nil"/>
              <w:left w:val="nil"/>
              <w:bottom w:val="nil"/>
              <w:right w:val="nil"/>
            </w:tcBorders>
            <w:shd w:val="clear" w:color="auto" w:fill="FFFFFF"/>
          </w:tcPr>
          <w:p w14:paraId="6E0AD1FB" w14:textId="28E4145B" w:rsidR="000136A3" w:rsidRDefault="000136A3" w:rsidP="006564F9">
            <w:pPr>
              <w:pStyle w:val="LLNormaali"/>
              <w:jc w:val="center"/>
              <w:rPr>
                <w:b/>
                <w:lang w:val="sv-FI"/>
              </w:rPr>
            </w:pPr>
            <w:r w:rsidRPr="00550908">
              <w:rPr>
                <w:b/>
                <w:lang w:val="sv-FI"/>
              </w:rPr>
              <w:t>SKATTETABELL</w:t>
            </w:r>
            <w:r>
              <w:rPr>
                <w:b/>
                <w:lang w:val="sv-FI"/>
              </w:rPr>
              <w:t xml:space="preserve"> A</w:t>
            </w:r>
          </w:p>
          <w:p w14:paraId="1BD4224C" w14:textId="10C1BA10" w:rsidR="000136A3" w:rsidRDefault="000136A3" w:rsidP="000136A3">
            <w:pPr>
              <w:pStyle w:val="LLNormaali"/>
              <w:jc w:val="center"/>
              <w:rPr>
                <w:b/>
                <w:lang w:val="sv-FI"/>
              </w:rPr>
            </w:pPr>
            <w:r>
              <w:t>tillämpas 1.1.—31.12.2021</w:t>
            </w:r>
          </w:p>
          <w:p w14:paraId="30266CB7" w14:textId="7434775D" w:rsidR="000136A3" w:rsidRPr="00550908" w:rsidRDefault="000136A3" w:rsidP="000136A3">
            <w:pPr>
              <w:pStyle w:val="LLNormaali"/>
              <w:jc w:val="center"/>
              <w:rPr>
                <w:b/>
                <w:lang w:val="sv-FI"/>
              </w:rPr>
            </w:pPr>
          </w:p>
        </w:tc>
      </w:tr>
      <w:tr w:rsidR="000136A3" w:rsidRPr="00550908" w14:paraId="3C9CC9DB" w14:textId="77777777" w:rsidTr="006564F9">
        <w:trPr>
          <w:trHeight w:val="977"/>
        </w:trPr>
        <w:tc>
          <w:tcPr>
            <w:tcW w:w="0" w:type="auto"/>
            <w:tcBorders>
              <w:top w:val="nil"/>
              <w:left w:val="nil"/>
              <w:bottom w:val="nil"/>
              <w:right w:val="nil"/>
            </w:tcBorders>
            <w:shd w:val="clear" w:color="auto" w:fill="FFFFFF"/>
          </w:tcPr>
          <w:p w14:paraId="32365EC6" w14:textId="77777777" w:rsidR="000136A3" w:rsidRPr="00550908" w:rsidRDefault="000136A3" w:rsidP="006564F9">
            <w:pPr>
              <w:pStyle w:val="LLNormaali"/>
              <w:jc w:val="center"/>
              <w:rPr>
                <w:b/>
                <w:lang w:val="sv-FI"/>
              </w:rPr>
            </w:pPr>
            <w:r w:rsidRPr="00550908">
              <w:rPr>
                <w:b/>
                <w:lang w:val="sv-FI"/>
              </w:rPr>
              <w:t>Produkt</w:t>
            </w:r>
          </w:p>
          <w:p w14:paraId="6ADEA120" w14:textId="77777777" w:rsidR="000136A3" w:rsidRPr="00550908" w:rsidRDefault="000136A3" w:rsidP="006564F9">
            <w:pPr>
              <w:pStyle w:val="LLNormaali"/>
              <w:jc w:val="center"/>
              <w:rPr>
                <w:b/>
                <w:lang w:val="sv-FI"/>
              </w:rPr>
            </w:pPr>
          </w:p>
        </w:tc>
        <w:tc>
          <w:tcPr>
            <w:tcW w:w="0" w:type="auto"/>
            <w:tcBorders>
              <w:top w:val="nil"/>
              <w:left w:val="nil"/>
              <w:bottom w:val="nil"/>
              <w:right w:val="nil"/>
            </w:tcBorders>
            <w:shd w:val="clear" w:color="auto" w:fill="FFFFFF"/>
          </w:tcPr>
          <w:p w14:paraId="79D84899" w14:textId="77777777" w:rsidR="000136A3" w:rsidRPr="00550908" w:rsidRDefault="000136A3" w:rsidP="006564F9">
            <w:pPr>
              <w:pStyle w:val="LLNormaali"/>
              <w:jc w:val="center"/>
              <w:rPr>
                <w:b/>
                <w:lang w:val="sv-FI"/>
              </w:rPr>
            </w:pPr>
            <w:r w:rsidRPr="00550908">
              <w:rPr>
                <w:b/>
                <w:lang w:val="sv-FI"/>
              </w:rPr>
              <w:t>Produkt-</w:t>
            </w:r>
          </w:p>
          <w:p w14:paraId="79661F13" w14:textId="77777777" w:rsidR="000136A3" w:rsidRPr="00550908" w:rsidRDefault="000136A3" w:rsidP="006564F9">
            <w:pPr>
              <w:pStyle w:val="LLNormaali"/>
              <w:rPr>
                <w:b/>
                <w:lang w:val="sv-FI"/>
              </w:rPr>
            </w:pPr>
            <w:r w:rsidRPr="00550908">
              <w:rPr>
                <w:b/>
                <w:lang w:val="sv-FI"/>
              </w:rPr>
              <w:t>grupp</w:t>
            </w:r>
          </w:p>
          <w:p w14:paraId="5DC301BA" w14:textId="77777777" w:rsidR="000136A3" w:rsidRPr="00550908" w:rsidRDefault="000136A3" w:rsidP="006564F9">
            <w:pPr>
              <w:pStyle w:val="LLNormaali"/>
              <w:rPr>
                <w:b/>
                <w:lang w:val="sv-FI"/>
              </w:rPr>
            </w:pPr>
          </w:p>
          <w:p w14:paraId="1D263715" w14:textId="77777777" w:rsidR="000136A3" w:rsidRPr="00550908" w:rsidRDefault="000136A3" w:rsidP="006564F9">
            <w:pPr>
              <w:pStyle w:val="LLNormaali"/>
              <w:rPr>
                <w:b/>
                <w:lang w:val="sv-FI"/>
              </w:rPr>
            </w:pPr>
          </w:p>
        </w:tc>
        <w:tc>
          <w:tcPr>
            <w:tcW w:w="0" w:type="auto"/>
            <w:tcBorders>
              <w:top w:val="nil"/>
              <w:left w:val="nil"/>
              <w:bottom w:val="nil"/>
              <w:right w:val="nil"/>
            </w:tcBorders>
            <w:shd w:val="clear" w:color="auto" w:fill="FFFFFF"/>
          </w:tcPr>
          <w:p w14:paraId="5E1BD36E" w14:textId="77777777" w:rsidR="000136A3" w:rsidRPr="00550908" w:rsidRDefault="000136A3" w:rsidP="006564F9">
            <w:pPr>
              <w:pStyle w:val="LLNormaali"/>
              <w:jc w:val="center"/>
              <w:rPr>
                <w:b/>
                <w:lang w:val="sv-FI"/>
              </w:rPr>
            </w:pPr>
            <w:r w:rsidRPr="00550908">
              <w:rPr>
                <w:b/>
                <w:lang w:val="sv-FI"/>
              </w:rPr>
              <w:t>Energiinne</w:t>
            </w:r>
            <w:r>
              <w:rPr>
                <w:b/>
                <w:lang w:val="sv-FI"/>
              </w:rPr>
              <w:t>-</w:t>
            </w:r>
            <w:r w:rsidRPr="00550908">
              <w:rPr>
                <w:b/>
                <w:lang w:val="sv-FI"/>
              </w:rPr>
              <w:t>hållsskatt</w:t>
            </w:r>
          </w:p>
          <w:p w14:paraId="6C8B02A4" w14:textId="77777777" w:rsidR="000136A3" w:rsidRPr="00550908" w:rsidRDefault="000136A3" w:rsidP="006564F9">
            <w:pPr>
              <w:pStyle w:val="LLNormaali"/>
              <w:jc w:val="center"/>
              <w:rPr>
                <w:b/>
                <w:lang w:val="sv-FI"/>
              </w:rPr>
            </w:pPr>
          </w:p>
        </w:tc>
        <w:tc>
          <w:tcPr>
            <w:tcW w:w="730" w:type="pct"/>
            <w:tcBorders>
              <w:top w:val="nil"/>
              <w:left w:val="nil"/>
              <w:bottom w:val="nil"/>
              <w:right w:val="nil"/>
            </w:tcBorders>
            <w:shd w:val="clear" w:color="auto" w:fill="FFFFFF"/>
          </w:tcPr>
          <w:p w14:paraId="2BF14C0F" w14:textId="77777777" w:rsidR="000136A3" w:rsidRPr="00550908" w:rsidRDefault="000136A3" w:rsidP="006564F9">
            <w:pPr>
              <w:pStyle w:val="LLNormaali"/>
              <w:jc w:val="center"/>
              <w:rPr>
                <w:b/>
                <w:lang w:val="sv-FI"/>
              </w:rPr>
            </w:pPr>
            <w:r w:rsidRPr="00550908">
              <w:rPr>
                <w:b/>
                <w:lang w:val="sv-FI"/>
              </w:rPr>
              <w:t>Koldioxid-skatt</w:t>
            </w:r>
          </w:p>
          <w:p w14:paraId="62FFA64D" w14:textId="77777777" w:rsidR="000136A3" w:rsidRPr="00550908" w:rsidRDefault="000136A3" w:rsidP="006564F9">
            <w:pPr>
              <w:pStyle w:val="LLNormaali"/>
              <w:jc w:val="center"/>
              <w:rPr>
                <w:b/>
                <w:lang w:val="sv-FI"/>
              </w:rPr>
            </w:pPr>
          </w:p>
        </w:tc>
        <w:tc>
          <w:tcPr>
            <w:tcW w:w="906" w:type="pct"/>
            <w:tcBorders>
              <w:top w:val="nil"/>
              <w:left w:val="nil"/>
              <w:bottom w:val="nil"/>
              <w:right w:val="nil"/>
            </w:tcBorders>
            <w:shd w:val="clear" w:color="auto" w:fill="FFFFFF"/>
          </w:tcPr>
          <w:p w14:paraId="049BC36C" w14:textId="77777777" w:rsidR="000136A3" w:rsidRPr="00550908" w:rsidRDefault="000136A3" w:rsidP="006564F9">
            <w:pPr>
              <w:pStyle w:val="LLNormaali"/>
              <w:jc w:val="center"/>
              <w:rPr>
                <w:b/>
                <w:lang w:val="sv-FI"/>
              </w:rPr>
            </w:pPr>
            <w:r w:rsidRPr="00550908">
              <w:rPr>
                <w:b/>
                <w:lang w:val="sv-FI"/>
              </w:rPr>
              <w:t>Försörjnings-</w:t>
            </w:r>
          </w:p>
          <w:p w14:paraId="66A4CBD7" w14:textId="77777777" w:rsidR="000136A3" w:rsidRPr="00550908" w:rsidRDefault="000136A3" w:rsidP="006564F9">
            <w:pPr>
              <w:pStyle w:val="LLNormaali"/>
              <w:rPr>
                <w:b/>
                <w:lang w:val="sv-FI"/>
              </w:rPr>
            </w:pPr>
            <w:r w:rsidRPr="00550908">
              <w:rPr>
                <w:b/>
                <w:lang w:val="sv-FI"/>
              </w:rPr>
              <w:t>beredskaps-</w:t>
            </w:r>
          </w:p>
          <w:p w14:paraId="5B2CED7E" w14:textId="77777777" w:rsidR="000136A3" w:rsidRPr="00550908" w:rsidRDefault="000136A3" w:rsidP="006564F9">
            <w:pPr>
              <w:pStyle w:val="LLNormaali"/>
              <w:rPr>
                <w:b/>
                <w:lang w:val="sv-FI"/>
              </w:rPr>
            </w:pPr>
            <w:r w:rsidRPr="00550908">
              <w:rPr>
                <w:b/>
                <w:lang w:val="sv-FI"/>
              </w:rPr>
              <w:t>avgift</w:t>
            </w:r>
          </w:p>
          <w:p w14:paraId="659FD450" w14:textId="77777777" w:rsidR="000136A3" w:rsidRPr="00550908" w:rsidRDefault="000136A3" w:rsidP="006564F9">
            <w:pPr>
              <w:pStyle w:val="LLNormaali"/>
              <w:rPr>
                <w:b/>
                <w:lang w:val="sv-FI"/>
              </w:rPr>
            </w:pPr>
          </w:p>
        </w:tc>
        <w:tc>
          <w:tcPr>
            <w:tcW w:w="0" w:type="auto"/>
            <w:tcBorders>
              <w:top w:val="nil"/>
              <w:left w:val="nil"/>
              <w:bottom w:val="nil"/>
              <w:right w:val="nil"/>
            </w:tcBorders>
            <w:shd w:val="clear" w:color="auto" w:fill="FFFFFF"/>
          </w:tcPr>
          <w:p w14:paraId="3FA0DD3A" w14:textId="77777777" w:rsidR="000136A3" w:rsidRPr="00550908" w:rsidRDefault="000136A3" w:rsidP="006564F9">
            <w:pPr>
              <w:pStyle w:val="LLNormaali"/>
              <w:jc w:val="center"/>
              <w:rPr>
                <w:b/>
                <w:lang w:val="sv-FI"/>
              </w:rPr>
            </w:pPr>
            <w:r w:rsidRPr="00550908">
              <w:rPr>
                <w:b/>
                <w:lang w:val="sv-FI"/>
              </w:rPr>
              <w:t>Sammanlagt</w:t>
            </w:r>
          </w:p>
          <w:p w14:paraId="1953BD95" w14:textId="77777777" w:rsidR="000136A3" w:rsidRPr="00550908" w:rsidRDefault="000136A3" w:rsidP="006564F9">
            <w:pPr>
              <w:pStyle w:val="LLNormaali"/>
              <w:jc w:val="center"/>
              <w:rPr>
                <w:b/>
                <w:lang w:val="sv-FI"/>
              </w:rPr>
            </w:pPr>
          </w:p>
        </w:tc>
      </w:tr>
      <w:tr w:rsidR="000136A3" w:rsidRPr="00550908" w14:paraId="7B49AE11" w14:textId="77777777" w:rsidTr="006564F9">
        <w:tc>
          <w:tcPr>
            <w:tcW w:w="0" w:type="auto"/>
            <w:tcBorders>
              <w:top w:val="nil"/>
              <w:left w:val="nil"/>
              <w:bottom w:val="nil"/>
              <w:right w:val="nil"/>
            </w:tcBorders>
            <w:shd w:val="clear" w:color="auto" w:fill="FFFFFF"/>
          </w:tcPr>
          <w:p w14:paraId="65F8B065" w14:textId="77777777" w:rsidR="000136A3" w:rsidRPr="00550908" w:rsidRDefault="000136A3" w:rsidP="006564F9">
            <w:pPr>
              <w:pStyle w:val="LLNormaali"/>
              <w:rPr>
                <w:lang w:val="sv-FI"/>
              </w:rPr>
            </w:pPr>
            <w:r w:rsidRPr="00550908">
              <w:rPr>
                <w:lang w:val="sv-FI"/>
              </w:rPr>
              <w:t>Motorbensin cent/l</w:t>
            </w:r>
          </w:p>
          <w:p w14:paraId="10940ABB"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A6C5AF6" w14:textId="77777777" w:rsidR="000136A3" w:rsidRPr="00550908" w:rsidRDefault="000136A3" w:rsidP="006564F9">
            <w:pPr>
              <w:pStyle w:val="LLNormaali"/>
              <w:rPr>
                <w:lang w:val="sv-FI"/>
              </w:rPr>
            </w:pPr>
            <w:r w:rsidRPr="00550908">
              <w:rPr>
                <w:lang w:val="sv-FI"/>
              </w:rPr>
              <w:t>10</w:t>
            </w:r>
          </w:p>
          <w:p w14:paraId="49EA5D98"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F155BF9" w14:textId="77777777" w:rsidR="000136A3" w:rsidRPr="00550908" w:rsidRDefault="000136A3" w:rsidP="006564F9">
            <w:pPr>
              <w:pStyle w:val="LLNormaali"/>
              <w:rPr>
                <w:lang w:val="sv-FI"/>
              </w:rPr>
            </w:pPr>
            <w:r w:rsidRPr="00550908">
              <w:rPr>
                <w:lang w:val="sv-FI"/>
              </w:rPr>
              <w:t>53,79</w:t>
            </w:r>
          </w:p>
          <w:p w14:paraId="31762B6F"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1D6D2235" w14:textId="77777777" w:rsidR="000136A3" w:rsidRPr="00550908" w:rsidRDefault="000136A3" w:rsidP="006564F9">
            <w:pPr>
              <w:pStyle w:val="LLNormaali"/>
              <w:rPr>
                <w:lang w:val="sv-FI"/>
              </w:rPr>
            </w:pPr>
            <w:r w:rsidRPr="00550908">
              <w:rPr>
                <w:lang w:val="sv-FI"/>
              </w:rPr>
              <w:t>21,49</w:t>
            </w:r>
          </w:p>
          <w:p w14:paraId="7EC61FC5"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11BDC493" w14:textId="77777777" w:rsidR="000136A3" w:rsidRPr="00550908" w:rsidRDefault="000136A3" w:rsidP="006564F9">
            <w:pPr>
              <w:pStyle w:val="LLNormaali"/>
              <w:rPr>
                <w:lang w:val="sv-FI"/>
              </w:rPr>
            </w:pPr>
            <w:r w:rsidRPr="00550908">
              <w:rPr>
                <w:lang w:val="sv-FI"/>
              </w:rPr>
              <w:t>0,68</w:t>
            </w:r>
          </w:p>
          <w:p w14:paraId="382B068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5A7568B" w14:textId="77777777" w:rsidR="000136A3" w:rsidRPr="00550908" w:rsidRDefault="000136A3" w:rsidP="006564F9">
            <w:pPr>
              <w:pStyle w:val="LLNormaali"/>
              <w:rPr>
                <w:lang w:val="sv-FI"/>
              </w:rPr>
            </w:pPr>
            <w:r w:rsidRPr="00550908">
              <w:rPr>
                <w:lang w:val="sv-FI"/>
              </w:rPr>
              <w:t>75,96</w:t>
            </w:r>
          </w:p>
          <w:p w14:paraId="5FAFEDFB" w14:textId="77777777" w:rsidR="000136A3" w:rsidRPr="00550908" w:rsidRDefault="000136A3" w:rsidP="006564F9">
            <w:pPr>
              <w:pStyle w:val="LLNormaali"/>
              <w:rPr>
                <w:lang w:val="sv-FI"/>
              </w:rPr>
            </w:pPr>
          </w:p>
        </w:tc>
      </w:tr>
      <w:tr w:rsidR="000136A3" w:rsidRPr="00550908" w14:paraId="33E33128" w14:textId="77777777" w:rsidTr="006564F9">
        <w:tc>
          <w:tcPr>
            <w:tcW w:w="0" w:type="auto"/>
            <w:tcBorders>
              <w:top w:val="nil"/>
              <w:left w:val="nil"/>
              <w:bottom w:val="nil"/>
              <w:right w:val="nil"/>
            </w:tcBorders>
            <w:shd w:val="clear" w:color="auto" w:fill="FFFFFF"/>
          </w:tcPr>
          <w:p w14:paraId="54A7B3FE" w14:textId="77777777" w:rsidR="000136A3" w:rsidRPr="00550908" w:rsidRDefault="000136A3" w:rsidP="006564F9">
            <w:pPr>
              <w:pStyle w:val="LLNormaali"/>
              <w:rPr>
                <w:lang w:val="sv-FI"/>
              </w:rPr>
            </w:pPr>
            <w:r w:rsidRPr="00550908">
              <w:rPr>
                <w:lang w:val="sv-FI"/>
              </w:rPr>
              <w:t>Bensin för små motorer cent/l</w:t>
            </w:r>
          </w:p>
          <w:p w14:paraId="40B0EDD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EA03CE5" w14:textId="77777777" w:rsidR="000136A3" w:rsidRPr="00550908" w:rsidRDefault="000136A3" w:rsidP="006564F9">
            <w:pPr>
              <w:pStyle w:val="LLNormaali"/>
              <w:rPr>
                <w:lang w:val="sv-FI"/>
              </w:rPr>
            </w:pPr>
            <w:r w:rsidRPr="00550908">
              <w:rPr>
                <w:lang w:val="sv-FI"/>
              </w:rPr>
              <w:t>11</w:t>
            </w:r>
          </w:p>
          <w:p w14:paraId="444D127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BC9D03E" w14:textId="77777777" w:rsidR="000136A3" w:rsidRPr="00550908" w:rsidRDefault="000136A3" w:rsidP="006564F9">
            <w:pPr>
              <w:pStyle w:val="LLNormaali"/>
              <w:rPr>
                <w:lang w:val="sv-FI"/>
              </w:rPr>
            </w:pPr>
            <w:r w:rsidRPr="00550908">
              <w:rPr>
                <w:lang w:val="sv-FI"/>
              </w:rPr>
              <w:t>33,79</w:t>
            </w:r>
          </w:p>
          <w:p w14:paraId="6846CE23"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F5EF8F7" w14:textId="77777777" w:rsidR="000136A3" w:rsidRPr="00550908" w:rsidRDefault="000136A3" w:rsidP="006564F9">
            <w:pPr>
              <w:pStyle w:val="LLNormaali"/>
              <w:rPr>
                <w:lang w:val="sv-FI"/>
              </w:rPr>
            </w:pPr>
            <w:r w:rsidRPr="00550908">
              <w:rPr>
                <w:lang w:val="sv-FI"/>
              </w:rPr>
              <w:t>21,49</w:t>
            </w:r>
          </w:p>
          <w:p w14:paraId="79821D47"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0FAA2F3F" w14:textId="77777777" w:rsidR="000136A3" w:rsidRPr="00550908" w:rsidRDefault="000136A3" w:rsidP="006564F9">
            <w:pPr>
              <w:pStyle w:val="LLNormaali"/>
              <w:rPr>
                <w:lang w:val="sv-FI"/>
              </w:rPr>
            </w:pPr>
            <w:r w:rsidRPr="00550908">
              <w:rPr>
                <w:lang w:val="sv-FI"/>
              </w:rPr>
              <w:t>0,68</w:t>
            </w:r>
          </w:p>
          <w:p w14:paraId="0EE3408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F2E6CAE" w14:textId="77777777" w:rsidR="000136A3" w:rsidRPr="00550908" w:rsidRDefault="000136A3" w:rsidP="006564F9">
            <w:pPr>
              <w:pStyle w:val="LLNormaali"/>
              <w:rPr>
                <w:lang w:val="sv-FI"/>
              </w:rPr>
            </w:pPr>
            <w:r w:rsidRPr="00550908">
              <w:rPr>
                <w:lang w:val="sv-FI"/>
              </w:rPr>
              <w:t>55,96</w:t>
            </w:r>
          </w:p>
          <w:p w14:paraId="730C248D" w14:textId="77777777" w:rsidR="000136A3" w:rsidRPr="00550908" w:rsidRDefault="000136A3" w:rsidP="006564F9">
            <w:pPr>
              <w:pStyle w:val="LLNormaali"/>
              <w:rPr>
                <w:lang w:val="sv-FI"/>
              </w:rPr>
            </w:pPr>
          </w:p>
        </w:tc>
      </w:tr>
      <w:tr w:rsidR="000136A3" w:rsidRPr="00550908" w14:paraId="7B151C25" w14:textId="77777777" w:rsidTr="006564F9">
        <w:tc>
          <w:tcPr>
            <w:tcW w:w="0" w:type="auto"/>
            <w:tcBorders>
              <w:top w:val="nil"/>
              <w:left w:val="nil"/>
              <w:bottom w:val="nil"/>
              <w:right w:val="nil"/>
            </w:tcBorders>
            <w:shd w:val="clear" w:color="auto" w:fill="FFFFFF"/>
          </w:tcPr>
          <w:p w14:paraId="2DE18FCB" w14:textId="77777777" w:rsidR="000136A3" w:rsidRPr="00550908" w:rsidRDefault="000136A3" w:rsidP="006564F9">
            <w:pPr>
              <w:pStyle w:val="LLNormaali"/>
              <w:rPr>
                <w:lang w:val="sv-FI"/>
              </w:rPr>
            </w:pPr>
            <w:r w:rsidRPr="00550908">
              <w:rPr>
                <w:lang w:val="sv-FI"/>
              </w:rPr>
              <w:t>Bioetanol cent/l</w:t>
            </w:r>
          </w:p>
          <w:p w14:paraId="4156246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0C066F4" w14:textId="77777777" w:rsidR="000136A3" w:rsidRPr="00550908" w:rsidRDefault="000136A3" w:rsidP="006564F9">
            <w:pPr>
              <w:pStyle w:val="LLNormaali"/>
              <w:rPr>
                <w:lang w:val="sv-FI"/>
              </w:rPr>
            </w:pPr>
            <w:r w:rsidRPr="00550908">
              <w:rPr>
                <w:lang w:val="sv-FI"/>
              </w:rPr>
              <w:t>20</w:t>
            </w:r>
          </w:p>
          <w:p w14:paraId="103A741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D833FFD" w14:textId="77777777" w:rsidR="000136A3" w:rsidRPr="00550908" w:rsidRDefault="000136A3" w:rsidP="006564F9">
            <w:pPr>
              <w:pStyle w:val="LLNormaali"/>
              <w:rPr>
                <w:lang w:val="sv-FI"/>
              </w:rPr>
            </w:pPr>
            <w:r w:rsidRPr="00550908">
              <w:rPr>
                <w:lang w:val="sv-FI"/>
              </w:rPr>
              <w:t>35,30</w:t>
            </w:r>
          </w:p>
          <w:p w14:paraId="1F3A8CE7"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243C320B" w14:textId="77777777" w:rsidR="000136A3" w:rsidRPr="00550908" w:rsidRDefault="000136A3" w:rsidP="006564F9">
            <w:pPr>
              <w:pStyle w:val="LLNormaali"/>
              <w:rPr>
                <w:lang w:val="sv-FI"/>
              </w:rPr>
            </w:pPr>
            <w:r w:rsidRPr="00550908">
              <w:rPr>
                <w:lang w:val="sv-FI"/>
              </w:rPr>
              <w:t>14,10</w:t>
            </w:r>
          </w:p>
          <w:p w14:paraId="34588559"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43006765" w14:textId="77777777" w:rsidR="000136A3" w:rsidRPr="00550908" w:rsidRDefault="000136A3" w:rsidP="006564F9">
            <w:pPr>
              <w:pStyle w:val="LLNormaali"/>
              <w:rPr>
                <w:lang w:val="sv-FI"/>
              </w:rPr>
            </w:pPr>
            <w:r w:rsidRPr="00550908">
              <w:rPr>
                <w:lang w:val="sv-FI"/>
              </w:rPr>
              <w:t>0,68</w:t>
            </w:r>
          </w:p>
          <w:p w14:paraId="018B732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DCD2A08" w14:textId="77777777" w:rsidR="000136A3" w:rsidRPr="00550908" w:rsidRDefault="000136A3" w:rsidP="006564F9">
            <w:pPr>
              <w:pStyle w:val="LLNormaali"/>
              <w:rPr>
                <w:lang w:val="sv-FI"/>
              </w:rPr>
            </w:pPr>
            <w:r w:rsidRPr="00550908">
              <w:rPr>
                <w:lang w:val="sv-FI"/>
              </w:rPr>
              <w:t>50,08</w:t>
            </w:r>
          </w:p>
          <w:p w14:paraId="22D25BB6" w14:textId="77777777" w:rsidR="000136A3" w:rsidRPr="00550908" w:rsidRDefault="000136A3" w:rsidP="006564F9">
            <w:pPr>
              <w:pStyle w:val="LLNormaali"/>
              <w:rPr>
                <w:lang w:val="sv-FI"/>
              </w:rPr>
            </w:pPr>
          </w:p>
        </w:tc>
      </w:tr>
      <w:tr w:rsidR="000136A3" w:rsidRPr="00550908" w14:paraId="21D5F237" w14:textId="77777777" w:rsidTr="006564F9">
        <w:tc>
          <w:tcPr>
            <w:tcW w:w="0" w:type="auto"/>
            <w:tcBorders>
              <w:top w:val="nil"/>
              <w:left w:val="nil"/>
              <w:bottom w:val="nil"/>
              <w:right w:val="nil"/>
            </w:tcBorders>
            <w:shd w:val="clear" w:color="auto" w:fill="FFFFFF"/>
          </w:tcPr>
          <w:p w14:paraId="73E5BF22" w14:textId="77777777" w:rsidR="000136A3" w:rsidRPr="00550908" w:rsidRDefault="000136A3" w:rsidP="006564F9">
            <w:pPr>
              <w:pStyle w:val="LLNormaali"/>
              <w:rPr>
                <w:lang w:val="sv-FI"/>
              </w:rPr>
            </w:pPr>
            <w:r w:rsidRPr="00550908">
              <w:rPr>
                <w:lang w:val="sv-FI"/>
              </w:rPr>
              <w:t>Bioetanol R cent/l</w:t>
            </w:r>
          </w:p>
          <w:p w14:paraId="4FE279C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E65CB70" w14:textId="77777777" w:rsidR="000136A3" w:rsidRPr="00550908" w:rsidRDefault="000136A3" w:rsidP="006564F9">
            <w:pPr>
              <w:pStyle w:val="LLNormaali"/>
              <w:rPr>
                <w:lang w:val="sv-FI"/>
              </w:rPr>
            </w:pPr>
            <w:r w:rsidRPr="00550908">
              <w:rPr>
                <w:lang w:val="sv-FI"/>
              </w:rPr>
              <w:t>21</w:t>
            </w:r>
          </w:p>
          <w:p w14:paraId="623A57D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3497A65" w14:textId="77777777" w:rsidR="000136A3" w:rsidRPr="00550908" w:rsidRDefault="000136A3" w:rsidP="006564F9">
            <w:pPr>
              <w:pStyle w:val="LLNormaali"/>
              <w:rPr>
                <w:lang w:val="sv-FI"/>
              </w:rPr>
            </w:pPr>
            <w:r w:rsidRPr="00550908">
              <w:rPr>
                <w:lang w:val="sv-FI"/>
              </w:rPr>
              <w:t>35,30</w:t>
            </w:r>
          </w:p>
          <w:p w14:paraId="64E96EF9"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6A533114" w14:textId="77777777" w:rsidR="000136A3" w:rsidRPr="00550908" w:rsidRDefault="000136A3" w:rsidP="006564F9">
            <w:pPr>
              <w:pStyle w:val="LLNormaali"/>
              <w:rPr>
                <w:lang w:val="sv-FI"/>
              </w:rPr>
            </w:pPr>
            <w:r w:rsidRPr="00550908">
              <w:rPr>
                <w:lang w:val="sv-FI"/>
              </w:rPr>
              <w:t>7,05</w:t>
            </w:r>
          </w:p>
          <w:p w14:paraId="148EB851"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4241AC0E" w14:textId="77777777" w:rsidR="000136A3" w:rsidRPr="00550908" w:rsidRDefault="000136A3" w:rsidP="006564F9">
            <w:pPr>
              <w:pStyle w:val="LLNormaali"/>
              <w:rPr>
                <w:lang w:val="sv-FI"/>
              </w:rPr>
            </w:pPr>
            <w:r w:rsidRPr="00550908">
              <w:rPr>
                <w:lang w:val="sv-FI"/>
              </w:rPr>
              <w:t>0,68</w:t>
            </w:r>
          </w:p>
          <w:p w14:paraId="6C726A8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C6CB365" w14:textId="77777777" w:rsidR="000136A3" w:rsidRPr="00550908" w:rsidRDefault="000136A3" w:rsidP="006564F9">
            <w:pPr>
              <w:pStyle w:val="LLNormaali"/>
              <w:rPr>
                <w:lang w:val="sv-FI"/>
              </w:rPr>
            </w:pPr>
            <w:r w:rsidRPr="00550908">
              <w:rPr>
                <w:lang w:val="sv-FI"/>
              </w:rPr>
              <w:t>43,03</w:t>
            </w:r>
          </w:p>
          <w:p w14:paraId="712B367B" w14:textId="77777777" w:rsidR="000136A3" w:rsidRPr="00550908" w:rsidRDefault="000136A3" w:rsidP="006564F9">
            <w:pPr>
              <w:pStyle w:val="LLNormaali"/>
              <w:rPr>
                <w:lang w:val="sv-FI"/>
              </w:rPr>
            </w:pPr>
          </w:p>
        </w:tc>
      </w:tr>
      <w:tr w:rsidR="000136A3" w:rsidRPr="00550908" w14:paraId="02431963" w14:textId="77777777" w:rsidTr="006564F9">
        <w:tc>
          <w:tcPr>
            <w:tcW w:w="0" w:type="auto"/>
            <w:tcBorders>
              <w:top w:val="nil"/>
              <w:left w:val="nil"/>
              <w:bottom w:val="nil"/>
              <w:right w:val="nil"/>
            </w:tcBorders>
            <w:shd w:val="clear" w:color="auto" w:fill="FFFFFF"/>
          </w:tcPr>
          <w:p w14:paraId="27B9E041" w14:textId="77777777" w:rsidR="000136A3" w:rsidRPr="00550908" w:rsidRDefault="000136A3" w:rsidP="006564F9">
            <w:pPr>
              <w:pStyle w:val="LLNormaali"/>
              <w:rPr>
                <w:lang w:val="sv-FI"/>
              </w:rPr>
            </w:pPr>
            <w:r w:rsidRPr="00550908">
              <w:rPr>
                <w:lang w:val="sv-FI"/>
              </w:rPr>
              <w:t>Bioetanol T cent/l</w:t>
            </w:r>
          </w:p>
          <w:p w14:paraId="20DCE0E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4ACB5BD" w14:textId="77777777" w:rsidR="000136A3" w:rsidRPr="00550908" w:rsidRDefault="000136A3" w:rsidP="006564F9">
            <w:pPr>
              <w:pStyle w:val="LLNormaali"/>
              <w:rPr>
                <w:lang w:val="sv-FI"/>
              </w:rPr>
            </w:pPr>
            <w:r w:rsidRPr="00550908">
              <w:rPr>
                <w:lang w:val="sv-FI"/>
              </w:rPr>
              <w:t>22</w:t>
            </w:r>
          </w:p>
          <w:p w14:paraId="00C4F9D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FB263D6" w14:textId="77777777" w:rsidR="000136A3" w:rsidRPr="00550908" w:rsidRDefault="000136A3" w:rsidP="006564F9">
            <w:pPr>
              <w:pStyle w:val="LLNormaali"/>
              <w:rPr>
                <w:lang w:val="sv-FI"/>
              </w:rPr>
            </w:pPr>
            <w:r w:rsidRPr="00550908">
              <w:rPr>
                <w:lang w:val="sv-FI"/>
              </w:rPr>
              <w:t>35,30</w:t>
            </w:r>
          </w:p>
          <w:p w14:paraId="19ACC656"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14419C10" w14:textId="77777777" w:rsidR="000136A3" w:rsidRPr="00550908" w:rsidRDefault="000136A3" w:rsidP="006564F9">
            <w:pPr>
              <w:pStyle w:val="LLNormaali"/>
              <w:rPr>
                <w:lang w:val="sv-FI"/>
              </w:rPr>
            </w:pPr>
            <w:r w:rsidRPr="00550908">
              <w:rPr>
                <w:lang w:val="sv-FI"/>
              </w:rPr>
              <w:t>0,00</w:t>
            </w:r>
          </w:p>
          <w:p w14:paraId="340CC03B"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68377248" w14:textId="77777777" w:rsidR="000136A3" w:rsidRPr="00550908" w:rsidRDefault="000136A3" w:rsidP="006564F9">
            <w:pPr>
              <w:pStyle w:val="LLNormaali"/>
              <w:rPr>
                <w:lang w:val="sv-FI"/>
              </w:rPr>
            </w:pPr>
            <w:r w:rsidRPr="00550908">
              <w:rPr>
                <w:lang w:val="sv-FI"/>
              </w:rPr>
              <w:t>0,68</w:t>
            </w:r>
          </w:p>
          <w:p w14:paraId="32282A5B"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9EDC052" w14:textId="77777777" w:rsidR="000136A3" w:rsidRPr="00550908" w:rsidRDefault="000136A3" w:rsidP="006564F9">
            <w:pPr>
              <w:pStyle w:val="LLNormaali"/>
              <w:rPr>
                <w:lang w:val="sv-FI"/>
              </w:rPr>
            </w:pPr>
            <w:r w:rsidRPr="00550908">
              <w:rPr>
                <w:lang w:val="sv-FI"/>
              </w:rPr>
              <w:t>35,98</w:t>
            </w:r>
          </w:p>
          <w:p w14:paraId="40F7ECC5" w14:textId="77777777" w:rsidR="000136A3" w:rsidRPr="00550908" w:rsidRDefault="000136A3" w:rsidP="006564F9">
            <w:pPr>
              <w:pStyle w:val="LLNormaali"/>
              <w:rPr>
                <w:lang w:val="sv-FI"/>
              </w:rPr>
            </w:pPr>
          </w:p>
        </w:tc>
      </w:tr>
      <w:tr w:rsidR="000136A3" w:rsidRPr="00550908" w14:paraId="1D35B6FE" w14:textId="77777777" w:rsidTr="006564F9">
        <w:tc>
          <w:tcPr>
            <w:tcW w:w="0" w:type="auto"/>
            <w:tcBorders>
              <w:top w:val="nil"/>
              <w:left w:val="nil"/>
              <w:bottom w:val="nil"/>
              <w:right w:val="nil"/>
            </w:tcBorders>
            <w:shd w:val="clear" w:color="auto" w:fill="FFFFFF"/>
          </w:tcPr>
          <w:p w14:paraId="633199F1" w14:textId="77777777" w:rsidR="000136A3" w:rsidRPr="00550908" w:rsidRDefault="000136A3" w:rsidP="006564F9">
            <w:pPr>
              <w:pStyle w:val="LLNormaali"/>
              <w:rPr>
                <w:lang w:val="sv-FI"/>
              </w:rPr>
            </w:pPr>
            <w:r w:rsidRPr="00550908">
              <w:rPr>
                <w:lang w:val="sv-FI"/>
              </w:rPr>
              <w:t>MTBE cent/l</w:t>
            </w:r>
          </w:p>
          <w:p w14:paraId="00EBAE7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C91A628" w14:textId="77777777" w:rsidR="000136A3" w:rsidRPr="00550908" w:rsidRDefault="000136A3" w:rsidP="006564F9">
            <w:pPr>
              <w:pStyle w:val="LLNormaali"/>
              <w:rPr>
                <w:lang w:val="sv-FI"/>
              </w:rPr>
            </w:pPr>
            <w:r w:rsidRPr="00550908">
              <w:rPr>
                <w:lang w:val="sv-FI"/>
              </w:rPr>
              <w:t>23</w:t>
            </w:r>
          </w:p>
          <w:p w14:paraId="2AA047F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1F4ADDC" w14:textId="77777777" w:rsidR="000136A3" w:rsidRPr="00550908" w:rsidRDefault="000136A3" w:rsidP="006564F9">
            <w:pPr>
              <w:pStyle w:val="LLNormaali"/>
              <w:rPr>
                <w:lang w:val="sv-FI"/>
              </w:rPr>
            </w:pPr>
            <w:r w:rsidRPr="00550908">
              <w:rPr>
                <w:lang w:val="sv-FI"/>
              </w:rPr>
              <w:t>43,71</w:t>
            </w:r>
          </w:p>
          <w:p w14:paraId="02BEAB70"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67C3AB58" w14:textId="77777777" w:rsidR="000136A3" w:rsidRPr="00550908" w:rsidRDefault="000136A3" w:rsidP="006564F9">
            <w:pPr>
              <w:pStyle w:val="LLNormaali"/>
              <w:rPr>
                <w:lang w:val="sv-FI"/>
              </w:rPr>
            </w:pPr>
            <w:r w:rsidRPr="00550908">
              <w:rPr>
                <w:lang w:val="sv-FI"/>
              </w:rPr>
              <w:t>17,46</w:t>
            </w:r>
          </w:p>
          <w:p w14:paraId="58914FFF"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9B6D23C" w14:textId="77777777" w:rsidR="000136A3" w:rsidRPr="00550908" w:rsidRDefault="000136A3" w:rsidP="006564F9">
            <w:pPr>
              <w:pStyle w:val="LLNormaali"/>
              <w:rPr>
                <w:lang w:val="sv-FI"/>
              </w:rPr>
            </w:pPr>
            <w:r w:rsidRPr="00550908">
              <w:rPr>
                <w:lang w:val="sv-FI"/>
              </w:rPr>
              <w:t>0,68</w:t>
            </w:r>
          </w:p>
          <w:p w14:paraId="55AC378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ADA9620" w14:textId="77777777" w:rsidR="000136A3" w:rsidRPr="00550908" w:rsidRDefault="000136A3" w:rsidP="006564F9">
            <w:pPr>
              <w:pStyle w:val="LLNormaali"/>
              <w:rPr>
                <w:lang w:val="sv-FI"/>
              </w:rPr>
            </w:pPr>
            <w:r w:rsidRPr="00550908">
              <w:rPr>
                <w:lang w:val="sv-FI"/>
              </w:rPr>
              <w:t>61,85</w:t>
            </w:r>
          </w:p>
          <w:p w14:paraId="3EBE14EE" w14:textId="77777777" w:rsidR="000136A3" w:rsidRPr="00550908" w:rsidRDefault="000136A3" w:rsidP="006564F9">
            <w:pPr>
              <w:pStyle w:val="LLNormaali"/>
              <w:rPr>
                <w:lang w:val="sv-FI"/>
              </w:rPr>
            </w:pPr>
          </w:p>
        </w:tc>
      </w:tr>
      <w:tr w:rsidR="000136A3" w:rsidRPr="00550908" w14:paraId="4293E14E" w14:textId="77777777" w:rsidTr="006564F9">
        <w:tc>
          <w:tcPr>
            <w:tcW w:w="0" w:type="auto"/>
            <w:tcBorders>
              <w:top w:val="nil"/>
              <w:left w:val="nil"/>
              <w:bottom w:val="nil"/>
              <w:right w:val="nil"/>
            </w:tcBorders>
            <w:shd w:val="clear" w:color="auto" w:fill="FFFFFF"/>
          </w:tcPr>
          <w:p w14:paraId="30BA0185" w14:textId="77777777" w:rsidR="000136A3" w:rsidRPr="00550908" w:rsidRDefault="000136A3" w:rsidP="006564F9">
            <w:pPr>
              <w:pStyle w:val="LLNormaali"/>
              <w:rPr>
                <w:lang w:val="sv-FI"/>
              </w:rPr>
            </w:pPr>
            <w:r w:rsidRPr="00550908">
              <w:rPr>
                <w:lang w:val="sv-FI"/>
              </w:rPr>
              <w:t>MTBE R cent/l</w:t>
            </w:r>
          </w:p>
          <w:p w14:paraId="6AD91D9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650EE44" w14:textId="77777777" w:rsidR="000136A3" w:rsidRPr="00550908" w:rsidRDefault="000136A3" w:rsidP="006564F9">
            <w:pPr>
              <w:pStyle w:val="LLNormaali"/>
              <w:rPr>
                <w:lang w:val="sv-FI"/>
              </w:rPr>
            </w:pPr>
            <w:r w:rsidRPr="00550908">
              <w:rPr>
                <w:lang w:val="sv-FI"/>
              </w:rPr>
              <w:t>24</w:t>
            </w:r>
          </w:p>
          <w:p w14:paraId="09D17A6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45170C6" w14:textId="77777777" w:rsidR="000136A3" w:rsidRPr="00550908" w:rsidRDefault="000136A3" w:rsidP="006564F9">
            <w:pPr>
              <w:pStyle w:val="LLNormaali"/>
              <w:rPr>
                <w:lang w:val="sv-FI"/>
              </w:rPr>
            </w:pPr>
            <w:r w:rsidRPr="00550908">
              <w:rPr>
                <w:lang w:val="sv-FI"/>
              </w:rPr>
              <w:t>43,71</w:t>
            </w:r>
          </w:p>
          <w:p w14:paraId="03602DFB"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1BD0A5B1" w14:textId="77777777" w:rsidR="000136A3" w:rsidRPr="00550908" w:rsidRDefault="000136A3" w:rsidP="006564F9">
            <w:pPr>
              <w:pStyle w:val="LLNormaali"/>
              <w:rPr>
                <w:lang w:val="sv-FI"/>
              </w:rPr>
            </w:pPr>
            <w:r w:rsidRPr="00550908">
              <w:rPr>
                <w:lang w:val="sv-FI"/>
              </w:rPr>
              <w:t>15,54</w:t>
            </w:r>
          </w:p>
          <w:p w14:paraId="2E7130EC"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476E9B5C" w14:textId="77777777" w:rsidR="000136A3" w:rsidRPr="00550908" w:rsidRDefault="000136A3" w:rsidP="006564F9">
            <w:pPr>
              <w:pStyle w:val="LLNormaali"/>
              <w:rPr>
                <w:lang w:val="sv-FI"/>
              </w:rPr>
            </w:pPr>
            <w:r w:rsidRPr="00550908">
              <w:rPr>
                <w:lang w:val="sv-FI"/>
              </w:rPr>
              <w:t>0,68</w:t>
            </w:r>
          </w:p>
          <w:p w14:paraId="794AF92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C453A1D" w14:textId="77777777" w:rsidR="000136A3" w:rsidRPr="00550908" w:rsidRDefault="000136A3" w:rsidP="006564F9">
            <w:pPr>
              <w:pStyle w:val="LLNormaali"/>
              <w:rPr>
                <w:lang w:val="sv-FI"/>
              </w:rPr>
            </w:pPr>
            <w:r w:rsidRPr="00550908">
              <w:rPr>
                <w:lang w:val="sv-FI"/>
              </w:rPr>
              <w:t>59,93</w:t>
            </w:r>
          </w:p>
          <w:p w14:paraId="16D34893" w14:textId="77777777" w:rsidR="000136A3" w:rsidRPr="00550908" w:rsidRDefault="000136A3" w:rsidP="006564F9">
            <w:pPr>
              <w:pStyle w:val="LLNormaali"/>
              <w:rPr>
                <w:lang w:val="sv-FI"/>
              </w:rPr>
            </w:pPr>
          </w:p>
        </w:tc>
      </w:tr>
      <w:tr w:rsidR="000136A3" w:rsidRPr="00550908" w14:paraId="1F6FC57E" w14:textId="77777777" w:rsidTr="006564F9">
        <w:tc>
          <w:tcPr>
            <w:tcW w:w="0" w:type="auto"/>
            <w:tcBorders>
              <w:top w:val="nil"/>
              <w:left w:val="nil"/>
              <w:bottom w:val="nil"/>
              <w:right w:val="nil"/>
            </w:tcBorders>
            <w:shd w:val="clear" w:color="auto" w:fill="FFFFFF"/>
          </w:tcPr>
          <w:p w14:paraId="3E374620" w14:textId="77777777" w:rsidR="000136A3" w:rsidRPr="00550908" w:rsidRDefault="000136A3" w:rsidP="006564F9">
            <w:pPr>
              <w:pStyle w:val="LLNormaali"/>
              <w:rPr>
                <w:lang w:val="sv-FI"/>
              </w:rPr>
            </w:pPr>
            <w:r w:rsidRPr="00550908">
              <w:rPr>
                <w:lang w:val="sv-FI"/>
              </w:rPr>
              <w:t>MTBE T cent/l</w:t>
            </w:r>
          </w:p>
          <w:p w14:paraId="698A1CD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280DDBC" w14:textId="77777777" w:rsidR="000136A3" w:rsidRPr="00550908" w:rsidRDefault="000136A3" w:rsidP="006564F9">
            <w:pPr>
              <w:pStyle w:val="LLNormaali"/>
              <w:rPr>
                <w:lang w:val="sv-FI"/>
              </w:rPr>
            </w:pPr>
            <w:r w:rsidRPr="00550908">
              <w:rPr>
                <w:lang w:val="sv-FI"/>
              </w:rPr>
              <w:t>25</w:t>
            </w:r>
          </w:p>
          <w:p w14:paraId="54C764A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06CBE6D" w14:textId="77777777" w:rsidR="000136A3" w:rsidRPr="00550908" w:rsidRDefault="000136A3" w:rsidP="006564F9">
            <w:pPr>
              <w:pStyle w:val="LLNormaali"/>
              <w:rPr>
                <w:lang w:val="sv-FI"/>
              </w:rPr>
            </w:pPr>
            <w:r w:rsidRPr="00550908">
              <w:rPr>
                <w:lang w:val="sv-FI"/>
              </w:rPr>
              <w:t>43,71</w:t>
            </w:r>
          </w:p>
          <w:p w14:paraId="66D1FCB7"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20D8DD43" w14:textId="77777777" w:rsidR="000136A3" w:rsidRPr="00550908" w:rsidRDefault="000136A3" w:rsidP="006564F9">
            <w:pPr>
              <w:pStyle w:val="LLNormaali"/>
              <w:rPr>
                <w:lang w:val="sv-FI"/>
              </w:rPr>
            </w:pPr>
            <w:r w:rsidRPr="00550908">
              <w:rPr>
                <w:lang w:val="sv-FI"/>
              </w:rPr>
              <w:t>13,62</w:t>
            </w:r>
          </w:p>
          <w:p w14:paraId="3AAD1E0B"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1E666982" w14:textId="77777777" w:rsidR="000136A3" w:rsidRPr="00550908" w:rsidRDefault="000136A3" w:rsidP="006564F9">
            <w:pPr>
              <w:pStyle w:val="LLNormaali"/>
              <w:rPr>
                <w:lang w:val="sv-FI"/>
              </w:rPr>
            </w:pPr>
            <w:r w:rsidRPr="00550908">
              <w:rPr>
                <w:lang w:val="sv-FI"/>
              </w:rPr>
              <w:t>0,68</w:t>
            </w:r>
          </w:p>
          <w:p w14:paraId="59EA6E1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18DC48B" w14:textId="77777777" w:rsidR="000136A3" w:rsidRPr="00550908" w:rsidRDefault="000136A3" w:rsidP="006564F9">
            <w:pPr>
              <w:pStyle w:val="LLNormaali"/>
              <w:rPr>
                <w:lang w:val="sv-FI"/>
              </w:rPr>
            </w:pPr>
            <w:r w:rsidRPr="00550908">
              <w:rPr>
                <w:lang w:val="sv-FI"/>
              </w:rPr>
              <w:t>58,01</w:t>
            </w:r>
          </w:p>
          <w:p w14:paraId="06B9C2B8" w14:textId="77777777" w:rsidR="000136A3" w:rsidRPr="00550908" w:rsidRDefault="000136A3" w:rsidP="006564F9">
            <w:pPr>
              <w:pStyle w:val="LLNormaali"/>
              <w:rPr>
                <w:lang w:val="sv-FI"/>
              </w:rPr>
            </w:pPr>
          </w:p>
        </w:tc>
      </w:tr>
      <w:tr w:rsidR="000136A3" w:rsidRPr="00550908" w14:paraId="408DD3F1" w14:textId="77777777" w:rsidTr="006564F9">
        <w:tc>
          <w:tcPr>
            <w:tcW w:w="0" w:type="auto"/>
            <w:tcBorders>
              <w:top w:val="nil"/>
              <w:left w:val="nil"/>
              <w:bottom w:val="nil"/>
              <w:right w:val="nil"/>
            </w:tcBorders>
            <w:shd w:val="clear" w:color="auto" w:fill="FFFFFF"/>
          </w:tcPr>
          <w:p w14:paraId="1DF8328A" w14:textId="77777777" w:rsidR="000136A3" w:rsidRPr="00550908" w:rsidRDefault="000136A3" w:rsidP="006564F9">
            <w:pPr>
              <w:pStyle w:val="LLNormaali"/>
              <w:rPr>
                <w:lang w:val="sv-FI"/>
              </w:rPr>
            </w:pPr>
            <w:r w:rsidRPr="00550908">
              <w:rPr>
                <w:lang w:val="sv-FI"/>
              </w:rPr>
              <w:t>TAME cent/l</w:t>
            </w:r>
          </w:p>
          <w:p w14:paraId="55B7A1B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0C3AB32" w14:textId="77777777" w:rsidR="000136A3" w:rsidRPr="00550908" w:rsidRDefault="000136A3" w:rsidP="006564F9">
            <w:pPr>
              <w:pStyle w:val="LLNormaali"/>
              <w:rPr>
                <w:lang w:val="sv-FI"/>
              </w:rPr>
            </w:pPr>
            <w:r w:rsidRPr="00550908">
              <w:rPr>
                <w:lang w:val="sv-FI"/>
              </w:rPr>
              <w:t>26</w:t>
            </w:r>
          </w:p>
          <w:p w14:paraId="6D8B5C1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6594178" w14:textId="77777777" w:rsidR="000136A3" w:rsidRPr="00550908" w:rsidRDefault="000136A3" w:rsidP="006564F9">
            <w:pPr>
              <w:pStyle w:val="LLNormaali"/>
              <w:rPr>
                <w:lang w:val="sv-FI"/>
              </w:rPr>
            </w:pPr>
            <w:r w:rsidRPr="00550908">
              <w:rPr>
                <w:lang w:val="sv-FI"/>
              </w:rPr>
              <w:t>47,07</w:t>
            </w:r>
          </w:p>
          <w:p w14:paraId="79314686"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26B69C7" w14:textId="77777777" w:rsidR="000136A3" w:rsidRPr="00550908" w:rsidRDefault="000136A3" w:rsidP="006564F9">
            <w:pPr>
              <w:pStyle w:val="LLNormaali"/>
              <w:rPr>
                <w:lang w:val="sv-FI"/>
              </w:rPr>
            </w:pPr>
            <w:r w:rsidRPr="00550908">
              <w:rPr>
                <w:lang w:val="sv-FI"/>
              </w:rPr>
              <w:t>18,80</w:t>
            </w:r>
          </w:p>
          <w:p w14:paraId="1DC5F51A"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4E589905" w14:textId="77777777" w:rsidR="000136A3" w:rsidRPr="00550908" w:rsidRDefault="000136A3" w:rsidP="006564F9">
            <w:pPr>
              <w:pStyle w:val="LLNormaali"/>
              <w:rPr>
                <w:lang w:val="sv-FI"/>
              </w:rPr>
            </w:pPr>
            <w:r w:rsidRPr="00550908">
              <w:rPr>
                <w:lang w:val="sv-FI"/>
              </w:rPr>
              <w:t>0,68</w:t>
            </w:r>
          </w:p>
          <w:p w14:paraId="37F345F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ACFAC7C" w14:textId="77777777" w:rsidR="000136A3" w:rsidRPr="00550908" w:rsidRDefault="000136A3" w:rsidP="006564F9">
            <w:pPr>
              <w:pStyle w:val="LLNormaali"/>
              <w:rPr>
                <w:lang w:val="sv-FI"/>
              </w:rPr>
            </w:pPr>
            <w:r w:rsidRPr="00550908">
              <w:rPr>
                <w:lang w:val="sv-FI"/>
              </w:rPr>
              <w:t>66,55</w:t>
            </w:r>
          </w:p>
          <w:p w14:paraId="5C18DAC6" w14:textId="77777777" w:rsidR="000136A3" w:rsidRPr="00550908" w:rsidRDefault="000136A3" w:rsidP="006564F9">
            <w:pPr>
              <w:pStyle w:val="LLNormaali"/>
              <w:rPr>
                <w:lang w:val="sv-FI"/>
              </w:rPr>
            </w:pPr>
          </w:p>
        </w:tc>
      </w:tr>
      <w:tr w:rsidR="000136A3" w:rsidRPr="00550908" w14:paraId="6D1A5585" w14:textId="77777777" w:rsidTr="006564F9">
        <w:tc>
          <w:tcPr>
            <w:tcW w:w="0" w:type="auto"/>
            <w:tcBorders>
              <w:top w:val="nil"/>
              <w:left w:val="nil"/>
              <w:bottom w:val="nil"/>
              <w:right w:val="nil"/>
            </w:tcBorders>
            <w:shd w:val="clear" w:color="auto" w:fill="FFFFFF"/>
          </w:tcPr>
          <w:p w14:paraId="1C08A19D" w14:textId="77777777" w:rsidR="000136A3" w:rsidRPr="00550908" w:rsidRDefault="000136A3" w:rsidP="006564F9">
            <w:pPr>
              <w:pStyle w:val="LLNormaali"/>
              <w:rPr>
                <w:lang w:val="sv-FI"/>
              </w:rPr>
            </w:pPr>
            <w:r w:rsidRPr="00550908">
              <w:rPr>
                <w:lang w:val="sv-FI"/>
              </w:rPr>
              <w:t>TAME R cent/l</w:t>
            </w:r>
          </w:p>
          <w:p w14:paraId="122CCE7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BF886B0" w14:textId="77777777" w:rsidR="000136A3" w:rsidRPr="00550908" w:rsidRDefault="000136A3" w:rsidP="006564F9">
            <w:pPr>
              <w:pStyle w:val="LLNormaali"/>
              <w:rPr>
                <w:lang w:val="sv-FI"/>
              </w:rPr>
            </w:pPr>
            <w:r w:rsidRPr="00550908">
              <w:rPr>
                <w:lang w:val="sv-FI"/>
              </w:rPr>
              <w:t>27</w:t>
            </w:r>
          </w:p>
          <w:p w14:paraId="6853EC4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69C0734" w14:textId="77777777" w:rsidR="000136A3" w:rsidRPr="00550908" w:rsidRDefault="000136A3" w:rsidP="006564F9">
            <w:pPr>
              <w:pStyle w:val="LLNormaali"/>
              <w:rPr>
                <w:lang w:val="sv-FI"/>
              </w:rPr>
            </w:pPr>
            <w:r w:rsidRPr="00550908">
              <w:rPr>
                <w:lang w:val="sv-FI"/>
              </w:rPr>
              <w:t>47,07</w:t>
            </w:r>
          </w:p>
          <w:p w14:paraId="5ACD448F"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FCC06BB" w14:textId="77777777" w:rsidR="000136A3" w:rsidRPr="00550908" w:rsidRDefault="000136A3" w:rsidP="006564F9">
            <w:pPr>
              <w:pStyle w:val="LLNormaali"/>
              <w:rPr>
                <w:lang w:val="sv-FI"/>
              </w:rPr>
            </w:pPr>
            <w:r w:rsidRPr="00550908">
              <w:rPr>
                <w:lang w:val="sv-FI"/>
              </w:rPr>
              <w:t>17,11</w:t>
            </w:r>
          </w:p>
          <w:p w14:paraId="212AF32D"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07BFC484" w14:textId="77777777" w:rsidR="000136A3" w:rsidRPr="00550908" w:rsidRDefault="000136A3" w:rsidP="006564F9">
            <w:pPr>
              <w:pStyle w:val="LLNormaali"/>
              <w:rPr>
                <w:lang w:val="sv-FI"/>
              </w:rPr>
            </w:pPr>
            <w:r w:rsidRPr="00550908">
              <w:rPr>
                <w:lang w:val="sv-FI"/>
              </w:rPr>
              <w:t>0,68</w:t>
            </w:r>
          </w:p>
          <w:p w14:paraId="62E2B42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E25F87D" w14:textId="77777777" w:rsidR="000136A3" w:rsidRPr="00550908" w:rsidRDefault="000136A3" w:rsidP="006564F9">
            <w:pPr>
              <w:pStyle w:val="LLNormaali"/>
              <w:rPr>
                <w:lang w:val="sv-FI"/>
              </w:rPr>
            </w:pPr>
            <w:r w:rsidRPr="00550908">
              <w:rPr>
                <w:lang w:val="sv-FI"/>
              </w:rPr>
              <w:t>64,86</w:t>
            </w:r>
          </w:p>
          <w:p w14:paraId="01BA8F5B" w14:textId="77777777" w:rsidR="000136A3" w:rsidRPr="00550908" w:rsidRDefault="000136A3" w:rsidP="006564F9">
            <w:pPr>
              <w:pStyle w:val="LLNormaali"/>
              <w:rPr>
                <w:lang w:val="sv-FI"/>
              </w:rPr>
            </w:pPr>
          </w:p>
        </w:tc>
      </w:tr>
      <w:tr w:rsidR="000136A3" w:rsidRPr="00550908" w14:paraId="5D10519B" w14:textId="77777777" w:rsidTr="006564F9">
        <w:tc>
          <w:tcPr>
            <w:tcW w:w="0" w:type="auto"/>
            <w:tcBorders>
              <w:top w:val="nil"/>
              <w:left w:val="nil"/>
              <w:bottom w:val="nil"/>
              <w:right w:val="nil"/>
            </w:tcBorders>
            <w:shd w:val="clear" w:color="auto" w:fill="FFFFFF"/>
          </w:tcPr>
          <w:p w14:paraId="264FC9C1" w14:textId="77777777" w:rsidR="000136A3" w:rsidRPr="00550908" w:rsidRDefault="000136A3" w:rsidP="006564F9">
            <w:pPr>
              <w:pStyle w:val="LLNormaali"/>
              <w:rPr>
                <w:lang w:val="sv-FI"/>
              </w:rPr>
            </w:pPr>
            <w:r w:rsidRPr="00550908">
              <w:rPr>
                <w:lang w:val="sv-FI"/>
              </w:rPr>
              <w:t>TAME T cent/l</w:t>
            </w:r>
          </w:p>
          <w:p w14:paraId="5DFBB40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C362BE4" w14:textId="77777777" w:rsidR="000136A3" w:rsidRPr="00550908" w:rsidRDefault="000136A3" w:rsidP="006564F9">
            <w:pPr>
              <w:pStyle w:val="LLNormaali"/>
              <w:rPr>
                <w:lang w:val="sv-FI"/>
              </w:rPr>
            </w:pPr>
            <w:r w:rsidRPr="00550908">
              <w:rPr>
                <w:lang w:val="sv-FI"/>
              </w:rPr>
              <w:t>28</w:t>
            </w:r>
          </w:p>
          <w:p w14:paraId="653E77E8"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88AF452" w14:textId="77777777" w:rsidR="000136A3" w:rsidRPr="00550908" w:rsidRDefault="000136A3" w:rsidP="006564F9">
            <w:pPr>
              <w:pStyle w:val="LLNormaali"/>
              <w:rPr>
                <w:lang w:val="sv-FI"/>
              </w:rPr>
            </w:pPr>
            <w:r w:rsidRPr="00550908">
              <w:rPr>
                <w:lang w:val="sv-FI"/>
              </w:rPr>
              <w:t>47,07</w:t>
            </w:r>
          </w:p>
          <w:p w14:paraId="75CBBCFC"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241E0F87" w14:textId="77777777" w:rsidR="000136A3" w:rsidRPr="00550908" w:rsidRDefault="000136A3" w:rsidP="006564F9">
            <w:pPr>
              <w:pStyle w:val="LLNormaali"/>
              <w:rPr>
                <w:lang w:val="sv-FI"/>
              </w:rPr>
            </w:pPr>
            <w:r w:rsidRPr="00550908">
              <w:rPr>
                <w:lang w:val="sv-FI"/>
              </w:rPr>
              <w:t>15,42</w:t>
            </w:r>
          </w:p>
          <w:p w14:paraId="30466AD0"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187C6CF4" w14:textId="77777777" w:rsidR="000136A3" w:rsidRPr="00550908" w:rsidRDefault="000136A3" w:rsidP="006564F9">
            <w:pPr>
              <w:pStyle w:val="LLNormaali"/>
              <w:rPr>
                <w:lang w:val="sv-FI"/>
              </w:rPr>
            </w:pPr>
            <w:r w:rsidRPr="00550908">
              <w:rPr>
                <w:lang w:val="sv-FI"/>
              </w:rPr>
              <w:t>0,68</w:t>
            </w:r>
          </w:p>
          <w:p w14:paraId="786C99B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952E456" w14:textId="77777777" w:rsidR="000136A3" w:rsidRPr="00550908" w:rsidRDefault="000136A3" w:rsidP="006564F9">
            <w:pPr>
              <w:pStyle w:val="LLNormaali"/>
              <w:rPr>
                <w:lang w:val="sv-FI"/>
              </w:rPr>
            </w:pPr>
            <w:r w:rsidRPr="00550908">
              <w:rPr>
                <w:lang w:val="sv-FI"/>
              </w:rPr>
              <w:t>63,17</w:t>
            </w:r>
          </w:p>
          <w:p w14:paraId="7C0EC108" w14:textId="77777777" w:rsidR="000136A3" w:rsidRPr="00550908" w:rsidRDefault="000136A3" w:rsidP="006564F9">
            <w:pPr>
              <w:pStyle w:val="LLNormaali"/>
              <w:rPr>
                <w:lang w:val="sv-FI"/>
              </w:rPr>
            </w:pPr>
          </w:p>
        </w:tc>
      </w:tr>
      <w:tr w:rsidR="000136A3" w:rsidRPr="00550908" w14:paraId="591CD737" w14:textId="77777777" w:rsidTr="006564F9">
        <w:tc>
          <w:tcPr>
            <w:tcW w:w="0" w:type="auto"/>
            <w:tcBorders>
              <w:top w:val="nil"/>
              <w:left w:val="nil"/>
              <w:bottom w:val="nil"/>
              <w:right w:val="nil"/>
            </w:tcBorders>
            <w:shd w:val="clear" w:color="auto" w:fill="FFFFFF"/>
          </w:tcPr>
          <w:p w14:paraId="56179155" w14:textId="77777777" w:rsidR="000136A3" w:rsidRPr="00550908" w:rsidRDefault="000136A3" w:rsidP="006564F9">
            <w:pPr>
              <w:pStyle w:val="LLNormaali"/>
              <w:rPr>
                <w:lang w:val="sv-FI"/>
              </w:rPr>
            </w:pPr>
            <w:r w:rsidRPr="00550908">
              <w:rPr>
                <w:lang w:val="sv-FI"/>
              </w:rPr>
              <w:t>ETBE cent/l</w:t>
            </w:r>
          </w:p>
          <w:p w14:paraId="612F448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D655A17" w14:textId="77777777" w:rsidR="000136A3" w:rsidRPr="00550908" w:rsidRDefault="000136A3" w:rsidP="006564F9">
            <w:pPr>
              <w:pStyle w:val="LLNormaali"/>
              <w:rPr>
                <w:lang w:val="sv-FI"/>
              </w:rPr>
            </w:pPr>
            <w:r w:rsidRPr="00550908">
              <w:rPr>
                <w:lang w:val="sv-FI"/>
              </w:rPr>
              <w:t>29</w:t>
            </w:r>
          </w:p>
          <w:p w14:paraId="643E1D2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DF0C06D" w14:textId="77777777" w:rsidR="000136A3" w:rsidRPr="00550908" w:rsidRDefault="000136A3" w:rsidP="006564F9">
            <w:pPr>
              <w:pStyle w:val="LLNormaali"/>
              <w:rPr>
                <w:lang w:val="sv-FI"/>
              </w:rPr>
            </w:pPr>
            <w:r w:rsidRPr="00550908">
              <w:rPr>
                <w:lang w:val="sv-FI"/>
              </w:rPr>
              <w:t>45,39</w:t>
            </w:r>
          </w:p>
          <w:p w14:paraId="5812E0F9"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674DA651" w14:textId="77777777" w:rsidR="000136A3" w:rsidRPr="00550908" w:rsidRDefault="000136A3" w:rsidP="006564F9">
            <w:pPr>
              <w:pStyle w:val="LLNormaali"/>
              <w:rPr>
                <w:lang w:val="sv-FI"/>
              </w:rPr>
            </w:pPr>
            <w:r w:rsidRPr="00550908">
              <w:rPr>
                <w:lang w:val="sv-FI"/>
              </w:rPr>
              <w:t>18,13</w:t>
            </w:r>
          </w:p>
          <w:p w14:paraId="28F266EA"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7662F1A7" w14:textId="77777777" w:rsidR="000136A3" w:rsidRPr="00550908" w:rsidRDefault="000136A3" w:rsidP="006564F9">
            <w:pPr>
              <w:pStyle w:val="LLNormaali"/>
              <w:rPr>
                <w:lang w:val="sv-FI"/>
              </w:rPr>
            </w:pPr>
            <w:r w:rsidRPr="00550908">
              <w:rPr>
                <w:lang w:val="sv-FI"/>
              </w:rPr>
              <w:t>0,68</w:t>
            </w:r>
          </w:p>
          <w:p w14:paraId="4CDD7AEB"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7C16EE6" w14:textId="77777777" w:rsidR="000136A3" w:rsidRPr="00550908" w:rsidRDefault="000136A3" w:rsidP="006564F9">
            <w:pPr>
              <w:pStyle w:val="LLNormaali"/>
              <w:rPr>
                <w:lang w:val="sv-FI"/>
              </w:rPr>
            </w:pPr>
            <w:r w:rsidRPr="00550908">
              <w:rPr>
                <w:lang w:val="sv-FI"/>
              </w:rPr>
              <w:t>64,20</w:t>
            </w:r>
          </w:p>
          <w:p w14:paraId="02C84C1E" w14:textId="77777777" w:rsidR="000136A3" w:rsidRPr="00550908" w:rsidRDefault="000136A3" w:rsidP="006564F9">
            <w:pPr>
              <w:pStyle w:val="LLNormaali"/>
              <w:rPr>
                <w:lang w:val="sv-FI"/>
              </w:rPr>
            </w:pPr>
          </w:p>
        </w:tc>
      </w:tr>
      <w:tr w:rsidR="000136A3" w:rsidRPr="00550908" w14:paraId="53C11953" w14:textId="77777777" w:rsidTr="006564F9">
        <w:tc>
          <w:tcPr>
            <w:tcW w:w="0" w:type="auto"/>
            <w:tcBorders>
              <w:top w:val="nil"/>
              <w:left w:val="nil"/>
              <w:bottom w:val="nil"/>
              <w:right w:val="nil"/>
            </w:tcBorders>
            <w:shd w:val="clear" w:color="auto" w:fill="FFFFFF"/>
          </w:tcPr>
          <w:p w14:paraId="42793B4A" w14:textId="77777777" w:rsidR="000136A3" w:rsidRPr="00550908" w:rsidRDefault="000136A3" w:rsidP="006564F9">
            <w:pPr>
              <w:pStyle w:val="LLNormaali"/>
              <w:rPr>
                <w:lang w:val="sv-FI"/>
              </w:rPr>
            </w:pPr>
            <w:r w:rsidRPr="00550908">
              <w:rPr>
                <w:lang w:val="sv-FI"/>
              </w:rPr>
              <w:t>ETBE R cent/l</w:t>
            </w:r>
          </w:p>
          <w:p w14:paraId="3FE45C5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6B7B3B3" w14:textId="77777777" w:rsidR="000136A3" w:rsidRPr="00550908" w:rsidRDefault="000136A3" w:rsidP="006564F9">
            <w:pPr>
              <w:pStyle w:val="LLNormaali"/>
              <w:rPr>
                <w:lang w:val="sv-FI"/>
              </w:rPr>
            </w:pPr>
            <w:r w:rsidRPr="00550908">
              <w:rPr>
                <w:lang w:val="sv-FI"/>
              </w:rPr>
              <w:t>30</w:t>
            </w:r>
          </w:p>
          <w:p w14:paraId="4075AD0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D7C8916" w14:textId="77777777" w:rsidR="000136A3" w:rsidRPr="00550908" w:rsidRDefault="000136A3" w:rsidP="006564F9">
            <w:pPr>
              <w:pStyle w:val="LLNormaali"/>
              <w:rPr>
                <w:lang w:val="sv-FI"/>
              </w:rPr>
            </w:pPr>
            <w:r w:rsidRPr="00550908">
              <w:rPr>
                <w:lang w:val="sv-FI"/>
              </w:rPr>
              <w:t>45,39</w:t>
            </w:r>
          </w:p>
          <w:p w14:paraId="2DA40821"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8D8ACA3" w14:textId="77777777" w:rsidR="000136A3" w:rsidRPr="00550908" w:rsidRDefault="000136A3" w:rsidP="006564F9">
            <w:pPr>
              <w:pStyle w:val="LLNormaali"/>
              <w:rPr>
                <w:lang w:val="sv-FI"/>
              </w:rPr>
            </w:pPr>
            <w:r w:rsidRPr="00550908">
              <w:rPr>
                <w:lang w:val="sv-FI"/>
              </w:rPr>
              <w:t>14,78</w:t>
            </w:r>
          </w:p>
          <w:p w14:paraId="7B63AA19"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9818CD3" w14:textId="77777777" w:rsidR="000136A3" w:rsidRPr="00550908" w:rsidRDefault="000136A3" w:rsidP="006564F9">
            <w:pPr>
              <w:pStyle w:val="LLNormaali"/>
              <w:rPr>
                <w:lang w:val="sv-FI"/>
              </w:rPr>
            </w:pPr>
            <w:r w:rsidRPr="00550908">
              <w:rPr>
                <w:lang w:val="sv-FI"/>
              </w:rPr>
              <w:t>0,68</w:t>
            </w:r>
          </w:p>
          <w:p w14:paraId="3A044B5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1CB8739" w14:textId="77777777" w:rsidR="000136A3" w:rsidRPr="00550908" w:rsidRDefault="000136A3" w:rsidP="006564F9">
            <w:pPr>
              <w:pStyle w:val="LLNormaali"/>
              <w:rPr>
                <w:lang w:val="sv-FI"/>
              </w:rPr>
            </w:pPr>
            <w:r w:rsidRPr="00550908">
              <w:rPr>
                <w:lang w:val="sv-FI"/>
              </w:rPr>
              <w:t>60,85</w:t>
            </w:r>
          </w:p>
          <w:p w14:paraId="080F7325" w14:textId="77777777" w:rsidR="000136A3" w:rsidRPr="00550908" w:rsidRDefault="000136A3" w:rsidP="006564F9">
            <w:pPr>
              <w:pStyle w:val="LLNormaali"/>
              <w:rPr>
                <w:lang w:val="sv-FI"/>
              </w:rPr>
            </w:pPr>
          </w:p>
        </w:tc>
      </w:tr>
      <w:tr w:rsidR="000136A3" w:rsidRPr="00550908" w14:paraId="1A758634" w14:textId="77777777" w:rsidTr="006564F9">
        <w:tc>
          <w:tcPr>
            <w:tcW w:w="0" w:type="auto"/>
            <w:tcBorders>
              <w:top w:val="nil"/>
              <w:left w:val="nil"/>
              <w:bottom w:val="nil"/>
              <w:right w:val="nil"/>
            </w:tcBorders>
            <w:shd w:val="clear" w:color="auto" w:fill="FFFFFF"/>
          </w:tcPr>
          <w:p w14:paraId="31F5588C" w14:textId="77777777" w:rsidR="000136A3" w:rsidRPr="00550908" w:rsidRDefault="000136A3" w:rsidP="006564F9">
            <w:pPr>
              <w:pStyle w:val="LLNormaali"/>
              <w:rPr>
                <w:lang w:val="sv-FI"/>
              </w:rPr>
            </w:pPr>
            <w:r w:rsidRPr="00550908">
              <w:rPr>
                <w:lang w:val="sv-FI"/>
              </w:rPr>
              <w:t>ETBE T cent/l</w:t>
            </w:r>
          </w:p>
          <w:p w14:paraId="2C52D31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07815B6" w14:textId="77777777" w:rsidR="000136A3" w:rsidRPr="00550908" w:rsidRDefault="000136A3" w:rsidP="006564F9">
            <w:pPr>
              <w:pStyle w:val="LLNormaali"/>
              <w:rPr>
                <w:lang w:val="sv-FI"/>
              </w:rPr>
            </w:pPr>
            <w:r w:rsidRPr="00550908">
              <w:rPr>
                <w:lang w:val="sv-FI"/>
              </w:rPr>
              <w:t>31</w:t>
            </w:r>
          </w:p>
          <w:p w14:paraId="19E5952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796B456" w14:textId="77777777" w:rsidR="000136A3" w:rsidRPr="00550908" w:rsidRDefault="000136A3" w:rsidP="006564F9">
            <w:pPr>
              <w:pStyle w:val="LLNormaali"/>
              <w:rPr>
                <w:lang w:val="sv-FI"/>
              </w:rPr>
            </w:pPr>
            <w:r w:rsidRPr="00550908">
              <w:rPr>
                <w:lang w:val="sv-FI"/>
              </w:rPr>
              <w:t>45,39</w:t>
            </w:r>
          </w:p>
          <w:p w14:paraId="0B90FFB4"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54AE5DEA" w14:textId="77777777" w:rsidR="000136A3" w:rsidRPr="00550908" w:rsidRDefault="000136A3" w:rsidP="006564F9">
            <w:pPr>
              <w:pStyle w:val="LLNormaali"/>
              <w:rPr>
                <w:lang w:val="sv-FI"/>
              </w:rPr>
            </w:pPr>
            <w:r w:rsidRPr="00550908">
              <w:rPr>
                <w:lang w:val="sv-FI"/>
              </w:rPr>
              <w:t>11,42</w:t>
            </w:r>
          </w:p>
          <w:p w14:paraId="4055C112"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4DCB6A4" w14:textId="77777777" w:rsidR="000136A3" w:rsidRPr="00550908" w:rsidRDefault="000136A3" w:rsidP="006564F9">
            <w:pPr>
              <w:pStyle w:val="LLNormaali"/>
              <w:rPr>
                <w:lang w:val="sv-FI"/>
              </w:rPr>
            </w:pPr>
            <w:r w:rsidRPr="00550908">
              <w:rPr>
                <w:lang w:val="sv-FI"/>
              </w:rPr>
              <w:t>0,68</w:t>
            </w:r>
          </w:p>
          <w:p w14:paraId="1257890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3305DAE" w14:textId="77777777" w:rsidR="000136A3" w:rsidRPr="00550908" w:rsidRDefault="000136A3" w:rsidP="006564F9">
            <w:pPr>
              <w:pStyle w:val="LLNormaali"/>
              <w:rPr>
                <w:lang w:val="sv-FI"/>
              </w:rPr>
            </w:pPr>
            <w:r w:rsidRPr="00550908">
              <w:rPr>
                <w:lang w:val="sv-FI"/>
              </w:rPr>
              <w:t>57,49</w:t>
            </w:r>
          </w:p>
          <w:p w14:paraId="3186C663" w14:textId="77777777" w:rsidR="000136A3" w:rsidRPr="00550908" w:rsidRDefault="000136A3" w:rsidP="006564F9">
            <w:pPr>
              <w:pStyle w:val="LLNormaali"/>
              <w:rPr>
                <w:lang w:val="sv-FI"/>
              </w:rPr>
            </w:pPr>
          </w:p>
        </w:tc>
      </w:tr>
      <w:tr w:rsidR="000136A3" w:rsidRPr="00550908" w14:paraId="4DADB15A" w14:textId="77777777" w:rsidTr="006564F9">
        <w:tc>
          <w:tcPr>
            <w:tcW w:w="0" w:type="auto"/>
            <w:tcBorders>
              <w:top w:val="nil"/>
              <w:left w:val="nil"/>
              <w:bottom w:val="nil"/>
              <w:right w:val="nil"/>
            </w:tcBorders>
            <w:shd w:val="clear" w:color="auto" w:fill="FFFFFF"/>
          </w:tcPr>
          <w:p w14:paraId="29AA423F" w14:textId="77777777" w:rsidR="000136A3" w:rsidRPr="00550908" w:rsidRDefault="000136A3" w:rsidP="006564F9">
            <w:pPr>
              <w:pStyle w:val="LLNormaali"/>
              <w:rPr>
                <w:lang w:val="sv-FI"/>
              </w:rPr>
            </w:pPr>
            <w:r w:rsidRPr="00550908">
              <w:rPr>
                <w:lang w:val="sv-FI"/>
              </w:rPr>
              <w:t>TAEE cent/l</w:t>
            </w:r>
          </w:p>
          <w:p w14:paraId="03BC3E1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7A590C0" w14:textId="77777777" w:rsidR="000136A3" w:rsidRPr="00550908" w:rsidRDefault="000136A3" w:rsidP="006564F9">
            <w:pPr>
              <w:pStyle w:val="LLNormaali"/>
              <w:rPr>
                <w:lang w:val="sv-FI"/>
              </w:rPr>
            </w:pPr>
            <w:r w:rsidRPr="00550908">
              <w:rPr>
                <w:lang w:val="sv-FI"/>
              </w:rPr>
              <w:t>32</w:t>
            </w:r>
          </w:p>
          <w:p w14:paraId="55AF04A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6520130" w14:textId="77777777" w:rsidR="000136A3" w:rsidRPr="00550908" w:rsidRDefault="000136A3" w:rsidP="006564F9">
            <w:pPr>
              <w:pStyle w:val="LLNormaali"/>
              <w:rPr>
                <w:lang w:val="sv-FI"/>
              </w:rPr>
            </w:pPr>
            <w:r w:rsidRPr="00550908">
              <w:rPr>
                <w:lang w:val="sv-FI"/>
              </w:rPr>
              <w:t>48,75</w:t>
            </w:r>
          </w:p>
          <w:p w14:paraId="030460B6"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59FEEA87" w14:textId="77777777" w:rsidR="000136A3" w:rsidRPr="00550908" w:rsidRDefault="000136A3" w:rsidP="006564F9">
            <w:pPr>
              <w:pStyle w:val="LLNormaali"/>
              <w:rPr>
                <w:lang w:val="sv-FI"/>
              </w:rPr>
            </w:pPr>
            <w:r w:rsidRPr="00550908">
              <w:rPr>
                <w:lang w:val="sv-FI"/>
              </w:rPr>
              <w:t>19,47</w:t>
            </w:r>
          </w:p>
          <w:p w14:paraId="237810AB"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0242F83" w14:textId="77777777" w:rsidR="000136A3" w:rsidRPr="00550908" w:rsidRDefault="000136A3" w:rsidP="006564F9">
            <w:pPr>
              <w:pStyle w:val="LLNormaali"/>
              <w:rPr>
                <w:lang w:val="sv-FI"/>
              </w:rPr>
            </w:pPr>
            <w:r w:rsidRPr="00550908">
              <w:rPr>
                <w:lang w:val="sv-FI"/>
              </w:rPr>
              <w:t>0,68</w:t>
            </w:r>
          </w:p>
          <w:p w14:paraId="173F81B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A5F399D" w14:textId="77777777" w:rsidR="000136A3" w:rsidRPr="00550908" w:rsidRDefault="000136A3" w:rsidP="006564F9">
            <w:pPr>
              <w:pStyle w:val="LLNormaali"/>
              <w:rPr>
                <w:lang w:val="sv-FI"/>
              </w:rPr>
            </w:pPr>
            <w:r w:rsidRPr="00550908">
              <w:rPr>
                <w:lang w:val="sv-FI"/>
              </w:rPr>
              <w:t>68,90</w:t>
            </w:r>
          </w:p>
          <w:p w14:paraId="323245D4" w14:textId="77777777" w:rsidR="000136A3" w:rsidRPr="00550908" w:rsidRDefault="000136A3" w:rsidP="006564F9">
            <w:pPr>
              <w:pStyle w:val="LLNormaali"/>
              <w:rPr>
                <w:lang w:val="sv-FI"/>
              </w:rPr>
            </w:pPr>
          </w:p>
        </w:tc>
      </w:tr>
      <w:tr w:rsidR="000136A3" w:rsidRPr="00550908" w14:paraId="78B9FE3D" w14:textId="77777777" w:rsidTr="006564F9">
        <w:tc>
          <w:tcPr>
            <w:tcW w:w="0" w:type="auto"/>
            <w:tcBorders>
              <w:top w:val="nil"/>
              <w:left w:val="nil"/>
              <w:bottom w:val="nil"/>
              <w:right w:val="nil"/>
            </w:tcBorders>
            <w:shd w:val="clear" w:color="auto" w:fill="FFFFFF"/>
          </w:tcPr>
          <w:p w14:paraId="1B79B3A5" w14:textId="77777777" w:rsidR="000136A3" w:rsidRPr="00550908" w:rsidRDefault="000136A3" w:rsidP="006564F9">
            <w:pPr>
              <w:pStyle w:val="LLNormaali"/>
              <w:rPr>
                <w:lang w:val="sv-FI"/>
              </w:rPr>
            </w:pPr>
            <w:r w:rsidRPr="00550908">
              <w:rPr>
                <w:lang w:val="sv-FI"/>
              </w:rPr>
              <w:t>TAEE R cent/l</w:t>
            </w:r>
          </w:p>
          <w:p w14:paraId="26ED94A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36C06F0" w14:textId="77777777" w:rsidR="000136A3" w:rsidRPr="00550908" w:rsidRDefault="000136A3" w:rsidP="006564F9">
            <w:pPr>
              <w:pStyle w:val="LLNormaali"/>
              <w:rPr>
                <w:lang w:val="sv-FI"/>
              </w:rPr>
            </w:pPr>
            <w:r w:rsidRPr="00550908">
              <w:rPr>
                <w:lang w:val="sv-FI"/>
              </w:rPr>
              <w:t>33</w:t>
            </w:r>
          </w:p>
          <w:p w14:paraId="6252D0D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E23D0E2" w14:textId="77777777" w:rsidR="000136A3" w:rsidRPr="00550908" w:rsidRDefault="000136A3" w:rsidP="006564F9">
            <w:pPr>
              <w:pStyle w:val="LLNormaali"/>
              <w:rPr>
                <w:lang w:val="sv-FI"/>
              </w:rPr>
            </w:pPr>
            <w:r w:rsidRPr="00550908">
              <w:rPr>
                <w:lang w:val="sv-FI"/>
              </w:rPr>
              <w:t>48,75</w:t>
            </w:r>
          </w:p>
          <w:p w14:paraId="5F1127B8"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302DB1D6" w14:textId="77777777" w:rsidR="000136A3" w:rsidRPr="00550908" w:rsidRDefault="000136A3" w:rsidP="006564F9">
            <w:pPr>
              <w:pStyle w:val="LLNormaali"/>
              <w:rPr>
                <w:lang w:val="sv-FI"/>
              </w:rPr>
            </w:pPr>
            <w:r w:rsidRPr="00550908">
              <w:rPr>
                <w:lang w:val="sv-FI"/>
              </w:rPr>
              <w:t>16,65</w:t>
            </w:r>
          </w:p>
          <w:p w14:paraId="640C191C"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F2C341E" w14:textId="77777777" w:rsidR="000136A3" w:rsidRPr="00550908" w:rsidRDefault="000136A3" w:rsidP="006564F9">
            <w:pPr>
              <w:pStyle w:val="LLNormaali"/>
              <w:rPr>
                <w:lang w:val="sv-FI"/>
              </w:rPr>
            </w:pPr>
            <w:r w:rsidRPr="00550908">
              <w:rPr>
                <w:lang w:val="sv-FI"/>
              </w:rPr>
              <w:t>0,68</w:t>
            </w:r>
          </w:p>
          <w:p w14:paraId="1DD840C9"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C3A295A" w14:textId="77777777" w:rsidR="000136A3" w:rsidRPr="00550908" w:rsidRDefault="000136A3" w:rsidP="006564F9">
            <w:pPr>
              <w:pStyle w:val="LLNormaali"/>
              <w:rPr>
                <w:lang w:val="sv-FI"/>
              </w:rPr>
            </w:pPr>
            <w:r w:rsidRPr="00550908">
              <w:rPr>
                <w:lang w:val="sv-FI"/>
              </w:rPr>
              <w:t>66,08</w:t>
            </w:r>
          </w:p>
          <w:p w14:paraId="2E511C5E" w14:textId="77777777" w:rsidR="000136A3" w:rsidRPr="00550908" w:rsidRDefault="000136A3" w:rsidP="006564F9">
            <w:pPr>
              <w:pStyle w:val="LLNormaali"/>
              <w:rPr>
                <w:lang w:val="sv-FI"/>
              </w:rPr>
            </w:pPr>
          </w:p>
        </w:tc>
      </w:tr>
      <w:tr w:rsidR="000136A3" w:rsidRPr="00550908" w14:paraId="62908EAF" w14:textId="77777777" w:rsidTr="006564F9">
        <w:tc>
          <w:tcPr>
            <w:tcW w:w="0" w:type="auto"/>
            <w:tcBorders>
              <w:top w:val="nil"/>
              <w:left w:val="nil"/>
              <w:bottom w:val="nil"/>
              <w:right w:val="nil"/>
            </w:tcBorders>
            <w:shd w:val="clear" w:color="auto" w:fill="FFFFFF"/>
          </w:tcPr>
          <w:p w14:paraId="125B5DED" w14:textId="77777777" w:rsidR="000136A3" w:rsidRPr="00550908" w:rsidRDefault="000136A3" w:rsidP="006564F9">
            <w:pPr>
              <w:pStyle w:val="LLNormaali"/>
              <w:rPr>
                <w:lang w:val="sv-FI"/>
              </w:rPr>
            </w:pPr>
            <w:r w:rsidRPr="00550908">
              <w:rPr>
                <w:lang w:val="sv-FI"/>
              </w:rPr>
              <w:t>TAEE T cent/l</w:t>
            </w:r>
          </w:p>
          <w:p w14:paraId="562F190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7DEEEE9" w14:textId="77777777" w:rsidR="000136A3" w:rsidRPr="00550908" w:rsidRDefault="000136A3" w:rsidP="006564F9">
            <w:pPr>
              <w:pStyle w:val="LLNormaali"/>
              <w:rPr>
                <w:lang w:val="sv-FI"/>
              </w:rPr>
            </w:pPr>
            <w:r w:rsidRPr="00550908">
              <w:rPr>
                <w:lang w:val="sv-FI"/>
              </w:rPr>
              <w:t>34</w:t>
            </w:r>
          </w:p>
          <w:p w14:paraId="6E805FA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DE23893" w14:textId="77777777" w:rsidR="000136A3" w:rsidRPr="00550908" w:rsidRDefault="000136A3" w:rsidP="006564F9">
            <w:pPr>
              <w:pStyle w:val="LLNormaali"/>
              <w:rPr>
                <w:lang w:val="sv-FI"/>
              </w:rPr>
            </w:pPr>
            <w:r w:rsidRPr="00550908">
              <w:rPr>
                <w:lang w:val="sv-FI"/>
              </w:rPr>
              <w:t>48,75</w:t>
            </w:r>
          </w:p>
          <w:p w14:paraId="7AA12E26"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14746457" w14:textId="77777777" w:rsidR="000136A3" w:rsidRPr="00550908" w:rsidRDefault="000136A3" w:rsidP="006564F9">
            <w:pPr>
              <w:pStyle w:val="LLNormaali"/>
              <w:rPr>
                <w:lang w:val="sv-FI"/>
              </w:rPr>
            </w:pPr>
            <w:r w:rsidRPr="00550908">
              <w:rPr>
                <w:lang w:val="sv-FI"/>
              </w:rPr>
              <w:t>13,82</w:t>
            </w:r>
          </w:p>
          <w:p w14:paraId="503A0CE2"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E0D2B8B" w14:textId="77777777" w:rsidR="000136A3" w:rsidRPr="00550908" w:rsidRDefault="000136A3" w:rsidP="006564F9">
            <w:pPr>
              <w:pStyle w:val="LLNormaali"/>
              <w:rPr>
                <w:lang w:val="sv-FI"/>
              </w:rPr>
            </w:pPr>
            <w:r w:rsidRPr="00550908">
              <w:rPr>
                <w:lang w:val="sv-FI"/>
              </w:rPr>
              <w:t>0,68</w:t>
            </w:r>
          </w:p>
          <w:p w14:paraId="3A4C4D7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C456DA8" w14:textId="77777777" w:rsidR="000136A3" w:rsidRPr="00550908" w:rsidRDefault="000136A3" w:rsidP="006564F9">
            <w:pPr>
              <w:pStyle w:val="LLNormaali"/>
              <w:rPr>
                <w:lang w:val="sv-FI"/>
              </w:rPr>
            </w:pPr>
            <w:r w:rsidRPr="00550908">
              <w:rPr>
                <w:lang w:val="sv-FI"/>
              </w:rPr>
              <w:t>63,25</w:t>
            </w:r>
          </w:p>
          <w:p w14:paraId="2E8C972E" w14:textId="77777777" w:rsidR="000136A3" w:rsidRPr="00550908" w:rsidRDefault="000136A3" w:rsidP="006564F9">
            <w:pPr>
              <w:pStyle w:val="LLNormaali"/>
              <w:rPr>
                <w:lang w:val="sv-FI"/>
              </w:rPr>
            </w:pPr>
          </w:p>
        </w:tc>
      </w:tr>
      <w:tr w:rsidR="000136A3" w:rsidRPr="00550908" w14:paraId="5F2C263E" w14:textId="77777777" w:rsidTr="006564F9">
        <w:tc>
          <w:tcPr>
            <w:tcW w:w="0" w:type="auto"/>
            <w:tcBorders>
              <w:top w:val="nil"/>
              <w:left w:val="nil"/>
              <w:bottom w:val="nil"/>
              <w:right w:val="nil"/>
            </w:tcBorders>
            <w:shd w:val="clear" w:color="auto" w:fill="FFFFFF"/>
          </w:tcPr>
          <w:p w14:paraId="5EBEBAA5" w14:textId="77777777" w:rsidR="000136A3" w:rsidRPr="00550908" w:rsidRDefault="000136A3" w:rsidP="006564F9">
            <w:pPr>
              <w:pStyle w:val="LLNormaali"/>
              <w:rPr>
                <w:lang w:val="sv-FI"/>
              </w:rPr>
            </w:pPr>
            <w:r w:rsidRPr="00550908">
              <w:rPr>
                <w:lang w:val="sv-FI"/>
              </w:rPr>
              <w:t>Biobensin cent/l</w:t>
            </w:r>
          </w:p>
          <w:p w14:paraId="560B3B6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7F3F5F5" w14:textId="77777777" w:rsidR="000136A3" w:rsidRPr="00550908" w:rsidRDefault="000136A3" w:rsidP="006564F9">
            <w:pPr>
              <w:pStyle w:val="LLNormaali"/>
              <w:rPr>
                <w:lang w:val="sv-FI"/>
              </w:rPr>
            </w:pPr>
            <w:r w:rsidRPr="00550908">
              <w:rPr>
                <w:lang w:val="sv-FI"/>
              </w:rPr>
              <w:t>38</w:t>
            </w:r>
          </w:p>
          <w:p w14:paraId="352F694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6E7C31A" w14:textId="77777777" w:rsidR="000136A3" w:rsidRPr="00550908" w:rsidRDefault="000136A3" w:rsidP="006564F9">
            <w:pPr>
              <w:pStyle w:val="LLNormaali"/>
              <w:rPr>
                <w:lang w:val="sv-FI"/>
              </w:rPr>
            </w:pPr>
            <w:r w:rsidRPr="00550908">
              <w:rPr>
                <w:lang w:val="sv-FI"/>
              </w:rPr>
              <w:t>53,79</w:t>
            </w:r>
          </w:p>
          <w:p w14:paraId="3434C09F"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66CE571F" w14:textId="77777777" w:rsidR="000136A3" w:rsidRPr="00550908" w:rsidRDefault="000136A3" w:rsidP="006564F9">
            <w:pPr>
              <w:pStyle w:val="LLNormaali"/>
              <w:rPr>
                <w:lang w:val="sv-FI"/>
              </w:rPr>
            </w:pPr>
            <w:r w:rsidRPr="00550908">
              <w:rPr>
                <w:lang w:val="sv-FI"/>
              </w:rPr>
              <w:t>21,49</w:t>
            </w:r>
          </w:p>
          <w:p w14:paraId="14F1256B"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02353598" w14:textId="77777777" w:rsidR="000136A3" w:rsidRPr="00550908" w:rsidRDefault="000136A3" w:rsidP="006564F9">
            <w:pPr>
              <w:pStyle w:val="LLNormaali"/>
              <w:rPr>
                <w:lang w:val="sv-FI"/>
              </w:rPr>
            </w:pPr>
            <w:r w:rsidRPr="00550908">
              <w:rPr>
                <w:lang w:val="sv-FI"/>
              </w:rPr>
              <w:t>0,68</w:t>
            </w:r>
          </w:p>
          <w:p w14:paraId="4E55B2C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8B85CBA" w14:textId="77777777" w:rsidR="000136A3" w:rsidRPr="00550908" w:rsidRDefault="000136A3" w:rsidP="006564F9">
            <w:pPr>
              <w:pStyle w:val="LLNormaali"/>
              <w:rPr>
                <w:lang w:val="sv-FI"/>
              </w:rPr>
            </w:pPr>
            <w:r w:rsidRPr="00550908">
              <w:rPr>
                <w:lang w:val="sv-FI"/>
              </w:rPr>
              <w:t>75,96</w:t>
            </w:r>
          </w:p>
          <w:p w14:paraId="63CA33A5" w14:textId="77777777" w:rsidR="000136A3" w:rsidRPr="00550908" w:rsidRDefault="000136A3" w:rsidP="006564F9">
            <w:pPr>
              <w:pStyle w:val="LLNormaali"/>
              <w:rPr>
                <w:lang w:val="sv-FI"/>
              </w:rPr>
            </w:pPr>
          </w:p>
        </w:tc>
      </w:tr>
      <w:tr w:rsidR="000136A3" w:rsidRPr="00550908" w14:paraId="38949220" w14:textId="77777777" w:rsidTr="006564F9">
        <w:tc>
          <w:tcPr>
            <w:tcW w:w="0" w:type="auto"/>
            <w:tcBorders>
              <w:top w:val="nil"/>
              <w:left w:val="nil"/>
              <w:bottom w:val="nil"/>
              <w:right w:val="nil"/>
            </w:tcBorders>
            <w:shd w:val="clear" w:color="auto" w:fill="FFFFFF"/>
          </w:tcPr>
          <w:p w14:paraId="3BC4088B" w14:textId="77777777" w:rsidR="000136A3" w:rsidRPr="00550908" w:rsidRDefault="000136A3" w:rsidP="006564F9">
            <w:pPr>
              <w:pStyle w:val="LLNormaali"/>
              <w:rPr>
                <w:lang w:val="sv-FI"/>
              </w:rPr>
            </w:pPr>
            <w:r w:rsidRPr="00550908">
              <w:rPr>
                <w:lang w:val="sv-FI"/>
              </w:rPr>
              <w:lastRenderedPageBreak/>
              <w:t>Biobensin R cent/l</w:t>
            </w:r>
          </w:p>
          <w:p w14:paraId="6A88852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269F088" w14:textId="77777777" w:rsidR="000136A3" w:rsidRPr="00550908" w:rsidRDefault="000136A3" w:rsidP="006564F9">
            <w:pPr>
              <w:pStyle w:val="LLNormaali"/>
              <w:rPr>
                <w:lang w:val="sv-FI"/>
              </w:rPr>
            </w:pPr>
            <w:r w:rsidRPr="00550908">
              <w:rPr>
                <w:lang w:val="sv-FI"/>
              </w:rPr>
              <w:t>39</w:t>
            </w:r>
          </w:p>
          <w:p w14:paraId="053D5B7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DE99CD9" w14:textId="77777777" w:rsidR="000136A3" w:rsidRPr="00550908" w:rsidRDefault="000136A3" w:rsidP="006564F9">
            <w:pPr>
              <w:pStyle w:val="LLNormaali"/>
              <w:rPr>
                <w:lang w:val="sv-FI"/>
              </w:rPr>
            </w:pPr>
            <w:r w:rsidRPr="00550908">
              <w:rPr>
                <w:lang w:val="sv-FI"/>
              </w:rPr>
              <w:t>53,79</w:t>
            </w:r>
          </w:p>
          <w:p w14:paraId="2632FD69"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D30710D" w14:textId="77777777" w:rsidR="000136A3" w:rsidRPr="00550908" w:rsidRDefault="000136A3" w:rsidP="006564F9">
            <w:pPr>
              <w:pStyle w:val="LLNormaali"/>
              <w:rPr>
                <w:lang w:val="sv-FI"/>
              </w:rPr>
            </w:pPr>
            <w:r w:rsidRPr="00550908">
              <w:rPr>
                <w:lang w:val="sv-FI"/>
              </w:rPr>
              <w:t>10,74</w:t>
            </w:r>
          </w:p>
          <w:p w14:paraId="166DB347"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09835D13" w14:textId="77777777" w:rsidR="000136A3" w:rsidRPr="00550908" w:rsidRDefault="000136A3" w:rsidP="006564F9">
            <w:pPr>
              <w:pStyle w:val="LLNormaali"/>
              <w:rPr>
                <w:lang w:val="sv-FI"/>
              </w:rPr>
            </w:pPr>
            <w:r w:rsidRPr="00550908">
              <w:rPr>
                <w:lang w:val="sv-FI"/>
              </w:rPr>
              <w:t>0,68</w:t>
            </w:r>
          </w:p>
          <w:p w14:paraId="0F9650D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4A6E3CD" w14:textId="77777777" w:rsidR="000136A3" w:rsidRPr="00550908" w:rsidRDefault="000136A3" w:rsidP="006564F9">
            <w:pPr>
              <w:pStyle w:val="LLNormaali"/>
              <w:rPr>
                <w:lang w:val="sv-FI"/>
              </w:rPr>
            </w:pPr>
            <w:r w:rsidRPr="00550908">
              <w:rPr>
                <w:lang w:val="sv-FI"/>
              </w:rPr>
              <w:t>65,21</w:t>
            </w:r>
          </w:p>
          <w:p w14:paraId="617DF7B4" w14:textId="77777777" w:rsidR="000136A3" w:rsidRPr="00550908" w:rsidRDefault="000136A3" w:rsidP="006564F9">
            <w:pPr>
              <w:pStyle w:val="LLNormaali"/>
              <w:rPr>
                <w:lang w:val="sv-FI"/>
              </w:rPr>
            </w:pPr>
          </w:p>
        </w:tc>
      </w:tr>
      <w:tr w:rsidR="000136A3" w:rsidRPr="00550908" w14:paraId="09E3889A" w14:textId="77777777" w:rsidTr="006564F9">
        <w:tc>
          <w:tcPr>
            <w:tcW w:w="0" w:type="auto"/>
            <w:tcBorders>
              <w:top w:val="nil"/>
              <w:left w:val="nil"/>
              <w:bottom w:val="nil"/>
              <w:right w:val="nil"/>
            </w:tcBorders>
            <w:shd w:val="clear" w:color="auto" w:fill="FFFFFF"/>
          </w:tcPr>
          <w:p w14:paraId="36B6B862" w14:textId="77777777" w:rsidR="000136A3" w:rsidRPr="00550908" w:rsidRDefault="000136A3" w:rsidP="006564F9">
            <w:pPr>
              <w:pStyle w:val="LLNormaali"/>
              <w:rPr>
                <w:lang w:val="sv-FI"/>
              </w:rPr>
            </w:pPr>
            <w:r w:rsidRPr="00550908">
              <w:rPr>
                <w:lang w:val="sv-FI"/>
              </w:rPr>
              <w:t>Biobensin T cent/l</w:t>
            </w:r>
          </w:p>
          <w:p w14:paraId="1ACC4A8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A53654C" w14:textId="77777777" w:rsidR="000136A3" w:rsidRPr="00550908" w:rsidRDefault="000136A3" w:rsidP="006564F9">
            <w:pPr>
              <w:pStyle w:val="LLNormaali"/>
              <w:rPr>
                <w:lang w:val="sv-FI"/>
              </w:rPr>
            </w:pPr>
            <w:r w:rsidRPr="00550908">
              <w:rPr>
                <w:lang w:val="sv-FI"/>
              </w:rPr>
              <w:t>40</w:t>
            </w:r>
          </w:p>
          <w:p w14:paraId="5C61E90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3368CC3" w14:textId="77777777" w:rsidR="000136A3" w:rsidRPr="00550908" w:rsidRDefault="000136A3" w:rsidP="006564F9">
            <w:pPr>
              <w:pStyle w:val="LLNormaali"/>
              <w:rPr>
                <w:lang w:val="sv-FI"/>
              </w:rPr>
            </w:pPr>
            <w:r w:rsidRPr="00550908">
              <w:rPr>
                <w:lang w:val="sv-FI"/>
              </w:rPr>
              <w:t>53,79</w:t>
            </w:r>
          </w:p>
          <w:p w14:paraId="4EC2E40A"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25B32D40" w14:textId="77777777" w:rsidR="000136A3" w:rsidRPr="00550908" w:rsidRDefault="000136A3" w:rsidP="006564F9">
            <w:pPr>
              <w:pStyle w:val="LLNormaali"/>
              <w:rPr>
                <w:lang w:val="sv-FI"/>
              </w:rPr>
            </w:pPr>
            <w:r w:rsidRPr="00550908">
              <w:rPr>
                <w:lang w:val="sv-FI"/>
              </w:rPr>
              <w:t>0,00</w:t>
            </w:r>
          </w:p>
          <w:p w14:paraId="65DBAD04"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7895835" w14:textId="77777777" w:rsidR="000136A3" w:rsidRPr="00550908" w:rsidRDefault="000136A3" w:rsidP="006564F9">
            <w:pPr>
              <w:pStyle w:val="LLNormaali"/>
              <w:rPr>
                <w:lang w:val="sv-FI"/>
              </w:rPr>
            </w:pPr>
            <w:r w:rsidRPr="00550908">
              <w:rPr>
                <w:lang w:val="sv-FI"/>
              </w:rPr>
              <w:t>0,68</w:t>
            </w:r>
          </w:p>
          <w:p w14:paraId="2B09B65B"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EA59761" w14:textId="77777777" w:rsidR="000136A3" w:rsidRPr="00550908" w:rsidRDefault="000136A3" w:rsidP="006564F9">
            <w:pPr>
              <w:pStyle w:val="LLNormaali"/>
              <w:rPr>
                <w:lang w:val="sv-FI"/>
              </w:rPr>
            </w:pPr>
            <w:r w:rsidRPr="00550908">
              <w:rPr>
                <w:lang w:val="sv-FI"/>
              </w:rPr>
              <w:t>54,47</w:t>
            </w:r>
          </w:p>
          <w:p w14:paraId="21AD214F" w14:textId="77777777" w:rsidR="000136A3" w:rsidRPr="00550908" w:rsidRDefault="000136A3" w:rsidP="006564F9">
            <w:pPr>
              <w:pStyle w:val="LLNormaali"/>
              <w:rPr>
                <w:lang w:val="sv-FI"/>
              </w:rPr>
            </w:pPr>
          </w:p>
        </w:tc>
      </w:tr>
      <w:tr w:rsidR="000136A3" w:rsidRPr="00550908" w14:paraId="553EBEBE" w14:textId="77777777" w:rsidTr="006564F9">
        <w:tc>
          <w:tcPr>
            <w:tcW w:w="0" w:type="auto"/>
            <w:tcBorders>
              <w:top w:val="nil"/>
              <w:left w:val="nil"/>
              <w:bottom w:val="nil"/>
              <w:right w:val="nil"/>
            </w:tcBorders>
            <w:shd w:val="clear" w:color="auto" w:fill="FFFFFF"/>
          </w:tcPr>
          <w:p w14:paraId="78FC388F" w14:textId="77777777" w:rsidR="000136A3" w:rsidRPr="00550908" w:rsidRDefault="000136A3" w:rsidP="006564F9">
            <w:pPr>
              <w:pStyle w:val="LLNormaali"/>
              <w:rPr>
                <w:lang w:val="sv-FI"/>
              </w:rPr>
            </w:pPr>
            <w:bookmarkStart w:id="32" w:name="_GoBack" w:colFirst="2" w:colLast="5"/>
            <w:r w:rsidRPr="00550908">
              <w:rPr>
                <w:lang w:val="sv-FI"/>
              </w:rPr>
              <w:t>Etanoldiesel cent/l</w:t>
            </w:r>
          </w:p>
          <w:p w14:paraId="7F12C42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DFAFB56" w14:textId="77777777" w:rsidR="000136A3" w:rsidRPr="00550908" w:rsidRDefault="000136A3" w:rsidP="006564F9">
            <w:pPr>
              <w:pStyle w:val="LLNormaali"/>
              <w:rPr>
                <w:lang w:val="sv-FI"/>
              </w:rPr>
            </w:pPr>
            <w:r w:rsidRPr="00550908">
              <w:rPr>
                <w:lang w:val="sv-FI"/>
              </w:rPr>
              <w:t>47</w:t>
            </w:r>
          </w:p>
          <w:p w14:paraId="7088C18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974FCC2" w14:textId="4078D74E" w:rsidR="000136A3" w:rsidRPr="00EA0E1A" w:rsidRDefault="000136A3" w:rsidP="006564F9">
            <w:pPr>
              <w:pStyle w:val="LLNormaali"/>
              <w:rPr>
                <w:lang w:val="sv-FI"/>
              </w:rPr>
            </w:pPr>
            <w:r w:rsidRPr="00EA0E1A">
              <w:rPr>
                <w:lang w:val="sv-FI"/>
              </w:rPr>
              <w:t>20,23</w:t>
            </w:r>
          </w:p>
          <w:p w14:paraId="2811789E" w14:textId="77777777" w:rsidR="000136A3" w:rsidRPr="00EA0E1A" w:rsidRDefault="000136A3" w:rsidP="006564F9">
            <w:pPr>
              <w:pStyle w:val="LLNormaali"/>
              <w:rPr>
                <w:lang w:val="sv-FI"/>
              </w:rPr>
            </w:pPr>
          </w:p>
        </w:tc>
        <w:tc>
          <w:tcPr>
            <w:tcW w:w="730" w:type="pct"/>
            <w:tcBorders>
              <w:top w:val="nil"/>
              <w:left w:val="nil"/>
              <w:bottom w:val="nil"/>
              <w:right w:val="nil"/>
            </w:tcBorders>
            <w:shd w:val="clear" w:color="auto" w:fill="FFFFFF"/>
          </w:tcPr>
          <w:p w14:paraId="414D0C95" w14:textId="77777777" w:rsidR="000136A3" w:rsidRPr="00EA0E1A" w:rsidRDefault="000136A3" w:rsidP="006564F9">
            <w:pPr>
              <w:pStyle w:val="LLNormaali"/>
              <w:rPr>
                <w:lang w:val="sv-FI"/>
              </w:rPr>
            </w:pPr>
            <w:r w:rsidRPr="00EA0E1A">
              <w:rPr>
                <w:lang w:val="sv-FI"/>
              </w:rPr>
              <w:t>14,38</w:t>
            </w:r>
          </w:p>
          <w:p w14:paraId="43E87909" w14:textId="77777777" w:rsidR="000136A3" w:rsidRPr="00EA0E1A" w:rsidRDefault="000136A3" w:rsidP="006564F9">
            <w:pPr>
              <w:pStyle w:val="LLNormaali"/>
              <w:rPr>
                <w:lang w:val="sv-FI"/>
              </w:rPr>
            </w:pPr>
          </w:p>
        </w:tc>
        <w:tc>
          <w:tcPr>
            <w:tcW w:w="906" w:type="pct"/>
            <w:tcBorders>
              <w:top w:val="nil"/>
              <w:left w:val="nil"/>
              <w:bottom w:val="nil"/>
              <w:right w:val="nil"/>
            </w:tcBorders>
            <w:shd w:val="clear" w:color="auto" w:fill="FFFFFF"/>
          </w:tcPr>
          <w:p w14:paraId="48781DFE" w14:textId="77777777" w:rsidR="000136A3" w:rsidRPr="00EA0E1A" w:rsidRDefault="000136A3" w:rsidP="006564F9">
            <w:pPr>
              <w:pStyle w:val="LLNormaali"/>
              <w:rPr>
                <w:lang w:val="sv-FI"/>
              </w:rPr>
            </w:pPr>
            <w:r w:rsidRPr="00EA0E1A">
              <w:rPr>
                <w:lang w:val="sv-FI"/>
              </w:rPr>
              <w:t>0,35</w:t>
            </w:r>
          </w:p>
          <w:p w14:paraId="43237D4E" w14:textId="77777777" w:rsidR="000136A3" w:rsidRPr="00EA0E1A" w:rsidRDefault="000136A3" w:rsidP="006564F9">
            <w:pPr>
              <w:pStyle w:val="LLNormaali"/>
              <w:rPr>
                <w:lang w:val="sv-FI"/>
              </w:rPr>
            </w:pPr>
          </w:p>
        </w:tc>
        <w:tc>
          <w:tcPr>
            <w:tcW w:w="0" w:type="auto"/>
            <w:tcBorders>
              <w:top w:val="nil"/>
              <w:left w:val="nil"/>
              <w:bottom w:val="nil"/>
              <w:right w:val="nil"/>
            </w:tcBorders>
            <w:shd w:val="clear" w:color="auto" w:fill="FFFFFF"/>
          </w:tcPr>
          <w:p w14:paraId="438ADF9E" w14:textId="0B4FFBC9" w:rsidR="000136A3" w:rsidRPr="00EA0E1A" w:rsidRDefault="000136A3" w:rsidP="006564F9">
            <w:pPr>
              <w:pStyle w:val="LLNormaali"/>
              <w:rPr>
                <w:lang w:val="sv-FI"/>
              </w:rPr>
            </w:pPr>
            <w:r w:rsidRPr="00EA0E1A">
              <w:rPr>
                <w:lang w:val="sv-FI"/>
              </w:rPr>
              <w:t>34,96</w:t>
            </w:r>
          </w:p>
          <w:p w14:paraId="41B198C6" w14:textId="77777777" w:rsidR="000136A3" w:rsidRPr="00EA0E1A" w:rsidRDefault="000136A3" w:rsidP="006564F9">
            <w:pPr>
              <w:pStyle w:val="LLNormaali"/>
              <w:rPr>
                <w:lang w:val="sv-FI"/>
              </w:rPr>
            </w:pPr>
          </w:p>
        </w:tc>
      </w:tr>
      <w:tr w:rsidR="000136A3" w:rsidRPr="00550908" w14:paraId="34246C3D" w14:textId="77777777" w:rsidTr="006564F9">
        <w:tc>
          <w:tcPr>
            <w:tcW w:w="0" w:type="auto"/>
            <w:tcBorders>
              <w:top w:val="nil"/>
              <w:left w:val="nil"/>
              <w:bottom w:val="nil"/>
              <w:right w:val="nil"/>
            </w:tcBorders>
            <w:shd w:val="clear" w:color="auto" w:fill="FFFFFF"/>
          </w:tcPr>
          <w:p w14:paraId="63285E8E" w14:textId="77777777" w:rsidR="000136A3" w:rsidRPr="00550908" w:rsidRDefault="000136A3" w:rsidP="006564F9">
            <w:pPr>
              <w:pStyle w:val="LLNormaali"/>
              <w:rPr>
                <w:lang w:val="sv-FI"/>
              </w:rPr>
            </w:pPr>
            <w:r w:rsidRPr="00550908">
              <w:rPr>
                <w:lang w:val="sv-FI"/>
              </w:rPr>
              <w:t xml:space="preserve">Etanoldiesel R cent/l </w:t>
            </w:r>
          </w:p>
          <w:p w14:paraId="1EC05E2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4E7EB15" w14:textId="77777777" w:rsidR="000136A3" w:rsidRPr="00550908" w:rsidRDefault="000136A3" w:rsidP="006564F9">
            <w:pPr>
              <w:pStyle w:val="LLNormaali"/>
              <w:rPr>
                <w:lang w:val="sv-FI"/>
              </w:rPr>
            </w:pPr>
            <w:r w:rsidRPr="00550908">
              <w:rPr>
                <w:lang w:val="sv-FI"/>
              </w:rPr>
              <w:t>48</w:t>
            </w:r>
          </w:p>
          <w:p w14:paraId="60326F5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9E5B62C" w14:textId="50640AA9" w:rsidR="000136A3" w:rsidRPr="00EA0E1A" w:rsidRDefault="000136A3" w:rsidP="006564F9">
            <w:pPr>
              <w:pStyle w:val="LLNormaali"/>
              <w:rPr>
                <w:lang w:val="sv-FI"/>
              </w:rPr>
            </w:pPr>
            <w:r w:rsidRPr="00EA0E1A">
              <w:rPr>
                <w:lang w:val="sv-FI"/>
              </w:rPr>
              <w:t>20,23</w:t>
            </w:r>
          </w:p>
          <w:p w14:paraId="4C8A627E" w14:textId="77777777" w:rsidR="000136A3" w:rsidRPr="00EA0E1A" w:rsidRDefault="000136A3" w:rsidP="006564F9">
            <w:pPr>
              <w:pStyle w:val="LLNormaali"/>
              <w:rPr>
                <w:lang w:val="sv-FI"/>
              </w:rPr>
            </w:pPr>
          </w:p>
        </w:tc>
        <w:tc>
          <w:tcPr>
            <w:tcW w:w="730" w:type="pct"/>
            <w:tcBorders>
              <w:top w:val="nil"/>
              <w:left w:val="nil"/>
              <w:bottom w:val="nil"/>
              <w:right w:val="nil"/>
            </w:tcBorders>
            <w:shd w:val="clear" w:color="auto" w:fill="FFFFFF"/>
          </w:tcPr>
          <w:p w14:paraId="73F15190" w14:textId="77777777" w:rsidR="000136A3" w:rsidRPr="00EA0E1A" w:rsidRDefault="000136A3" w:rsidP="006564F9">
            <w:pPr>
              <w:pStyle w:val="LLNormaali"/>
              <w:rPr>
                <w:lang w:val="sv-FI"/>
              </w:rPr>
            </w:pPr>
            <w:r w:rsidRPr="00EA0E1A">
              <w:rPr>
                <w:lang w:val="sv-FI"/>
              </w:rPr>
              <w:t>7,90</w:t>
            </w:r>
          </w:p>
          <w:p w14:paraId="0BD300B2" w14:textId="77777777" w:rsidR="000136A3" w:rsidRPr="00EA0E1A" w:rsidRDefault="000136A3" w:rsidP="006564F9">
            <w:pPr>
              <w:pStyle w:val="LLNormaali"/>
              <w:rPr>
                <w:lang w:val="sv-FI"/>
              </w:rPr>
            </w:pPr>
          </w:p>
        </w:tc>
        <w:tc>
          <w:tcPr>
            <w:tcW w:w="906" w:type="pct"/>
            <w:tcBorders>
              <w:top w:val="nil"/>
              <w:left w:val="nil"/>
              <w:bottom w:val="nil"/>
              <w:right w:val="nil"/>
            </w:tcBorders>
            <w:shd w:val="clear" w:color="auto" w:fill="FFFFFF"/>
          </w:tcPr>
          <w:p w14:paraId="38CE580C" w14:textId="77777777" w:rsidR="000136A3" w:rsidRPr="00EA0E1A" w:rsidRDefault="000136A3" w:rsidP="006564F9">
            <w:pPr>
              <w:pStyle w:val="LLNormaali"/>
              <w:rPr>
                <w:lang w:val="sv-FI"/>
              </w:rPr>
            </w:pPr>
            <w:r w:rsidRPr="00EA0E1A">
              <w:rPr>
                <w:lang w:val="sv-FI"/>
              </w:rPr>
              <w:t>0,35</w:t>
            </w:r>
          </w:p>
          <w:p w14:paraId="5F14A4B7" w14:textId="77777777" w:rsidR="000136A3" w:rsidRPr="00EA0E1A" w:rsidRDefault="000136A3" w:rsidP="006564F9">
            <w:pPr>
              <w:pStyle w:val="LLNormaali"/>
              <w:rPr>
                <w:lang w:val="sv-FI"/>
              </w:rPr>
            </w:pPr>
          </w:p>
        </w:tc>
        <w:tc>
          <w:tcPr>
            <w:tcW w:w="0" w:type="auto"/>
            <w:tcBorders>
              <w:top w:val="nil"/>
              <w:left w:val="nil"/>
              <w:bottom w:val="nil"/>
              <w:right w:val="nil"/>
            </w:tcBorders>
            <w:shd w:val="clear" w:color="auto" w:fill="FFFFFF"/>
          </w:tcPr>
          <w:p w14:paraId="35FFF0F3" w14:textId="66FD6562" w:rsidR="000136A3" w:rsidRPr="00EA0E1A" w:rsidRDefault="000136A3" w:rsidP="006564F9">
            <w:pPr>
              <w:pStyle w:val="LLNormaali"/>
              <w:rPr>
                <w:lang w:val="sv-FI"/>
              </w:rPr>
            </w:pPr>
            <w:r w:rsidRPr="00EA0E1A">
              <w:rPr>
                <w:lang w:val="sv-FI"/>
              </w:rPr>
              <w:t>28,48</w:t>
            </w:r>
          </w:p>
          <w:p w14:paraId="36CB6668" w14:textId="77777777" w:rsidR="000136A3" w:rsidRPr="00EA0E1A" w:rsidRDefault="000136A3" w:rsidP="006564F9">
            <w:pPr>
              <w:pStyle w:val="LLNormaali"/>
              <w:rPr>
                <w:lang w:val="sv-FI"/>
              </w:rPr>
            </w:pPr>
          </w:p>
        </w:tc>
      </w:tr>
      <w:tr w:rsidR="000136A3" w:rsidRPr="00550908" w14:paraId="7AC2CA8C" w14:textId="77777777" w:rsidTr="006564F9">
        <w:tc>
          <w:tcPr>
            <w:tcW w:w="0" w:type="auto"/>
            <w:tcBorders>
              <w:top w:val="nil"/>
              <w:left w:val="nil"/>
              <w:bottom w:val="nil"/>
              <w:right w:val="nil"/>
            </w:tcBorders>
            <w:shd w:val="clear" w:color="auto" w:fill="FFFFFF"/>
          </w:tcPr>
          <w:p w14:paraId="74592C6F" w14:textId="77777777" w:rsidR="000136A3" w:rsidRPr="00550908" w:rsidRDefault="000136A3" w:rsidP="006564F9">
            <w:pPr>
              <w:pStyle w:val="LLNormaali"/>
              <w:rPr>
                <w:lang w:val="sv-FI"/>
              </w:rPr>
            </w:pPr>
            <w:r w:rsidRPr="00550908">
              <w:rPr>
                <w:lang w:val="sv-FI"/>
              </w:rPr>
              <w:t xml:space="preserve">Etanoldiesel T cent/l </w:t>
            </w:r>
          </w:p>
          <w:p w14:paraId="1C0A9B1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DEC38BD" w14:textId="77777777" w:rsidR="000136A3" w:rsidRPr="00550908" w:rsidRDefault="000136A3" w:rsidP="006564F9">
            <w:pPr>
              <w:pStyle w:val="LLNormaali"/>
              <w:rPr>
                <w:lang w:val="sv-FI"/>
              </w:rPr>
            </w:pPr>
            <w:r w:rsidRPr="00550908">
              <w:rPr>
                <w:lang w:val="sv-FI"/>
              </w:rPr>
              <w:t>49</w:t>
            </w:r>
          </w:p>
          <w:p w14:paraId="4A4988C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210CCCE" w14:textId="7FE8E1A1" w:rsidR="000136A3" w:rsidRPr="00EA0E1A" w:rsidRDefault="000136A3" w:rsidP="006564F9">
            <w:pPr>
              <w:pStyle w:val="LLNormaali"/>
              <w:rPr>
                <w:lang w:val="sv-FI"/>
              </w:rPr>
            </w:pPr>
            <w:r w:rsidRPr="00EA0E1A">
              <w:rPr>
                <w:lang w:val="sv-FI"/>
              </w:rPr>
              <w:t>20,23</w:t>
            </w:r>
          </w:p>
          <w:p w14:paraId="598DA924" w14:textId="77777777" w:rsidR="000136A3" w:rsidRPr="00EA0E1A" w:rsidRDefault="000136A3" w:rsidP="006564F9">
            <w:pPr>
              <w:pStyle w:val="LLNormaali"/>
              <w:rPr>
                <w:lang w:val="sv-FI"/>
              </w:rPr>
            </w:pPr>
          </w:p>
        </w:tc>
        <w:tc>
          <w:tcPr>
            <w:tcW w:w="730" w:type="pct"/>
            <w:tcBorders>
              <w:top w:val="nil"/>
              <w:left w:val="nil"/>
              <w:bottom w:val="nil"/>
              <w:right w:val="nil"/>
            </w:tcBorders>
            <w:shd w:val="clear" w:color="auto" w:fill="FFFFFF"/>
          </w:tcPr>
          <w:p w14:paraId="2A9EADA9" w14:textId="77777777" w:rsidR="000136A3" w:rsidRPr="00EA0E1A" w:rsidRDefault="000136A3" w:rsidP="006564F9">
            <w:pPr>
              <w:pStyle w:val="LLNormaali"/>
              <w:rPr>
                <w:lang w:val="sv-FI"/>
              </w:rPr>
            </w:pPr>
            <w:r w:rsidRPr="00EA0E1A">
              <w:rPr>
                <w:lang w:val="sv-FI"/>
              </w:rPr>
              <w:t>1,42</w:t>
            </w:r>
          </w:p>
          <w:p w14:paraId="2479063C" w14:textId="77777777" w:rsidR="000136A3" w:rsidRPr="00EA0E1A" w:rsidRDefault="000136A3" w:rsidP="006564F9">
            <w:pPr>
              <w:pStyle w:val="LLNormaali"/>
              <w:rPr>
                <w:lang w:val="sv-FI"/>
              </w:rPr>
            </w:pPr>
          </w:p>
        </w:tc>
        <w:tc>
          <w:tcPr>
            <w:tcW w:w="906" w:type="pct"/>
            <w:tcBorders>
              <w:top w:val="nil"/>
              <w:left w:val="nil"/>
              <w:bottom w:val="nil"/>
              <w:right w:val="nil"/>
            </w:tcBorders>
            <w:shd w:val="clear" w:color="auto" w:fill="FFFFFF"/>
          </w:tcPr>
          <w:p w14:paraId="51F0FD78" w14:textId="77777777" w:rsidR="000136A3" w:rsidRPr="00EA0E1A" w:rsidRDefault="000136A3" w:rsidP="006564F9">
            <w:pPr>
              <w:pStyle w:val="LLNormaali"/>
              <w:rPr>
                <w:lang w:val="sv-FI"/>
              </w:rPr>
            </w:pPr>
            <w:r w:rsidRPr="00EA0E1A">
              <w:rPr>
                <w:lang w:val="sv-FI"/>
              </w:rPr>
              <w:t>0,35</w:t>
            </w:r>
          </w:p>
          <w:p w14:paraId="2538BDFC" w14:textId="77777777" w:rsidR="000136A3" w:rsidRPr="00EA0E1A" w:rsidRDefault="000136A3" w:rsidP="006564F9">
            <w:pPr>
              <w:pStyle w:val="LLNormaali"/>
              <w:rPr>
                <w:lang w:val="sv-FI"/>
              </w:rPr>
            </w:pPr>
          </w:p>
        </w:tc>
        <w:tc>
          <w:tcPr>
            <w:tcW w:w="0" w:type="auto"/>
            <w:tcBorders>
              <w:top w:val="nil"/>
              <w:left w:val="nil"/>
              <w:bottom w:val="nil"/>
              <w:right w:val="nil"/>
            </w:tcBorders>
            <w:shd w:val="clear" w:color="auto" w:fill="FFFFFF"/>
          </w:tcPr>
          <w:p w14:paraId="0CDD3AC7" w14:textId="7DBE20F2" w:rsidR="000136A3" w:rsidRPr="00EA0E1A" w:rsidRDefault="000136A3" w:rsidP="006564F9">
            <w:pPr>
              <w:pStyle w:val="LLNormaali"/>
              <w:rPr>
                <w:lang w:val="sv-FI"/>
              </w:rPr>
            </w:pPr>
            <w:r w:rsidRPr="00EA0E1A">
              <w:rPr>
                <w:lang w:val="sv-FI"/>
              </w:rPr>
              <w:t>22,00</w:t>
            </w:r>
          </w:p>
          <w:p w14:paraId="1E2489AF" w14:textId="77777777" w:rsidR="000136A3" w:rsidRPr="00EA0E1A" w:rsidRDefault="000136A3" w:rsidP="006564F9">
            <w:pPr>
              <w:pStyle w:val="LLNormaali"/>
              <w:rPr>
                <w:lang w:val="sv-FI"/>
              </w:rPr>
            </w:pPr>
          </w:p>
        </w:tc>
      </w:tr>
      <w:tr w:rsidR="000136A3" w:rsidRPr="00550908" w14:paraId="28D0FE8B" w14:textId="77777777" w:rsidTr="006564F9">
        <w:tc>
          <w:tcPr>
            <w:tcW w:w="0" w:type="auto"/>
            <w:tcBorders>
              <w:top w:val="nil"/>
              <w:left w:val="nil"/>
              <w:bottom w:val="nil"/>
              <w:right w:val="nil"/>
            </w:tcBorders>
            <w:shd w:val="clear" w:color="auto" w:fill="FFFFFF"/>
          </w:tcPr>
          <w:p w14:paraId="1DE1641B" w14:textId="77777777" w:rsidR="000136A3" w:rsidRPr="00550908" w:rsidRDefault="000136A3" w:rsidP="006564F9">
            <w:pPr>
              <w:pStyle w:val="LLNormaali"/>
              <w:rPr>
                <w:lang w:val="sv-FI"/>
              </w:rPr>
            </w:pPr>
            <w:r w:rsidRPr="00550908">
              <w:rPr>
                <w:lang w:val="sv-FI"/>
              </w:rPr>
              <w:t>Dieselolja cent/l</w:t>
            </w:r>
          </w:p>
          <w:p w14:paraId="6ACA346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A493007" w14:textId="77777777" w:rsidR="000136A3" w:rsidRPr="00550908" w:rsidRDefault="000136A3" w:rsidP="006564F9">
            <w:pPr>
              <w:pStyle w:val="LLNormaali"/>
              <w:rPr>
                <w:lang w:val="sv-FI"/>
              </w:rPr>
            </w:pPr>
            <w:r w:rsidRPr="00550908">
              <w:rPr>
                <w:lang w:val="sv-FI"/>
              </w:rPr>
              <w:t>50</w:t>
            </w:r>
          </w:p>
          <w:p w14:paraId="14C469D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E1E1DA6" w14:textId="77777777" w:rsidR="000136A3" w:rsidRPr="00EA0E1A" w:rsidRDefault="000136A3" w:rsidP="006564F9">
            <w:pPr>
              <w:pStyle w:val="LLNormaali"/>
              <w:rPr>
                <w:lang w:val="sv-FI"/>
              </w:rPr>
            </w:pPr>
            <w:r w:rsidRPr="00EA0E1A">
              <w:rPr>
                <w:lang w:val="sv-FI"/>
              </w:rPr>
              <w:t>34,57</w:t>
            </w:r>
          </w:p>
          <w:p w14:paraId="74644564" w14:textId="77777777" w:rsidR="000136A3" w:rsidRPr="00EA0E1A" w:rsidRDefault="000136A3" w:rsidP="006564F9">
            <w:pPr>
              <w:pStyle w:val="LLNormaali"/>
              <w:rPr>
                <w:lang w:val="sv-FI"/>
              </w:rPr>
            </w:pPr>
          </w:p>
        </w:tc>
        <w:tc>
          <w:tcPr>
            <w:tcW w:w="730" w:type="pct"/>
            <w:tcBorders>
              <w:top w:val="nil"/>
              <w:left w:val="nil"/>
              <w:bottom w:val="nil"/>
              <w:right w:val="nil"/>
            </w:tcBorders>
            <w:shd w:val="clear" w:color="auto" w:fill="FFFFFF"/>
          </w:tcPr>
          <w:p w14:paraId="45C6F03C" w14:textId="77777777" w:rsidR="000136A3" w:rsidRPr="00EA0E1A" w:rsidRDefault="000136A3" w:rsidP="006564F9">
            <w:pPr>
              <w:pStyle w:val="LLNormaali"/>
              <w:rPr>
                <w:lang w:val="sv-FI"/>
              </w:rPr>
            </w:pPr>
            <w:r w:rsidRPr="00EA0E1A">
              <w:rPr>
                <w:lang w:val="sv-FI"/>
              </w:rPr>
              <w:t>24,56</w:t>
            </w:r>
          </w:p>
          <w:p w14:paraId="7BFAFEA4" w14:textId="77777777" w:rsidR="000136A3" w:rsidRPr="00EA0E1A" w:rsidRDefault="000136A3" w:rsidP="006564F9">
            <w:pPr>
              <w:pStyle w:val="LLNormaali"/>
              <w:rPr>
                <w:lang w:val="sv-FI"/>
              </w:rPr>
            </w:pPr>
          </w:p>
        </w:tc>
        <w:tc>
          <w:tcPr>
            <w:tcW w:w="906" w:type="pct"/>
            <w:tcBorders>
              <w:top w:val="nil"/>
              <w:left w:val="nil"/>
              <w:bottom w:val="nil"/>
              <w:right w:val="nil"/>
            </w:tcBorders>
            <w:shd w:val="clear" w:color="auto" w:fill="FFFFFF"/>
          </w:tcPr>
          <w:p w14:paraId="6707D967" w14:textId="77777777" w:rsidR="000136A3" w:rsidRPr="00EA0E1A" w:rsidRDefault="000136A3" w:rsidP="006564F9">
            <w:pPr>
              <w:pStyle w:val="LLNormaali"/>
              <w:rPr>
                <w:lang w:val="sv-FI"/>
              </w:rPr>
            </w:pPr>
            <w:r w:rsidRPr="00EA0E1A">
              <w:rPr>
                <w:lang w:val="sv-FI"/>
              </w:rPr>
              <w:t>0,35</w:t>
            </w:r>
          </w:p>
          <w:p w14:paraId="332C4020" w14:textId="77777777" w:rsidR="000136A3" w:rsidRPr="00EA0E1A" w:rsidRDefault="000136A3" w:rsidP="006564F9">
            <w:pPr>
              <w:pStyle w:val="LLNormaali"/>
              <w:rPr>
                <w:lang w:val="sv-FI"/>
              </w:rPr>
            </w:pPr>
          </w:p>
        </w:tc>
        <w:tc>
          <w:tcPr>
            <w:tcW w:w="0" w:type="auto"/>
            <w:tcBorders>
              <w:top w:val="nil"/>
              <w:left w:val="nil"/>
              <w:bottom w:val="nil"/>
              <w:right w:val="nil"/>
            </w:tcBorders>
            <w:shd w:val="clear" w:color="auto" w:fill="FFFFFF"/>
          </w:tcPr>
          <w:p w14:paraId="43A4E131" w14:textId="77777777" w:rsidR="000136A3" w:rsidRPr="00EA0E1A" w:rsidRDefault="000136A3" w:rsidP="006564F9">
            <w:pPr>
              <w:pStyle w:val="LLNormaali"/>
              <w:rPr>
                <w:lang w:val="sv-FI"/>
              </w:rPr>
            </w:pPr>
            <w:r w:rsidRPr="00EA0E1A">
              <w:rPr>
                <w:lang w:val="sv-FI"/>
              </w:rPr>
              <w:t>59,48</w:t>
            </w:r>
          </w:p>
          <w:p w14:paraId="275FFF47" w14:textId="77777777" w:rsidR="000136A3" w:rsidRPr="00EA0E1A" w:rsidRDefault="000136A3" w:rsidP="006564F9">
            <w:pPr>
              <w:pStyle w:val="LLNormaali"/>
              <w:rPr>
                <w:lang w:val="sv-FI"/>
              </w:rPr>
            </w:pPr>
          </w:p>
        </w:tc>
      </w:tr>
      <w:tr w:rsidR="000136A3" w:rsidRPr="00550908" w14:paraId="64DC2409" w14:textId="77777777" w:rsidTr="006564F9">
        <w:tc>
          <w:tcPr>
            <w:tcW w:w="0" w:type="auto"/>
            <w:tcBorders>
              <w:top w:val="nil"/>
              <w:left w:val="nil"/>
              <w:bottom w:val="nil"/>
              <w:right w:val="nil"/>
            </w:tcBorders>
            <w:shd w:val="clear" w:color="auto" w:fill="FFFFFF"/>
          </w:tcPr>
          <w:p w14:paraId="74C1D35D" w14:textId="77777777" w:rsidR="000136A3" w:rsidRPr="00550908" w:rsidRDefault="000136A3" w:rsidP="006564F9">
            <w:pPr>
              <w:pStyle w:val="LLNormaali"/>
              <w:rPr>
                <w:lang w:val="sv-FI"/>
              </w:rPr>
            </w:pPr>
            <w:r w:rsidRPr="00550908">
              <w:rPr>
                <w:lang w:val="sv-FI"/>
              </w:rPr>
              <w:t>Dieselolja para cent/l</w:t>
            </w:r>
          </w:p>
          <w:p w14:paraId="4AD691D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4A4E2A8" w14:textId="77777777" w:rsidR="000136A3" w:rsidRPr="00550908" w:rsidRDefault="000136A3" w:rsidP="006564F9">
            <w:pPr>
              <w:pStyle w:val="LLNormaali"/>
              <w:rPr>
                <w:lang w:val="sv-FI"/>
              </w:rPr>
            </w:pPr>
            <w:r w:rsidRPr="00550908">
              <w:rPr>
                <w:lang w:val="sv-FI"/>
              </w:rPr>
              <w:t>51</w:t>
            </w:r>
          </w:p>
          <w:p w14:paraId="649817C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9D60C55" w14:textId="2389CE64" w:rsidR="000136A3" w:rsidRPr="00EA0E1A" w:rsidRDefault="000136A3" w:rsidP="006564F9">
            <w:pPr>
              <w:pStyle w:val="LLNormaali"/>
              <w:rPr>
                <w:lang w:val="sv-FI"/>
              </w:rPr>
            </w:pPr>
            <w:r w:rsidRPr="00EA0E1A">
              <w:rPr>
                <w:lang w:val="sv-FI"/>
              </w:rPr>
              <w:t>28,65</w:t>
            </w:r>
          </w:p>
          <w:p w14:paraId="63A3F231" w14:textId="77777777" w:rsidR="000136A3" w:rsidRPr="00EA0E1A" w:rsidRDefault="000136A3" w:rsidP="006564F9">
            <w:pPr>
              <w:pStyle w:val="LLNormaali"/>
              <w:rPr>
                <w:lang w:val="sv-FI"/>
              </w:rPr>
            </w:pPr>
          </w:p>
        </w:tc>
        <w:tc>
          <w:tcPr>
            <w:tcW w:w="730" w:type="pct"/>
            <w:tcBorders>
              <w:top w:val="nil"/>
              <w:left w:val="nil"/>
              <w:bottom w:val="nil"/>
              <w:right w:val="nil"/>
            </w:tcBorders>
            <w:shd w:val="clear" w:color="auto" w:fill="FFFFFF"/>
          </w:tcPr>
          <w:p w14:paraId="238F2F6C" w14:textId="77777777" w:rsidR="000136A3" w:rsidRPr="00EA0E1A" w:rsidRDefault="000136A3" w:rsidP="006564F9">
            <w:pPr>
              <w:pStyle w:val="LLNormaali"/>
              <w:rPr>
                <w:lang w:val="sv-FI"/>
              </w:rPr>
            </w:pPr>
            <w:r w:rsidRPr="00EA0E1A">
              <w:rPr>
                <w:lang w:val="sv-FI"/>
              </w:rPr>
              <w:t>23,20</w:t>
            </w:r>
          </w:p>
          <w:p w14:paraId="471B121C" w14:textId="77777777" w:rsidR="000136A3" w:rsidRPr="00EA0E1A" w:rsidRDefault="000136A3" w:rsidP="006564F9">
            <w:pPr>
              <w:pStyle w:val="LLNormaali"/>
              <w:rPr>
                <w:lang w:val="sv-FI"/>
              </w:rPr>
            </w:pPr>
          </w:p>
        </w:tc>
        <w:tc>
          <w:tcPr>
            <w:tcW w:w="906" w:type="pct"/>
            <w:tcBorders>
              <w:top w:val="nil"/>
              <w:left w:val="nil"/>
              <w:bottom w:val="nil"/>
              <w:right w:val="nil"/>
            </w:tcBorders>
            <w:shd w:val="clear" w:color="auto" w:fill="FFFFFF"/>
          </w:tcPr>
          <w:p w14:paraId="749287C6" w14:textId="77777777" w:rsidR="000136A3" w:rsidRPr="00EA0E1A" w:rsidRDefault="000136A3" w:rsidP="006564F9">
            <w:pPr>
              <w:pStyle w:val="LLNormaali"/>
              <w:rPr>
                <w:lang w:val="sv-FI"/>
              </w:rPr>
            </w:pPr>
            <w:r w:rsidRPr="00EA0E1A">
              <w:rPr>
                <w:lang w:val="sv-FI"/>
              </w:rPr>
              <w:t>0,35</w:t>
            </w:r>
          </w:p>
          <w:p w14:paraId="346F9B56" w14:textId="77777777" w:rsidR="000136A3" w:rsidRPr="00EA0E1A" w:rsidRDefault="000136A3" w:rsidP="006564F9">
            <w:pPr>
              <w:pStyle w:val="LLNormaali"/>
              <w:rPr>
                <w:lang w:val="sv-FI"/>
              </w:rPr>
            </w:pPr>
          </w:p>
        </w:tc>
        <w:tc>
          <w:tcPr>
            <w:tcW w:w="0" w:type="auto"/>
            <w:tcBorders>
              <w:top w:val="nil"/>
              <w:left w:val="nil"/>
              <w:bottom w:val="nil"/>
              <w:right w:val="nil"/>
            </w:tcBorders>
            <w:shd w:val="clear" w:color="auto" w:fill="FFFFFF"/>
          </w:tcPr>
          <w:p w14:paraId="38A6F501" w14:textId="28E8452D" w:rsidR="000136A3" w:rsidRPr="00EA0E1A" w:rsidRDefault="000136A3" w:rsidP="006564F9">
            <w:pPr>
              <w:pStyle w:val="LLNormaali"/>
              <w:rPr>
                <w:lang w:val="sv-FI"/>
              </w:rPr>
            </w:pPr>
            <w:r w:rsidRPr="00EA0E1A">
              <w:rPr>
                <w:lang w:val="sv-FI"/>
              </w:rPr>
              <w:t>52,20</w:t>
            </w:r>
          </w:p>
          <w:p w14:paraId="7811FB21" w14:textId="77777777" w:rsidR="000136A3" w:rsidRPr="00EA0E1A" w:rsidRDefault="000136A3" w:rsidP="006564F9">
            <w:pPr>
              <w:pStyle w:val="LLNormaali"/>
              <w:rPr>
                <w:lang w:val="sv-FI"/>
              </w:rPr>
            </w:pPr>
          </w:p>
        </w:tc>
      </w:tr>
      <w:bookmarkEnd w:id="32"/>
      <w:tr w:rsidR="000136A3" w:rsidRPr="00550908" w14:paraId="06074C6B" w14:textId="77777777" w:rsidTr="006564F9">
        <w:tc>
          <w:tcPr>
            <w:tcW w:w="0" w:type="auto"/>
            <w:tcBorders>
              <w:top w:val="nil"/>
              <w:left w:val="nil"/>
              <w:bottom w:val="nil"/>
              <w:right w:val="nil"/>
            </w:tcBorders>
            <w:shd w:val="clear" w:color="auto" w:fill="FFFFFF"/>
          </w:tcPr>
          <w:p w14:paraId="6C5F61A1" w14:textId="77777777" w:rsidR="000136A3" w:rsidRPr="00550908" w:rsidRDefault="000136A3" w:rsidP="006564F9">
            <w:pPr>
              <w:pStyle w:val="LLNormaali"/>
              <w:rPr>
                <w:lang w:val="sv-FI"/>
              </w:rPr>
            </w:pPr>
            <w:r w:rsidRPr="00550908">
              <w:rPr>
                <w:lang w:val="sv-FI"/>
              </w:rPr>
              <w:t>Biodieselolja cent/l</w:t>
            </w:r>
          </w:p>
          <w:p w14:paraId="2231611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B657B27" w14:textId="77777777" w:rsidR="000136A3" w:rsidRPr="00550908" w:rsidRDefault="000136A3" w:rsidP="006564F9">
            <w:pPr>
              <w:pStyle w:val="LLNormaali"/>
              <w:rPr>
                <w:lang w:val="sv-FI"/>
              </w:rPr>
            </w:pPr>
            <w:r w:rsidRPr="00550908">
              <w:rPr>
                <w:lang w:val="sv-FI"/>
              </w:rPr>
              <w:t>52</w:t>
            </w:r>
          </w:p>
          <w:p w14:paraId="5F3266E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BA3712F" w14:textId="77777777" w:rsidR="000136A3" w:rsidRPr="00550908" w:rsidRDefault="000136A3" w:rsidP="006564F9">
            <w:pPr>
              <w:pStyle w:val="LLNormaali"/>
              <w:rPr>
                <w:lang w:val="sv-FI"/>
              </w:rPr>
            </w:pPr>
            <w:r w:rsidRPr="00550908">
              <w:rPr>
                <w:lang w:val="sv-FI"/>
              </w:rPr>
              <w:t>31,69</w:t>
            </w:r>
          </w:p>
          <w:p w14:paraId="3839DECF"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1F2570A9" w14:textId="77777777" w:rsidR="000136A3" w:rsidRPr="00550908" w:rsidRDefault="000136A3" w:rsidP="006564F9">
            <w:pPr>
              <w:pStyle w:val="LLNormaali"/>
              <w:rPr>
                <w:lang w:val="sv-FI"/>
              </w:rPr>
            </w:pPr>
            <w:r w:rsidRPr="00550908">
              <w:rPr>
                <w:lang w:val="sv-FI"/>
              </w:rPr>
              <w:t>22,51</w:t>
            </w:r>
          </w:p>
          <w:p w14:paraId="7A5FC57A"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4727E177" w14:textId="77777777" w:rsidR="000136A3" w:rsidRPr="00550908" w:rsidRDefault="000136A3" w:rsidP="006564F9">
            <w:pPr>
              <w:pStyle w:val="LLNormaali"/>
              <w:rPr>
                <w:lang w:val="sv-FI"/>
              </w:rPr>
            </w:pPr>
            <w:r w:rsidRPr="00550908">
              <w:rPr>
                <w:lang w:val="sv-FI"/>
              </w:rPr>
              <w:t>0,35</w:t>
            </w:r>
          </w:p>
          <w:p w14:paraId="60016DB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1DAFD5E" w14:textId="77777777" w:rsidR="000136A3" w:rsidRPr="00550908" w:rsidRDefault="000136A3" w:rsidP="006564F9">
            <w:pPr>
              <w:pStyle w:val="LLNormaali"/>
              <w:rPr>
                <w:lang w:val="sv-FI"/>
              </w:rPr>
            </w:pPr>
            <w:r w:rsidRPr="00550908">
              <w:rPr>
                <w:lang w:val="sv-FI"/>
              </w:rPr>
              <w:t>54,55</w:t>
            </w:r>
          </w:p>
          <w:p w14:paraId="3936CA9A" w14:textId="77777777" w:rsidR="000136A3" w:rsidRPr="00550908" w:rsidRDefault="000136A3" w:rsidP="006564F9">
            <w:pPr>
              <w:pStyle w:val="LLNormaali"/>
              <w:rPr>
                <w:lang w:val="sv-FI"/>
              </w:rPr>
            </w:pPr>
          </w:p>
        </w:tc>
      </w:tr>
      <w:tr w:rsidR="000136A3" w:rsidRPr="00550908" w14:paraId="29CA13FD" w14:textId="77777777" w:rsidTr="006564F9">
        <w:tc>
          <w:tcPr>
            <w:tcW w:w="0" w:type="auto"/>
            <w:tcBorders>
              <w:top w:val="nil"/>
              <w:left w:val="nil"/>
              <w:bottom w:val="nil"/>
              <w:right w:val="nil"/>
            </w:tcBorders>
            <w:shd w:val="clear" w:color="auto" w:fill="FFFFFF"/>
          </w:tcPr>
          <w:p w14:paraId="610B4982" w14:textId="77777777" w:rsidR="000136A3" w:rsidRPr="00550908" w:rsidRDefault="000136A3" w:rsidP="006564F9">
            <w:pPr>
              <w:pStyle w:val="LLNormaali"/>
              <w:rPr>
                <w:lang w:val="sv-FI"/>
              </w:rPr>
            </w:pPr>
            <w:r w:rsidRPr="00550908">
              <w:rPr>
                <w:lang w:val="sv-FI"/>
              </w:rPr>
              <w:t>Biodieselolja R cent/l</w:t>
            </w:r>
          </w:p>
          <w:p w14:paraId="090FF99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4E7B967" w14:textId="77777777" w:rsidR="000136A3" w:rsidRPr="00550908" w:rsidRDefault="000136A3" w:rsidP="006564F9">
            <w:pPr>
              <w:pStyle w:val="LLNormaali"/>
              <w:rPr>
                <w:lang w:val="sv-FI"/>
              </w:rPr>
            </w:pPr>
            <w:r w:rsidRPr="00550908">
              <w:rPr>
                <w:lang w:val="sv-FI"/>
              </w:rPr>
              <w:t>53</w:t>
            </w:r>
          </w:p>
          <w:p w14:paraId="08C0753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A5CAB4C" w14:textId="77777777" w:rsidR="000136A3" w:rsidRPr="00550908" w:rsidRDefault="000136A3" w:rsidP="006564F9">
            <w:pPr>
              <w:pStyle w:val="LLNormaali"/>
              <w:rPr>
                <w:lang w:val="sv-FI"/>
              </w:rPr>
            </w:pPr>
            <w:r w:rsidRPr="00550908">
              <w:rPr>
                <w:lang w:val="sv-FI"/>
              </w:rPr>
              <w:t>31,69</w:t>
            </w:r>
          </w:p>
          <w:p w14:paraId="30245BED"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DE75A5A" w14:textId="77777777" w:rsidR="000136A3" w:rsidRPr="00550908" w:rsidRDefault="000136A3" w:rsidP="006564F9">
            <w:pPr>
              <w:pStyle w:val="LLNormaali"/>
              <w:rPr>
                <w:lang w:val="sv-FI"/>
              </w:rPr>
            </w:pPr>
            <w:r w:rsidRPr="00550908">
              <w:rPr>
                <w:lang w:val="sv-FI"/>
              </w:rPr>
              <w:t>11,26</w:t>
            </w:r>
          </w:p>
          <w:p w14:paraId="2F8224EF"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2ECFB094" w14:textId="77777777" w:rsidR="000136A3" w:rsidRPr="00550908" w:rsidRDefault="000136A3" w:rsidP="006564F9">
            <w:pPr>
              <w:pStyle w:val="LLNormaali"/>
              <w:rPr>
                <w:lang w:val="sv-FI"/>
              </w:rPr>
            </w:pPr>
            <w:r w:rsidRPr="00550908">
              <w:rPr>
                <w:lang w:val="sv-FI"/>
              </w:rPr>
              <w:t>0,35</w:t>
            </w:r>
          </w:p>
          <w:p w14:paraId="70B5E9B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DD4FEE9" w14:textId="77777777" w:rsidR="000136A3" w:rsidRPr="00550908" w:rsidRDefault="000136A3" w:rsidP="006564F9">
            <w:pPr>
              <w:pStyle w:val="LLNormaali"/>
              <w:rPr>
                <w:lang w:val="sv-FI"/>
              </w:rPr>
            </w:pPr>
            <w:r w:rsidRPr="00550908">
              <w:rPr>
                <w:lang w:val="sv-FI"/>
              </w:rPr>
              <w:t>43,30</w:t>
            </w:r>
          </w:p>
          <w:p w14:paraId="3F43DEE0" w14:textId="77777777" w:rsidR="000136A3" w:rsidRPr="00550908" w:rsidRDefault="000136A3" w:rsidP="006564F9">
            <w:pPr>
              <w:pStyle w:val="LLNormaali"/>
              <w:rPr>
                <w:lang w:val="sv-FI"/>
              </w:rPr>
            </w:pPr>
          </w:p>
        </w:tc>
      </w:tr>
      <w:tr w:rsidR="000136A3" w:rsidRPr="00550908" w14:paraId="3E438560" w14:textId="77777777" w:rsidTr="006564F9">
        <w:tc>
          <w:tcPr>
            <w:tcW w:w="0" w:type="auto"/>
            <w:tcBorders>
              <w:top w:val="nil"/>
              <w:left w:val="nil"/>
              <w:bottom w:val="nil"/>
              <w:right w:val="nil"/>
            </w:tcBorders>
            <w:shd w:val="clear" w:color="auto" w:fill="FFFFFF"/>
          </w:tcPr>
          <w:p w14:paraId="486D97DE" w14:textId="77777777" w:rsidR="000136A3" w:rsidRPr="00550908" w:rsidRDefault="000136A3" w:rsidP="006564F9">
            <w:pPr>
              <w:pStyle w:val="LLNormaali"/>
              <w:rPr>
                <w:lang w:val="sv-FI"/>
              </w:rPr>
            </w:pPr>
            <w:r w:rsidRPr="00550908">
              <w:rPr>
                <w:lang w:val="sv-FI"/>
              </w:rPr>
              <w:t>Biodieselolja T cent/l</w:t>
            </w:r>
          </w:p>
          <w:p w14:paraId="2F67FA0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2EF212D" w14:textId="77777777" w:rsidR="000136A3" w:rsidRPr="00550908" w:rsidRDefault="000136A3" w:rsidP="006564F9">
            <w:pPr>
              <w:pStyle w:val="LLNormaali"/>
              <w:rPr>
                <w:lang w:val="sv-FI"/>
              </w:rPr>
            </w:pPr>
            <w:r w:rsidRPr="00550908">
              <w:rPr>
                <w:lang w:val="sv-FI"/>
              </w:rPr>
              <w:t>54</w:t>
            </w:r>
          </w:p>
          <w:p w14:paraId="6AD89E4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33BF477" w14:textId="69AE57FD" w:rsidR="000136A3" w:rsidRPr="00550908" w:rsidRDefault="000136A3" w:rsidP="006564F9">
            <w:pPr>
              <w:pStyle w:val="LLNormaali"/>
              <w:rPr>
                <w:lang w:val="sv-FI"/>
              </w:rPr>
            </w:pPr>
            <w:r>
              <w:rPr>
                <w:lang w:val="sv-FI"/>
              </w:rPr>
              <w:t>28,65</w:t>
            </w:r>
          </w:p>
          <w:p w14:paraId="7E1E2C67"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669A6DF1" w14:textId="77777777" w:rsidR="000136A3" w:rsidRPr="00550908" w:rsidRDefault="000136A3" w:rsidP="006564F9">
            <w:pPr>
              <w:pStyle w:val="LLNormaali"/>
              <w:rPr>
                <w:lang w:val="sv-FI"/>
              </w:rPr>
            </w:pPr>
            <w:r w:rsidRPr="00550908">
              <w:rPr>
                <w:lang w:val="sv-FI"/>
              </w:rPr>
              <w:t>0,00</w:t>
            </w:r>
          </w:p>
          <w:p w14:paraId="4D78A093"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27B50211" w14:textId="77777777" w:rsidR="000136A3" w:rsidRPr="00550908" w:rsidRDefault="000136A3" w:rsidP="006564F9">
            <w:pPr>
              <w:pStyle w:val="LLNormaali"/>
              <w:rPr>
                <w:lang w:val="sv-FI"/>
              </w:rPr>
            </w:pPr>
            <w:r w:rsidRPr="00550908">
              <w:rPr>
                <w:lang w:val="sv-FI"/>
              </w:rPr>
              <w:t>0,35</w:t>
            </w:r>
          </w:p>
          <w:p w14:paraId="661D17C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525D95B" w14:textId="77777777" w:rsidR="000136A3" w:rsidRPr="00550908" w:rsidRDefault="000136A3" w:rsidP="006564F9">
            <w:pPr>
              <w:pStyle w:val="LLNormaali"/>
              <w:rPr>
                <w:lang w:val="sv-FI"/>
              </w:rPr>
            </w:pPr>
            <w:r w:rsidRPr="00550908">
              <w:rPr>
                <w:lang w:val="sv-FI"/>
              </w:rPr>
              <w:t>32,04</w:t>
            </w:r>
          </w:p>
          <w:p w14:paraId="1810240B" w14:textId="77777777" w:rsidR="000136A3" w:rsidRPr="00550908" w:rsidRDefault="000136A3" w:rsidP="006564F9">
            <w:pPr>
              <w:pStyle w:val="LLNormaali"/>
              <w:rPr>
                <w:lang w:val="sv-FI"/>
              </w:rPr>
            </w:pPr>
          </w:p>
        </w:tc>
      </w:tr>
      <w:tr w:rsidR="000136A3" w:rsidRPr="00550908" w14:paraId="1A970947" w14:textId="77777777" w:rsidTr="006564F9">
        <w:tc>
          <w:tcPr>
            <w:tcW w:w="0" w:type="auto"/>
            <w:tcBorders>
              <w:top w:val="nil"/>
              <w:left w:val="nil"/>
              <w:bottom w:val="nil"/>
              <w:right w:val="nil"/>
            </w:tcBorders>
            <w:shd w:val="clear" w:color="auto" w:fill="FFFFFF"/>
          </w:tcPr>
          <w:p w14:paraId="3F608360" w14:textId="77777777" w:rsidR="000136A3" w:rsidRPr="00550908" w:rsidRDefault="000136A3" w:rsidP="000136A3">
            <w:pPr>
              <w:pStyle w:val="LLNormaali"/>
              <w:rPr>
                <w:lang w:val="sv-FI"/>
              </w:rPr>
            </w:pPr>
            <w:r w:rsidRPr="00550908">
              <w:rPr>
                <w:lang w:val="sv-FI"/>
              </w:rPr>
              <w:t>Biodieselolja P cent/l</w:t>
            </w:r>
          </w:p>
          <w:p w14:paraId="749CC8FF" w14:textId="77777777" w:rsidR="000136A3" w:rsidRPr="00550908" w:rsidRDefault="000136A3" w:rsidP="000136A3">
            <w:pPr>
              <w:pStyle w:val="LLNormaali"/>
              <w:rPr>
                <w:lang w:val="sv-FI"/>
              </w:rPr>
            </w:pPr>
          </w:p>
        </w:tc>
        <w:tc>
          <w:tcPr>
            <w:tcW w:w="0" w:type="auto"/>
            <w:tcBorders>
              <w:top w:val="nil"/>
              <w:left w:val="nil"/>
              <w:bottom w:val="nil"/>
              <w:right w:val="nil"/>
            </w:tcBorders>
            <w:shd w:val="clear" w:color="auto" w:fill="FFFFFF"/>
          </w:tcPr>
          <w:p w14:paraId="3DD7D7A5" w14:textId="77777777" w:rsidR="000136A3" w:rsidRPr="00550908" w:rsidRDefault="000136A3" w:rsidP="000136A3">
            <w:pPr>
              <w:pStyle w:val="LLNormaali"/>
              <w:rPr>
                <w:lang w:val="sv-FI"/>
              </w:rPr>
            </w:pPr>
            <w:r w:rsidRPr="00550908">
              <w:rPr>
                <w:lang w:val="sv-FI"/>
              </w:rPr>
              <w:t>55</w:t>
            </w:r>
          </w:p>
          <w:p w14:paraId="1C78BC45" w14:textId="77777777" w:rsidR="000136A3" w:rsidRPr="00550908" w:rsidRDefault="000136A3" w:rsidP="000136A3">
            <w:pPr>
              <w:pStyle w:val="LLNormaali"/>
              <w:rPr>
                <w:lang w:val="sv-FI"/>
              </w:rPr>
            </w:pPr>
          </w:p>
        </w:tc>
        <w:tc>
          <w:tcPr>
            <w:tcW w:w="0" w:type="auto"/>
            <w:tcBorders>
              <w:top w:val="nil"/>
              <w:left w:val="nil"/>
              <w:bottom w:val="nil"/>
              <w:right w:val="nil"/>
            </w:tcBorders>
            <w:shd w:val="clear" w:color="auto" w:fill="FFFFFF"/>
          </w:tcPr>
          <w:p w14:paraId="6AD6FE75" w14:textId="77777777" w:rsidR="000136A3" w:rsidRPr="00EA0E1A" w:rsidRDefault="000136A3" w:rsidP="000136A3">
            <w:r w:rsidRPr="00EA0E1A">
              <w:t>28,65</w:t>
            </w:r>
          </w:p>
          <w:p w14:paraId="2259E43A" w14:textId="77777777" w:rsidR="000136A3" w:rsidRPr="00EA0E1A" w:rsidRDefault="000136A3" w:rsidP="000136A3">
            <w:pPr>
              <w:pStyle w:val="LLNormaali"/>
              <w:rPr>
                <w:lang w:val="sv-FI"/>
              </w:rPr>
            </w:pPr>
          </w:p>
        </w:tc>
        <w:tc>
          <w:tcPr>
            <w:tcW w:w="730" w:type="pct"/>
            <w:tcBorders>
              <w:top w:val="nil"/>
              <w:left w:val="nil"/>
              <w:bottom w:val="nil"/>
              <w:right w:val="nil"/>
            </w:tcBorders>
            <w:shd w:val="clear" w:color="auto" w:fill="FFFFFF"/>
          </w:tcPr>
          <w:p w14:paraId="6D954A00" w14:textId="77777777" w:rsidR="000136A3" w:rsidRPr="00EA0E1A" w:rsidRDefault="000136A3" w:rsidP="000136A3">
            <w:pPr>
              <w:pStyle w:val="LLNormaali"/>
              <w:rPr>
                <w:lang w:val="sv-FI"/>
              </w:rPr>
            </w:pPr>
            <w:r w:rsidRPr="00EA0E1A">
              <w:rPr>
                <w:lang w:val="sv-FI"/>
              </w:rPr>
              <w:t>23,20</w:t>
            </w:r>
          </w:p>
          <w:p w14:paraId="1344E667" w14:textId="77777777" w:rsidR="000136A3" w:rsidRPr="00EA0E1A" w:rsidRDefault="000136A3" w:rsidP="000136A3">
            <w:pPr>
              <w:pStyle w:val="LLNormaali"/>
              <w:rPr>
                <w:lang w:val="sv-FI"/>
              </w:rPr>
            </w:pPr>
          </w:p>
        </w:tc>
        <w:tc>
          <w:tcPr>
            <w:tcW w:w="906" w:type="pct"/>
            <w:tcBorders>
              <w:top w:val="nil"/>
              <w:left w:val="nil"/>
              <w:bottom w:val="nil"/>
              <w:right w:val="nil"/>
            </w:tcBorders>
            <w:shd w:val="clear" w:color="auto" w:fill="FFFFFF"/>
          </w:tcPr>
          <w:p w14:paraId="5547AF65" w14:textId="77777777" w:rsidR="000136A3" w:rsidRPr="00EA0E1A" w:rsidRDefault="000136A3" w:rsidP="000136A3">
            <w:pPr>
              <w:pStyle w:val="LLNormaali"/>
              <w:rPr>
                <w:lang w:val="sv-FI"/>
              </w:rPr>
            </w:pPr>
            <w:r w:rsidRPr="00EA0E1A">
              <w:rPr>
                <w:lang w:val="sv-FI"/>
              </w:rPr>
              <w:t>0,35</w:t>
            </w:r>
          </w:p>
          <w:p w14:paraId="3A209573" w14:textId="77777777" w:rsidR="000136A3" w:rsidRPr="00EA0E1A" w:rsidRDefault="000136A3" w:rsidP="000136A3">
            <w:pPr>
              <w:pStyle w:val="LLNormaali"/>
              <w:rPr>
                <w:lang w:val="sv-FI"/>
              </w:rPr>
            </w:pPr>
          </w:p>
        </w:tc>
        <w:tc>
          <w:tcPr>
            <w:tcW w:w="0" w:type="auto"/>
            <w:tcBorders>
              <w:top w:val="nil"/>
              <w:left w:val="nil"/>
              <w:bottom w:val="nil"/>
              <w:right w:val="nil"/>
            </w:tcBorders>
            <w:shd w:val="clear" w:color="auto" w:fill="FFFFFF"/>
          </w:tcPr>
          <w:p w14:paraId="1B87CA3D" w14:textId="77777777" w:rsidR="000136A3" w:rsidRPr="00EA0E1A" w:rsidRDefault="000136A3" w:rsidP="000136A3">
            <w:r w:rsidRPr="00EA0E1A">
              <w:t>52,20</w:t>
            </w:r>
          </w:p>
          <w:p w14:paraId="498F5404" w14:textId="77777777" w:rsidR="000136A3" w:rsidRPr="00EA0E1A" w:rsidRDefault="000136A3" w:rsidP="000136A3">
            <w:pPr>
              <w:pStyle w:val="LLNormaali"/>
              <w:rPr>
                <w:lang w:val="sv-FI"/>
              </w:rPr>
            </w:pPr>
          </w:p>
        </w:tc>
      </w:tr>
      <w:tr w:rsidR="000136A3" w:rsidRPr="00550908" w14:paraId="7A236FC7" w14:textId="77777777" w:rsidTr="006564F9">
        <w:tc>
          <w:tcPr>
            <w:tcW w:w="0" w:type="auto"/>
            <w:tcBorders>
              <w:top w:val="nil"/>
              <w:left w:val="nil"/>
              <w:bottom w:val="nil"/>
              <w:right w:val="nil"/>
            </w:tcBorders>
            <w:shd w:val="clear" w:color="auto" w:fill="FFFFFF"/>
          </w:tcPr>
          <w:p w14:paraId="2F4BAAE2" w14:textId="77777777" w:rsidR="000136A3" w:rsidRPr="00550908" w:rsidRDefault="000136A3" w:rsidP="000136A3">
            <w:pPr>
              <w:pStyle w:val="LLNormaali"/>
              <w:rPr>
                <w:lang w:val="sv-FI"/>
              </w:rPr>
            </w:pPr>
            <w:r w:rsidRPr="00550908">
              <w:rPr>
                <w:lang w:val="sv-FI"/>
              </w:rPr>
              <w:t>Biodieselolja P R cent/l</w:t>
            </w:r>
          </w:p>
          <w:p w14:paraId="04E75B86" w14:textId="77777777" w:rsidR="000136A3" w:rsidRPr="00550908" w:rsidRDefault="000136A3" w:rsidP="000136A3">
            <w:pPr>
              <w:pStyle w:val="LLNormaali"/>
              <w:rPr>
                <w:lang w:val="sv-FI"/>
              </w:rPr>
            </w:pPr>
          </w:p>
        </w:tc>
        <w:tc>
          <w:tcPr>
            <w:tcW w:w="0" w:type="auto"/>
            <w:tcBorders>
              <w:top w:val="nil"/>
              <w:left w:val="nil"/>
              <w:bottom w:val="nil"/>
              <w:right w:val="nil"/>
            </w:tcBorders>
            <w:shd w:val="clear" w:color="auto" w:fill="FFFFFF"/>
          </w:tcPr>
          <w:p w14:paraId="3AAED8BB" w14:textId="77777777" w:rsidR="000136A3" w:rsidRPr="00550908" w:rsidRDefault="000136A3" w:rsidP="000136A3">
            <w:pPr>
              <w:pStyle w:val="LLNormaali"/>
              <w:rPr>
                <w:lang w:val="sv-FI"/>
              </w:rPr>
            </w:pPr>
            <w:r w:rsidRPr="00550908">
              <w:rPr>
                <w:lang w:val="sv-FI"/>
              </w:rPr>
              <w:t>56</w:t>
            </w:r>
          </w:p>
          <w:p w14:paraId="60BD487C" w14:textId="77777777" w:rsidR="000136A3" w:rsidRPr="00550908" w:rsidRDefault="000136A3" w:rsidP="000136A3">
            <w:pPr>
              <w:pStyle w:val="LLNormaali"/>
              <w:rPr>
                <w:lang w:val="sv-FI"/>
              </w:rPr>
            </w:pPr>
          </w:p>
        </w:tc>
        <w:tc>
          <w:tcPr>
            <w:tcW w:w="0" w:type="auto"/>
            <w:tcBorders>
              <w:top w:val="nil"/>
              <w:left w:val="nil"/>
              <w:bottom w:val="nil"/>
              <w:right w:val="nil"/>
            </w:tcBorders>
            <w:shd w:val="clear" w:color="auto" w:fill="FFFFFF"/>
          </w:tcPr>
          <w:p w14:paraId="54ECB66E" w14:textId="77777777" w:rsidR="000136A3" w:rsidRPr="00EA0E1A" w:rsidRDefault="000136A3" w:rsidP="000136A3">
            <w:r w:rsidRPr="00EA0E1A">
              <w:t>28,65</w:t>
            </w:r>
          </w:p>
          <w:p w14:paraId="0EE943A5" w14:textId="77777777" w:rsidR="000136A3" w:rsidRPr="00EA0E1A" w:rsidRDefault="000136A3" w:rsidP="000136A3">
            <w:pPr>
              <w:pStyle w:val="LLNormaali"/>
              <w:rPr>
                <w:lang w:val="sv-FI"/>
              </w:rPr>
            </w:pPr>
          </w:p>
        </w:tc>
        <w:tc>
          <w:tcPr>
            <w:tcW w:w="730" w:type="pct"/>
            <w:tcBorders>
              <w:top w:val="nil"/>
              <w:left w:val="nil"/>
              <w:bottom w:val="nil"/>
              <w:right w:val="nil"/>
            </w:tcBorders>
            <w:shd w:val="clear" w:color="auto" w:fill="FFFFFF"/>
          </w:tcPr>
          <w:p w14:paraId="25D4B91B" w14:textId="77777777" w:rsidR="000136A3" w:rsidRPr="00EA0E1A" w:rsidRDefault="000136A3" w:rsidP="000136A3">
            <w:pPr>
              <w:pStyle w:val="LLNormaali"/>
              <w:rPr>
                <w:lang w:val="sv-FI"/>
              </w:rPr>
            </w:pPr>
            <w:r w:rsidRPr="00EA0E1A">
              <w:rPr>
                <w:lang w:val="sv-FI"/>
              </w:rPr>
              <w:t>11,60</w:t>
            </w:r>
          </w:p>
          <w:p w14:paraId="6CCE0212" w14:textId="77777777" w:rsidR="000136A3" w:rsidRPr="00EA0E1A" w:rsidRDefault="000136A3" w:rsidP="000136A3">
            <w:pPr>
              <w:pStyle w:val="LLNormaali"/>
              <w:rPr>
                <w:lang w:val="sv-FI"/>
              </w:rPr>
            </w:pPr>
          </w:p>
        </w:tc>
        <w:tc>
          <w:tcPr>
            <w:tcW w:w="906" w:type="pct"/>
            <w:tcBorders>
              <w:top w:val="nil"/>
              <w:left w:val="nil"/>
              <w:bottom w:val="nil"/>
              <w:right w:val="nil"/>
            </w:tcBorders>
            <w:shd w:val="clear" w:color="auto" w:fill="FFFFFF"/>
          </w:tcPr>
          <w:p w14:paraId="36324E65" w14:textId="77777777" w:rsidR="000136A3" w:rsidRPr="00EA0E1A" w:rsidRDefault="000136A3" w:rsidP="000136A3">
            <w:pPr>
              <w:pStyle w:val="LLNormaali"/>
              <w:rPr>
                <w:lang w:val="sv-FI"/>
              </w:rPr>
            </w:pPr>
            <w:r w:rsidRPr="00EA0E1A">
              <w:rPr>
                <w:lang w:val="sv-FI"/>
              </w:rPr>
              <w:t>0,35</w:t>
            </w:r>
          </w:p>
          <w:p w14:paraId="42F65B39" w14:textId="77777777" w:rsidR="000136A3" w:rsidRPr="00EA0E1A" w:rsidRDefault="000136A3" w:rsidP="000136A3">
            <w:pPr>
              <w:pStyle w:val="LLNormaali"/>
              <w:rPr>
                <w:lang w:val="sv-FI"/>
              </w:rPr>
            </w:pPr>
          </w:p>
        </w:tc>
        <w:tc>
          <w:tcPr>
            <w:tcW w:w="0" w:type="auto"/>
            <w:tcBorders>
              <w:top w:val="nil"/>
              <w:left w:val="nil"/>
              <w:bottom w:val="nil"/>
              <w:right w:val="nil"/>
            </w:tcBorders>
            <w:shd w:val="clear" w:color="auto" w:fill="FFFFFF"/>
          </w:tcPr>
          <w:p w14:paraId="4366410E" w14:textId="77777777" w:rsidR="000136A3" w:rsidRPr="00EA0E1A" w:rsidRDefault="000136A3" w:rsidP="000136A3">
            <w:r w:rsidRPr="00EA0E1A">
              <w:t>40,60</w:t>
            </w:r>
          </w:p>
          <w:p w14:paraId="7789BCF8" w14:textId="77777777" w:rsidR="000136A3" w:rsidRPr="00EA0E1A" w:rsidRDefault="000136A3" w:rsidP="000136A3">
            <w:pPr>
              <w:pStyle w:val="LLNormaali"/>
              <w:rPr>
                <w:lang w:val="sv-FI"/>
              </w:rPr>
            </w:pPr>
          </w:p>
        </w:tc>
      </w:tr>
      <w:tr w:rsidR="000136A3" w:rsidRPr="00550908" w14:paraId="0408C548" w14:textId="77777777" w:rsidTr="006564F9">
        <w:tc>
          <w:tcPr>
            <w:tcW w:w="0" w:type="auto"/>
            <w:tcBorders>
              <w:top w:val="nil"/>
              <w:left w:val="nil"/>
              <w:bottom w:val="nil"/>
              <w:right w:val="nil"/>
            </w:tcBorders>
            <w:shd w:val="clear" w:color="auto" w:fill="FFFFFF"/>
          </w:tcPr>
          <w:p w14:paraId="3C840C52" w14:textId="77777777" w:rsidR="000136A3" w:rsidRPr="00550908" w:rsidRDefault="000136A3" w:rsidP="000136A3">
            <w:pPr>
              <w:pStyle w:val="LLNormaali"/>
              <w:rPr>
                <w:lang w:val="sv-FI"/>
              </w:rPr>
            </w:pPr>
            <w:r w:rsidRPr="00550908">
              <w:rPr>
                <w:lang w:val="sv-FI"/>
              </w:rPr>
              <w:t>Biodieselolja P T cent/l</w:t>
            </w:r>
          </w:p>
          <w:p w14:paraId="30D97657" w14:textId="77777777" w:rsidR="000136A3" w:rsidRPr="00550908" w:rsidRDefault="000136A3" w:rsidP="000136A3">
            <w:pPr>
              <w:pStyle w:val="LLNormaali"/>
              <w:rPr>
                <w:lang w:val="sv-FI"/>
              </w:rPr>
            </w:pPr>
          </w:p>
        </w:tc>
        <w:tc>
          <w:tcPr>
            <w:tcW w:w="0" w:type="auto"/>
            <w:tcBorders>
              <w:top w:val="nil"/>
              <w:left w:val="nil"/>
              <w:bottom w:val="nil"/>
              <w:right w:val="nil"/>
            </w:tcBorders>
            <w:shd w:val="clear" w:color="auto" w:fill="FFFFFF"/>
          </w:tcPr>
          <w:p w14:paraId="219DA533" w14:textId="77777777" w:rsidR="000136A3" w:rsidRPr="00550908" w:rsidRDefault="000136A3" w:rsidP="000136A3">
            <w:pPr>
              <w:pStyle w:val="LLNormaali"/>
              <w:rPr>
                <w:lang w:val="sv-FI"/>
              </w:rPr>
            </w:pPr>
            <w:r w:rsidRPr="00550908">
              <w:rPr>
                <w:lang w:val="sv-FI"/>
              </w:rPr>
              <w:t>57</w:t>
            </w:r>
          </w:p>
          <w:p w14:paraId="37D754D8" w14:textId="77777777" w:rsidR="000136A3" w:rsidRPr="00550908" w:rsidRDefault="000136A3" w:rsidP="000136A3">
            <w:pPr>
              <w:pStyle w:val="LLNormaali"/>
              <w:rPr>
                <w:lang w:val="sv-FI"/>
              </w:rPr>
            </w:pPr>
          </w:p>
        </w:tc>
        <w:tc>
          <w:tcPr>
            <w:tcW w:w="0" w:type="auto"/>
            <w:tcBorders>
              <w:top w:val="nil"/>
              <w:left w:val="nil"/>
              <w:bottom w:val="nil"/>
              <w:right w:val="nil"/>
            </w:tcBorders>
            <w:shd w:val="clear" w:color="auto" w:fill="FFFFFF"/>
          </w:tcPr>
          <w:p w14:paraId="181F7168" w14:textId="77777777" w:rsidR="000136A3" w:rsidRPr="00EA0E1A" w:rsidRDefault="000136A3" w:rsidP="000136A3">
            <w:r w:rsidRPr="00EA0E1A">
              <w:t>28,65</w:t>
            </w:r>
          </w:p>
          <w:p w14:paraId="2AF6F663" w14:textId="77777777" w:rsidR="000136A3" w:rsidRPr="00EA0E1A" w:rsidRDefault="000136A3" w:rsidP="000136A3">
            <w:pPr>
              <w:pStyle w:val="LLNormaali"/>
              <w:rPr>
                <w:lang w:val="sv-FI"/>
              </w:rPr>
            </w:pPr>
          </w:p>
        </w:tc>
        <w:tc>
          <w:tcPr>
            <w:tcW w:w="730" w:type="pct"/>
            <w:tcBorders>
              <w:top w:val="nil"/>
              <w:left w:val="nil"/>
              <w:bottom w:val="nil"/>
              <w:right w:val="nil"/>
            </w:tcBorders>
            <w:shd w:val="clear" w:color="auto" w:fill="FFFFFF"/>
          </w:tcPr>
          <w:p w14:paraId="5F56F0A8" w14:textId="77777777" w:rsidR="000136A3" w:rsidRPr="00EA0E1A" w:rsidRDefault="000136A3" w:rsidP="000136A3">
            <w:pPr>
              <w:pStyle w:val="LLNormaali"/>
              <w:rPr>
                <w:lang w:val="sv-FI"/>
              </w:rPr>
            </w:pPr>
            <w:r w:rsidRPr="00EA0E1A">
              <w:rPr>
                <w:lang w:val="sv-FI"/>
              </w:rPr>
              <w:t>0,00</w:t>
            </w:r>
          </w:p>
          <w:p w14:paraId="255B3BD1" w14:textId="77777777" w:rsidR="000136A3" w:rsidRPr="00EA0E1A" w:rsidRDefault="000136A3" w:rsidP="000136A3">
            <w:pPr>
              <w:pStyle w:val="LLNormaali"/>
              <w:rPr>
                <w:lang w:val="sv-FI"/>
              </w:rPr>
            </w:pPr>
          </w:p>
        </w:tc>
        <w:tc>
          <w:tcPr>
            <w:tcW w:w="906" w:type="pct"/>
            <w:tcBorders>
              <w:top w:val="nil"/>
              <w:left w:val="nil"/>
              <w:bottom w:val="nil"/>
              <w:right w:val="nil"/>
            </w:tcBorders>
            <w:shd w:val="clear" w:color="auto" w:fill="FFFFFF"/>
          </w:tcPr>
          <w:p w14:paraId="38129226" w14:textId="77777777" w:rsidR="000136A3" w:rsidRPr="00EA0E1A" w:rsidRDefault="000136A3" w:rsidP="000136A3">
            <w:pPr>
              <w:pStyle w:val="LLNormaali"/>
              <w:rPr>
                <w:lang w:val="sv-FI"/>
              </w:rPr>
            </w:pPr>
            <w:r w:rsidRPr="00EA0E1A">
              <w:rPr>
                <w:lang w:val="sv-FI"/>
              </w:rPr>
              <w:t>0,35</w:t>
            </w:r>
          </w:p>
          <w:p w14:paraId="3B7D91BF" w14:textId="77777777" w:rsidR="000136A3" w:rsidRPr="00EA0E1A" w:rsidRDefault="000136A3" w:rsidP="000136A3">
            <w:pPr>
              <w:pStyle w:val="LLNormaali"/>
              <w:rPr>
                <w:lang w:val="sv-FI"/>
              </w:rPr>
            </w:pPr>
          </w:p>
        </w:tc>
        <w:tc>
          <w:tcPr>
            <w:tcW w:w="0" w:type="auto"/>
            <w:tcBorders>
              <w:top w:val="nil"/>
              <w:left w:val="nil"/>
              <w:bottom w:val="nil"/>
              <w:right w:val="nil"/>
            </w:tcBorders>
            <w:shd w:val="clear" w:color="auto" w:fill="FFFFFF"/>
          </w:tcPr>
          <w:p w14:paraId="44DA8715" w14:textId="77777777" w:rsidR="000136A3" w:rsidRPr="00EA0E1A" w:rsidRDefault="000136A3" w:rsidP="000136A3">
            <w:r w:rsidRPr="00EA0E1A">
              <w:t>29,00</w:t>
            </w:r>
          </w:p>
          <w:p w14:paraId="3BB75A1C" w14:textId="77777777" w:rsidR="000136A3" w:rsidRPr="00EA0E1A" w:rsidRDefault="000136A3" w:rsidP="000136A3">
            <w:pPr>
              <w:pStyle w:val="LLNormaali"/>
              <w:rPr>
                <w:lang w:val="sv-FI"/>
              </w:rPr>
            </w:pPr>
          </w:p>
        </w:tc>
      </w:tr>
      <w:tr w:rsidR="000136A3" w:rsidRPr="00550908" w14:paraId="227CD507" w14:textId="77777777" w:rsidTr="006564F9">
        <w:tc>
          <w:tcPr>
            <w:tcW w:w="0" w:type="auto"/>
            <w:tcBorders>
              <w:top w:val="nil"/>
              <w:left w:val="nil"/>
              <w:bottom w:val="nil"/>
              <w:right w:val="nil"/>
            </w:tcBorders>
            <w:shd w:val="clear" w:color="auto" w:fill="FFFFFF"/>
          </w:tcPr>
          <w:p w14:paraId="5F851E37" w14:textId="77777777" w:rsidR="000136A3" w:rsidRPr="00550908" w:rsidRDefault="000136A3" w:rsidP="006564F9">
            <w:pPr>
              <w:pStyle w:val="LLNormaali"/>
              <w:rPr>
                <w:lang w:val="sv-FI"/>
              </w:rPr>
            </w:pPr>
            <w:r w:rsidRPr="00550908">
              <w:rPr>
                <w:lang w:val="sv-FI"/>
              </w:rPr>
              <w:t>Lätt brännolja cent/l</w:t>
            </w:r>
          </w:p>
          <w:p w14:paraId="10E513A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F2EAD54" w14:textId="77777777" w:rsidR="000136A3" w:rsidRPr="00550908" w:rsidRDefault="000136A3" w:rsidP="006564F9">
            <w:pPr>
              <w:pStyle w:val="LLNormaali"/>
              <w:rPr>
                <w:lang w:val="sv-FI"/>
              </w:rPr>
            </w:pPr>
            <w:r w:rsidRPr="00550908">
              <w:rPr>
                <w:lang w:val="sv-FI"/>
              </w:rPr>
              <w:t>60</w:t>
            </w:r>
          </w:p>
          <w:p w14:paraId="7CBC3EF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CC76BB5" w14:textId="77777777" w:rsidR="000136A3" w:rsidRPr="00550908" w:rsidRDefault="000136A3" w:rsidP="006564F9">
            <w:pPr>
              <w:pStyle w:val="LLNormaali"/>
              <w:rPr>
                <w:lang w:val="sv-FI"/>
              </w:rPr>
            </w:pPr>
            <w:r w:rsidRPr="00550908">
              <w:rPr>
                <w:lang w:val="sv-FI"/>
              </w:rPr>
              <w:t>10,28</w:t>
            </w:r>
          </w:p>
          <w:p w14:paraId="697BD598"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4EBE1610" w14:textId="77777777" w:rsidR="000136A3" w:rsidRPr="00550908" w:rsidRDefault="000136A3" w:rsidP="006564F9">
            <w:pPr>
              <w:pStyle w:val="LLNormaali"/>
              <w:rPr>
                <w:lang w:val="sv-FI"/>
              </w:rPr>
            </w:pPr>
            <w:r w:rsidRPr="00550908">
              <w:rPr>
                <w:lang w:val="sv-FI"/>
              </w:rPr>
              <w:t>16,90</w:t>
            </w:r>
          </w:p>
          <w:p w14:paraId="6D614897"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482AAE75" w14:textId="77777777" w:rsidR="000136A3" w:rsidRPr="00550908" w:rsidRDefault="000136A3" w:rsidP="006564F9">
            <w:pPr>
              <w:pStyle w:val="LLNormaali"/>
              <w:rPr>
                <w:lang w:val="sv-FI"/>
              </w:rPr>
            </w:pPr>
            <w:r w:rsidRPr="00550908">
              <w:rPr>
                <w:lang w:val="sv-FI"/>
              </w:rPr>
              <w:t>0,35</w:t>
            </w:r>
          </w:p>
          <w:p w14:paraId="2873A409"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768A576" w14:textId="77777777" w:rsidR="000136A3" w:rsidRPr="00550908" w:rsidRDefault="000136A3" w:rsidP="006564F9">
            <w:pPr>
              <w:pStyle w:val="LLNormaali"/>
              <w:rPr>
                <w:lang w:val="sv-FI"/>
              </w:rPr>
            </w:pPr>
            <w:r w:rsidRPr="00550908">
              <w:rPr>
                <w:lang w:val="sv-FI"/>
              </w:rPr>
              <w:t>27,53</w:t>
            </w:r>
          </w:p>
          <w:p w14:paraId="04A0A8EA" w14:textId="77777777" w:rsidR="000136A3" w:rsidRPr="00550908" w:rsidRDefault="000136A3" w:rsidP="006564F9">
            <w:pPr>
              <w:pStyle w:val="LLNormaali"/>
              <w:rPr>
                <w:lang w:val="sv-FI"/>
              </w:rPr>
            </w:pPr>
          </w:p>
        </w:tc>
      </w:tr>
      <w:tr w:rsidR="000136A3" w:rsidRPr="00550908" w14:paraId="2A8CCBA4" w14:textId="77777777" w:rsidTr="006564F9">
        <w:tc>
          <w:tcPr>
            <w:tcW w:w="0" w:type="auto"/>
            <w:tcBorders>
              <w:top w:val="nil"/>
              <w:left w:val="nil"/>
              <w:bottom w:val="nil"/>
              <w:right w:val="nil"/>
            </w:tcBorders>
            <w:shd w:val="clear" w:color="auto" w:fill="FFFFFF"/>
          </w:tcPr>
          <w:p w14:paraId="2A0533FA" w14:textId="77777777" w:rsidR="000136A3" w:rsidRPr="00550908" w:rsidRDefault="000136A3" w:rsidP="006564F9">
            <w:pPr>
              <w:pStyle w:val="LLNormaali"/>
              <w:rPr>
                <w:lang w:val="sv-FI"/>
              </w:rPr>
            </w:pPr>
            <w:r w:rsidRPr="00550908">
              <w:rPr>
                <w:lang w:val="sv-FI"/>
              </w:rPr>
              <w:t>Lätt brännolja, svavelfri cent/l</w:t>
            </w:r>
          </w:p>
          <w:p w14:paraId="24A7CDC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48DD123" w14:textId="77777777" w:rsidR="000136A3" w:rsidRPr="00550908" w:rsidRDefault="000136A3" w:rsidP="006564F9">
            <w:pPr>
              <w:pStyle w:val="LLNormaali"/>
              <w:rPr>
                <w:lang w:val="sv-FI"/>
              </w:rPr>
            </w:pPr>
            <w:r w:rsidRPr="00550908">
              <w:rPr>
                <w:lang w:val="sv-FI"/>
              </w:rPr>
              <w:t>61</w:t>
            </w:r>
          </w:p>
          <w:p w14:paraId="5F9D0BF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6E21F23" w14:textId="77777777" w:rsidR="000136A3" w:rsidRPr="00550908" w:rsidRDefault="000136A3" w:rsidP="006564F9">
            <w:pPr>
              <w:pStyle w:val="LLNormaali"/>
              <w:rPr>
                <w:lang w:val="sv-FI"/>
              </w:rPr>
            </w:pPr>
            <w:r w:rsidRPr="00550908">
              <w:rPr>
                <w:lang w:val="sv-FI"/>
              </w:rPr>
              <w:t>7,63</w:t>
            </w:r>
          </w:p>
          <w:p w14:paraId="4BD151F6"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384238D0" w14:textId="77777777" w:rsidR="000136A3" w:rsidRPr="00550908" w:rsidRDefault="000136A3" w:rsidP="006564F9">
            <w:pPr>
              <w:pStyle w:val="LLNormaali"/>
              <w:rPr>
                <w:lang w:val="sv-FI"/>
              </w:rPr>
            </w:pPr>
            <w:r w:rsidRPr="00550908">
              <w:rPr>
                <w:lang w:val="sv-FI"/>
              </w:rPr>
              <w:t>16,90</w:t>
            </w:r>
          </w:p>
          <w:p w14:paraId="5F8A535C"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8ACDB6B" w14:textId="77777777" w:rsidR="000136A3" w:rsidRPr="00550908" w:rsidRDefault="000136A3" w:rsidP="006564F9">
            <w:pPr>
              <w:pStyle w:val="LLNormaali"/>
              <w:rPr>
                <w:lang w:val="sv-FI"/>
              </w:rPr>
            </w:pPr>
            <w:r w:rsidRPr="00550908">
              <w:rPr>
                <w:lang w:val="sv-FI"/>
              </w:rPr>
              <w:t>0,35</w:t>
            </w:r>
          </w:p>
          <w:p w14:paraId="7A6A806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2CC8B70" w14:textId="77777777" w:rsidR="000136A3" w:rsidRPr="00550908" w:rsidRDefault="000136A3" w:rsidP="006564F9">
            <w:pPr>
              <w:pStyle w:val="LLNormaali"/>
              <w:rPr>
                <w:lang w:val="sv-FI"/>
              </w:rPr>
            </w:pPr>
            <w:r w:rsidRPr="00550908">
              <w:rPr>
                <w:lang w:val="sv-FI"/>
              </w:rPr>
              <w:t>24,88</w:t>
            </w:r>
          </w:p>
          <w:p w14:paraId="5C0E457E" w14:textId="77777777" w:rsidR="000136A3" w:rsidRPr="00550908" w:rsidRDefault="000136A3" w:rsidP="006564F9">
            <w:pPr>
              <w:pStyle w:val="LLNormaali"/>
              <w:rPr>
                <w:lang w:val="sv-FI"/>
              </w:rPr>
            </w:pPr>
          </w:p>
        </w:tc>
      </w:tr>
      <w:tr w:rsidR="000136A3" w:rsidRPr="00550908" w14:paraId="2259603B" w14:textId="77777777" w:rsidTr="006564F9">
        <w:tc>
          <w:tcPr>
            <w:tcW w:w="0" w:type="auto"/>
            <w:tcBorders>
              <w:top w:val="nil"/>
              <w:left w:val="nil"/>
              <w:bottom w:val="nil"/>
              <w:right w:val="nil"/>
            </w:tcBorders>
            <w:shd w:val="clear" w:color="auto" w:fill="FFFFFF"/>
          </w:tcPr>
          <w:p w14:paraId="766D1663" w14:textId="77777777" w:rsidR="000136A3" w:rsidRPr="00550908" w:rsidRDefault="000136A3" w:rsidP="006564F9">
            <w:pPr>
              <w:pStyle w:val="LLNormaali"/>
              <w:rPr>
                <w:lang w:val="sv-FI"/>
              </w:rPr>
            </w:pPr>
            <w:r w:rsidRPr="00550908">
              <w:rPr>
                <w:lang w:val="sv-FI"/>
              </w:rPr>
              <w:t>Biobrännolja cent/l</w:t>
            </w:r>
          </w:p>
          <w:p w14:paraId="5200BC9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14ED009" w14:textId="77777777" w:rsidR="000136A3" w:rsidRPr="00550908" w:rsidRDefault="000136A3" w:rsidP="006564F9">
            <w:pPr>
              <w:pStyle w:val="LLNormaali"/>
              <w:rPr>
                <w:lang w:val="sv-FI"/>
              </w:rPr>
            </w:pPr>
            <w:r w:rsidRPr="00550908">
              <w:rPr>
                <w:lang w:val="sv-FI"/>
              </w:rPr>
              <w:t>62</w:t>
            </w:r>
          </w:p>
          <w:p w14:paraId="478F961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A7D4891" w14:textId="77777777" w:rsidR="000136A3" w:rsidRPr="00550908" w:rsidRDefault="000136A3" w:rsidP="006564F9">
            <w:pPr>
              <w:pStyle w:val="LLNormaali"/>
              <w:rPr>
                <w:lang w:val="sv-FI"/>
              </w:rPr>
            </w:pPr>
            <w:r w:rsidRPr="00550908">
              <w:rPr>
                <w:lang w:val="sv-FI"/>
              </w:rPr>
              <w:t>7,63</w:t>
            </w:r>
          </w:p>
          <w:p w14:paraId="6355DD08"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00D6D7F" w14:textId="77777777" w:rsidR="000136A3" w:rsidRPr="00550908" w:rsidRDefault="000136A3" w:rsidP="006564F9">
            <w:pPr>
              <w:pStyle w:val="LLNormaali"/>
              <w:rPr>
                <w:lang w:val="sv-FI"/>
              </w:rPr>
            </w:pPr>
            <w:r w:rsidRPr="00550908">
              <w:rPr>
                <w:lang w:val="sv-FI"/>
              </w:rPr>
              <w:t>16,90</w:t>
            </w:r>
          </w:p>
          <w:p w14:paraId="4E2E8910"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6A4D0240" w14:textId="77777777" w:rsidR="000136A3" w:rsidRPr="00550908" w:rsidRDefault="000136A3" w:rsidP="006564F9">
            <w:pPr>
              <w:pStyle w:val="LLNormaali"/>
              <w:rPr>
                <w:lang w:val="sv-FI"/>
              </w:rPr>
            </w:pPr>
            <w:r w:rsidRPr="00550908">
              <w:rPr>
                <w:lang w:val="sv-FI"/>
              </w:rPr>
              <w:t>0,35</w:t>
            </w:r>
          </w:p>
          <w:p w14:paraId="275C507B"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B88427F" w14:textId="77777777" w:rsidR="000136A3" w:rsidRPr="00550908" w:rsidRDefault="000136A3" w:rsidP="006564F9">
            <w:pPr>
              <w:pStyle w:val="LLNormaali"/>
              <w:rPr>
                <w:lang w:val="sv-FI"/>
              </w:rPr>
            </w:pPr>
            <w:r w:rsidRPr="00550908">
              <w:rPr>
                <w:lang w:val="sv-FI"/>
              </w:rPr>
              <w:t>24,88</w:t>
            </w:r>
          </w:p>
          <w:p w14:paraId="556BC45F" w14:textId="77777777" w:rsidR="000136A3" w:rsidRPr="00550908" w:rsidRDefault="000136A3" w:rsidP="006564F9">
            <w:pPr>
              <w:pStyle w:val="LLNormaali"/>
              <w:rPr>
                <w:lang w:val="sv-FI"/>
              </w:rPr>
            </w:pPr>
          </w:p>
        </w:tc>
      </w:tr>
      <w:tr w:rsidR="000136A3" w:rsidRPr="00550908" w14:paraId="2E20D0AA" w14:textId="77777777" w:rsidTr="006564F9">
        <w:tc>
          <w:tcPr>
            <w:tcW w:w="0" w:type="auto"/>
            <w:tcBorders>
              <w:top w:val="nil"/>
              <w:left w:val="nil"/>
              <w:bottom w:val="nil"/>
              <w:right w:val="nil"/>
            </w:tcBorders>
            <w:shd w:val="clear" w:color="auto" w:fill="FFFFFF"/>
          </w:tcPr>
          <w:p w14:paraId="59CD8A9A" w14:textId="77777777" w:rsidR="000136A3" w:rsidRPr="00550908" w:rsidRDefault="000136A3" w:rsidP="006564F9">
            <w:pPr>
              <w:pStyle w:val="LLNormaali"/>
              <w:rPr>
                <w:lang w:val="sv-FI"/>
              </w:rPr>
            </w:pPr>
            <w:r w:rsidRPr="00550908">
              <w:rPr>
                <w:lang w:val="sv-FI"/>
              </w:rPr>
              <w:t>Biobrännolja R cent/l</w:t>
            </w:r>
          </w:p>
          <w:p w14:paraId="3D4B279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73B7A92" w14:textId="77777777" w:rsidR="000136A3" w:rsidRPr="00550908" w:rsidRDefault="000136A3" w:rsidP="006564F9">
            <w:pPr>
              <w:pStyle w:val="LLNormaali"/>
              <w:rPr>
                <w:lang w:val="sv-FI"/>
              </w:rPr>
            </w:pPr>
            <w:r w:rsidRPr="00550908">
              <w:rPr>
                <w:lang w:val="sv-FI"/>
              </w:rPr>
              <w:t>63</w:t>
            </w:r>
          </w:p>
          <w:p w14:paraId="0FD9DFE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4703302" w14:textId="77777777" w:rsidR="000136A3" w:rsidRPr="00550908" w:rsidRDefault="000136A3" w:rsidP="006564F9">
            <w:pPr>
              <w:pStyle w:val="LLNormaali"/>
              <w:rPr>
                <w:lang w:val="sv-FI"/>
              </w:rPr>
            </w:pPr>
            <w:r w:rsidRPr="00550908">
              <w:rPr>
                <w:lang w:val="sv-FI"/>
              </w:rPr>
              <w:t>7,63</w:t>
            </w:r>
          </w:p>
          <w:p w14:paraId="4F619823"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6E164A55" w14:textId="77777777" w:rsidR="000136A3" w:rsidRPr="00550908" w:rsidRDefault="000136A3" w:rsidP="006564F9">
            <w:pPr>
              <w:pStyle w:val="LLNormaali"/>
              <w:rPr>
                <w:lang w:val="sv-FI"/>
              </w:rPr>
            </w:pPr>
            <w:r w:rsidRPr="00550908">
              <w:rPr>
                <w:lang w:val="sv-FI"/>
              </w:rPr>
              <w:t>8,45</w:t>
            </w:r>
          </w:p>
          <w:p w14:paraId="682E93FD"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DF04D84" w14:textId="77777777" w:rsidR="000136A3" w:rsidRPr="00550908" w:rsidRDefault="000136A3" w:rsidP="006564F9">
            <w:pPr>
              <w:pStyle w:val="LLNormaali"/>
              <w:rPr>
                <w:lang w:val="sv-FI"/>
              </w:rPr>
            </w:pPr>
            <w:r w:rsidRPr="00550908">
              <w:rPr>
                <w:lang w:val="sv-FI"/>
              </w:rPr>
              <w:t>0,35</w:t>
            </w:r>
          </w:p>
          <w:p w14:paraId="66DA9D6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BD5CAE4" w14:textId="77777777" w:rsidR="000136A3" w:rsidRPr="00550908" w:rsidRDefault="000136A3" w:rsidP="006564F9">
            <w:pPr>
              <w:pStyle w:val="LLNormaali"/>
              <w:rPr>
                <w:lang w:val="sv-FI"/>
              </w:rPr>
            </w:pPr>
            <w:r w:rsidRPr="00550908">
              <w:rPr>
                <w:lang w:val="sv-FI"/>
              </w:rPr>
              <w:t>16,43</w:t>
            </w:r>
          </w:p>
          <w:p w14:paraId="03D56F70" w14:textId="77777777" w:rsidR="000136A3" w:rsidRPr="00550908" w:rsidRDefault="000136A3" w:rsidP="006564F9">
            <w:pPr>
              <w:pStyle w:val="LLNormaali"/>
              <w:rPr>
                <w:lang w:val="sv-FI"/>
              </w:rPr>
            </w:pPr>
          </w:p>
        </w:tc>
      </w:tr>
      <w:tr w:rsidR="000136A3" w:rsidRPr="00550908" w14:paraId="18D31DAC" w14:textId="77777777" w:rsidTr="006564F9">
        <w:tc>
          <w:tcPr>
            <w:tcW w:w="0" w:type="auto"/>
            <w:tcBorders>
              <w:top w:val="nil"/>
              <w:left w:val="nil"/>
              <w:bottom w:val="nil"/>
              <w:right w:val="nil"/>
            </w:tcBorders>
            <w:shd w:val="clear" w:color="auto" w:fill="FFFFFF"/>
          </w:tcPr>
          <w:p w14:paraId="3BF1CD58" w14:textId="77777777" w:rsidR="000136A3" w:rsidRPr="00550908" w:rsidRDefault="000136A3" w:rsidP="006564F9">
            <w:pPr>
              <w:pStyle w:val="LLNormaali"/>
              <w:rPr>
                <w:lang w:val="sv-FI"/>
              </w:rPr>
            </w:pPr>
            <w:r w:rsidRPr="00550908">
              <w:rPr>
                <w:lang w:val="sv-FI"/>
              </w:rPr>
              <w:t>Biobrännolja T cent/l</w:t>
            </w:r>
          </w:p>
          <w:p w14:paraId="465F7CA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83E5B7A" w14:textId="77777777" w:rsidR="000136A3" w:rsidRPr="00550908" w:rsidRDefault="000136A3" w:rsidP="006564F9">
            <w:pPr>
              <w:pStyle w:val="LLNormaali"/>
              <w:rPr>
                <w:lang w:val="sv-FI"/>
              </w:rPr>
            </w:pPr>
            <w:r w:rsidRPr="00550908">
              <w:rPr>
                <w:lang w:val="sv-FI"/>
              </w:rPr>
              <w:lastRenderedPageBreak/>
              <w:t>64</w:t>
            </w:r>
          </w:p>
          <w:p w14:paraId="6B48295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A67D104" w14:textId="77777777" w:rsidR="000136A3" w:rsidRPr="00550908" w:rsidRDefault="000136A3" w:rsidP="006564F9">
            <w:pPr>
              <w:pStyle w:val="LLNormaali"/>
              <w:rPr>
                <w:lang w:val="sv-FI"/>
              </w:rPr>
            </w:pPr>
            <w:r w:rsidRPr="00550908">
              <w:rPr>
                <w:lang w:val="sv-FI"/>
              </w:rPr>
              <w:t>7,63</w:t>
            </w:r>
          </w:p>
          <w:p w14:paraId="0BCA6697"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6ECE640D" w14:textId="77777777" w:rsidR="000136A3" w:rsidRPr="00550908" w:rsidRDefault="000136A3" w:rsidP="006564F9">
            <w:pPr>
              <w:pStyle w:val="LLNormaali"/>
              <w:rPr>
                <w:lang w:val="sv-FI"/>
              </w:rPr>
            </w:pPr>
            <w:r w:rsidRPr="00550908">
              <w:rPr>
                <w:lang w:val="sv-FI"/>
              </w:rPr>
              <w:t>0,00</w:t>
            </w:r>
          </w:p>
          <w:p w14:paraId="7EE14593"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2337062D" w14:textId="77777777" w:rsidR="000136A3" w:rsidRPr="00550908" w:rsidRDefault="000136A3" w:rsidP="006564F9">
            <w:pPr>
              <w:pStyle w:val="LLNormaali"/>
              <w:rPr>
                <w:lang w:val="sv-FI"/>
              </w:rPr>
            </w:pPr>
            <w:r w:rsidRPr="00550908">
              <w:rPr>
                <w:lang w:val="sv-FI"/>
              </w:rPr>
              <w:t>0,35</w:t>
            </w:r>
          </w:p>
          <w:p w14:paraId="10F4A3D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43F6C58" w14:textId="77777777" w:rsidR="000136A3" w:rsidRPr="00550908" w:rsidRDefault="000136A3" w:rsidP="006564F9">
            <w:pPr>
              <w:pStyle w:val="LLNormaali"/>
              <w:rPr>
                <w:lang w:val="sv-FI"/>
              </w:rPr>
            </w:pPr>
            <w:r w:rsidRPr="00550908">
              <w:rPr>
                <w:lang w:val="sv-FI"/>
              </w:rPr>
              <w:t>7,98</w:t>
            </w:r>
          </w:p>
          <w:p w14:paraId="602C26A3" w14:textId="77777777" w:rsidR="000136A3" w:rsidRPr="00550908" w:rsidRDefault="000136A3" w:rsidP="006564F9">
            <w:pPr>
              <w:pStyle w:val="LLNormaali"/>
              <w:rPr>
                <w:lang w:val="sv-FI"/>
              </w:rPr>
            </w:pPr>
          </w:p>
        </w:tc>
      </w:tr>
      <w:tr w:rsidR="000136A3" w:rsidRPr="00550908" w14:paraId="0F2F5735" w14:textId="77777777" w:rsidTr="006564F9">
        <w:tc>
          <w:tcPr>
            <w:tcW w:w="0" w:type="auto"/>
            <w:tcBorders>
              <w:top w:val="nil"/>
              <w:left w:val="nil"/>
              <w:bottom w:val="nil"/>
              <w:right w:val="nil"/>
            </w:tcBorders>
            <w:shd w:val="clear" w:color="auto" w:fill="FFFFFF"/>
          </w:tcPr>
          <w:p w14:paraId="76261CE2" w14:textId="77777777" w:rsidR="000136A3" w:rsidRPr="00550908" w:rsidRDefault="000136A3" w:rsidP="006564F9">
            <w:pPr>
              <w:pStyle w:val="LLNormaali"/>
              <w:rPr>
                <w:lang w:val="sv-FI"/>
              </w:rPr>
            </w:pPr>
            <w:r w:rsidRPr="00550908">
              <w:rPr>
                <w:lang w:val="sv-FI"/>
              </w:rPr>
              <w:t>Tung brännolja cent/kg</w:t>
            </w:r>
          </w:p>
          <w:p w14:paraId="2F2EFC4B"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8919C31" w14:textId="77777777" w:rsidR="000136A3" w:rsidRPr="00550908" w:rsidRDefault="000136A3" w:rsidP="006564F9">
            <w:pPr>
              <w:pStyle w:val="LLNormaali"/>
              <w:rPr>
                <w:lang w:val="sv-FI"/>
              </w:rPr>
            </w:pPr>
            <w:r w:rsidRPr="00550908">
              <w:rPr>
                <w:lang w:val="sv-FI"/>
              </w:rPr>
              <w:t>71</w:t>
            </w:r>
          </w:p>
          <w:p w14:paraId="4521E09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FB0C935" w14:textId="77777777" w:rsidR="000136A3" w:rsidRPr="00550908" w:rsidRDefault="000136A3" w:rsidP="006564F9">
            <w:pPr>
              <w:pStyle w:val="LLNormaali"/>
              <w:rPr>
                <w:lang w:val="sv-FI"/>
              </w:rPr>
            </w:pPr>
            <w:r w:rsidRPr="00550908">
              <w:rPr>
                <w:lang w:val="sv-FI"/>
              </w:rPr>
              <w:t>8,56</w:t>
            </w:r>
          </w:p>
          <w:p w14:paraId="7C23C85F"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3CAE7B7" w14:textId="77777777" w:rsidR="000136A3" w:rsidRPr="00550908" w:rsidRDefault="000136A3" w:rsidP="006564F9">
            <w:pPr>
              <w:pStyle w:val="LLNormaali"/>
              <w:rPr>
                <w:lang w:val="sv-FI"/>
              </w:rPr>
            </w:pPr>
            <w:r w:rsidRPr="00550908">
              <w:rPr>
                <w:lang w:val="sv-FI"/>
              </w:rPr>
              <w:t>18,67</w:t>
            </w:r>
          </w:p>
          <w:p w14:paraId="1A280D0F"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0D89A70F" w14:textId="77777777" w:rsidR="000136A3" w:rsidRPr="00550908" w:rsidRDefault="000136A3" w:rsidP="006564F9">
            <w:pPr>
              <w:pStyle w:val="LLNormaali"/>
              <w:rPr>
                <w:lang w:val="sv-FI"/>
              </w:rPr>
            </w:pPr>
            <w:r w:rsidRPr="00550908">
              <w:rPr>
                <w:lang w:val="sv-FI"/>
              </w:rPr>
              <w:t>0,28</w:t>
            </w:r>
          </w:p>
          <w:p w14:paraId="74DA9D2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1CCA011" w14:textId="77777777" w:rsidR="000136A3" w:rsidRPr="00550908" w:rsidRDefault="000136A3" w:rsidP="006564F9">
            <w:pPr>
              <w:pStyle w:val="LLNormaali"/>
              <w:rPr>
                <w:lang w:val="sv-FI"/>
              </w:rPr>
            </w:pPr>
            <w:r w:rsidRPr="00550908">
              <w:rPr>
                <w:lang w:val="sv-FI"/>
              </w:rPr>
              <w:t>27,51</w:t>
            </w:r>
          </w:p>
          <w:p w14:paraId="2225620D" w14:textId="77777777" w:rsidR="000136A3" w:rsidRPr="00550908" w:rsidRDefault="000136A3" w:rsidP="006564F9">
            <w:pPr>
              <w:pStyle w:val="LLNormaali"/>
              <w:rPr>
                <w:lang w:val="sv-FI"/>
              </w:rPr>
            </w:pPr>
          </w:p>
        </w:tc>
      </w:tr>
      <w:tr w:rsidR="000136A3" w:rsidRPr="00550908" w14:paraId="2431AC2F" w14:textId="77777777" w:rsidTr="006564F9">
        <w:tc>
          <w:tcPr>
            <w:tcW w:w="0" w:type="auto"/>
            <w:tcBorders>
              <w:top w:val="nil"/>
              <w:left w:val="nil"/>
              <w:bottom w:val="nil"/>
              <w:right w:val="nil"/>
            </w:tcBorders>
            <w:shd w:val="clear" w:color="auto" w:fill="FFFFFF"/>
          </w:tcPr>
          <w:p w14:paraId="26314580" w14:textId="77777777" w:rsidR="000136A3" w:rsidRPr="00550908" w:rsidRDefault="000136A3" w:rsidP="006564F9">
            <w:pPr>
              <w:pStyle w:val="LLNormaali"/>
              <w:rPr>
                <w:lang w:val="sv-FI"/>
              </w:rPr>
            </w:pPr>
            <w:r w:rsidRPr="00550908">
              <w:rPr>
                <w:lang w:val="sv-FI"/>
              </w:rPr>
              <w:t>Flygpetroleum cent/l</w:t>
            </w:r>
          </w:p>
          <w:p w14:paraId="4B4410A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D3F7F48" w14:textId="77777777" w:rsidR="000136A3" w:rsidRPr="00550908" w:rsidRDefault="000136A3" w:rsidP="006564F9">
            <w:pPr>
              <w:pStyle w:val="LLNormaali"/>
              <w:rPr>
                <w:lang w:val="sv-FI"/>
              </w:rPr>
            </w:pPr>
            <w:r w:rsidRPr="00550908">
              <w:rPr>
                <w:lang w:val="sv-FI"/>
              </w:rPr>
              <w:t>81</w:t>
            </w:r>
          </w:p>
          <w:p w14:paraId="5802B1D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A6E5AC6" w14:textId="77777777" w:rsidR="000136A3" w:rsidRPr="00550908" w:rsidRDefault="000136A3" w:rsidP="006564F9">
            <w:pPr>
              <w:pStyle w:val="LLNormaali"/>
              <w:rPr>
                <w:lang w:val="sv-FI"/>
              </w:rPr>
            </w:pPr>
            <w:r w:rsidRPr="00550908">
              <w:rPr>
                <w:lang w:val="sv-FI"/>
              </w:rPr>
              <w:t>57,49</w:t>
            </w:r>
          </w:p>
          <w:p w14:paraId="769D68EB"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FCEFD7B" w14:textId="77777777" w:rsidR="000136A3" w:rsidRPr="00550908" w:rsidRDefault="000136A3" w:rsidP="006564F9">
            <w:pPr>
              <w:pStyle w:val="LLNormaali"/>
              <w:rPr>
                <w:lang w:val="sv-FI"/>
              </w:rPr>
            </w:pPr>
            <w:r w:rsidRPr="00550908">
              <w:rPr>
                <w:lang w:val="sv-FI"/>
              </w:rPr>
              <w:t>23,33</w:t>
            </w:r>
          </w:p>
          <w:p w14:paraId="12DEFFC6"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1007093A" w14:textId="77777777" w:rsidR="000136A3" w:rsidRPr="00550908" w:rsidRDefault="000136A3" w:rsidP="006564F9">
            <w:pPr>
              <w:pStyle w:val="LLNormaali"/>
              <w:rPr>
                <w:lang w:val="sv-FI"/>
              </w:rPr>
            </w:pPr>
            <w:r w:rsidRPr="00550908">
              <w:rPr>
                <w:lang w:val="sv-FI"/>
              </w:rPr>
              <w:t>0,35</w:t>
            </w:r>
          </w:p>
          <w:p w14:paraId="78F9B5A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EBBDC95" w14:textId="77777777" w:rsidR="000136A3" w:rsidRPr="00550908" w:rsidRDefault="000136A3" w:rsidP="006564F9">
            <w:pPr>
              <w:pStyle w:val="LLNormaali"/>
              <w:rPr>
                <w:lang w:val="sv-FI"/>
              </w:rPr>
            </w:pPr>
            <w:r w:rsidRPr="00550908">
              <w:rPr>
                <w:lang w:val="sv-FI"/>
              </w:rPr>
              <w:t>81,17</w:t>
            </w:r>
          </w:p>
          <w:p w14:paraId="280A0A16" w14:textId="77777777" w:rsidR="000136A3" w:rsidRPr="00550908" w:rsidRDefault="000136A3" w:rsidP="006564F9">
            <w:pPr>
              <w:pStyle w:val="LLNormaali"/>
              <w:rPr>
                <w:lang w:val="sv-FI"/>
              </w:rPr>
            </w:pPr>
          </w:p>
        </w:tc>
      </w:tr>
      <w:tr w:rsidR="000136A3" w:rsidRPr="00550908" w14:paraId="00C7733B" w14:textId="77777777" w:rsidTr="006564F9">
        <w:tc>
          <w:tcPr>
            <w:tcW w:w="0" w:type="auto"/>
            <w:tcBorders>
              <w:top w:val="nil"/>
              <w:left w:val="nil"/>
              <w:bottom w:val="nil"/>
              <w:right w:val="nil"/>
            </w:tcBorders>
            <w:shd w:val="clear" w:color="auto" w:fill="FFFFFF"/>
          </w:tcPr>
          <w:p w14:paraId="20A757C6" w14:textId="77777777" w:rsidR="000136A3" w:rsidRPr="00550908" w:rsidRDefault="000136A3" w:rsidP="006564F9">
            <w:pPr>
              <w:pStyle w:val="LLNormaali"/>
              <w:rPr>
                <w:lang w:val="sv-FI"/>
              </w:rPr>
            </w:pPr>
            <w:r w:rsidRPr="00550908">
              <w:rPr>
                <w:lang w:val="sv-FI"/>
              </w:rPr>
              <w:t>Flygbensin cent/l</w:t>
            </w:r>
          </w:p>
          <w:p w14:paraId="4EDF127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ED3EFF0" w14:textId="77777777" w:rsidR="000136A3" w:rsidRPr="00550908" w:rsidRDefault="000136A3" w:rsidP="006564F9">
            <w:pPr>
              <w:pStyle w:val="LLNormaali"/>
              <w:rPr>
                <w:lang w:val="sv-FI"/>
              </w:rPr>
            </w:pPr>
            <w:r w:rsidRPr="00550908">
              <w:rPr>
                <w:lang w:val="sv-FI"/>
              </w:rPr>
              <w:t>91</w:t>
            </w:r>
          </w:p>
          <w:p w14:paraId="03A8B77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A91F0B7" w14:textId="77777777" w:rsidR="000136A3" w:rsidRPr="00550908" w:rsidRDefault="000136A3" w:rsidP="006564F9">
            <w:pPr>
              <w:pStyle w:val="LLNormaali"/>
              <w:rPr>
                <w:lang w:val="sv-FI"/>
              </w:rPr>
            </w:pPr>
            <w:r w:rsidRPr="00550908">
              <w:rPr>
                <w:lang w:val="sv-FI"/>
              </w:rPr>
              <w:t>52,11</w:t>
            </w:r>
          </w:p>
          <w:p w14:paraId="4BCCA30D"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4980C42" w14:textId="77777777" w:rsidR="000136A3" w:rsidRPr="00550908" w:rsidRDefault="000136A3" w:rsidP="006564F9">
            <w:pPr>
              <w:pStyle w:val="LLNormaali"/>
              <w:rPr>
                <w:lang w:val="sv-FI"/>
              </w:rPr>
            </w:pPr>
            <w:r w:rsidRPr="00550908">
              <w:rPr>
                <w:lang w:val="sv-FI"/>
              </w:rPr>
              <w:t>20,81</w:t>
            </w:r>
          </w:p>
          <w:p w14:paraId="581AEDFB"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1C28A441" w14:textId="77777777" w:rsidR="000136A3" w:rsidRPr="00550908" w:rsidRDefault="000136A3" w:rsidP="006564F9">
            <w:pPr>
              <w:pStyle w:val="LLNormaali"/>
              <w:rPr>
                <w:lang w:val="sv-FI"/>
              </w:rPr>
            </w:pPr>
            <w:r w:rsidRPr="00550908">
              <w:rPr>
                <w:lang w:val="sv-FI"/>
              </w:rPr>
              <w:t>0,68</w:t>
            </w:r>
          </w:p>
          <w:p w14:paraId="5E3224E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4BFBE10" w14:textId="77777777" w:rsidR="000136A3" w:rsidRPr="00550908" w:rsidRDefault="000136A3" w:rsidP="006564F9">
            <w:pPr>
              <w:pStyle w:val="LLNormaali"/>
              <w:rPr>
                <w:lang w:val="sv-FI"/>
              </w:rPr>
            </w:pPr>
            <w:r w:rsidRPr="00550908">
              <w:rPr>
                <w:lang w:val="sv-FI"/>
              </w:rPr>
              <w:t>73,60</w:t>
            </w:r>
          </w:p>
          <w:p w14:paraId="0AEB5278" w14:textId="77777777" w:rsidR="000136A3" w:rsidRPr="00550908" w:rsidRDefault="000136A3" w:rsidP="006564F9">
            <w:pPr>
              <w:pStyle w:val="LLNormaali"/>
              <w:rPr>
                <w:lang w:val="sv-FI"/>
              </w:rPr>
            </w:pPr>
          </w:p>
        </w:tc>
      </w:tr>
      <w:tr w:rsidR="000136A3" w:rsidRPr="00550908" w14:paraId="58D73C92" w14:textId="77777777" w:rsidTr="006564F9">
        <w:tc>
          <w:tcPr>
            <w:tcW w:w="0" w:type="auto"/>
            <w:tcBorders>
              <w:top w:val="nil"/>
              <w:left w:val="nil"/>
              <w:bottom w:val="nil"/>
              <w:right w:val="nil"/>
            </w:tcBorders>
            <w:shd w:val="clear" w:color="auto" w:fill="FFFFFF"/>
          </w:tcPr>
          <w:p w14:paraId="7E9C434B" w14:textId="77777777" w:rsidR="000136A3" w:rsidRPr="00550908" w:rsidRDefault="000136A3" w:rsidP="006564F9">
            <w:pPr>
              <w:pStyle w:val="LLNormaali"/>
              <w:rPr>
                <w:lang w:val="sv-FI"/>
              </w:rPr>
            </w:pPr>
            <w:r w:rsidRPr="00550908">
              <w:rPr>
                <w:lang w:val="sv-FI"/>
              </w:rPr>
              <w:t>Metanol cent/l</w:t>
            </w:r>
          </w:p>
          <w:p w14:paraId="4BCEA289"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13E44C0" w14:textId="77777777" w:rsidR="000136A3" w:rsidRPr="00550908" w:rsidRDefault="000136A3" w:rsidP="006564F9">
            <w:pPr>
              <w:pStyle w:val="LLNormaali"/>
              <w:rPr>
                <w:lang w:val="sv-FI"/>
              </w:rPr>
            </w:pPr>
            <w:r w:rsidRPr="00550908">
              <w:rPr>
                <w:lang w:val="sv-FI"/>
              </w:rPr>
              <w:t>100</w:t>
            </w:r>
          </w:p>
          <w:p w14:paraId="5CE0519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4A5FD05" w14:textId="77777777" w:rsidR="000136A3" w:rsidRPr="00550908" w:rsidRDefault="000136A3" w:rsidP="006564F9">
            <w:pPr>
              <w:pStyle w:val="LLNormaali"/>
              <w:rPr>
                <w:lang w:val="sv-FI"/>
              </w:rPr>
            </w:pPr>
            <w:r w:rsidRPr="00550908">
              <w:rPr>
                <w:lang w:val="sv-FI"/>
              </w:rPr>
              <w:t>26,90</w:t>
            </w:r>
          </w:p>
          <w:p w14:paraId="0EE87E63"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8456014" w14:textId="77777777" w:rsidR="000136A3" w:rsidRPr="00550908" w:rsidRDefault="000136A3" w:rsidP="006564F9">
            <w:pPr>
              <w:pStyle w:val="LLNormaali"/>
              <w:rPr>
                <w:lang w:val="sv-FI"/>
              </w:rPr>
            </w:pPr>
            <w:r w:rsidRPr="00550908">
              <w:rPr>
                <w:lang w:val="sv-FI"/>
              </w:rPr>
              <w:t>10,74</w:t>
            </w:r>
          </w:p>
          <w:p w14:paraId="68839703"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1B452D54" w14:textId="77777777" w:rsidR="000136A3" w:rsidRPr="00550908" w:rsidRDefault="000136A3" w:rsidP="006564F9">
            <w:pPr>
              <w:pStyle w:val="LLNormaali"/>
              <w:rPr>
                <w:lang w:val="sv-FI"/>
              </w:rPr>
            </w:pPr>
            <w:r w:rsidRPr="00550908">
              <w:rPr>
                <w:lang w:val="sv-FI"/>
              </w:rPr>
              <w:t>0,68</w:t>
            </w:r>
          </w:p>
          <w:p w14:paraId="47E89DD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1FB64DE" w14:textId="77777777" w:rsidR="000136A3" w:rsidRPr="00550908" w:rsidRDefault="000136A3" w:rsidP="006564F9">
            <w:pPr>
              <w:pStyle w:val="LLNormaali"/>
              <w:rPr>
                <w:lang w:val="sv-FI"/>
              </w:rPr>
            </w:pPr>
            <w:r w:rsidRPr="00550908">
              <w:rPr>
                <w:lang w:val="sv-FI"/>
              </w:rPr>
              <w:t>38,32</w:t>
            </w:r>
          </w:p>
          <w:p w14:paraId="645981D9" w14:textId="77777777" w:rsidR="000136A3" w:rsidRPr="00550908" w:rsidRDefault="000136A3" w:rsidP="006564F9">
            <w:pPr>
              <w:pStyle w:val="LLNormaali"/>
              <w:rPr>
                <w:lang w:val="sv-FI"/>
              </w:rPr>
            </w:pPr>
          </w:p>
        </w:tc>
      </w:tr>
      <w:tr w:rsidR="000136A3" w:rsidRPr="00550908" w14:paraId="438CFA67" w14:textId="77777777" w:rsidTr="006564F9">
        <w:tc>
          <w:tcPr>
            <w:tcW w:w="0" w:type="auto"/>
            <w:tcBorders>
              <w:top w:val="nil"/>
              <w:left w:val="nil"/>
              <w:bottom w:val="nil"/>
              <w:right w:val="nil"/>
            </w:tcBorders>
            <w:shd w:val="clear" w:color="auto" w:fill="FFFFFF"/>
          </w:tcPr>
          <w:p w14:paraId="543B859A" w14:textId="77777777" w:rsidR="000136A3" w:rsidRPr="00550908" w:rsidRDefault="000136A3" w:rsidP="006564F9">
            <w:pPr>
              <w:pStyle w:val="LLNormaali"/>
              <w:rPr>
                <w:lang w:val="sv-FI"/>
              </w:rPr>
            </w:pPr>
            <w:r w:rsidRPr="00550908">
              <w:rPr>
                <w:lang w:val="sv-FI"/>
              </w:rPr>
              <w:t>Metanol R cent/l</w:t>
            </w:r>
          </w:p>
          <w:p w14:paraId="0A81599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F578865" w14:textId="77777777" w:rsidR="000136A3" w:rsidRPr="00550908" w:rsidRDefault="000136A3" w:rsidP="006564F9">
            <w:pPr>
              <w:pStyle w:val="LLNormaali"/>
              <w:rPr>
                <w:lang w:val="sv-FI"/>
              </w:rPr>
            </w:pPr>
            <w:r w:rsidRPr="00550908">
              <w:rPr>
                <w:lang w:val="sv-FI"/>
              </w:rPr>
              <w:t>101</w:t>
            </w:r>
          </w:p>
          <w:p w14:paraId="7C18528B"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C23A61E" w14:textId="77777777" w:rsidR="000136A3" w:rsidRPr="00550908" w:rsidRDefault="000136A3" w:rsidP="006564F9">
            <w:pPr>
              <w:pStyle w:val="LLNormaali"/>
              <w:rPr>
                <w:lang w:val="sv-FI"/>
              </w:rPr>
            </w:pPr>
            <w:r w:rsidRPr="00550908">
              <w:rPr>
                <w:lang w:val="sv-FI"/>
              </w:rPr>
              <w:t>26,90</w:t>
            </w:r>
          </w:p>
          <w:p w14:paraId="0EA89E0D"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5C40155" w14:textId="77777777" w:rsidR="000136A3" w:rsidRPr="00550908" w:rsidRDefault="000136A3" w:rsidP="006564F9">
            <w:pPr>
              <w:pStyle w:val="LLNormaali"/>
              <w:rPr>
                <w:lang w:val="sv-FI"/>
              </w:rPr>
            </w:pPr>
            <w:r w:rsidRPr="00550908">
              <w:rPr>
                <w:lang w:val="sv-FI"/>
              </w:rPr>
              <w:t>5,37</w:t>
            </w:r>
          </w:p>
          <w:p w14:paraId="7B7404F3"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2CEECDD9" w14:textId="77777777" w:rsidR="000136A3" w:rsidRPr="00550908" w:rsidRDefault="000136A3" w:rsidP="006564F9">
            <w:pPr>
              <w:pStyle w:val="LLNormaali"/>
              <w:rPr>
                <w:lang w:val="sv-FI"/>
              </w:rPr>
            </w:pPr>
            <w:r w:rsidRPr="00550908">
              <w:rPr>
                <w:lang w:val="sv-FI"/>
              </w:rPr>
              <w:t>0,68</w:t>
            </w:r>
          </w:p>
          <w:p w14:paraId="605BC32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B5A1698" w14:textId="77777777" w:rsidR="000136A3" w:rsidRPr="00550908" w:rsidRDefault="000136A3" w:rsidP="006564F9">
            <w:pPr>
              <w:pStyle w:val="LLNormaali"/>
              <w:rPr>
                <w:lang w:val="sv-FI"/>
              </w:rPr>
            </w:pPr>
            <w:r w:rsidRPr="00550908">
              <w:rPr>
                <w:lang w:val="sv-FI"/>
              </w:rPr>
              <w:t>32,95</w:t>
            </w:r>
          </w:p>
          <w:p w14:paraId="0A2188E2" w14:textId="77777777" w:rsidR="000136A3" w:rsidRPr="00550908" w:rsidRDefault="000136A3" w:rsidP="006564F9">
            <w:pPr>
              <w:pStyle w:val="LLNormaali"/>
              <w:rPr>
                <w:lang w:val="sv-FI"/>
              </w:rPr>
            </w:pPr>
          </w:p>
        </w:tc>
      </w:tr>
      <w:tr w:rsidR="000136A3" w:rsidRPr="00550908" w14:paraId="264A8EC8" w14:textId="77777777" w:rsidTr="006564F9">
        <w:tc>
          <w:tcPr>
            <w:tcW w:w="0" w:type="auto"/>
            <w:tcBorders>
              <w:top w:val="nil"/>
              <w:left w:val="nil"/>
              <w:bottom w:val="nil"/>
              <w:right w:val="nil"/>
            </w:tcBorders>
            <w:shd w:val="clear" w:color="auto" w:fill="FFFFFF"/>
          </w:tcPr>
          <w:p w14:paraId="126F1305" w14:textId="77777777" w:rsidR="000136A3" w:rsidRPr="00550908" w:rsidRDefault="000136A3" w:rsidP="006564F9">
            <w:pPr>
              <w:pStyle w:val="LLNormaali"/>
              <w:rPr>
                <w:lang w:val="sv-FI"/>
              </w:rPr>
            </w:pPr>
            <w:r w:rsidRPr="00550908">
              <w:rPr>
                <w:lang w:val="sv-FI"/>
              </w:rPr>
              <w:t>Metanol T cent/l</w:t>
            </w:r>
          </w:p>
          <w:p w14:paraId="4A3952E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42D2DB9" w14:textId="77777777" w:rsidR="000136A3" w:rsidRPr="00550908" w:rsidRDefault="000136A3" w:rsidP="006564F9">
            <w:pPr>
              <w:pStyle w:val="LLNormaali"/>
              <w:rPr>
                <w:lang w:val="sv-FI"/>
              </w:rPr>
            </w:pPr>
            <w:r w:rsidRPr="00550908">
              <w:rPr>
                <w:lang w:val="sv-FI"/>
              </w:rPr>
              <w:t>102</w:t>
            </w:r>
          </w:p>
          <w:p w14:paraId="243FDD9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12492FE" w14:textId="77777777" w:rsidR="000136A3" w:rsidRPr="00550908" w:rsidRDefault="000136A3" w:rsidP="006564F9">
            <w:pPr>
              <w:pStyle w:val="LLNormaali"/>
              <w:rPr>
                <w:lang w:val="sv-FI"/>
              </w:rPr>
            </w:pPr>
            <w:r w:rsidRPr="00550908">
              <w:rPr>
                <w:lang w:val="sv-FI"/>
              </w:rPr>
              <w:t>26,90</w:t>
            </w:r>
          </w:p>
          <w:p w14:paraId="3327E966"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1D31C0B4" w14:textId="77777777" w:rsidR="000136A3" w:rsidRPr="00550908" w:rsidRDefault="000136A3" w:rsidP="006564F9">
            <w:pPr>
              <w:pStyle w:val="LLNormaali"/>
              <w:rPr>
                <w:lang w:val="sv-FI"/>
              </w:rPr>
            </w:pPr>
            <w:r w:rsidRPr="00550908">
              <w:rPr>
                <w:lang w:val="sv-FI"/>
              </w:rPr>
              <w:t>0,00</w:t>
            </w:r>
          </w:p>
          <w:p w14:paraId="18BA7A48"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44F1DB2C" w14:textId="77777777" w:rsidR="000136A3" w:rsidRPr="00550908" w:rsidRDefault="000136A3" w:rsidP="006564F9">
            <w:pPr>
              <w:pStyle w:val="LLNormaali"/>
              <w:rPr>
                <w:lang w:val="sv-FI"/>
              </w:rPr>
            </w:pPr>
            <w:r w:rsidRPr="00550908">
              <w:rPr>
                <w:lang w:val="sv-FI"/>
              </w:rPr>
              <w:t>0,68</w:t>
            </w:r>
          </w:p>
          <w:p w14:paraId="0D71F79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834E03B" w14:textId="77777777" w:rsidR="000136A3" w:rsidRPr="00550908" w:rsidRDefault="000136A3" w:rsidP="006564F9">
            <w:pPr>
              <w:pStyle w:val="LLNormaali"/>
              <w:rPr>
                <w:lang w:val="sv-FI"/>
              </w:rPr>
            </w:pPr>
            <w:r w:rsidRPr="00550908">
              <w:rPr>
                <w:lang w:val="sv-FI"/>
              </w:rPr>
              <w:t>27,58</w:t>
            </w:r>
          </w:p>
          <w:p w14:paraId="4F8B18FD" w14:textId="77777777" w:rsidR="000136A3" w:rsidRPr="00550908" w:rsidRDefault="000136A3" w:rsidP="006564F9">
            <w:pPr>
              <w:pStyle w:val="LLNormaali"/>
              <w:rPr>
                <w:lang w:val="sv-FI"/>
              </w:rPr>
            </w:pPr>
          </w:p>
        </w:tc>
      </w:tr>
      <w:tr w:rsidR="000136A3" w:rsidRPr="00550908" w14:paraId="3DE16816" w14:textId="77777777" w:rsidTr="006564F9">
        <w:tc>
          <w:tcPr>
            <w:tcW w:w="0" w:type="auto"/>
            <w:tcBorders>
              <w:top w:val="nil"/>
              <w:left w:val="nil"/>
              <w:bottom w:val="nil"/>
              <w:right w:val="nil"/>
            </w:tcBorders>
            <w:shd w:val="clear" w:color="auto" w:fill="FFFFFF"/>
          </w:tcPr>
          <w:p w14:paraId="15546593" w14:textId="77777777" w:rsidR="000136A3" w:rsidRPr="00550908" w:rsidRDefault="000136A3" w:rsidP="006564F9">
            <w:pPr>
              <w:pStyle w:val="LLNormaali"/>
              <w:rPr>
                <w:lang w:val="sv-FI"/>
              </w:rPr>
            </w:pPr>
            <w:r w:rsidRPr="00550908">
              <w:rPr>
                <w:lang w:val="sv-FI"/>
              </w:rPr>
              <w:t>Flytgas cent/kg</w:t>
            </w:r>
          </w:p>
          <w:p w14:paraId="61C986D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B4739DB" w14:textId="77777777" w:rsidR="000136A3" w:rsidRPr="00550908" w:rsidRDefault="000136A3" w:rsidP="006564F9">
            <w:pPr>
              <w:pStyle w:val="LLNormaali"/>
              <w:rPr>
                <w:lang w:val="sv-FI"/>
              </w:rPr>
            </w:pPr>
            <w:r w:rsidRPr="00550908">
              <w:rPr>
                <w:lang w:val="sv-FI"/>
              </w:rPr>
              <w:t>110</w:t>
            </w:r>
          </w:p>
          <w:p w14:paraId="4683462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527E7FE" w14:textId="77777777" w:rsidR="000136A3" w:rsidRPr="00550908" w:rsidRDefault="000136A3" w:rsidP="006564F9">
            <w:pPr>
              <w:pStyle w:val="LLNormaali"/>
              <w:rPr>
                <w:lang w:val="sv-FI"/>
              </w:rPr>
            </w:pPr>
            <w:r w:rsidRPr="00550908">
              <w:rPr>
                <w:lang w:val="sv-FI"/>
              </w:rPr>
              <w:t>9,81</w:t>
            </w:r>
          </w:p>
          <w:p w14:paraId="56FBC53A"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13CA26A1" w14:textId="77777777" w:rsidR="000136A3" w:rsidRPr="00550908" w:rsidRDefault="000136A3" w:rsidP="006564F9">
            <w:pPr>
              <w:pStyle w:val="LLNormaali"/>
              <w:rPr>
                <w:lang w:val="sv-FI"/>
              </w:rPr>
            </w:pPr>
            <w:r w:rsidRPr="00550908">
              <w:rPr>
                <w:lang w:val="sv-FI"/>
              </w:rPr>
              <w:t>18,09</w:t>
            </w:r>
          </w:p>
          <w:p w14:paraId="4D3898D3"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0F4BA22F" w14:textId="77777777" w:rsidR="000136A3" w:rsidRPr="00550908" w:rsidRDefault="000136A3" w:rsidP="006564F9">
            <w:pPr>
              <w:pStyle w:val="LLNormaali"/>
              <w:rPr>
                <w:lang w:val="sv-FI"/>
              </w:rPr>
            </w:pPr>
            <w:r w:rsidRPr="00550908">
              <w:rPr>
                <w:lang w:val="sv-FI"/>
              </w:rPr>
              <w:t>0,11</w:t>
            </w:r>
          </w:p>
          <w:p w14:paraId="63999C2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70824B1" w14:textId="77777777" w:rsidR="000136A3" w:rsidRPr="00550908" w:rsidRDefault="000136A3" w:rsidP="006564F9">
            <w:pPr>
              <w:pStyle w:val="LLNormaali"/>
              <w:rPr>
                <w:lang w:val="sv-FI"/>
              </w:rPr>
            </w:pPr>
            <w:r w:rsidRPr="00550908">
              <w:rPr>
                <w:lang w:val="sv-FI"/>
              </w:rPr>
              <w:t>28,01</w:t>
            </w:r>
          </w:p>
          <w:p w14:paraId="2E744756" w14:textId="77777777" w:rsidR="000136A3" w:rsidRPr="00550908" w:rsidRDefault="000136A3" w:rsidP="006564F9">
            <w:pPr>
              <w:pStyle w:val="LLNormaali"/>
              <w:rPr>
                <w:lang w:val="sv-FI"/>
              </w:rPr>
            </w:pPr>
          </w:p>
        </w:tc>
      </w:tr>
      <w:tr w:rsidR="000136A3" w:rsidRPr="00550908" w14:paraId="1F8ACDF7" w14:textId="77777777" w:rsidTr="006564F9">
        <w:tc>
          <w:tcPr>
            <w:tcW w:w="0" w:type="auto"/>
            <w:tcBorders>
              <w:top w:val="nil"/>
              <w:left w:val="nil"/>
              <w:bottom w:val="nil"/>
              <w:right w:val="nil"/>
            </w:tcBorders>
            <w:shd w:val="clear" w:color="auto" w:fill="FFFFFF"/>
          </w:tcPr>
          <w:p w14:paraId="0B62F687" w14:textId="77777777" w:rsidR="000136A3" w:rsidRPr="00550908" w:rsidRDefault="000136A3" w:rsidP="006564F9">
            <w:pPr>
              <w:pStyle w:val="LLNormaali"/>
              <w:rPr>
                <w:lang w:val="sv-FI"/>
              </w:rPr>
            </w:pPr>
            <w:r w:rsidRPr="00550908">
              <w:rPr>
                <w:lang w:val="sv-FI"/>
              </w:rPr>
              <w:t>Bioflytgas cent/kg</w:t>
            </w:r>
          </w:p>
          <w:p w14:paraId="6E98470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2EA856D" w14:textId="77777777" w:rsidR="000136A3" w:rsidRPr="00550908" w:rsidRDefault="000136A3" w:rsidP="006564F9">
            <w:pPr>
              <w:pStyle w:val="LLNormaali"/>
              <w:rPr>
                <w:lang w:val="sv-FI"/>
              </w:rPr>
            </w:pPr>
            <w:r w:rsidRPr="00550908">
              <w:rPr>
                <w:lang w:val="sv-FI"/>
              </w:rPr>
              <w:t>111</w:t>
            </w:r>
          </w:p>
          <w:p w14:paraId="5A0DA05B"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7CDA344" w14:textId="77777777" w:rsidR="000136A3" w:rsidRPr="00550908" w:rsidRDefault="000136A3" w:rsidP="006564F9">
            <w:pPr>
              <w:pStyle w:val="LLNormaali"/>
              <w:rPr>
                <w:lang w:val="sv-FI"/>
              </w:rPr>
            </w:pPr>
            <w:r w:rsidRPr="00550908">
              <w:rPr>
                <w:lang w:val="sv-FI"/>
              </w:rPr>
              <w:t>9,81</w:t>
            </w:r>
          </w:p>
          <w:p w14:paraId="06FD4A3D"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3E15B42B" w14:textId="77777777" w:rsidR="000136A3" w:rsidRPr="00550908" w:rsidRDefault="000136A3" w:rsidP="006564F9">
            <w:pPr>
              <w:pStyle w:val="LLNormaali"/>
              <w:rPr>
                <w:lang w:val="sv-FI"/>
              </w:rPr>
            </w:pPr>
            <w:r w:rsidRPr="00550908">
              <w:rPr>
                <w:lang w:val="sv-FI"/>
              </w:rPr>
              <w:t>18,09</w:t>
            </w:r>
          </w:p>
          <w:p w14:paraId="61AD9D53"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C7972D6" w14:textId="77777777" w:rsidR="000136A3" w:rsidRPr="00550908" w:rsidRDefault="000136A3" w:rsidP="006564F9">
            <w:pPr>
              <w:pStyle w:val="LLNormaali"/>
              <w:rPr>
                <w:lang w:val="sv-FI"/>
              </w:rPr>
            </w:pPr>
            <w:r w:rsidRPr="00550908">
              <w:rPr>
                <w:lang w:val="sv-FI"/>
              </w:rPr>
              <w:t>0,11</w:t>
            </w:r>
          </w:p>
          <w:p w14:paraId="3A3754F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7C407D5" w14:textId="77777777" w:rsidR="000136A3" w:rsidRPr="00550908" w:rsidRDefault="000136A3" w:rsidP="006564F9">
            <w:pPr>
              <w:pStyle w:val="LLNormaali"/>
              <w:rPr>
                <w:lang w:val="sv-FI"/>
              </w:rPr>
            </w:pPr>
            <w:r w:rsidRPr="00550908">
              <w:rPr>
                <w:lang w:val="sv-FI"/>
              </w:rPr>
              <w:t>28,01</w:t>
            </w:r>
          </w:p>
          <w:p w14:paraId="366D70BD" w14:textId="77777777" w:rsidR="000136A3" w:rsidRPr="00550908" w:rsidRDefault="000136A3" w:rsidP="006564F9">
            <w:pPr>
              <w:pStyle w:val="LLNormaali"/>
              <w:rPr>
                <w:lang w:val="sv-FI"/>
              </w:rPr>
            </w:pPr>
          </w:p>
        </w:tc>
      </w:tr>
      <w:tr w:rsidR="000136A3" w:rsidRPr="00550908" w14:paraId="2C5CD915" w14:textId="77777777" w:rsidTr="006564F9">
        <w:tc>
          <w:tcPr>
            <w:tcW w:w="0" w:type="auto"/>
            <w:tcBorders>
              <w:top w:val="nil"/>
              <w:left w:val="nil"/>
              <w:bottom w:val="nil"/>
              <w:right w:val="nil"/>
            </w:tcBorders>
            <w:shd w:val="clear" w:color="auto" w:fill="FFFFFF"/>
          </w:tcPr>
          <w:p w14:paraId="2B0C4543" w14:textId="77777777" w:rsidR="000136A3" w:rsidRPr="00550908" w:rsidRDefault="000136A3" w:rsidP="006564F9">
            <w:pPr>
              <w:pStyle w:val="LLNormaali"/>
              <w:rPr>
                <w:lang w:val="sv-FI"/>
              </w:rPr>
            </w:pPr>
            <w:r w:rsidRPr="00550908">
              <w:rPr>
                <w:lang w:val="sv-FI"/>
              </w:rPr>
              <w:t>Bioflytgas R cent/kg</w:t>
            </w:r>
          </w:p>
          <w:p w14:paraId="10C9EE9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DD2C2C4" w14:textId="77777777" w:rsidR="000136A3" w:rsidRPr="00550908" w:rsidRDefault="000136A3" w:rsidP="006564F9">
            <w:pPr>
              <w:pStyle w:val="LLNormaali"/>
              <w:rPr>
                <w:lang w:val="sv-FI"/>
              </w:rPr>
            </w:pPr>
            <w:r w:rsidRPr="00550908">
              <w:rPr>
                <w:lang w:val="sv-FI"/>
              </w:rPr>
              <w:t>112</w:t>
            </w:r>
          </w:p>
          <w:p w14:paraId="09869D9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C5963A9" w14:textId="77777777" w:rsidR="000136A3" w:rsidRPr="00550908" w:rsidRDefault="000136A3" w:rsidP="006564F9">
            <w:pPr>
              <w:pStyle w:val="LLNormaali"/>
              <w:rPr>
                <w:lang w:val="sv-FI"/>
              </w:rPr>
            </w:pPr>
            <w:r w:rsidRPr="00550908">
              <w:rPr>
                <w:lang w:val="sv-FI"/>
              </w:rPr>
              <w:t>9,81</w:t>
            </w:r>
          </w:p>
          <w:p w14:paraId="5C50F2C8"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287EB8D3" w14:textId="77777777" w:rsidR="000136A3" w:rsidRPr="00550908" w:rsidRDefault="000136A3" w:rsidP="006564F9">
            <w:pPr>
              <w:pStyle w:val="LLNormaali"/>
              <w:rPr>
                <w:lang w:val="sv-FI"/>
              </w:rPr>
            </w:pPr>
            <w:r w:rsidRPr="00550908">
              <w:rPr>
                <w:lang w:val="sv-FI"/>
              </w:rPr>
              <w:t>9,04</w:t>
            </w:r>
          </w:p>
          <w:p w14:paraId="20854C26"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4C70AF2" w14:textId="77777777" w:rsidR="000136A3" w:rsidRPr="00550908" w:rsidRDefault="000136A3" w:rsidP="006564F9">
            <w:pPr>
              <w:pStyle w:val="LLNormaali"/>
              <w:rPr>
                <w:lang w:val="sv-FI"/>
              </w:rPr>
            </w:pPr>
            <w:r w:rsidRPr="00550908">
              <w:rPr>
                <w:lang w:val="sv-FI"/>
              </w:rPr>
              <w:t>0,11</w:t>
            </w:r>
          </w:p>
          <w:p w14:paraId="52FBC82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03A124E" w14:textId="77777777" w:rsidR="000136A3" w:rsidRPr="00550908" w:rsidRDefault="000136A3" w:rsidP="006564F9">
            <w:pPr>
              <w:pStyle w:val="LLNormaali"/>
              <w:rPr>
                <w:lang w:val="sv-FI"/>
              </w:rPr>
            </w:pPr>
            <w:r w:rsidRPr="00550908">
              <w:rPr>
                <w:lang w:val="sv-FI"/>
              </w:rPr>
              <w:t>18,96</w:t>
            </w:r>
          </w:p>
          <w:p w14:paraId="6EDCEC29" w14:textId="77777777" w:rsidR="000136A3" w:rsidRPr="00550908" w:rsidRDefault="000136A3" w:rsidP="006564F9">
            <w:pPr>
              <w:pStyle w:val="LLNormaali"/>
              <w:rPr>
                <w:lang w:val="sv-FI"/>
              </w:rPr>
            </w:pPr>
          </w:p>
        </w:tc>
      </w:tr>
      <w:tr w:rsidR="000136A3" w:rsidRPr="00550908" w14:paraId="50509A49" w14:textId="77777777" w:rsidTr="006564F9">
        <w:tc>
          <w:tcPr>
            <w:tcW w:w="0" w:type="auto"/>
            <w:tcBorders>
              <w:top w:val="nil"/>
              <w:left w:val="nil"/>
              <w:bottom w:val="nil"/>
              <w:right w:val="nil"/>
            </w:tcBorders>
            <w:shd w:val="clear" w:color="auto" w:fill="FFFFFF"/>
          </w:tcPr>
          <w:p w14:paraId="0100BB99" w14:textId="77777777" w:rsidR="000136A3" w:rsidRPr="00550908" w:rsidRDefault="000136A3" w:rsidP="006564F9">
            <w:pPr>
              <w:pStyle w:val="LLNormaali"/>
              <w:rPr>
                <w:lang w:val="sv-FI"/>
              </w:rPr>
            </w:pPr>
            <w:r w:rsidRPr="00550908">
              <w:rPr>
                <w:lang w:val="sv-FI"/>
              </w:rPr>
              <w:t>Bioflytgas T cent/kg</w:t>
            </w:r>
          </w:p>
          <w:p w14:paraId="14297C3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68EA365" w14:textId="77777777" w:rsidR="000136A3" w:rsidRPr="00550908" w:rsidRDefault="000136A3" w:rsidP="006564F9">
            <w:pPr>
              <w:pStyle w:val="LLNormaali"/>
              <w:rPr>
                <w:lang w:val="sv-FI"/>
              </w:rPr>
            </w:pPr>
            <w:r w:rsidRPr="00550908">
              <w:rPr>
                <w:lang w:val="sv-FI"/>
              </w:rPr>
              <w:t>113</w:t>
            </w:r>
          </w:p>
          <w:p w14:paraId="791F2A2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B9FFA4F" w14:textId="77777777" w:rsidR="000136A3" w:rsidRPr="00550908" w:rsidRDefault="000136A3" w:rsidP="006564F9">
            <w:pPr>
              <w:pStyle w:val="LLNormaali"/>
              <w:rPr>
                <w:lang w:val="sv-FI"/>
              </w:rPr>
            </w:pPr>
            <w:r w:rsidRPr="00550908">
              <w:rPr>
                <w:lang w:val="sv-FI"/>
              </w:rPr>
              <w:t>9,81</w:t>
            </w:r>
          </w:p>
          <w:p w14:paraId="0352817E"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F3E7B9E" w14:textId="77777777" w:rsidR="000136A3" w:rsidRPr="00550908" w:rsidRDefault="000136A3" w:rsidP="006564F9">
            <w:pPr>
              <w:pStyle w:val="LLNormaali"/>
              <w:rPr>
                <w:lang w:val="sv-FI"/>
              </w:rPr>
            </w:pPr>
            <w:r w:rsidRPr="00550908">
              <w:rPr>
                <w:lang w:val="sv-FI"/>
              </w:rPr>
              <w:t>0,00</w:t>
            </w:r>
          </w:p>
          <w:p w14:paraId="6B1922C2"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E574C76" w14:textId="77777777" w:rsidR="000136A3" w:rsidRPr="00550908" w:rsidRDefault="000136A3" w:rsidP="006564F9">
            <w:pPr>
              <w:pStyle w:val="LLNormaali"/>
              <w:rPr>
                <w:lang w:val="sv-FI"/>
              </w:rPr>
            </w:pPr>
            <w:r w:rsidRPr="00550908">
              <w:rPr>
                <w:lang w:val="sv-FI"/>
              </w:rPr>
              <w:t>0,11</w:t>
            </w:r>
          </w:p>
          <w:p w14:paraId="361D189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5445A61" w14:textId="77777777" w:rsidR="000136A3" w:rsidRPr="00550908" w:rsidRDefault="000136A3" w:rsidP="006564F9">
            <w:pPr>
              <w:pStyle w:val="LLNormaali"/>
              <w:rPr>
                <w:lang w:val="sv-FI"/>
              </w:rPr>
            </w:pPr>
            <w:r w:rsidRPr="00550908">
              <w:rPr>
                <w:lang w:val="sv-FI"/>
              </w:rPr>
              <w:t>9,92</w:t>
            </w:r>
          </w:p>
          <w:p w14:paraId="7A4BFDB2" w14:textId="77777777" w:rsidR="000136A3" w:rsidRPr="00550908" w:rsidRDefault="000136A3" w:rsidP="006564F9">
            <w:pPr>
              <w:pStyle w:val="LLNormaali"/>
              <w:rPr>
                <w:lang w:val="sv-FI"/>
              </w:rPr>
            </w:pPr>
          </w:p>
        </w:tc>
      </w:tr>
    </w:tbl>
    <w:p w14:paraId="6A3D59E4" w14:textId="77777777" w:rsidR="000136A3" w:rsidRPr="00B2437C" w:rsidRDefault="000136A3" w:rsidP="006F4617">
      <w:pPr>
        <w:pStyle w:val="LLNormaali"/>
      </w:pPr>
    </w:p>
    <w:p w14:paraId="489D569F" w14:textId="77777777" w:rsidR="000136A3" w:rsidRDefault="000136A3">
      <w:pPr>
        <w:spacing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072"/>
        <w:gridCol w:w="1448"/>
        <w:gridCol w:w="1219"/>
        <w:gridCol w:w="1512"/>
        <w:gridCol w:w="1402"/>
      </w:tblGrid>
      <w:tr w:rsidR="000136A3" w:rsidRPr="00550908" w14:paraId="002181E2" w14:textId="77777777" w:rsidTr="006564F9">
        <w:tc>
          <w:tcPr>
            <w:tcW w:w="0" w:type="auto"/>
            <w:gridSpan w:val="6"/>
            <w:tcBorders>
              <w:top w:val="nil"/>
              <w:left w:val="nil"/>
              <w:bottom w:val="nil"/>
              <w:right w:val="nil"/>
            </w:tcBorders>
            <w:shd w:val="clear" w:color="auto" w:fill="FFFFFF"/>
          </w:tcPr>
          <w:p w14:paraId="50101909" w14:textId="607CE612" w:rsidR="000136A3" w:rsidRDefault="000136A3" w:rsidP="006564F9">
            <w:pPr>
              <w:pStyle w:val="LLNormaali"/>
              <w:jc w:val="center"/>
              <w:rPr>
                <w:b/>
                <w:lang w:val="sv-FI"/>
              </w:rPr>
            </w:pPr>
            <w:r w:rsidRPr="00550908">
              <w:rPr>
                <w:b/>
                <w:lang w:val="sv-FI"/>
              </w:rPr>
              <w:lastRenderedPageBreak/>
              <w:t>SKATTETABELL</w:t>
            </w:r>
            <w:r>
              <w:rPr>
                <w:b/>
                <w:lang w:val="sv-FI"/>
              </w:rPr>
              <w:t xml:space="preserve"> B</w:t>
            </w:r>
          </w:p>
          <w:p w14:paraId="0832A42A" w14:textId="6A3EB0B3" w:rsidR="000136A3" w:rsidRDefault="000136A3" w:rsidP="000136A3">
            <w:pPr>
              <w:pStyle w:val="LLNormaali"/>
              <w:jc w:val="center"/>
            </w:pPr>
            <w:r>
              <w:t>tillämpas 1.1.—31.12.2022</w:t>
            </w:r>
          </w:p>
          <w:p w14:paraId="726DFA20" w14:textId="52AE6A58" w:rsidR="000136A3" w:rsidRPr="00550908" w:rsidRDefault="000136A3" w:rsidP="000136A3">
            <w:pPr>
              <w:pStyle w:val="LLNormaali"/>
              <w:jc w:val="center"/>
              <w:rPr>
                <w:b/>
                <w:lang w:val="sv-FI"/>
              </w:rPr>
            </w:pPr>
          </w:p>
        </w:tc>
      </w:tr>
      <w:tr w:rsidR="000136A3" w:rsidRPr="00550908" w14:paraId="57CE8B94" w14:textId="77777777" w:rsidTr="006564F9">
        <w:trPr>
          <w:trHeight w:val="977"/>
        </w:trPr>
        <w:tc>
          <w:tcPr>
            <w:tcW w:w="0" w:type="auto"/>
            <w:tcBorders>
              <w:top w:val="nil"/>
              <w:left w:val="nil"/>
              <w:bottom w:val="nil"/>
              <w:right w:val="nil"/>
            </w:tcBorders>
            <w:shd w:val="clear" w:color="auto" w:fill="FFFFFF"/>
          </w:tcPr>
          <w:p w14:paraId="20807014" w14:textId="77777777" w:rsidR="000136A3" w:rsidRPr="00550908" w:rsidRDefault="000136A3" w:rsidP="006564F9">
            <w:pPr>
              <w:pStyle w:val="LLNormaali"/>
              <w:jc w:val="center"/>
              <w:rPr>
                <w:b/>
                <w:lang w:val="sv-FI"/>
              </w:rPr>
            </w:pPr>
            <w:r w:rsidRPr="00550908">
              <w:rPr>
                <w:b/>
                <w:lang w:val="sv-FI"/>
              </w:rPr>
              <w:t>Produkt</w:t>
            </w:r>
          </w:p>
          <w:p w14:paraId="7A5872D9" w14:textId="77777777" w:rsidR="000136A3" w:rsidRPr="00550908" w:rsidRDefault="000136A3" w:rsidP="006564F9">
            <w:pPr>
              <w:pStyle w:val="LLNormaali"/>
              <w:jc w:val="center"/>
              <w:rPr>
                <w:b/>
                <w:lang w:val="sv-FI"/>
              </w:rPr>
            </w:pPr>
          </w:p>
        </w:tc>
        <w:tc>
          <w:tcPr>
            <w:tcW w:w="0" w:type="auto"/>
            <w:tcBorders>
              <w:top w:val="nil"/>
              <w:left w:val="nil"/>
              <w:bottom w:val="nil"/>
              <w:right w:val="nil"/>
            </w:tcBorders>
            <w:shd w:val="clear" w:color="auto" w:fill="FFFFFF"/>
          </w:tcPr>
          <w:p w14:paraId="2E3AF747" w14:textId="77777777" w:rsidR="000136A3" w:rsidRPr="00550908" w:rsidRDefault="000136A3" w:rsidP="006564F9">
            <w:pPr>
              <w:pStyle w:val="LLNormaali"/>
              <w:jc w:val="center"/>
              <w:rPr>
                <w:b/>
                <w:lang w:val="sv-FI"/>
              </w:rPr>
            </w:pPr>
            <w:r w:rsidRPr="00550908">
              <w:rPr>
                <w:b/>
                <w:lang w:val="sv-FI"/>
              </w:rPr>
              <w:t>Produkt-</w:t>
            </w:r>
          </w:p>
          <w:p w14:paraId="272D2FCB" w14:textId="77777777" w:rsidR="000136A3" w:rsidRPr="00550908" w:rsidRDefault="000136A3" w:rsidP="006564F9">
            <w:pPr>
              <w:pStyle w:val="LLNormaali"/>
              <w:rPr>
                <w:b/>
                <w:lang w:val="sv-FI"/>
              </w:rPr>
            </w:pPr>
            <w:r w:rsidRPr="00550908">
              <w:rPr>
                <w:b/>
                <w:lang w:val="sv-FI"/>
              </w:rPr>
              <w:t>grupp</w:t>
            </w:r>
          </w:p>
          <w:p w14:paraId="0B8F3FCA" w14:textId="77777777" w:rsidR="000136A3" w:rsidRPr="00550908" w:rsidRDefault="000136A3" w:rsidP="006564F9">
            <w:pPr>
              <w:pStyle w:val="LLNormaali"/>
              <w:rPr>
                <w:b/>
                <w:lang w:val="sv-FI"/>
              </w:rPr>
            </w:pPr>
          </w:p>
          <w:p w14:paraId="118ECEF9" w14:textId="77777777" w:rsidR="000136A3" w:rsidRPr="00550908" w:rsidRDefault="000136A3" w:rsidP="006564F9">
            <w:pPr>
              <w:pStyle w:val="LLNormaali"/>
              <w:rPr>
                <w:b/>
                <w:lang w:val="sv-FI"/>
              </w:rPr>
            </w:pPr>
          </w:p>
        </w:tc>
        <w:tc>
          <w:tcPr>
            <w:tcW w:w="0" w:type="auto"/>
            <w:tcBorders>
              <w:top w:val="nil"/>
              <w:left w:val="nil"/>
              <w:bottom w:val="nil"/>
              <w:right w:val="nil"/>
            </w:tcBorders>
            <w:shd w:val="clear" w:color="auto" w:fill="FFFFFF"/>
          </w:tcPr>
          <w:p w14:paraId="2EA6EED7" w14:textId="77777777" w:rsidR="000136A3" w:rsidRPr="00550908" w:rsidRDefault="000136A3" w:rsidP="006564F9">
            <w:pPr>
              <w:pStyle w:val="LLNormaali"/>
              <w:jc w:val="center"/>
              <w:rPr>
                <w:b/>
                <w:lang w:val="sv-FI"/>
              </w:rPr>
            </w:pPr>
            <w:r w:rsidRPr="00550908">
              <w:rPr>
                <w:b/>
                <w:lang w:val="sv-FI"/>
              </w:rPr>
              <w:t>Energiinne</w:t>
            </w:r>
            <w:r>
              <w:rPr>
                <w:b/>
                <w:lang w:val="sv-FI"/>
              </w:rPr>
              <w:t>-</w:t>
            </w:r>
            <w:r w:rsidRPr="00550908">
              <w:rPr>
                <w:b/>
                <w:lang w:val="sv-FI"/>
              </w:rPr>
              <w:t>hållsskatt</w:t>
            </w:r>
          </w:p>
          <w:p w14:paraId="5525736A" w14:textId="77777777" w:rsidR="000136A3" w:rsidRPr="00550908" w:rsidRDefault="000136A3" w:rsidP="006564F9">
            <w:pPr>
              <w:pStyle w:val="LLNormaali"/>
              <w:jc w:val="center"/>
              <w:rPr>
                <w:b/>
                <w:lang w:val="sv-FI"/>
              </w:rPr>
            </w:pPr>
          </w:p>
        </w:tc>
        <w:tc>
          <w:tcPr>
            <w:tcW w:w="730" w:type="pct"/>
            <w:tcBorders>
              <w:top w:val="nil"/>
              <w:left w:val="nil"/>
              <w:bottom w:val="nil"/>
              <w:right w:val="nil"/>
            </w:tcBorders>
            <w:shd w:val="clear" w:color="auto" w:fill="FFFFFF"/>
          </w:tcPr>
          <w:p w14:paraId="18C98406" w14:textId="77777777" w:rsidR="000136A3" w:rsidRPr="00550908" w:rsidRDefault="000136A3" w:rsidP="006564F9">
            <w:pPr>
              <w:pStyle w:val="LLNormaali"/>
              <w:jc w:val="center"/>
              <w:rPr>
                <w:b/>
                <w:lang w:val="sv-FI"/>
              </w:rPr>
            </w:pPr>
            <w:r w:rsidRPr="00550908">
              <w:rPr>
                <w:b/>
                <w:lang w:val="sv-FI"/>
              </w:rPr>
              <w:t>Koldioxid-skatt</w:t>
            </w:r>
          </w:p>
          <w:p w14:paraId="05DA9DD8" w14:textId="77777777" w:rsidR="000136A3" w:rsidRPr="00550908" w:rsidRDefault="000136A3" w:rsidP="006564F9">
            <w:pPr>
              <w:pStyle w:val="LLNormaali"/>
              <w:jc w:val="center"/>
              <w:rPr>
                <w:b/>
                <w:lang w:val="sv-FI"/>
              </w:rPr>
            </w:pPr>
          </w:p>
        </w:tc>
        <w:tc>
          <w:tcPr>
            <w:tcW w:w="906" w:type="pct"/>
            <w:tcBorders>
              <w:top w:val="nil"/>
              <w:left w:val="nil"/>
              <w:bottom w:val="nil"/>
              <w:right w:val="nil"/>
            </w:tcBorders>
            <w:shd w:val="clear" w:color="auto" w:fill="FFFFFF"/>
          </w:tcPr>
          <w:p w14:paraId="2EE61BC5" w14:textId="77777777" w:rsidR="000136A3" w:rsidRPr="00550908" w:rsidRDefault="000136A3" w:rsidP="006564F9">
            <w:pPr>
              <w:pStyle w:val="LLNormaali"/>
              <w:jc w:val="center"/>
              <w:rPr>
                <w:b/>
                <w:lang w:val="sv-FI"/>
              </w:rPr>
            </w:pPr>
            <w:r w:rsidRPr="00550908">
              <w:rPr>
                <w:b/>
                <w:lang w:val="sv-FI"/>
              </w:rPr>
              <w:t>Försörjnings-</w:t>
            </w:r>
          </w:p>
          <w:p w14:paraId="4CC4262A" w14:textId="77777777" w:rsidR="000136A3" w:rsidRPr="00550908" w:rsidRDefault="000136A3" w:rsidP="006564F9">
            <w:pPr>
              <w:pStyle w:val="LLNormaali"/>
              <w:rPr>
                <w:b/>
                <w:lang w:val="sv-FI"/>
              </w:rPr>
            </w:pPr>
            <w:r w:rsidRPr="00550908">
              <w:rPr>
                <w:b/>
                <w:lang w:val="sv-FI"/>
              </w:rPr>
              <w:t>beredskaps-</w:t>
            </w:r>
          </w:p>
          <w:p w14:paraId="1BF8EBAE" w14:textId="77777777" w:rsidR="000136A3" w:rsidRPr="00550908" w:rsidRDefault="000136A3" w:rsidP="006564F9">
            <w:pPr>
              <w:pStyle w:val="LLNormaali"/>
              <w:rPr>
                <w:b/>
                <w:lang w:val="sv-FI"/>
              </w:rPr>
            </w:pPr>
            <w:r w:rsidRPr="00550908">
              <w:rPr>
                <w:b/>
                <w:lang w:val="sv-FI"/>
              </w:rPr>
              <w:t>avgift</w:t>
            </w:r>
          </w:p>
          <w:p w14:paraId="3776448F" w14:textId="77777777" w:rsidR="000136A3" w:rsidRPr="00550908" w:rsidRDefault="000136A3" w:rsidP="006564F9">
            <w:pPr>
              <w:pStyle w:val="LLNormaali"/>
              <w:rPr>
                <w:b/>
                <w:lang w:val="sv-FI"/>
              </w:rPr>
            </w:pPr>
          </w:p>
        </w:tc>
        <w:tc>
          <w:tcPr>
            <w:tcW w:w="0" w:type="auto"/>
            <w:tcBorders>
              <w:top w:val="nil"/>
              <w:left w:val="nil"/>
              <w:bottom w:val="nil"/>
              <w:right w:val="nil"/>
            </w:tcBorders>
            <w:shd w:val="clear" w:color="auto" w:fill="FFFFFF"/>
          </w:tcPr>
          <w:p w14:paraId="4F30ED54" w14:textId="77777777" w:rsidR="000136A3" w:rsidRPr="00550908" w:rsidRDefault="000136A3" w:rsidP="006564F9">
            <w:pPr>
              <w:pStyle w:val="LLNormaali"/>
              <w:jc w:val="center"/>
              <w:rPr>
                <w:b/>
                <w:lang w:val="sv-FI"/>
              </w:rPr>
            </w:pPr>
            <w:r w:rsidRPr="00550908">
              <w:rPr>
                <w:b/>
                <w:lang w:val="sv-FI"/>
              </w:rPr>
              <w:t>Sammanlagt</w:t>
            </w:r>
          </w:p>
          <w:p w14:paraId="230D7F04" w14:textId="77777777" w:rsidR="000136A3" w:rsidRPr="00550908" w:rsidRDefault="000136A3" w:rsidP="006564F9">
            <w:pPr>
              <w:pStyle w:val="LLNormaali"/>
              <w:jc w:val="center"/>
              <w:rPr>
                <w:b/>
                <w:lang w:val="sv-FI"/>
              </w:rPr>
            </w:pPr>
          </w:p>
        </w:tc>
      </w:tr>
      <w:tr w:rsidR="000136A3" w:rsidRPr="00550908" w14:paraId="3C98FF6F" w14:textId="77777777" w:rsidTr="006564F9">
        <w:tc>
          <w:tcPr>
            <w:tcW w:w="0" w:type="auto"/>
            <w:tcBorders>
              <w:top w:val="nil"/>
              <w:left w:val="nil"/>
              <w:bottom w:val="nil"/>
              <w:right w:val="nil"/>
            </w:tcBorders>
            <w:shd w:val="clear" w:color="auto" w:fill="FFFFFF"/>
          </w:tcPr>
          <w:p w14:paraId="29CD7F6A" w14:textId="77777777" w:rsidR="000136A3" w:rsidRPr="00550908" w:rsidRDefault="000136A3" w:rsidP="006564F9">
            <w:pPr>
              <w:pStyle w:val="LLNormaali"/>
              <w:rPr>
                <w:lang w:val="sv-FI"/>
              </w:rPr>
            </w:pPr>
            <w:r w:rsidRPr="00550908">
              <w:rPr>
                <w:lang w:val="sv-FI"/>
              </w:rPr>
              <w:t>Motorbensin cent/l</w:t>
            </w:r>
          </w:p>
          <w:p w14:paraId="4B9DC66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ED0F611" w14:textId="77777777" w:rsidR="000136A3" w:rsidRPr="00550908" w:rsidRDefault="000136A3" w:rsidP="006564F9">
            <w:pPr>
              <w:pStyle w:val="LLNormaali"/>
              <w:rPr>
                <w:lang w:val="sv-FI"/>
              </w:rPr>
            </w:pPr>
            <w:r w:rsidRPr="00550908">
              <w:rPr>
                <w:lang w:val="sv-FI"/>
              </w:rPr>
              <w:t>10</w:t>
            </w:r>
          </w:p>
          <w:p w14:paraId="317CE12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ED6CCD2" w14:textId="77777777" w:rsidR="000136A3" w:rsidRPr="00550908" w:rsidRDefault="000136A3" w:rsidP="006564F9">
            <w:pPr>
              <w:pStyle w:val="LLNormaali"/>
              <w:rPr>
                <w:lang w:val="sv-FI"/>
              </w:rPr>
            </w:pPr>
            <w:r w:rsidRPr="00550908">
              <w:rPr>
                <w:lang w:val="sv-FI"/>
              </w:rPr>
              <w:t>53,79</w:t>
            </w:r>
          </w:p>
          <w:p w14:paraId="317C4F7C"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9020E8F" w14:textId="77777777" w:rsidR="000136A3" w:rsidRPr="00550908" w:rsidRDefault="000136A3" w:rsidP="006564F9">
            <w:pPr>
              <w:pStyle w:val="LLNormaali"/>
              <w:rPr>
                <w:lang w:val="sv-FI"/>
              </w:rPr>
            </w:pPr>
            <w:r w:rsidRPr="00550908">
              <w:rPr>
                <w:lang w:val="sv-FI"/>
              </w:rPr>
              <w:t>21,49</w:t>
            </w:r>
          </w:p>
          <w:p w14:paraId="2EF53481"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0FEC0751" w14:textId="77777777" w:rsidR="000136A3" w:rsidRPr="00550908" w:rsidRDefault="000136A3" w:rsidP="006564F9">
            <w:pPr>
              <w:pStyle w:val="LLNormaali"/>
              <w:rPr>
                <w:lang w:val="sv-FI"/>
              </w:rPr>
            </w:pPr>
            <w:r w:rsidRPr="00550908">
              <w:rPr>
                <w:lang w:val="sv-FI"/>
              </w:rPr>
              <w:t>0,68</w:t>
            </w:r>
          </w:p>
          <w:p w14:paraId="6CE168B8"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E7B40D3" w14:textId="77777777" w:rsidR="000136A3" w:rsidRPr="00550908" w:rsidRDefault="000136A3" w:rsidP="006564F9">
            <w:pPr>
              <w:pStyle w:val="LLNormaali"/>
              <w:rPr>
                <w:lang w:val="sv-FI"/>
              </w:rPr>
            </w:pPr>
            <w:r w:rsidRPr="00550908">
              <w:rPr>
                <w:lang w:val="sv-FI"/>
              </w:rPr>
              <w:t>75,96</w:t>
            </w:r>
          </w:p>
          <w:p w14:paraId="79729A5E" w14:textId="77777777" w:rsidR="000136A3" w:rsidRPr="00550908" w:rsidRDefault="000136A3" w:rsidP="006564F9">
            <w:pPr>
              <w:pStyle w:val="LLNormaali"/>
              <w:rPr>
                <w:lang w:val="sv-FI"/>
              </w:rPr>
            </w:pPr>
          </w:p>
        </w:tc>
      </w:tr>
      <w:tr w:rsidR="000136A3" w:rsidRPr="00550908" w14:paraId="7AA3D8EF" w14:textId="77777777" w:rsidTr="006564F9">
        <w:tc>
          <w:tcPr>
            <w:tcW w:w="0" w:type="auto"/>
            <w:tcBorders>
              <w:top w:val="nil"/>
              <w:left w:val="nil"/>
              <w:bottom w:val="nil"/>
              <w:right w:val="nil"/>
            </w:tcBorders>
            <w:shd w:val="clear" w:color="auto" w:fill="FFFFFF"/>
          </w:tcPr>
          <w:p w14:paraId="548C25C2" w14:textId="77777777" w:rsidR="000136A3" w:rsidRPr="00550908" w:rsidRDefault="000136A3" w:rsidP="006564F9">
            <w:pPr>
              <w:pStyle w:val="LLNormaali"/>
              <w:rPr>
                <w:lang w:val="sv-FI"/>
              </w:rPr>
            </w:pPr>
            <w:r w:rsidRPr="00550908">
              <w:rPr>
                <w:lang w:val="sv-FI"/>
              </w:rPr>
              <w:t>Bensin för små motorer cent/l</w:t>
            </w:r>
          </w:p>
          <w:p w14:paraId="1F91548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5656D3B" w14:textId="77777777" w:rsidR="000136A3" w:rsidRPr="00550908" w:rsidRDefault="000136A3" w:rsidP="006564F9">
            <w:pPr>
              <w:pStyle w:val="LLNormaali"/>
              <w:rPr>
                <w:lang w:val="sv-FI"/>
              </w:rPr>
            </w:pPr>
            <w:r w:rsidRPr="00550908">
              <w:rPr>
                <w:lang w:val="sv-FI"/>
              </w:rPr>
              <w:t>11</w:t>
            </w:r>
          </w:p>
          <w:p w14:paraId="3F1C394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8CDAE76" w14:textId="77777777" w:rsidR="000136A3" w:rsidRPr="00550908" w:rsidRDefault="000136A3" w:rsidP="006564F9">
            <w:pPr>
              <w:pStyle w:val="LLNormaali"/>
              <w:rPr>
                <w:lang w:val="sv-FI"/>
              </w:rPr>
            </w:pPr>
            <w:r w:rsidRPr="00550908">
              <w:rPr>
                <w:lang w:val="sv-FI"/>
              </w:rPr>
              <w:t>33,79</w:t>
            </w:r>
          </w:p>
          <w:p w14:paraId="45AAA6A7"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3EC840F1" w14:textId="77777777" w:rsidR="000136A3" w:rsidRPr="00550908" w:rsidRDefault="000136A3" w:rsidP="006564F9">
            <w:pPr>
              <w:pStyle w:val="LLNormaali"/>
              <w:rPr>
                <w:lang w:val="sv-FI"/>
              </w:rPr>
            </w:pPr>
            <w:r w:rsidRPr="00550908">
              <w:rPr>
                <w:lang w:val="sv-FI"/>
              </w:rPr>
              <w:t>21,49</w:t>
            </w:r>
          </w:p>
          <w:p w14:paraId="23702316"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1FFECC0D" w14:textId="77777777" w:rsidR="000136A3" w:rsidRPr="00550908" w:rsidRDefault="000136A3" w:rsidP="006564F9">
            <w:pPr>
              <w:pStyle w:val="LLNormaali"/>
              <w:rPr>
                <w:lang w:val="sv-FI"/>
              </w:rPr>
            </w:pPr>
            <w:r w:rsidRPr="00550908">
              <w:rPr>
                <w:lang w:val="sv-FI"/>
              </w:rPr>
              <w:t>0,68</w:t>
            </w:r>
          </w:p>
          <w:p w14:paraId="0CE6C60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C47899B" w14:textId="77777777" w:rsidR="000136A3" w:rsidRPr="00550908" w:rsidRDefault="000136A3" w:rsidP="006564F9">
            <w:pPr>
              <w:pStyle w:val="LLNormaali"/>
              <w:rPr>
                <w:lang w:val="sv-FI"/>
              </w:rPr>
            </w:pPr>
            <w:r w:rsidRPr="00550908">
              <w:rPr>
                <w:lang w:val="sv-FI"/>
              </w:rPr>
              <w:t>55,96</w:t>
            </w:r>
          </w:p>
          <w:p w14:paraId="2F76C658" w14:textId="77777777" w:rsidR="000136A3" w:rsidRPr="00550908" w:rsidRDefault="000136A3" w:rsidP="006564F9">
            <w:pPr>
              <w:pStyle w:val="LLNormaali"/>
              <w:rPr>
                <w:lang w:val="sv-FI"/>
              </w:rPr>
            </w:pPr>
          </w:p>
        </w:tc>
      </w:tr>
      <w:tr w:rsidR="000136A3" w:rsidRPr="00550908" w14:paraId="6E5E8BA1" w14:textId="77777777" w:rsidTr="006564F9">
        <w:tc>
          <w:tcPr>
            <w:tcW w:w="0" w:type="auto"/>
            <w:tcBorders>
              <w:top w:val="nil"/>
              <w:left w:val="nil"/>
              <w:bottom w:val="nil"/>
              <w:right w:val="nil"/>
            </w:tcBorders>
            <w:shd w:val="clear" w:color="auto" w:fill="FFFFFF"/>
          </w:tcPr>
          <w:p w14:paraId="7AC64726" w14:textId="77777777" w:rsidR="000136A3" w:rsidRPr="00550908" w:rsidRDefault="000136A3" w:rsidP="006564F9">
            <w:pPr>
              <w:pStyle w:val="LLNormaali"/>
              <w:rPr>
                <w:lang w:val="sv-FI"/>
              </w:rPr>
            </w:pPr>
            <w:r w:rsidRPr="00550908">
              <w:rPr>
                <w:lang w:val="sv-FI"/>
              </w:rPr>
              <w:t>Bioetanol cent/l</w:t>
            </w:r>
          </w:p>
          <w:p w14:paraId="23A4869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9CC76EB" w14:textId="77777777" w:rsidR="000136A3" w:rsidRPr="00550908" w:rsidRDefault="000136A3" w:rsidP="006564F9">
            <w:pPr>
              <w:pStyle w:val="LLNormaali"/>
              <w:rPr>
                <w:lang w:val="sv-FI"/>
              </w:rPr>
            </w:pPr>
            <w:r w:rsidRPr="00550908">
              <w:rPr>
                <w:lang w:val="sv-FI"/>
              </w:rPr>
              <w:t>20</w:t>
            </w:r>
          </w:p>
          <w:p w14:paraId="33FAFF5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F21C0A2" w14:textId="77777777" w:rsidR="000136A3" w:rsidRPr="00550908" w:rsidRDefault="000136A3" w:rsidP="006564F9">
            <w:pPr>
              <w:pStyle w:val="LLNormaali"/>
              <w:rPr>
                <w:lang w:val="sv-FI"/>
              </w:rPr>
            </w:pPr>
            <w:r w:rsidRPr="00550908">
              <w:rPr>
                <w:lang w:val="sv-FI"/>
              </w:rPr>
              <w:t>35,30</w:t>
            </w:r>
          </w:p>
          <w:p w14:paraId="0CE7EA82"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381C4708" w14:textId="77777777" w:rsidR="000136A3" w:rsidRPr="00550908" w:rsidRDefault="000136A3" w:rsidP="006564F9">
            <w:pPr>
              <w:pStyle w:val="LLNormaali"/>
              <w:rPr>
                <w:lang w:val="sv-FI"/>
              </w:rPr>
            </w:pPr>
            <w:r w:rsidRPr="00550908">
              <w:rPr>
                <w:lang w:val="sv-FI"/>
              </w:rPr>
              <w:t>14,10</w:t>
            </w:r>
          </w:p>
          <w:p w14:paraId="2FDDD486"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6C2EF19E" w14:textId="77777777" w:rsidR="000136A3" w:rsidRPr="00550908" w:rsidRDefault="000136A3" w:rsidP="006564F9">
            <w:pPr>
              <w:pStyle w:val="LLNormaali"/>
              <w:rPr>
                <w:lang w:val="sv-FI"/>
              </w:rPr>
            </w:pPr>
            <w:r w:rsidRPr="00550908">
              <w:rPr>
                <w:lang w:val="sv-FI"/>
              </w:rPr>
              <w:t>0,68</w:t>
            </w:r>
          </w:p>
          <w:p w14:paraId="5FF82B8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EAB31C3" w14:textId="77777777" w:rsidR="000136A3" w:rsidRPr="00550908" w:rsidRDefault="000136A3" w:rsidP="006564F9">
            <w:pPr>
              <w:pStyle w:val="LLNormaali"/>
              <w:rPr>
                <w:lang w:val="sv-FI"/>
              </w:rPr>
            </w:pPr>
            <w:r w:rsidRPr="00550908">
              <w:rPr>
                <w:lang w:val="sv-FI"/>
              </w:rPr>
              <w:t>50,08</w:t>
            </w:r>
          </w:p>
          <w:p w14:paraId="18A0DD82" w14:textId="77777777" w:rsidR="000136A3" w:rsidRPr="00550908" w:rsidRDefault="000136A3" w:rsidP="006564F9">
            <w:pPr>
              <w:pStyle w:val="LLNormaali"/>
              <w:rPr>
                <w:lang w:val="sv-FI"/>
              </w:rPr>
            </w:pPr>
          </w:p>
        </w:tc>
      </w:tr>
      <w:tr w:rsidR="000136A3" w:rsidRPr="00550908" w14:paraId="451EC553" w14:textId="77777777" w:rsidTr="006564F9">
        <w:tc>
          <w:tcPr>
            <w:tcW w:w="0" w:type="auto"/>
            <w:tcBorders>
              <w:top w:val="nil"/>
              <w:left w:val="nil"/>
              <w:bottom w:val="nil"/>
              <w:right w:val="nil"/>
            </w:tcBorders>
            <w:shd w:val="clear" w:color="auto" w:fill="FFFFFF"/>
          </w:tcPr>
          <w:p w14:paraId="3C1FA3AA" w14:textId="77777777" w:rsidR="000136A3" w:rsidRPr="00550908" w:rsidRDefault="000136A3" w:rsidP="006564F9">
            <w:pPr>
              <w:pStyle w:val="LLNormaali"/>
              <w:rPr>
                <w:lang w:val="sv-FI"/>
              </w:rPr>
            </w:pPr>
            <w:r w:rsidRPr="00550908">
              <w:rPr>
                <w:lang w:val="sv-FI"/>
              </w:rPr>
              <w:t>Bioetanol R cent/l</w:t>
            </w:r>
          </w:p>
          <w:p w14:paraId="24D6741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231880D" w14:textId="77777777" w:rsidR="000136A3" w:rsidRPr="00550908" w:rsidRDefault="000136A3" w:rsidP="006564F9">
            <w:pPr>
              <w:pStyle w:val="LLNormaali"/>
              <w:rPr>
                <w:lang w:val="sv-FI"/>
              </w:rPr>
            </w:pPr>
            <w:r w:rsidRPr="00550908">
              <w:rPr>
                <w:lang w:val="sv-FI"/>
              </w:rPr>
              <w:t>21</w:t>
            </w:r>
          </w:p>
          <w:p w14:paraId="513D3CC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5527BC2" w14:textId="77777777" w:rsidR="000136A3" w:rsidRPr="00550908" w:rsidRDefault="000136A3" w:rsidP="006564F9">
            <w:pPr>
              <w:pStyle w:val="LLNormaali"/>
              <w:rPr>
                <w:lang w:val="sv-FI"/>
              </w:rPr>
            </w:pPr>
            <w:r w:rsidRPr="00550908">
              <w:rPr>
                <w:lang w:val="sv-FI"/>
              </w:rPr>
              <w:t>35,30</w:t>
            </w:r>
          </w:p>
          <w:p w14:paraId="3862A1E9"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3AEA38B8" w14:textId="77777777" w:rsidR="000136A3" w:rsidRPr="00550908" w:rsidRDefault="000136A3" w:rsidP="006564F9">
            <w:pPr>
              <w:pStyle w:val="LLNormaali"/>
              <w:rPr>
                <w:lang w:val="sv-FI"/>
              </w:rPr>
            </w:pPr>
            <w:r w:rsidRPr="00550908">
              <w:rPr>
                <w:lang w:val="sv-FI"/>
              </w:rPr>
              <w:t>7,05</w:t>
            </w:r>
          </w:p>
          <w:p w14:paraId="468EB2DA"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6B701E06" w14:textId="77777777" w:rsidR="000136A3" w:rsidRPr="00550908" w:rsidRDefault="000136A3" w:rsidP="006564F9">
            <w:pPr>
              <w:pStyle w:val="LLNormaali"/>
              <w:rPr>
                <w:lang w:val="sv-FI"/>
              </w:rPr>
            </w:pPr>
            <w:r w:rsidRPr="00550908">
              <w:rPr>
                <w:lang w:val="sv-FI"/>
              </w:rPr>
              <w:t>0,68</w:t>
            </w:r>
          </w:p>
          <w:p w14:paraId="473CBB4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FEA3AD5" w14:textId="77777777" w:rsidR="000136A3" w:rsidRPr="00550908" w:rsidRDefault="000136A3" w:rsidP="006564F9">
            <w:pPr>
              <w:pStyle w:val="LLNormaali"/>
              <w:rPr>
                <w:lang w:val="sv-FI"/>
              </w:rPr>
            </w:pPr>
            <w:r w:rsidRPr="00550908">
              <w:rPr>
                <w:lang w:val="sv-FI"/>
              </w:rPr>
              <w:t>43,03</w:t>
            </w:r>
          </w:p>
          <w:p w14:paraId="57DFF09E" w14:textId="77777777" w:rsidR="000136A3" w:rsidRPr="00550908" w:rsidRDefault="000136A3" w:rsidP="006564F9">
            <w:pPr>
              <w:pStyle w:val="LLNormaali"/>
              <w:rPr>
                <w:lang w:val="sv-FI"/>
              </w:rPr>
            </w:pPr>
          </w:p>
        </w:tc>
      </w:tr>
      <w:tr w:rsidR="000136A3" w:rsidRPr="00550908" w14:paraId="51524B4C" w14:textId="77777777" w:rsidTr="006564F9">
        <w:tc>
          <w:tcPr>
            <w:tcW w:w="0" w:type="auto"/>
            <w:tcBorders>
              <w:top w:val="nil"/>
              <w:left w:val="nil"/>
              <w:bottom w:val="nil"/>
              <w:right w:val="nil"/>
            </w:tcBorders>
            <w:shd w:val="clear" w:color="auto" w:fill="FFFFFF"/>
          </w:tcPr>
          <w:p w14:paraId="4884D885" w14:textId="77777777" w:rsidR="000136A3" w:rsidRPr="00550908" w:rsidRDefault="000136A3" w:rsidP="006564F9">
            <w:pPr>
              <w:pStyle w:val="LLNormaali"/>
              <w:rPr>
                <w:lang w:val="sv-FI"/>
              </w:rPr>
            </w:pPr>
            <w:r w:rsidRPr="00550908">
              <w:rPr>
                <w:lang w:val="sv-FI"/>
              </w:rPr>
              <w:t>Bioetanol T cent/l</w:t>
            </w:r>
          </w:p>
          <w:p w14:paraId="2B73383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E405DE8" w14:textId="77777777" w:rsidR="000136A3" w:rsidRPr="00550908" w:rsidRDefault="000136A3" w:rsidP="006564F9">
            <w:pPr>
              <w:pStyle w:val="LLNormaali"/>
              <w:rPr>
                <w:lang w:val="sv-FI"/>
              </w:rPr>
            </w:pPr>
            <w:r w:rsidRPr="00550908">
              <w:rPr>
                <w:lang w:val="sv-FI"/>
              </w:rPr>
              <w:t>22</w:t>
            </w:r>
          </w:p>
          <w:p w14:paraId="065F9BE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CEB86F7" w14:textId="77777777" w:rsidR="000136A3" w:rsidRPr="00550908" w:rsidRDefault="000136A3" w:rsidP="006564F9">
            <w:pPr>
              <w:pStyle w:val="LLNormaali"/>
              <w:rPr>
                <w:lang w:val="sv-FI"/>
              </w:rPr>
            </w:pPr>
            <w:r w:rsidRPr="00550908">
              <w:rPr>
                <w:lang w:val="sv-FI"/>
              </w:rPr>
              <w:t>35,30</w:t>
            </w:r>
          </w:p>
          <w:p w14:paraId="12A57A1D"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14A6FD7" w14:textId="77777777" w:rsidR="000136A3" w:rsidRPr="00550908" w:rsidRDefault="000136A3" w:rsidP="006564F9">
            <w:pPr>
              <w:pStyle w:val="LLNormaali"/>
              <w:rPr>
                <w:lang w:val="sv-FI"/>
              </w:rPr>
            </w:pPr>
            <w:r w:rsidRPr="00550908">
              <w:rPr>
                <w:lang w:val="sv-FI"/>
              </w:rPr>
              <w:t>0,00</w:t>
            </w:r>
          </w:p>
          <w:p w14:paraId="4FB18BFB"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69540634" w14:textId="77777777" w:rsidR="000136A3" w:rsidRPr="00550908" w:rsidRDefault="000136A3" w:rsidP="006564F9">
            <w:pPr>
              <w:pStyle w:val="LLNormaali"/>
              <w:rPr>
                <w:lang w:val="sv-FI"/>
              </w:rPr>
            </w:pPr>
            <w:r w:rsidRPr="00550908">
              <w:rPr>
                <w:lang w:val="sv-FI"/>
              </w:rPr>
              <w:t>0,68</w:t>
            </w:r>
          </w:p>
          <w:p w14:paraId="577EF9EB"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D467DF8" w14:textId="77777777" w:rsidR="000136A3" w:rsidRPr="00550908" w:rsidRDefault="000136A3" w:rsidP="006564F9">
            <w:pPr>
              <w:pStyle w:val="LLNormaali"/>
              <w:rPr>
                <w:lang w:val="sv-FI"/>
              </w:rPr>
            </w:pPr>
            <w:r w:rsidRPr="00550908">
              <w:rPr>
                <w:lang w:val="sv-FI"/>
              </w:rPr>
              <w:t>35,98</w:t>
            </w:r>
          </w:p>
          <w:p w14:paraId="545B6584" w14:textId="77777777" w:rsidR="000136A3" w:rsidRPr="00550908" w:rsidRDefault="000136A3" w:rsidP="006564F9">
            <w:pPr>
              <w:pStyle w:val="LLNormaali"/>
              <w:rPr>
                <w:lang w:val="sv-FI"/>
              </w:rPr>
            </w:pPr>
          </w:p>
        </w:tc>
      </w:tr>
      <w:tr w:rsidR="000136A3" w:rsidRPr="00550908" w14:paraId="29B6EE5F" w14:textId="77777777" w:rsidTr="006564F9">
        <w:tc>
          <w:tcPr>
            <w:tcW w:w="0" w:type="auto"/>
            <w:tcBorders>
              <w:top w:val="nil"/>
              <w:left w:val="nil"/>
              <w:bottom w:val="nil"/>
              <w:right w:val="nil"/>
            </w:tcBorders>
            <w:shd w:val="clear" w:color="auto" w:fill="FFFFFF"/>
          </w:tcPr>
          <w:p w14:paraId="5D1F9459" w14:textId="77777777" w:rsidR="000136A3" w:rsidRPr="00550908" w:rsidRDefault="000136A3" w:rsidP="006564F9">
            <w:pPr>
              <w:pStyle w:val="LLNormaali"/>
              <w:rPr>
                <w:lang w:val="sv-FI"/>
              </w:rPr>
            </w:pPr>
            <w:r w:rsidRPr="00550908">
              <w:rPr>
                <w:lang w:val="sv-FI"/>
              </w:rPr>
              <w:t>MTBE cent/l</w:t>
            </w:r>
          </w:p>
          <w:p w14:paraId="1F8B103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4F91D4A" w14:textId="77777777" w:rsidR="000136A3" w:rsidRPr="00550908" w:rsidRDefault="000136A3" w:rsidP="006564F9">
            <w:pPr>
              <w:pStyle w:val="LLNormaali"/>
              <w:rPr>
                <w:lang w:val="sv-FI"/>
              </w:rPr>
            </w:pPr>
            <w:r w:rsidRPr="00550908">
              <w:rPr>
                <w:lang w:val="sv-FI"/>
              </w:rPr>
              <w:t>23</w:t>
            </w:r>
          </w:p>
          <w:p w14:paraId="53E5728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4678C4C" w14:textId="77777777" w:rsidR="000136A3" w:rsidRPr="00550908" w:rsidRDefault="000136A3" w:rsidP="006564F9">
            <w:pPr>
              <w:pStyle w:val="LLNormaali"/>
              <w:rPr>
                <w:lang w:val="sv-FI"/>
              </w:rPr>
            </w:pPr>
            <w:r w:rsidRPr="00550908">
              <w:rPr>
                <w:lang w:val="sv-FI"/>
              </w:rPr>
              <w:t>43,71</w:t>
            </w:r>
          </w:p>
          <w:p w14:paraId="337DFEA0"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39E10C0" w14:textId="77777777" w:rsidR="000136A3" w:rsidRPr="00550908" w:rsidRDefault="000136A3" w:rsidP="006564F9">
            <w:pPr>
              <w:pStyle w:val="LLNormaali"/>
              <w:rPr>
                <w:lang w:val="sv-FI"/>
              </w:rPr>
            </w:pPr>
            <w:r w:rsidRPr="00550908">
              <w:rPr>
                <w:lang w:val="sv-FI"/>
              </w:rPr>
              <w:t>17,46</w:t>
            </w:r>
          </w:p>
          <w:p w14:paraId="61F55A4F"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1C966A42" w14:textId="77777777" w:rsidR="000136A3" w:rsidRPr="00550908" w:rsidRDefault="000136A3" w:rsidP="006564F9">
            <w:pPr>
              <w:pStyle w:val="LLNormaali"/>
              <w:rPr>
                <w:lang w:val="sv-FI"/>
              </w:rPr>
            </w:pPr>
            <w:r w:rsidRPr="00550908">
              <w:rPr>
                <w:lang w:val="sv-FI"/>
              </w:rPr>
              <w:t>0,68</w:t>
            </w:r>
          </w:p>
          <w:p w14:paraId="51772C7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3F267F6" w14:textId="77777777" w:rsidR="000136A3" w:rsidRPr="00550908" w:rsidRDefault="000136A3" w:rsidP="006564F9">
            <w:pPr>
              <w:pStyle w:val="LLNormaali"/>
              <w:rPr>
                <w:lang w:val="sv-FI"/>
              </w:rPr>
            </w:pPr>
            <w:r w:rsidRPr="00550908">
              <w:rPr>
                <w:lang w:val="sv-FI"/>
              </w:rPr>
              <w:t>61,85</w:t>
            </w:r>
          </w:p>
          <w:p w14:paraId="658B3D2E" w14:textId="77777777" w:rsidR="000136A3" w:rsidRPr="00550908" w:rsidRDefault="000136A3" w:rsidP="006564F9">
            <w:pPr>
              <w:pStyle w:val="LLNormaali"/>
              <w:rPr>
                <w:lang w:val="sv-FI"/>
              </w:rPr>
            </w:pPr>
          </w:p>
        </w:tc>
      </w:tr>
      <w:tr w:rsidR="000136A3" w:rsidRPr="00550908" w14:paraId="6E965421" w14:textId="77777777" w:rsidTr="006564F9">
        <w:tc>
          <w:tcPr>
            <w:tcW w:w="0" w:type="auto"/>
            <w:tcBorders>
              <w:top w:val="nil"/>
              <w:left w:val="nil"/>
              <w:bottom w:val="nil"/>
              <w:right w:val="nil"/>
            </w:tcBorders>
            <w:shd w:val="clear" w:color="auto" w:fill="FFFFFF"/>
          </w:tcPr>
          <w:p w14:paraId="69E37220" w14:textId="77777777" w:rsidR="000136A3" w:rsidRPr="00550908" w:rsidRDefault="000136A3" w:rsidP="006564F9">
            <w:pPr>
              <w:pStyle w:val="LLNormaali"/>
              <w:rPr>
                <w:lang w:val="sv-FI"/>
              </w:rPr>
            </w:pPr>
            <w:r w:rsidRPr="00550908">
              <w:rPr>
                <w:lang w:val="sv-FI"/>
              </w:rPr>
              <w:t>MTBE R cent/l</w:t>
            </w:r>
          </w:p>
          <w:p w14:paraId="559E17A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CFD6BCF" w14:textId="77777777" w:rsidR="000136A3" w:rsidRPr="00550908" w:rsidRDefault="000136A3" w:rsidP="006564F9">
            <w:pPr>
              <w:pStyle w:val="LLNormaali"/>
              <w:rPr>
                <w:lang w:val="sv-FI"/>
              </w:rPr>
            </w:pPr>
            <w:r w:rsidRPr="00550908">
              <w:rPr>
                <w:lang w:val="sv-FI"/>
              </w:rPr>
              <w:t>24</w:t>
            </w:r>
          </w:p>
          <w:p w14:paraId="111DA26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8EBA707" w14:textId="77777777" w:rsidR="000136A3" w:rsidRPr="00550908" w:rsidRDefault="000136A3" w:rsidP="006564F9">
            <w:pPr>
              <w:pStyle w:val="LLNormaali"/>
              <w:rPr>
                <w:lang w:val="sv-FI"/>
              </w:rPr>
            </w:pPr>
            <w:r w:rsidRPr="00550908">
              <w:rPr>
                <w:lang w:val="sv-FI"/>
              </w:rPr>
              <w:t>43,71</w:t>
            </w:r>
          </w:p>
          <w:p w14:paraId="43738312"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417826FA" w14:textId="77777777" w:rsidR="000136A3" w:rsidRPr="00550908" w:rsidRDefault="000136A3" w:rsidP="006564F9">
            <w:pPr>
              <w:pStyle w:val="LLNormaali"/>
              <w:rPr>
                <w:lang w:val="sv-FI"/>
              </w:rPr>
            </w:pPr>
            <w:r w:rsidRPr="00550908">
              <w:rPr>
                <w:lang w:val="sv-FI"/>
              </w:rPr>
              <w:t>15,54</w:t>
            </w:r>
          </w:p>
          <w:p w14:paraId="397C0BB4"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66D9CBC9" w14:textId="77777777" w:rsidR="000136A3" w:rsidRPr="00550908" w:rsidRDefault="000136A3" w:rsidP="006564F9">
            <w:pPr>
              <w:pStyle w:val="LLNormaali"/>
              <w:rPr>
                <w:lang w:val="sv-FI"/>
              </w:rPr>
            </w:pPr>
            <w:r w:rsidRPr="00550908">
              <w:rPr>
                <w:lang w:val="sv-FI"/>
              </w:rPr>
              <w:t>0,68</w:t>
            </w:r>
          </w:p>
          <w:p w14:paraId="4C6BBE3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C6D9999" w14:textId="77777777" w:rsidR="000136A3" w:rsidRPr="00550908" w:rsidRDefault="000136A3" w:rsidP="006564F9">
            <w:pPr>
              <w:pStyle w:val="LLNormaali"/>
              <w:rPr>
                <w:lang w:val="sv-FI"/>
              </w:rPr>
            </w:pPr>
            <w:r w:rsidRPr="00550908">
              <w:rPr>
                <w:lang w:val="sv-FI"/>
              </w:rPr>
              <w:t>59,93</w:t>
            </w:r>
          </w:p>
          <w:p w14:paraId="73AA7D50" w14:textId="77777777" w:rsidR="000136A3" w:rsidRPr="00550908" w:rsidRDefault="000136A3" w:rsidP="006564F9">
            <w:pPr>
              <w:pStyle w:val="LLNormaali"/>
              <w:rPr>
                <w:lang w:val="sv-FI"/>
              </w:rPr>
            </w:pPr>
          </w:p>
        </w:tc>
      </w:tr>
      <w:tr w:rsidR="000136A3" w:rsidRPr="00550908" w14:paraId="3ADCD718" w14:textId="77777777" w:rsidTr="006564F9">
        <w:tc>
          <w:tcPr>
            <w:tcW w:w="0" w:type="auto"/>
            <w:tcBorders>
              <w:top w:val="nil"/>
              <w:left w:val="nil"/>
              <w:bottom w:val="nil"/>
              <w:right w:val="nil"/>
            </w:tcBorders>
            <w:shd w:val="clear" w:color="auto" w:fill="FFFFFF"/>
          </w:tcPr>
          <w:p w14:paraId="18266FC0" w14:textId="77777777" w:rsidR="000136A3" w:rsidRPr="00550908" w:rsidRDefault="000136A3" w:rsidP="006564F9">
            <w:pPr>
              <w:pStyle w:val="LLNormaali"/>
              <w:rPr>
                <w:lang w:val="sv-FI"/>
              </w:rPr>
            </w:pPr>
            <w:r w:rsidRPr="00550908">
              <w:rPr>
                <w:lang w:val="sv-FI"/>
              </w:rPr>
              <w:t>MTBE T cent/l</w:t>
            </w:r>
          </w:p>
          <w:p w14:paraId="1599D2A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933D39F" w14:textId="77777777" w:rsidR="000136A3" w:rsidRPr="00550908" w:rsidRDefault="000136A3" w:rsidP="006564F9">
            <w:pPr>
              <w:pStyle w:val="LLNormaali"/>
              <w:rPr>
                <w:lang w:val="sv-FI"/>
              </w:rPr>
            </w:pPr>
            <w:r w:rsidRPr="00550908">
              <w:rPr>
                <w:lang w:val="sv-FI"/>
              </w:rPr>
              <w:t>25</w:t>
            </w:r>
          </w:p>
          <w:p w14:paraId="644A4B0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12C7A2D" w14:textId="77777777" w:rsidR="000136A3" w:rsidRPr="00550908" w:rsidRDefault="000136A3" w:rsidP="006564F9">
            <w:pPr>
              <w:pStyle w:val="LLNormaali"/>
              <w:rPr>
                <w:lang w:val="sv-FI"/>
              </w:rPr>
            </w:pPr>
            <w:r w:rsidRPr="00550908">
              <w:rPr>
                <w:lang w:val="sv-FI"/>
              </w:rPr>
              <w:t>43,71</w:t>
            </w:r>
          </w:p>
          <w:p w14:paraId="7257B9C8"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2A7F18A8" w14:textId="77777777" w:rsidR="000136A3" w:rsidRPr="00550908" w:rsidRDefault="000136A3" w:rsidP="006564F9">
            <w:pPr>
              <w:pStyle w:val="LLNormaali"/>
              <w:rPr>
                <w:lang w:val="sv-FI"/>
              </w:rPr>
            </w:pPr>
            <w:r w:rsidRPr="00550908">
              <w:rPr>
                <w:lang w:val="sv-FI"/>
              </w:rPr>
              <w:t>13,62</w:t>
            </w:r>
          </w:p>
          <w:p w14:paraId="68E1A731"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3D7EB8D" w14:textId="77777777" w:rsidR="000136A3" w:rsidRPr="00550908" w:rsidRDefault="000136A3" w:rsidP="006564F9">
            <w:pPr>
              <w:pStyle w:val="LLNormaali"/>
              <w:rPr>
                <w:lang w:val="sv-FI"/>
              </w:rPr>
            </w:pPr>
            <w:r w:rsidRPr="00550908">
              <w:rPr>
                <w:lang w:val="sv-FI"/>
              </w:rPr>
              <w:t>0,68</w:t>
            </w:r>
          </w:p>
          <w:p w14:paraId="7D74578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34E2DE1" w14:textId="77777777" w:rsidR="000136A3" w:rsidRPr="00550908" w:rsidRDefault="000136A3" w:rsidP="006564F9">
            <w:pPr>
              <w:pStyle w:val="LLNormaali"/>
              <w:rPr>
                <w:lang w:val="sv-FI"/>
              </w:rPr>
            </w:pPr>
            <w:r w:rsidRPr="00550908">
              <w:rPr>
                <w:lang w:val="sv-FI"/>
              </w:rPr>
              <w:t>58,01</w:t>
            </w:r>
          </w:p>
          <w:p w14:paraId="19430328" w14:textId="77777777" w:rsidR="000136A3" w:rsidRPr="00550908" w:rsidRDefault="000136A3" w:rsidP="006564F9">
            <w:pPr>
              <w:pStyle w:val="LLNormaali"/>
              <w:rPr>
                <w:lang w:val="sv-FI"/>
              </w:rPr>
            </w:pPr>
          </w:p>
        </w:tc>
      </w:tr>
      <w:tr w:rsidR="000136A3" w:rsidRPr="00550908" w14:paraId="13C4F982" w14:textId="77777777" w:rsidTr="006564F9">
        <w:tc>
          <w:tcPr>
            <w:tcW w:w="0" w:type="auto"/>
            <w:tcBorders>
              <w:top w:val="nil"/>
              <w:left w:val="nil"/>
              <w:bottom w:val="nil"/>
              <w:right w:val="nil"/>
            </w:tcBorders>
            <w:shd w:val="clear" w:color="auto" w:fill="FFFFFF"/>
          </w:tcPr>
          <w:p w14:paraId="45348B16" w14:textId="77777777" w:rsidR="000136A3" w:rsidRPr="00550908" w:rsidRDefault="000136A3" w:rsidP="006564F9">
            <w:pPr>
              <w:pStyle w:val="LLNormaali"/>
              <w:rPr>
                <w:lang w:val="sv-FI"/>
              </w:rPr>
            </w:pPr>
            <w:r w:rsidRPr="00550908">
              <w:rPr>
                <w:lang w:val="sv-FI"/>
              </w:rPr>
              <w:t>TAME cent/l</w:t>
            </w:r>
          </w:p>
          <w:p w14:paraId="0BC89CE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A379EC3" w14:textId="77777777" w:rsidR="000136A3" w:rsidRPr="00550908" w:rsidRDefault="000136A3" w:rsidP="006564F9">
            <w:pPr>
              <w:pStyle w:val="LLNormaali"/>
              <w:rPr>
                <w:lang w:val="sv-FI"/>
              </w:rPr>
            </w:pPr>
            <w:r w:rsidRPr="00550908">
              <w:rPr>
                <w:lang w:val="sv-FI"/>
              </w:rPr>
              <w:t>26</w:t>
            </w:r>
          </w:p>
          <w:p w14:paraId="32D260B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BD4A644" w14:textId="77777777" w:rsidR="000136A3" w:rsidRPr="00550908" w:rsidRDefault="000136A3" w:rsidP="006564F9">
            <w:pPr>
              <w:pStyle w:val="LLNormaali"/>
              <w:rPr>
                <w:lang w:val="sv-FI"/>
              </w:rPr>
            </w:pPr>
            <w:r w:rsidRPr="00550908">
              <w:rPr>
                <w:lang w:val="sv-FI"/>
              </w:rPr>
              <w:t>47,07</w:t>
            </w:r>
          </w:p>
          <w:p w14:paraId="37FB667B"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4297461D" w14:textId="77777777" w:rsidR="000136A3" w:rsidRPr="00550908" w:rsidRDefault="000136A3" w:rsidP="006564F9">
            <w:pPr>
              <w:pStyle w:val="LLNormaali"/>
              <w:rPr>
                <w:lang w:val="sv-FI"/>
              </w:rPr>
            </w:pPr>
            <w:r w:rsidRPr="00550908">
              <w:rPr>
                <w:lang w:val="sv-FI"/>
              </w:rPr>
              <w:t>18,80</w:t>
            </w:r>
          </w:p>
          <w:p w14:paraId="4069A0AD"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2F45D408" w14:textId="77777777" w:rsidR="000136A3" w:rsidRPr="00550908" w:rsidRDefault="000136A3" w:rsidP="006564F9">
            <w:pPr>
              <w:pStyle w:val="LLNormaali"/>
              <w:rPr>
                <w:lang w:val="sv-FI"/>
              </w:rPr>
            </w:pPr>
            <w:r w:rsidRPr="00550908">
              <w:rPr>
                <w:lang w:val="sv-FI"/>
              </w:rPr>
              <w:t>0,68</w:t>
            </w:r>
          </w:p>
          <w:p w14:paraId="24E3FFD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9D99E49" w14:textId="77777777" w:rsidR="000136A3" w:rsidRPr="00550908" w:rsidRDefault="000136A3" w:rsidP="006564F9">
            <w:pPr>
              <w:pStyle w:val="LLNormaali"/>
              <w:rPr>
                <w:lang w:val="sv-FI"/>
              </w:rPr>
            </w:pPr>
            <w:r w:rsidRPr="00550908">
              <w:rPr>
                <w:lang w:val="sv-FI"/>
              </w:rPr>
              <w:t>66,55</w:t>
            </w:r>
          </w:p>
          <w:p w14:paraId="0C9A3A8D" w14:textId="77777777" w:rsidR="000136A3" w:rsidRPr="00550908" w:rsidRDefault="000136A3" w:rsidP="006564F9">
            <w:pPr>
              <w:pStyle w:val="LLNormaali"/>
              <w:rPr>
                <w:lang w:val="sv-FI"/>
              </w:rPr>
            </w:pPr>
          </w:p>
        </w:tc>
      </w:tr>
      <w:tr w:rsidR="000136A3" w:rsidRPr="00550908" w14:paraId="7448A4EA" w14:textId="77777777" w:rsidTr="006564F9">
        <w:tc>
          <w:tcPr>
            <w:tcW w:w="0" w:type="auto"/>
            <w:tcBorders>
              <w:top w:val="nil"/>
              <w:left w:val="nil"/>
              <w:bottom w:val="nil"/>
              <w:right w:val="nil"/>
            </w:tcBorders>
            <w:shd w:val="clear" w:color="auto" w:fill="FFFFFF"/>
          </w:tcPr>
          <w:p w14:paraId="06A4B23E" w14:textId="77777777" w:rsidR="000136A3" w:rsidRPr="00550908" w:rsidRDefault="000136A3" w:rsidP="006564F9">
            <w:pPr>
              <w:pStyle w:val="LLNormaali"/>
              <w:rPr>
                <w:lang w:val="sv-FI"/>
              </w:rPr>
            </w:pPr>
            <w:r w:rsidRPr="00550908">
              <w:rPr>
                <w:lang w:val="sv-FI"/>
              </w:rPr>
              <w:t>TAME R cent/l</w:t>
            </w:r>
          </w:p>
          <w:p w14:paraId="7756A8F8"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29D37FD" w14:textId="77777777" w:rsidR="000136A3" w:rsidRPr="00550908" w:rsidRDefault="000136A3" w:rsidP="006564F9">
            <w:pPr>
              <w:pStyle w:val="LLNormaali"/>
              <w:rPr>
                <w:lang w:val="sv-FI"/>
              </w:rPr>
            </w:pPr>
            <w:r w:rsidRPr="00550908">
              <w:rPr>
                <w:lang w:val="sv-FI"/>
              </w:rPr>
              <w:t>27</w:t>
            </w:r>
          </w:p>
          <w:p w14:paraId="7479D58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101761C" w14:textId="77777777" w:rsidR="000136A3" w:rsidRPr="00550908" w:rsidRDefault="000136A3" w:rsidP="006564F9">
            <w:pPr>
              <w:pStyle w:val="LLNormaali"/>
              <w:rPr>
                <w:lang w:val="sv-FI"/>
              </w:rPr>
            </w:pPr>
            <w:r w:rsidRPr="00550908">
              <w:rPr>
                <w:lang w:val="sv-FI"/>
              </w:rPr>
              <w:t>47,07</w:t>
            </w:r>
          </w:p>
          <w:p w14:paraId="301CD089"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5C78F2BB" w14:textId="77777777" w:rsidR="000136A3" w:rsidRPr="00550908" w:rsidRDefault="000136A3" w:rsidP="006564F9">
            <w:pPr>
              <w:pStyle w:val="LLNormaali"/>
              <w:rPr>
                <w:lang w:val="sv-FI"/>
              </w:rPr>
            </w:pPr>
            <w:r w:rsidRPr="00550908">
              <w:rPr>
                <w:lang w:val="sv-FI"/>
              </w:rPr>
              <w:t>17,11</w:t>
            </w:r>
          </w:p>
          <w:p w14:paraId="2704E8E8"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0267DCE8" w14:textId="77777777" w:rsidR="000136A3" w:rsidRPr="00550908" w:rsidRDefault="000136A3" w:rsidP="006564F9">
            <w:pPr>
              <w:pStyle w:val="LLNormaali"/>
              <w:rPr>
                <w:lang w:val="sv-FI"/>
              </w:rPr>
            </w:pPr>
            <w:r w:rsidRPr="00550908">
              <w:rPr>
                <w:lang w:val="sv-FI"/>
              </w:rPr>
              <w:t>0,68</w:t>
            </w:r>
          </w:p>
          <w:p w14:paraId="659274D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E993DAA" w14:textId="77777777" w:rsidR="000136A3" w:rsidRPr="00550908" w:rsidRDefault="000136A3" w:rsidP="006564F9">
            <w:pPr>
              <w:pStyle w:val="LLNormaali"/>
              <w:rPr>
                <w:lang w:val="sv-FI"/>
              </w:rPr>
            </w:pPr>
            <w:r w:rsidRPr="00550908">
              <w:rPr>
                <w:lang w:val="sv-FI"/>
              </w:rPr>
              <w:t>64,86</w:t>
            </w:r>
          </w:p>
          <w:p w14:paraId="17DF8045" w14:textId="77777777" w:rsidR="000136A3" w:rsidRPr="00550908" w:rsidRDefault="000136A3" w:rsidP="006564F9">
            <w:pPr>
              <w:pStyle w:val="LLNormaali"/>
              <w:rPr>
                <w:lang w:val="sv-FI"/>
              </w:rPr>
            </w:pPr>
          </w:p>
        </w:tc>
      </w:tr>
      <w:tr w:rsidR="000136A3" w:rsidRPr="00550908" w14:paraId="42944042" w14:textId="77777777" w:rsidTr="006564F9">
        <w:tc>
          <w:tcPr>
            <w:tcW w:w="0" w:type="auto"/>
            <w:tcBorders>
              <w:top w:val="nil"/>
              <w:left w:val="nil"/>
              <w:bottom w:val="nil"/>
              <w:right w:val="nil"/>
            </w:tcBorders>
            <w:shd w:val="clear" w:color="auto" w:fill="FFFFFF"/>
          </w:tcPr>
          <w:p w14:paraId="21EB9AA6" w14:textId="77777777" w:rsidR="000136A3" w:rsidRPr="00550908" w:rsidRDefault="000136A3" w:rsidP="006564F9">
            <w:pPr>
              <w:pStyle w:val="LLNormaali"/>
              <w:rPr>
                <w:lang w:val="sv-FI"/>
              </w:rPr>
            </w:pPr>
            <w:r w:rsidRPr="00550908">
              <w:rPr>
                <w:lang w:val="sv-FI"/>
              </w:rPr>
              <w:t>TAME T cent/l</w:t>
            </w:r>
          </w:p>
          <w:p w14:paraId="66988CA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5598F6F" w14:textId="77777777" w:rsidR="000136A3" w:rsidRPr="00550908" w:rsidRDefault="000136A3" w:rsidP="006564F9">
            <w:pPr>
              <w:pStyle w:val="LLNormaali"/>
              <w:rPr>
                <w:lang w:val="sv-FI"/>
              </w:rPr>
            </w:pPr>
            <w:r w:rsidRPr="00550908">
              <w:rPr>
                <w:lang w:val="sv-FI"/>
              </w:rPr>
              <w:t>28</w:t>
            </w:r>
          </w:p>
          <w:p w14:paraId="57E04CD8"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2F0EB29" w14:textId="77777777" w:rsidR="000136A3" w:rsidRPr="00550908" w:rsidRDefault="000136A3" w:rsidP="006564F9">
            <w:pPr>
              <w:pStyle w:val="LLNormaali"/>
              <w:rPr>
                <w:lang w:val="sv-FI"/>
              </w:rPr>
            </w:pPr>
            <w:r w:rsidRPr="00550908">
              <w:rPr>
                <w:lang w:val="sv-FI"/>
              </w:rPr>
              <w:t>47,07</w:t>
            </w:r>
          </w:p>
          <w:p w14:paraId="7F7A64EC"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157EBA8E" w14:textId="77777777" w:rsidR="000136A3" w:rsidRPr="00550908" w:rsidRDefault="000136A3" w:rsidP="006564F9">
            <w:pPr>
              <w:pStyle w:val="LLNormaali"/>
              <w:rPr>
                <w:lang w:val="sv-FI"/>
              </w:rPr>
            </w:pPr>
            <w:r w:rsidRPr="00550908">
              <w:rPr>
                <w:lang w:val="sv-FI"/>
              </w:rPr>
              <w:t>15,42</w:t>
            </w:r>
          </w:p>
          <w:p w14:paraId="39C7A723"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B63C37B" w14:textId="77777777" w:rsidR="000136A3" w:rsidRPr="00550908" w:rsidRDefault="000136A3" w:rsidP="006564F9">
            <w:pPr>
              <w:pStyle w:val="LLNormaali"/>
              <w:rPr>
                <w:lang w:val="sv-FI"/>
              </w:rPr>
            </w:pPr>
            <w:r w:rsidRPr="00550908">
              <w:rPr>
                <w:lang w:val="sv-FI"/>
              </w:rPr>
              <w:t>0,68</w:t>
            </w:r>
          </w:p>
          <w:p w14:paraId="7D4F106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D348379" w14:textId="77777777" w:rsidR="000136A3" w:rsidRPr="00550908" w:rsidRDefault="000136A3" w:rsidP="006564F9">
            <w:pPr>
              <w:pStyle w:val="LLNormaali"/>
              <w:rPr>
                <w:lang w:val="sv-FI"/>
              </w:rPr>
            </w:pPr>
            <w:r w:rsidRPr="00550908">
              <w:rPr>
                <w:lang w:val="sv-FI"/>
              </w:rPr>
              <w:t>63,17</w:t>
            </w:r>
          </w:p>
          <w:p w14:paraId="42A4AD2C" w14:textId="77777777" w:rsidR="000136A3" w:rsidRPr="00550908" w:rsidRDefault="000136A3" w:rsidP="006564F9">
            <w:pPr>
              <w:pStyle w:val="LLNormaali"/>
              <w:rPr>
                <w:lang w:val="sv-FI"/>
              </w:rPr>
            </w:pPr>
          </w:p>
        </w:tc>
      </w:tr>
      <w:tr w:rsidR="000136A3" w:rsidRPr="00550908" w14:paraId="3A902F2D" w14:textId="77777777" w:rsidTr="006564F9">
        <w:tc>
          <w:tcPr>
            <w:tcW w:w="0" w:type="auto"/>
            <w:tcBorders>
              <w:top w:val="nil"/>
              <w:left w:val="nil"/>
              <w:bottom w:val="nil"/>
              <w:right w:val="nil"/>
            </w:tcBorders>
            <w:shd w:val="clear" w:color="auto" w:fill="FFFFFF"/>
          </w:tcPr>
          <w:p w14:paraId="4C72048F" w14:textId="77777777" w:rsidR="000136A3" w:rsidRPr="00550908" w:rsidRDefault="000136A3" w:rsidP="006564F9">
            <w:pPr>
              <w:pStyle w:val="LLNormaali"/>
              <w:rPr>
                <w:lang w:val="sv-FI"/>
              </w:rPr>
            </w:pPr>
            <w:r w:rsidRPr="00550908">
              <w:rPr>
                <w:lang w:val="sv-FI"/>
              </w:rPr>
              <w:t>ETBE cent/l</w:t>
            </w:r>
          </w:p>
          <w:p w14:paraId="4D25C0F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C685D22" w14:textId="77777777" w:rsidR="000136A3" w:rsidRPr="00550908" w:rsidRDefault="000136A3" w:rsidP="006564F9">
            <w:pPr>
              <w:pStyle w:val="LLNormaali"/>
              <w:rPr>
                <w:lang w:val="sv-FI"/>
              </w:rPr>
            </w:pPr>
            <w:r w:rsidRPr="00550908">
              <w:rPr>
                <w:lang w:val="sv-FI"/>
              </w:rPr>
              <w:t>29</w:t>
            </w:r>
          </w:p>
          <w:p w14:paraId="0AC9AAE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5AF5489" w14:textId="77777777" w:rsidR="000136A3" w:rsidRPr="00550908" w:rsidRDefault="000136A3" w:rsidP="006564F9">
            <w:pPr>
              <w:pStyle w:val="LLNormaali"/>
              <w:rPr>
                <w:lang w:val="sv-FI"/>
              </w:rPr>
            </w:pPr>
            <w:r w:rsidRPr="00550908">
              <w:rPr>
                <w:lang w:val="sv-FI"/>
              </w:rPr>
              <w:t>45,39</w:t>
            </w:r>
          </w:p>
          <w:p w14:paraId="624AF112"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00F2F8E" w14:textId="77777777" w:rsidR="000136A3" w:rsidRPr="00550908" w:rsidRDefault="000136A3" w:rsidP="006564F9">
            <w:pPr>
              <w:pStyle w:val="LLNormaali"/>
              <w:rPr>
                <w:lang w:val="sv-FI"/>
              </w:rPr>
            </w:pPr>
            <w:r w:rsidRPr="00550908">
              <w:rPr>
                <w:lang w:val="sv-FI"/>
              </w:rPr>
              <w:t>18,13</w:t>
            </w:r>
          </w:p>
          <w:p w14:paraId="11A049A2"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4D3586D2" w14:textId="77777777" w:rsidR="000136A3" w:rsidRPr="00550908" w:rsidRDefault="000136A3" w:rsidP="006564F9">
            <w:pPr>
              <w:pStyle w:val="LLNormaali"/>
              <w:rPr>
                <w:lang w:val="sv-FI"/>
              </w:rPr>
            </w:pPr>
            <w:r w:rsidRPr="00550908">
              <w:rPr>
                <w:lang w:val="sv-FI"/>
              </w:rPr>
              <w:t>0,68</w:t>
            </w:r>
          </w:p>
          <w:p w14:paraId="1981FE4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B03E6E5" w14:textId="77777777" w:rsidR="000136A3" w:rsidRPr="00550908" w:rsidRDefault="000136A3" w:rsidP="006564F9">
            <w:pPr>
              <w:pStyle w:val="LLNormaali"/>
              <w:rPr>
                <w:lang w:val="sv-FI"/>
              </w:rPr>
            </w:pPr>
            <w:r w:rsidRPr="00550908">
              <w:rPr>
                <w:lang w:val="sv-FI"/>
              </w:rPr>
              <w:t>64,20</w:t>
            </w:r>
          </w:p>
          <w:p w14:paraId="4FBDAC84" w14:textId="77777777" w:rsidR="000136A3" w:rsidRPr="00550908" w:rsidRDefault="000136A3" w:rsidP="006564F9">
            <w:pPr>
              <w:pStyle w:val="LLNormaali"/>
              <w:rPr>
                <w:lang w:val="sv-FI"/>
              </w:rPr>
            </w:pPr>
          </w:p>
        </w:tc>
      </w:tr>
      <w:tr w:rsidR="000136A3" w:rsidRPr="00550908" w14:paraId="514EA301" w14:textId="77777777" w:rsidTr="006564F9">
        <w:tc>
          <w:tcPr>
            <w:tcW w:w="0" w:type="auto"/>
            <w:tcBorders>
              <w:top w:val="nil"/>
              <w:left w:val="nil"/>
              <w:bottom w:val="nil"/>
              <w:right w:val="nil"/>
            </w:tcBorders>
            <w:shd w:val="clear" w:color="auto" w:fill="FFFFFF"/>
          </w:tcPr>
          <w:p w14:paraId="486EA86A" w14:textId="77777777" w:rsidR="000136A3" w:rsidRPr="00550908" w:rsidRDefault="000136A3" w:rsidP="006564F9">
            <w:pPr>
              <w:pStyle w:val="LLNormaali"/>
              <w:rPr>
                <w:lang w:val="sv-FI"/>
              </w:rPr>
            </w:pPr>
            <w:r w:rsidRPr="00550908">
              <w:rPr>
                <w:lang w:val="sv-FI"/>
              </w:rPr>
              <w:t>ETBE R cent/l</w:t>
            </w:r>
          </w:p>
          <w:p w14:paraId="583FC6E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1BE179C" w14:textId="77777777" w:rsidR="000136A3" w:rsidRPr="00550908" w:rsidRDefault="000136A3" w:rsidP="006564F9">
            <w:pPr>
              <w:pStyle w:val="LLNormaali"/>
              <w:rPr>
                <w:lang w:val="sv-FI"/>
              </w:rPr>
            </w:pPr>
            <w:r w:rsidRPr="00550908">
              <w:rPr>
                <w:lang w:val="sv-FI"/>
              </w:rPr>
              <w:t>30</w:t>
            </w:r>
          </w:p>
          <w:p w14:paraId="149C7C0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24F403B" w14:textId="77777777" w:rsidR="000136A3" w:rsidRPr="00550908" w:rsidRDefault="000136A3" w:rsidP="006564F9">
            <w:pPr>
              <w:pStyle w:val="LLNormaali"/>
              <w:rPr>
                <w:lang w:val="sv-FI"/>
              </w:rPr>
            </w:pPr>
            <w:r w:rsidRPr="00550908">
              <w:rPr>
                <w:lang w:val="sv-FI"/>
              </w:rPr>
              <w:t>45,39</w:t>
            </w:r>
          </w:p>
          <w:p w14:paraId="456004E7"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FA8FA39" w14:textId="77777777" w:rsidR="000136A3" w:rsidRPr="00550908" w:rsidRDefault="000136A3" w:rsidP="006564F9">
            <w:pPr>
              <w:pStyle w:val="LLNormaali"/>
              <w:rPr>
                <w:lang w:val="sv-FI"/>
              </w:rPr>
            </w:pPr>
            <w:r w:rsidRPr="00550908">
              <w:rPr>
                <w:lang w:val="sv-FI"/>
              </w:rPr>
              <w:t>14,78</w:t>
            </w:r>
          </w:p>
          <w:p w14:paraId="60940A30"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2A57B718" w14:textId="77777777" w:rsidR="000136A3" w:rsidRPr="00550908" w:rsidRDefault="000136A3" w:rsidP="006564F9">
            <w:pPr>
              <w:pStyle w:val="LLNormaali"/>
              <w:rPr>
                <w:lang w:val="sv-FI"/>
              </w:rPr>
            </w:pPr>
            <w:r w:rsidRPr="00550908">
              <w:rPr>
                <w:lang w:val="sv-FI"/>
              </w:rPr>
              <w:t>0,68</w:t>
            </w:r>
          </w:p>
          <w:p w14:paraId="0217DD8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89A344B" w14:textId="77777777" w:rsidR="000136A3" w:rsidRPr="00550908" w:rsidRDefault="000136A3" w:rsidP="006564F9">
            <w:pPr>
              <w:pStyle w:val="LLNormaali"/>
              <w:rPr>
                <w:lang w:val="sv-FI"/>
              </w:rPr>
            </w:pPr>
            <w:r w:rsidRPr="00550908">
              <w:rPr>
                <w:lang w:val="sv-FI"/>
              </w:rPr>
              <w:t>60,85</w:t>
            </w:r>
          </w:p>
          <w:p w14:paraId="7ED5208C" w14:textId="77777777" w:rsidR="000136A3" w:rsidRPr="00550908" w:rsidRDefault="000136A3" w:rsidP="006564F9">
            <w:pPr>
              <w:pStyle w:val="LLNormaali"/>
              <w:rPr>
                <w:lang w:val="sv-FI"/>
              </w:rPr>
            </w:pPr>
          </w:p>
        </w:tc>
      </w:tr>
      <w:tr w:rsidR="000136A3" w:rsidRPr="00550908" w14:paraId="34688D2C" w14:textId="77777777" w:rsidTr="006564F9">
        <w:tc>
          <w:tcPr>
            <w:tcW w:w="0" w:type="auto"/>
            <w:tcBorders>
              <w:top w:val="nil"/>
              <w:left w:val="nil"/>
              <w:bottom w:val="nil"/>
              <w:right w:val="nil"/>
            </w:tcBorders>
            <w:shd w:val="clear" w:color="auto" w:fill="FFFFFF"/>
          </w:tcPr>
          <w:p w14:paraId="50D038DA" w14:textId="77777777" w:rsidR="000136A3" w:rsidRPr="00550908" w:rsidRDefault="000136A3" w:rsidP="006564F9">
            <w:pPr>
              <w:pStyle w:val="LLNormaali"/>
              <w:rPr>
                <w:lang w:val="sv-FI"/>
              </w:rPr>
            </w:pPr>
            <w:r w:rsidRPr="00550908">
              <w:rPr>
                <w:lang w:val="sv-FI"/>
              </w:rPr>
              <w:t>ETBE T cent/l</w:t>
            </w:r>
          </w:p>
          <w:p w14:paraId="5F21D4B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FEA624C" w14:textId="77777777" w:rsidR="000136A3" w:rsidRPr="00550908" w:rsidRDefault="000136A3" w:rsidP="006564F9">
            <w:pPr>
              <w:pStyle w:val="LLNormaali"/>
              <w:rPr>
                <w:lang w:val="sv-FI"/>
              </w:rPr>
            </w:pPr>
            <w:r w:rsidRPr="00550908">
              <w:rPr>
                <w:lang w:val="sv-FI"/>
              </w:rPr>
              <w:t>31</w:t>
            </w:r>
          </w:p>
          <w:p w14:paraId="4DC9D41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2D9CE45" w14:textId="77777777" w:rsidR="000136A3" w:rsidRPr="00550908" w:rsidRDefault="000136A3" w:rsidP="006564F9">
            <w:pPr>
              <w:pStyle w:val="LLNormaali"/>
              <w:rPr>
                <w:lang w:val="sv-FI"/>
              </w:rPr>
            </w:pPr>
            <w:r w:rsidRPr="00550908">
              <w:rPr>
                <w:lang w:val="sv-FI"/>
              </w:rPr>
              <w:t>45,39</w:t>
            </w:r>
          </w:p>
          <w:p w14:paraId="08CB0017"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6ECF2FB8" w14:textId="77777777" w:rsidR="000136A3" w:rsidRPr="00550908" w:rsidRDefault="000136A3" w:rsidP="006564F9">
            <w:pPr>
              <w:pStyle w:val="LLNormaali"/>
              <w:rPr>
                <w:lang w:val="sv-FI"/>
              </w:rPr>
            </w:pPr>
            <w:r w:rsidRPr="00550908">
              <w:rPr>
                <w:lang w:val="sv-FI"/>
              </w:rPr>
              <w:t>11,42</w:t>
            </w:r>
          </w:p>
          <w:p w14:paraId="1D669CFB"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04A11BD5" w14:textId="77777777" w:rsidR="000136A3" w:rsidRPr="00550908" w:rsidRDefault="000136A3" w:rsidP="006564F9">
            <w:pPr>
              <w:pStyle w:val="LLNormaali"/>
              <w:rPr>
                <w:lang w:val="sv-FI"/>
              </w:rPr>
            </w:pPr>
            <w:r w:rsidRPr="00550908">
              <w:rPr>
                <w:lang w:val="sv-FI"/>
              </w:rPr>
              <w:t>0,68</w:t>
            </w:r>
          </w:p>
          <w:p w14:paraId="33B57B4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446C515" w14:textId="77777777" w:rsidR="000136A3" w:rsidRPr="00550908" w:rsidRDefault="000136A3" w:rsidP="006564F9">
            <w:pPr>
              <w:pStyle w:val="LLNormaali"/>
              <w:rPr>
                <w:lang w:val="sv-FI"/>
              </w:rPr>
            </w:pPr>
            <w:r w:rsidRPr="00550908">
              <w:rPr>
                <w:lang w:val="sv-FI"/>
              </w:rPr>
              <w:t>57,49</w:t>
            </w:r>
          </w:p>
          <w:p w14:paraId="3A038741" w14:textId="77777777" w:rsidR="000136A3" w:rsidRPr="00550908" w:rsidRDefault="000136A3" w:rsidP="006564F9">
            <w:pPr>
              <w:pStyle w:val="LLNormaali"/>
              <w:rPr>
                <w:lang w:val="sv-FI"/>
              </w:rPr>
            </w:pPr>
          </w:p>
        </w:tc>
      </w:tr>
      <w:tr w:rsidR="000136A3" w:rsidRPr="00550908" w14:paraId="50B2FD4B" w14:textId="77777777" w:rsidTr="006564F9">
        <w:tc>
          <w:tcPr>
            <w:tcW w:w="0" w:type="auto"/>
            <w:tcBorders>
              <w:top w:val="nil"/>
              <w:left w:val="nil"/>
              <w:bottom w:val="nil"/>
              <w:right w:val="nil"/>
            </w:tcBorders>
            <w:shd w:val="clear" w:color="auto" w:fill="FFFFFF"/>
          </w:tcPr>
          <w:p w14:paraId="29FCB28B" w14:textId="77777777" w:rsidR="000136A3" w:rsidRPr="00550908" w:rsidRDefault="000136A3" w:rsidP="006564F9">
            <w:pPr>
              <w:pStyle w:val="LLNormaali"/>
              <w:rPr>
                <w:lang w:val="sv-FI"/>
              </w:rPr>
            </w:pPr>
            <w:r w:rsidRPr="00550908">
              <w:rPr>
                <w:lang w:val="sv-FI"/>
              </w:rPr>
              <w:t>TAEE cent/l</w:t>
            </w:r>
          </w:p>
          <w:p w14:paraId="5E5A450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8160E48" w14:textId="77777777" w:rsidR="000136A3" w:rsidRPr="00550908" w:rsidRDefault="000136A3" w:rsidP="006564F9">
            <w:pPr>
              <w:pStyle w:val="LLNormaali"/>
              <w:rPr>
                <w:lang w:val="sv-FI"/>
              </w:rPr>
            </w:pPr>
            <w:r w:rsidRPr="00550908">
              <w:rPr>
                <w:lang w:val="sv-FI"/>
              </w:rPr>
              <w:t>32</w:t>
            </w:r>
          </w:p>
          <w:p w14:paraId="112EAE9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6ED50F7" w14:textId="77777777" w:rsidR="000136A3" w:rsidRPr="00550908" w:rsidRDefault="000136A3" w:rsidP="006564F9">
            <w:pPr>
              <w:pStyle w:val="LLNormaali"/>
              <w:rPr>
                <w:lang w:val="sv-FI"/>
              </w:rPr>
            </w:pPr>
            <w:r w:rsidRPr="00550908">
              <w:rPr>
                <w:lang w:val="sv-FI"/>
              </w:rPr>
              <w:t>48,75</w:t>
            </w:r>
          </w:p>
          <w:p w14:paraId="1947F9B6"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94376C2" w14:textId="77777777" w:rsidR="000136A3" w:rsidRPr="00550908" w:rsidRDefault="000136A3" w:rsidP="006564F9">
            <w:pPr>
              <w:pStyle w:val="LLNormaali"/>
              <w:rPr>
                <w:lang w:val="sv-FI"/>
              </w:rPr>
            </w:pPr>
            <w:r w:rsidRPr="00550908">
              <w:rPr>
                <w:lang w:val="sv-FI"/>
              </w:rPr>
              <w:t>19,47</w:t>
            </w:r>
          </w:p>
          <w:p w14:paraId="2C2FE0CC"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43CFB060" w14:textId="77777777" w:rsidR="000136A3" w:rsidRPr="00550908" w:rsidRDefault="000136A3" w:rsidP="006564F9">
            <w:pPr>
              <w:pStyle w:val="LLNormaali"/>
              <w:rPr>
                <w:lang w:val="sv-FI"/>
              </w:rPr>
            </w:pPr>
            <w:r w:rsidRPr="00550908">
              <w:rPr>
                <w:lang w:val="sv-FI"/>
              </w:rPr>
              <w:t>0,68</w:t>
            </w:r>
          </w:p>
          <w:p w14:paraId="11AE2A8B"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1A2DDE7" w14:textId="77777777" w:rsidR="000136A3" w:rsidRPr="00550908" w:rsidRDefault="000136A3" w:rsidP="006564F9">
            <w:pPr>
              <w:pStyle w:val="LLNormaali"/>
              <w:rPr>
                <w:lang w:val="sv-FI"/>
              </w:rPr>
            </w:pPr>
            <w:r w:rsidRPr="00550908">
              <w:rPr>
                <w:lang w:val="sv-FI"/>
              </w:rPr>
              <w:t>68,90</w:t>
            </w:r>
          </w:p>
          <w:p w14:paraId="4027C4BA" w14:textId="77777777" w:rsidR="000136A3" w:rsidRPr="00550908" w:rsidRDefault="000136A3" w:rsidP="006564F9">
            <w:pPr>
              <w:pStyle w:val="LLNormaali"/>
              <w:rPr>
                <w:lang w:val="sv-FI"/>
              </w:rPr>
            </w:pPr>
          </w:p>
        </w:tc>
      </w:tr>
      <w:tr w:rsidR="000136A3" w:rsidRPr="00550908" w14:paraId="1C7D325B" w14:textId="77777777" w:rsidTr="006564F9">
        <w:tc>
          <w:tcPr>
            <w:tcW w:w="0" w:type="auto"/>
            <w:tcBorders>
              <w:top w:val="nil"/>
              <w:left w:val="nil"/>
              <w:bottom w:val="nil"/>
              <w:right w:val="nil"/>
            </w:tcBorders>
            <w:shd w:val="clear" w:color="auto" w:fill="FFFFFF"/>
          </w:tcPr>
          <w:p w14:paraId="7DAC0B65" w14:textId="77777777" w:rsidR="000136A3" w:rsidRPr="00550908" w:rsidRDefault="000136A3" w:rsidP="006564F9">
            <w:pPr>
              <w:pStyle w:val="LLNormaali"/>
              <w:rPr>
                <w:lang w:val="sv-FI"/>
              </w:rPr>
            </w:pPr>
            <w:r w:rsidRPr="00550908">
              <w:rPr>
                <w:lang w:val="sv-FI"/>
              </w:rPr>
              <w:t>TAEE R cent/l</w:t>
            </w:r>
          </w:p>
          <w:p w14:paraId="4C3E2A2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7E351B7" w14:textId="77777777" w:rsidR="000136A3" w:rsidRPr="00550908" w:rsidRDefault="000136A3" w:rsidP="006564F9">
            <w:pPr>
              <w:pStyle w:val="LLNormaali"/>
              <w:rPr>
                <w:lang w:val="sv-FI"/>
              </w:rPr>
            </w:pPr>
            <w:r w:rsidRPr="00550908">
              <w:rPr>
                <w:lang w:val="sv-FI"/>
              </w:rPr>
              <w:t>33</w:t>
            </w:r>
          </w:p>
          <w:p w14:paraId="36C29A8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2AEAD44" w14:textId="77777777" w:rsidR="000136A3" w:rsidRPr="00550908" w:rsidRDefault="000136A3" w:rsidP="006564F9">
            <w:pPr>
              <w:pStyle w:val="LLNormaali"/>
              <w:rPr>
                <w:lang w:val="sv-FI"/>
              </w:rPr>
            </w:pPr>
            <w:r w:rsidRPr="00550908">
              <w:rPr>
                <w:lang w:val="sv-FI"/>
              </w:rPr>
              <w:t>48,75</w:t>
            </w:r>
          </w:p>
          <w:p w14:paraId="6239F872"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64FD1916" w14:textId="77777777" w:rsidR="000136A3" w:rsidRPr="00550908" w:rsidRDefault="000136A3" w:rsidP="006564F9">
            <w:pPr>
              <w:pStyle w:val="LLNormaali"/>
              <w:rPr>
                <w:lang w:val="sv-FI"/>
              </w:rPr>
            </w:pPr>
            <w:r w:rsidRPr="00550908">
              <w:rPr>
                <w:lang w:val="sv-FI"/>
              </w:rPr>
              <w:t>16,65</w:t>
            </w:r>
          </w:p>
          <w:p w14:paraId="5CB83B81"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22CFADE4" w14:textId="77777777" w:rsidR="000136A3" w:rsidRPr="00550908" w:rsidRDefault="000136A3" w:rsidP="006564F9">
            <w:pPr>
              <w:pStyle w:val="LLNormaali"/>
              <w:rPr>
                <w:lang w:val="sv-FI"/>
              </w:rPr>
            </w:pPr>
            <w:r w:rsidRPr="00550908">
              <w:rPr>
                <w:lang w:val="sv-FI"/>
              </w:rPr>
              <w:t>0,68</w:t>
            </w:r>
          </w:p>
          <w:p w14:paraId="144EB82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AFA9B96" w14:textId="77777777" w:rsidR="000136A3" w:rsidRPr="00550908" w:rsidRDefault="000136A3" w:rsidP="006564F9">
            <w:pPr>
              <w:pStyle w:val="LLNormaali"/>
              <w:rPr>
                <w:lang w:val="sv-FI"/>
              </w:rPr>
            </w:pPr>
            <w:r w:rsidRPr="00550908">
              <w:rPr>
                <w:lang w:val="sv-FI"/>
              </w:rPr>
              <w:t>66,08</w:t>
            </w:r>
          </w:p>
          <w:p w14:paraId="6B2F9BE9" w14:textId="77777777" w:rsidR="000136A3" w:rsidRPr="00550908" w:rsidRDefault="000136A3" w:rsidP="006564F9">
            <w:pPr>
              <w:pStyle w:val="LLNormaali"/>
              <w:rPr>
                <w:lang w:val="sv-FI"/>
              </w:rPr>
            </w:pPr>
          </w:p>
        </w:tc>
      </w:tr>
      <w:tr w:rsidR="000136A3" w:rsidRPr="00550908" w14:paraId="62A189B5" w14:textId="77777777" w:rsidTr="006564F9">
        <w:tc>
          <w:tcPr>
            <w:tcW w:w="0" w:type="auto"/>
            <w:tcBorders>
              <w:top w:val="nil"/>
              <w:left w:val="nil"/>
              <w:bottom w:val="nil"/>
              <w:right w:val="nil"/>
            </w:tcBorders>
            <w:shd w:val="clear" w:color="auto" w:fill="FFFFFF"/>
          </w:tcPr>
          <w:p w14:paraId="0A019884" w14:textId="77777777" w:rsidR="000136A3" w:rsidRPr="00550908" w:rsidRDefault="000136A3" w:rsidP="006564F9">
            <w:pPr>
              <w:pStyle w:val="LLNormaali"/>
              <w:rPr>
                <w:lang w:val="sv-FI"/>
              </w:rPr>
            </w:pPr>
            <w:r w:rsidRPr="00550908">
              <w:rPr>
                <w:lang w:val="sv-FI"/>
              </w:rPr>
              <w:t>TAEE T cent/l</w:t>
            </w:r>
          </w:p>
          <w:p w14:paraId="7A44B00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822FA74" w14:textId="77777777" w:rsidR="000136A3" w:rsidRPr="00550908" w:rsidRDefault="000136A3" w:rsidP="006564F9">
            <w:pPr>
              <w:pStyle w:val="LLNormaali"/>
              <w:rPr>
                <w:lang w:val="sv-FI"/>
              </w:rPr>
            </w:pPr>
            <w:r w:rsidRPr="00550908">
              <w:rPr>
                <w:lang w:val="sv-FI"/>
              </w:rPr>
              <w:t>34</w:t>
            </w:r>
          </w:p>
          <w:p w14:paraId="30EF073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CF5737E" w14:textId="77777777" w:rsidR="000136A3" w:rsidRPr="00550908" w:rsidRDefault="000136A3" w:rsidP="006564F9">
            <w:pPr>
              <w:pStyle w:val="LLNormaali"/>
              <w:rPr>
                <w:lang w:val="sv-FI"/>
              </w:rPr>
            </w:pPr>
            <w:r w:rsidRPr="00550908">
              <w:rPr>
                <w:lang w:val="sv-FI"/>
              </w:rPr>
              <w:t>48,75</w:t>
            </w:r>
          </w:p>
          <w:p w14:paraId="4F5C9BCA"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2ED16741" w14:textId="77777777" w:rsidR="000136A3" w:rsidRPr="00550908" w:rsidRDefault="000136A3" w:rsidP="006564F9">
            <w:pPr>
              <w:pStyle w:val="LLNormaali"/>
              <w:rPr>
                <w:lang w:val="sv-FI"/>
              </w:rPr>
            </w:pPr>
            <w:r w:rsidRPr="00550908">
              <w:rPr>
                <w:lang w:val="sv-FI"/>
              </w:rPr>
              <w:t>13,82</w:t>
            </w:r>
          </w:p>
          <w:p w14:paraId="3272FE68"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0096B4CD" w14:textId="77777777" w:rsidR="000136A3" w:rsidRPr="00550908" w:rsidRDefault="000136A3" w:rsidP="006564F9">
            <w:pPr>
              <w:pStyle w:val="LLNormaali"/>
              <w:rPr>
                <w:lang w:val="sv-FI"/>
              </w:rPr>
            </w:pPr>
            <w:r w:rsidRPr="00550908">
              <w:rPr>
                <w:lang w:val="sv-FI"/>
              </w:rPr>
              <w:t>0,68</w:t>
            </w:r>
          </w:p>
          <w:p w14:paraId="30A2C7DB"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FD9FCEA" w14:textId="77777777" w:rsidR="000136A3" w:rsidRPr="00550908" w:rsidRDefault="000136A3" w:rsidP="006564F9">
            <w:pPr>
              <w:pStyle w:val="LLNormaali"/>
              <w:rPr>
                <w:lang w:val="sv-FI"/>
              </w:rPr>
            </w:pPr>
            <w:r w:rsidRPr="00550908">
              <w:rPr>
                <w:lang w:val="sv-FI"/>
              </w:rPr>
              <w:t>63,25</w:t>
            </w:r>
          </w:p>
          <w:p w14:paraId="18C898FB" w14:textId="77777777" w:rsidR="000136A3" w:rsidRPr="00550908" w:rsidRDefault="000136A3" w:rsidP="006564F9">
            <w:pPr>
              <w:pStyle w:val="LLNormaali"/>
              <w:rPr>
                <w:lang w:val="sv-FI"/>
              </w:rPr>
            </w:pPr>
          </w:p>
        </w:tc>
      </w:tr>
      <w:tr w:rsidR="000136A3" w:rsidRPr="00550908" w14:paraId="67D9FA9C" w14:textId="77777777" w:rsidTr="006564F9">
        <w:tc>
          <w:tcPr>
            <w:tcW w:w="0" w:type="auto"/>
            <w:tcBorders>
              <w:top w:val="nil"/>
              <w:left w:val="nil"/>
              <w:bottom w:val="nil"/>
              <w:right w:val="nil"/>
            </w:tcBorders>
            <w:shd w:val="clear" w:color="auto" w:fill="FFFFFF"/>
          </w:tcPr>
          <w:p w14:paraId="6A2CCB41" w14:textId="77777777" w:rsidR="000136A3" w:rsidRPr="00550908" w:rsidRDefault="000136A3" w:rsidP="006564F9">
            <w:pPr>
              <w:pStyle w:val="LLNormaali"/>
              <w:rPr>
                <w:lang w:val="sv-FI"/>
              </w:rPr>
            </w:pPr>
            <w:r w:rsidRPr="00550908">
              <w:rPr>
                <w:lang w:val="sv-FI"/>
              </w:rPr>
              <w:t>Biobensin cent/l</w:t>
            </w:r>
          </w:p>
          <w:p w14:paraId="537E6909"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39051BE" w14:textId="77777777" w:rsidR="000136A3" w:rsidRPr="00550908" w:rsidRDefault="000136A3" w:rsidP="006564F9">
            <w:pPr>
              <w:pStyle w:val="LLNormaali"/>
              <w:rPr>
                <w:lang w:val="sv-FI"/>
              </w:rPr>
            </w:pPr>
            <w:r w:rsidRPr="00550908">
              <w:rPr>
                <w:lang w:val="sv-FI"/>
              </w:rPr>
              <w:t>38</w:t>
            </w:r>
          </w:p>
          <w:p w14:paraId="429CA6D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EB93E28" w14:textId="77777777" w:rsidR="000136A3" w:rsidRPr="00550908" w:rsidRDefault="000136A3" w:rsidP="006564F9">
            <w:pPr>
              <w:pStyle w:val="LLNormaali"/>
              <w:rPr>
                <w:lang w:val="sv-FI"/>
              </w:rPr>
            </w:pPr>
            <w:r w:rsidRPr="00550908">
              <w:rPr>
                <w:lang w:val="sv-FI"/>
              </w:rPr>
              <w:t>53,79</w:t>
            </w:r>
          </w:p>
          <w:p w14:paraId="739232E9"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4AB7FF31" w14:textId="77777777" w:rsidR="000136A3" w:rsidRPr="00550908" w:rsidRDefault="000136A3" w:rsidP="006564F9">
            <w:pPr>
              <w:pStyle w:val="LLNormaali"/>
              <w:rPr>
                <w:lang w:val="sv-FI"/>
              </w:rPr>
            </w:pPr>
            <w:r w:rsidRPr="00550908">
              <w:rPr>
                <w:lang w:val="sv-FI"/>
              </w:rPr>
              <w:t>21,49</w:t>
            </w:r>
          </w:p>
          <w:p w14:paraId="0FC5E008"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5305598" w14:textId="77777777" w:rsidR="000136A3" w:rsidRPr="00550908" w:rsidRDefault="000136A3" w:rsidP="006564F9">
            <w:pPr>
              <w:pStyle w:val="LLNormaali"/>
              <w:rPr>
                <w:lang w:val="sv-FI"/>
              </w:rPr>
            </w:pPr>
            <w:r w:rsidRPr="00550908">
              <w:rPr>
                <w:lang w:val="sv-FI"/>
              </w:rPr>
              <w:t>0,68</w:t>
            </w:r>
          </w:p>
          <w:p w14:paraId="1A50750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BA621A0" w14:textId="77777777" w:rsidR="000136A3" w:rsidRPr="00550908" w:rsidRDefault="000136A3" w:rsidP="006564F9">
            <w:pPr>
              <w:pStyle w:val="LLNormaali"/>
              <w:rPr>
                <w:lang w:val="sv-FI"/>
              </w:rPr>
            </w:pPr>
            <w:r w:rsidRPr="00550908">
              <w:rPr>
                <w:lang w:val="sv-FI"/>
              </w:rPr>
              <w:t>75,96</w:t>
            </w:r>
          </w:p>
          <w:p w14:paraId="4F64C4AD" w14:textId="77777777" w:rsidR="000136A3" w:rsidRPr="00550908" w:rsidRDefault="000136A3" w:rsidP="006564F9">
            <w:pPr>
              <w:pStyle w:val="LLNormaali"/>
              <w:rPr>
                <w:lang w:val="sv-FI"/>
              </w:rPr>
            </w:pPr>
          </w:p>
        </w:tc>
      </w:tr>
      <w:tr w:rsidR="000136A3" w:rsidRPr="00550908" w14:paraId="6568484D" w14:textId="77777777" w:rsidTr="006564F9">
        <w:tc>
          <w:tcPr>
            <w:tcW w:w="0" w:type="auto"/>
            <w:tcBorders>
              <w:top w:val="nil"/>
              <w:left w:val="nil"/>
              <w:bottom w:val="nil"/>
              <w:right w:val="nil"/>
            </w:tcBorders>
            <w:shd w:val="clear" w:color="auto" w:fill="FFFFFF"/>
          </w:tcPr>
          <w:p w14:paraId="307023BD" w14:textId="77777777" w:rsidR="000136A3" w:rsidRPr="00550908" w:rsidRDefault="000136A3" w:rsidP="006564F9">
            <w:pPr>
              <w:pStyle w:val="LLNormaali"/>
              <w:rPr>
                <w:lang w:val="sv-FI"/>
              </w:rPr>
            </w:pPr>
            <w:r w:rsidRPr="00550908">
              <w:rPr>
                <w:lang w:val="sv-FI"/>
              </w:rPr>
              <w:t>Biobensin R cent/l</w:t>
            </w:r>
          </w:p>
          <w:p w14:paraId="5917E72B"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50C50D7" w14:textId="77777777" w:rsidR="000136A3" w:rsidRPr="00550908" w:rsidRDefault="000136A3" w:rsidP="006564F9">
            <w:pPr>
              <w:pStyle w:val="LLNormaali"/>
              <w:rPr>
                <w:lang w:val="sv-FI"/>
              </w:rPr>
            </w:pPr>
            <w:r w:rsidRPr="00550908">
              <w:rPr>
                <w:lang w:val="sv-FI"/>
              </w:rPr>
              <w:t>39</w:t>
            </w:r>
          </w:p>
          <w:p w14:paraId="4485F10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17C0709" w14:textId="77777777" w:rsidR="000136A3" w:rsidRPr="00550908" w:rsidRDefault="000136A3" w:rsidP="006564F9">
            <w:pPr>
              <w:pStyle w:val="LLNormaali"/>
              <w:rPr>
                <w:lang w:val="sv-FI"/>
              </w:rPr>
            </w:pPr>
            <w:r w:rsidRPr="00550908">
              <w:rPr>
                <w:lang w:val="sv-FI"/>
              </w:rPr>
              <w:t>53,79</w:t>
            </w:r>
          </w:p>
          <w:p w14:paraId="6E26C347"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601E60EB" w14:textId="77777777" w:rsidR="000136A3" w:rsidRPr="00550908" w:rsidRDefault="000136A3" w:rsidP="006564F9">
            <w:pPr>
              <w:pStyle w:val="LLNormaali"/>
              <w:rPr>
                <w:lang w:val="sv-FI"/>
              </w:rPr>
            </w:pPr>
            <w:r w:rsidRPr="00550908">
              <w:rPr>
                <w:lang w:val="sv-FI"/>
              </w:rPr>
              <w:t>10,74</w:t>
            </w:r>
          </w:p>
          <w:p w14:paraId="08790765"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261D5003" w14:textId="77777777" w:rsidR="000136A3" w:rsidRPr="00550908" w:rsidRDefault="000136A3" w:rsidP="006564F9">
            <w:pPr>
              <w:pStyle w:val="LLNormaali"/>
              <w:rPr>
                <w:lang w:val="sv-FI"/>
              </w:rPr>
            </w:pPr>
            <w:r w:rsidRPr="00550908">
              <w:rPr>
                <w:lang w:val="sv-FI"/>
              </w:rPr>
              <w:t>0,68</w:t>
            </w:r>
          </w:p>
          <w:p w14:paraId="4D933DE8"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4BADDAD" w14:textId="77777777" w:rsidR="000136A3" w:rsidRPr="00550908" w:rsidRDefault="000136A3" w:rsidP="006564F9">
            <w:pPr>
              <w:pStyle w:val="LLNormaali"/>
              <w:rPr>
                <w:lang w:val="sv-FI"/>
              </w:rPr>
            </w:pPr>
            <w:r w:rsidRPr="00550908">
              <w:rPr>
                <w:lang w:val="sv-FI"/>
              </w:rPr>
              <w:t>65,21</w:t>
            </w:r>
          </w:p>
          <w:p w14:paraId="2FD6FB02" w14:textId="77777777" w:rsidR="000136A3" w:rsidRPr="00550908" w:rsidRDefault="000136A3" w:rsidP="006564F9">
            <w:pPr>
              <w:pStyle w:val="LLNormaali"/>
              <w:rPr>
                <w:lang w:val="sv-FI"/>
              </w:rPr>
            </w:pPr>
          </w:p>
        </w:tc>
      </w:tr>
      <w:tr w:rsidR="000136A3" w:rsidRPr="00550908" w14:paraId="49690130" w14:textId="77777777" w:rsidTr="006564F9">
        <w:tc>
          <w:tcPr>
            <w:tcW w:w="0" w:type="auto"/>
            <w:tcBorders>
              <w:top w:val="nil"/>
              <w:left w:val="nil"/>
              <w:bottom w:val="nil"/>
              <w:right w:val="nil"/>
            </w:tcBorders>
            <w:shd w:val="clear" w:color="auto" w:fill="FFFFFF"/>
          </w:tcPr>
          <w:p w14:paraId="6CAAA43C" w14:textId="77777777" w:rsidR="000136A3" w:rsidRPr="00550908" w:rsidRDefault="000136A3" w:rsidP="006564F9">
            <w:pPr>
              <w:pStyle w:val="LLNormaali"/>
              <w:rPr>
                <w:lang w:val="sv-FI"/>
              </w:rPr>
            </w:pPr>
            <w:r w:rsidRPr="00550908">
              <w:rPr>
                <w:lang w:val="sv-FI"/>
              </w:rPr>
              <w:lastRenderedPageBreak/>
              <w:t>Biobensin T cent/l</w:t>
            </w:r>
          </w:p>
          <w:p w14:paraId="696B921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ECFBB8A" w14:textId="77777777" w:rsidR="000136A3" w:rsidRPr="00550908" w:rsidRDefault="000136A3" w:rsidP="006564F9">
            <w:pPr>
              <w:pStyle w:val="LLNormaali"/>
              <w:rPr>
                <w:lang w:val="sv-FI"/>
              </w:rPr>
            </w:pPr>
            <w:r w:rsidRPr="00550908">
              <w:rPr>
                <w:lang w:val="sv-FI"/>
              </w:rPr>
              <w:t>40</w:t>
            </w:r>
          </w:p>
          <w:p w14:paraId="625A98C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8A365CD" w14:textId="77777777" w:rsidR="000136A3" w:rsidRPr="00550908" w:rsidRDefault="000136A3" w:rsidP="006564F9">
            <w:pPr>
              <w:pStyle w:val="LLNormaali"/>
              <w:rPr>
                <w:lang w:val="sv-FI"/>
              </w:rPr>
            </w:pPr>
            <w:r w:rsidRPr="00550908">
              <w:rPr>
                <w:lang w:val="sv-FI"/>
              </w:rPr>
              <w:t>53,79</w:t>
            </w:r>
          </w:p>
          <w:p w14:paraId="3F855811"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99061E8" w14:textId="77777777" w:rsidR="000136A3" w:rsidRPr="00550908" w:rsidRDefault="000136A3" w:rsidP="006564F9">
            <w:pPr>
              <w:pStyle w:val="LLNormaali"/>
              <w:rPr>
                <w:lang w:val="sv-FI"/>
              </w:rPr>
            </w:pPr>
            <w:r w:rsidRPr="00550908">
              <w:rPr>
                <w:lang w:val="sv-FI"/>
              </w:rPr>
              <w:t>0,00</w:t>
            </w:r>
          </w:p>
          <w:p w14:paraId="33090A67"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7CE0D47A" w14:textId="77777777" w:rsidR="000136A3" w:rsidRPr="00550908" w:rsidRDefault="000136A3" w:rsidP="006564F9">
            <w:pPr>
              <w:pStyle w:val="LLNormaali"/>
              <w:rPr>
                <w:lang w:val="sv-FI"/>
              </w:rPr>
            </w:pPr>
            <w:r w:rsidRPr="00550908">
              <w:rPr>
                <w:lang w:val="sv-FI"/>
              </w:rPr>
              <w:t>0,68</w:t>
            </w:r>
          </w:p>
          <w:p w14:paraId="58443BF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CBD3F15" w14:textId="77777777" w:rsidR="000136A3" w:rsidRPr="00550908" w:rsidRDefault="000136A3" w:rsidP="006564F9">
            <w:pPr>
              <w:pStyle w:val="LLNormaali"/>
              <w:rPr>
                <w:lang w:val="sv-FI"/>
              </w:rPr>
            </w:pPr>
            <w:r w:rsidRPr="00550908">
              <w:rPr>
                <w:lang w:val="sv-FI"/>
              </w:rPr>
              <w:t>54,47</w:t>
            </w:r>
          </w:p>
          <w:p w14:paraId="1329E5FE" w14:textId="77777777" w:rsidR="000136A3" w:rsidRPr="00550908" w:rsidRDefault="000136A3" w:rsidP="006564F9">
            <w:pPr>
              <w:pStyle w:val="LLNormaali"/>
              <w:rPr>
                <w:lang w:val="sv-FI"/>
              </w:rPr>
            </w:pPr>
          </w:p>
        </w:tc>
      </w:tr>
      <w:tr w:rsidR="009E4770" w:rsidRPr="00550908" w14:paraId="1BBC66AB" w14:textId="77777777" w:rsidTr="006564F9">
        <w:tc>
          <w:tcPr>
            <w:tcW w:w="0" w:type="auto"/>
            <w:tcBorders>
              <w:top w:val="nil"/>
              <w:left w:val="nil"/>
              <w:bottom w:val="nil"/>
              <w:right w:val="nil"/>
            </w:tcBorders>
            <w:shd w:val="clear" w:color="auto" w:fill="FFFFFF"/>
          </w:tcPr>
          <w:p w14:paraId="5C5F65F4" w14:textId="77777777" w:rsidR="009E4770" w:rsidRPr="00550908" w:rsidRDefault="009E4770" w:rsidP="009E4770">
            <w:pPr>
              <w:pStyle w:val="LLNormaali"/>
              <w:rPr>
                <w:lang w:val="sv-FI"/>
              </w:rPr>
            </w:pPr>
            <w:r w:rsidRPr="00550908">
              <w:rPr>
                <w:lang w:val="sv-FI"/>
              </w:rPr>
              <w:t>Etanoldiesel cent/l</w:t>
            </w:r>
          </w:p>
          <w:p w14:paraId="52D72179"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222C0503" w14:textId="77777777" w:rsidR="009E4770" w:rsidRPr="00550908" w:rsidRDefault="009E4770" w:rsidP="009E4770">
            <w:pPr>
              <w:pStyle w:val="LLNormaali"/>
              <w:rPr>
                <w:lang w:val="sv-FI"/>
              </w:rPr>
            </w:pPr>
            <w:r w:rsidRPr="00550908">
              <w:rPr>
                <w:lang w:val="sv-FI"/>
              </w:rPr>
              <w:t>47</w:t>
            </w:r>
          </w:p>
          <w:p w14:paraId="0DC906B4"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4CF0EF65" w14:textId="77777777" w:rsidR="009E4770" w:rsidRPr="00EA0E1A" w:rsidRDefault="009E4770" w:rsidP="009E4770">
            <w:r w:rsidRPr="00EA0E1A">
              <w:t>20,23</w:t>
            </w:r>
          </w:p>
          <w:p w14:paraId="152388A3" w14:textId="77777777" w:rsidR="009E4770" w:rsidRPr="00EA0E1A" w:rsidRDefault="009E4770" w:rsidP="009E4770">
            <w:pPr>
              <w:pStyle w:val="LLNormaali"/>
              <w:rPr>
                <w:lang w:val="sv-FI"/>
              </w:rPr>
            </w:pPr>
          </w:p>
        </w:tc>
        <w:tc>
          <w:tcPr>
            <w:tcW w:w="730" w:type="pct"/>
            <w:tcBorders>
              <w:top w:val="nil"/>
              <w:left w:val="nil"/>
              <w:bottom w:val="nil"/>
              <w:right w:val="nil"/>
            </w:tcBorders>
            <w:shd w:val="clear" w:color="auto" w:fill="FFFFFF"/>
          </w:tcPr>
          <w:p w14:paraId="0F3DA278" w14:textId="77777777" w:rsidR="009E4770" w:rsidRPr="00EA0E1A" w:rsidRDefault="009E4770" w:rsidP="009E4770">
            <w:pPr>
              <w:pStyle w:val="LLNormaali"/>
              <w:rPr>
                <w:lang w:val="sv-FI"/>
              </w:rPr>
            </w:pPr>
            <w:r w:rsidRPr="00EA0E1A">
              <w:rPr>
                <w:lang w:val="sv-FI"/>
              </w:rPr>
              <w:t>14,38</w:t>
            </w:r>
          </w:p>
          <w:p w14:paraId="4A8E937C" w14:textId="77777777" w:rsidR="009E4770" w:rsidRPr="00EA0E1A" w:rsidRDefault="009E4770" w:rsidP="009E4770">
            <w:pPr>
              <w:pStyle w:val="LLNormaali"/>
              <w:rPr>
                <w:lang w:val="sv-FI"/>
              </w:rPr>
            </w:pPr>
          </w:p>
        </w:tc>
        <w:tc>
          <w:tcPr>
            <w:tcW w:w="906" w:type="pct"/>
            <w:tcBorders>
              <w:top w:val="nil"/>
              <w:left w:val="nil"/>
              <w:bottom w:val="nil"/>
              <w:right w:val="nil"/>
            </w:tcBorders>
            <w:shd w:val="clear" w:color="auto" w:fill="FFFFFF"/>
          </w:tcPr>
          <w:p w14:paraId="5ABCD73C" w14:textId="77777777" w:rsidR="009E4770" w:rsidRPr="00EA0E1A" w:rsidRDefault="009E4770" w:rsidP="009E4770">
            <w:pPr>
              <w:pStyle w:val="LLNormaali"/>
              <w:rPr>
                <w:lang w:val="sv-FI"/>
              </w:rPr>
            </w:pPr>
            <w:r w:rsidRPr="00EA0E1A">
              <w:rPr>
                <w:lang w:val="sv-FI"/>
              </w:rPr>
              <w:t>0,35</w:t>
            </w:r>
          </w:p>
          <w:p w14:paraId="1999F4D0" w14:textId="77777777" w:rsidR="009E4770" w:rsidRPr="00EA0E1A" w:rsidRDefault="009E4770" w:rsidP="009E4770">
            <w:pPr>
              <w:pStyle w:val="LLNormaali"/>
              <w:rPr>
                <w:lang w:val="sv-FI"/>
              </w:rPr>
            </w:pPr>
          </w:p>
        </w:tc>
        <w:tc>
          <w:tcPr>
            <w:tcW w:w="0" w:type="auto"/>
            <w:tcBorders>
              <w:top w:val="nil"/>
              <w:left w:val="nil"/>
              <w:bottom w:val="nil"/>
              <w:right w:val="nil"/>
            </w:tcBorders>
            <w:shd w:val="clear" w:color="auto" w:fill="FFFFFF"/>
          </w:tcPr>
          <w:p w14:paraId="7F653927" w14:textId="77777777" w:rsidR="009E4770" w:rsidRPr="00EA0E1A" w:rsidRDefault="009E4770" w:rsidP="009E4770">
            <w:r w:rsidRPr="00EA0E1A">
              <w:t>34,96</w:t>
            </w:r>
          </w:p>
          <w:p w14:paraId="4C6D64AF" w14:textId="77777777" w:rsidR="009E4770" w:rsidRPr="00EA0E1A" w:rsidRDefault="009E4770" w:rsidP="009E4770">
            <w:pPr>
              <w:pStyle w:val="LLNormaali"/>
              <w:rPr>
                <w:lang w:val="sv-FI"/>
              </w:rPr>
            </w:pPr>
          </w:p>
        </w:tc>
      </w:tr>
      <w:tr w:rsidR="009E4770" w:rsidRPr="00550908" w14:paraId="39E825FD" w14:textId="77777777" w:rsidTr="006564F9">
        <w:tc>
          <w:tcPr>
            <w:tcW w:w="0" w:type="auto"/>
            <w:tcBorders>
              <w:top w:val="nil"/>
              <w:left w:val="nil"/>
              <w:bottom w:val="nil"/>
              <w:right w:val="nil"/>
            </w:tcBorders>
            <w:shd w:val="clear" w:color="auto" w:fill="FFFFFF"/>
          </w:tcPr>
          <w:p w14:paraId="25BB607A" w14:textId="77777777" w:rsidR="009E4770" w:rsidRPr="00550908" w:rsidRDefault="009E4770" w:rsidP="009E4770">
            <w:pPr>
              <w:pStyle w:val="LLNormaali"/>
              <w:rPr>
                <w:lang w:val="sv-FI"/>
              </w:rPr>
            </w:pPr>
            <w:r w:rsidRPr="00550908">
              <w:rPr>
                <w:lang w:val="sv-FI"/>
              </w:rPr>
              <w:t xml:space="preserve">Etanoldiesel R cent/l </w:t>
            </w:r>
          </w:p>
          <w:p w14:paraId="2070DE32"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2508EEA5" w14:textId="77777777" w:rsidR="009E4770" w:rsidRPr="00550908" w:rsidRDefault="009E4770" w:rsidP="009E4770">
            <w:pPr>
              <w:pStyle w:val="LLNormaali"/>
              <w:rPr>
                <w:lang w:val="sv-FI"/>
              </w:rPr>
            </w:pPr>
            <w:r w:rsidRPr="00550908">
              <w:rPr>
                <w:lang w:val="sv-FI"/>
              </w:rPr>
              <w:t>48</w:t>
            </w:r>
          </w:p>
          <w:p w14:paraId="62B7F88C"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521CE509" w14:textId="77777777" w:rsidR="009E4770" w:rsidRPr="00EA0E1A" w:rsidRDefault="009E4770" w:rsidP="009E4770">
            <w:r w:rsidRPr="00EA0E1A">
              <w:t>20,23</w:t>
            </w:r>
          </w:p>
          <w:p w14:paraId="5881C00D" w14:textId="77777777" w:rsidR="009E4770" w:rsidRPr="00EA0E1A" w:rsidRDefault="009E4770" w:rsidP="009E4770">
            <w:pPr>
              <w:pStyle w:val="LLNormaali"/>
              <w:rPr>
                <w:lang w:val="sv-FI"/>
              </w:rPr>
            </w:pPr>
          </w:p>
        </w:tc>
        <w:tc>
          <w:tcPr>
            <w:tcW w:w="730" w:type="pct"/>
            <w:tcBorders>
              <w:top w:val="nil"/>
              <w:left w:val="nil"/>
              <w:bottom w:val="nil"/>
              <w:right w:val="nil"/>
            </w:tcBorders>
            <w:shd w:val="clear" w:color="auto" w:fill="FFFFFF"/>
          </w:tcPr>
          <w:p w14:paraId="04B19DE0" w14:textId="77777777" w:rsidR="009E4770" w:rsidRPr="00EA0E1A" w:rsidRDefault="009E4770" w:rsidP="009E4770">
            <w:pPr>
              <w:pStyle w:val="LLNormaali"/>
              <w:rPr>
                <w:lang w:val="sv-FI"/>
              </w:rPr>
            </w:pPr>
            <w:r w:rsidRPr="00EA0E1A">
              <w:rPr>
                <w:lang w:val="sv-FI"/>
              </w:rPr>
              <w:t>7,90</w:t>
            </w:r>
          </w:p>
          <w:p w14:paraId="2D02441D" w14:textId="77777777" w:rsidR="009E4770" w:rsidRPr="00EA0E1A" w:rsidRDefault="009E4770" w:rsidP="009E4770">
            <w:pPr>
              <w:pStyle w:val="LLNormaali"/>
              <w:rPr>
                <w:lang w:val="sv-FI"/>
              </w:rPr>
            </w:pPr>
          </w:p>
        </w:tc>
        <w:tc>
          <w:tcPr>
            <w:tcW w:w="906" w:type="pct"/>
            <w:tcBorders>
              <w:top w:val="nil"/>
              <w:left w:val="nil"/>
              <w:bottom w:val="nil"/>
              <w:right w:val="nil"/>
            </w:tcBorders>
            <w:shd w:val="clear" w:color="auto" w:fill="FFFFFF"/>
          </w:tcPr>
          <w:p w14:paraId="4AFBC6AE" w14:textId="77777777" w:rsidR="009E4770" w:rsidRPr="00EA0E1A" w:rsidRDefault="009E4770" w:rsidP="009E4770">
            <w:pPr>
              <w:pStyle w:val="LLNormaali"/>
              <w:rPr>
                <w:lang w:val="sv-FI"/>
              </w:rPr>
            </w:pPr>
            <w:r w:rsidRPr="00EA0E1A">
              <w:rPr>
                <w:lang w:val="sv-FI"/>
              </w:rPr>
              <w:t>0,35</w:t>
            </w:r>
          </w:p>
          <w:p w14:paraId="3801D941" w14:textId="77777777" w:rsidR="009E4770" w:rsidRPr="00EA0E1A" w:rsidRDefault="009E4770" w:rsidP="009E4770">
            <w:pPr>
              <w:pStyle w:val="LLNormaali"/>
              <w:rPr>
                <w:lang w:val="sv-FI"/>
              </w:rPr>
            </w:pPr>
          </w:p>
        </w:tc>
        <w:tc>
          <w:tcPr>
            <w:tcW w:w="0" w:type="auto"/>
            <w:tcBorders>
              <w:top w:val="nil"/>
              <w:left w:val="nil"/>
              <w:bottom w:val="nil"/>
              <w:right w:val="nil"/>
            </w:tcBorders>
            <w:shd w:val="clear" w:color="auto" w:fill="FFFFFF"/>
          </w:tcPr>
          <w:p w14:paraId="694E88B9" w14:textId="77777777" w:rsidR="009E4770" w:rsidRPr="00EA0E1A" w:rsidRDefault="009E4770" w:rsidP="009E4770">
            <w:r w:rsidRPr="00EA0E1A">
              <w:t>28,48</w:t>
            </w:r>
          </w:p>
          <w:p w14:paraId="071B35B5" w14:textId="77777777" w:rsidR="009E4770" w:rsidRPr="00EA0E1A" w:rsidRDefault="009E4770" w:rsidP="009E4770">
            <w:pPr>
              <w:pStyle w:val="LLNormaali"/>
              <w:rPr>
                <w:lang w:val="sv-FI"/>
              </w:rPr>
            </w:pPr>
          </w:p>
        </w:tc>
      </w:tr>
      <w:tr w:rsidR="009E4770" w:rsidRPr="00550908" w14:paraId="70525F28" w14:textId="77777777" w:rsidTr="006564F9">
        <w:tc>
          <w:tcPr>
            <w:tcW w:w="0" w:type="auto"/>
            <w:tcBorders>
              <w:top w:val="nil"/>
              <w:left w:val="nil"/>
              <w:bottom w:val="nil"/>
              <w:right w:val="nil"/>
            </w:tcBorders>
            <w:shd w:val="clear" w:color="auto" w:fill="FFFFFF"/>
          </w:tcPr>
          <w:p w14:paraId="1A062E75" w14:textId="77777777" w:rsidR="009E4770" w:rsidRPr="00550908" w:rsidRDefault="009E4770" w:rsidP="009E4770">
            <w:pPr>
              <w:pStyle w:val="LLNormaali"/>
              <w:rPr>
                <w:lang w:val="sv-FI"/>
              </w:rPr>
            </w:pPr>
            <w:r w:rsidRPr="00550908">
              <w:rPr>
                <w:lang w:val="sv-FI"/>
              </w:rPr>
              <w:t xml:space="preserve">Etanoldiesel T cent/l </w:t>
            </w:r>
          </w:p>
          <w:p w14:paraId="7A310648"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45CAF8CF" w14:textId="77777777" w:rsidR="009E4770" w:rsidRPr="00550908" w:rsidRDefault="009E4770" w:rsidP="009E4770">
            <w:pPr>
              <w:pStyle w:val="LLNormaali"/>
              <w:rPr>
                <w:lang w:val="sv-FI"/>
              </w:rPr>
            </w:pPr>
            <w:r w:rsidRPr="00550908">
              <w:rPr>
                <w:lang w:val="sv-FI"/>
              </w:rPr>
              <w:t>49</w:t>
            </w:r>
          </w:p>
          <w:p w14:paraId="16B7F265"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398B60F6" w14:textId="77777777" w:rsidR="009E4770" w:rsidRPr="00EA0E1A" w:rsidRDefault="009E4770" w:rsidP="009E4770">
            <w:r w:rsidRPr="00EA0E1A">
              <w:t>20,23</w:t>
            </w:r>
          </w:p>
          <w:p w14:paraId="4B104081" w14:textId="77777777" w:rsidR="009E4770" w:rsidRPr="00EA0E1A" w:rsidRDefault="009E4770" w:rsidP="009E4770">
            <w:pPr>
              <w:pStyle w:val="LLNormaali"/>
              <w:rPr>
                <w:lang w:val="sv-FI"/>
              </w:rPr>
            </w:pPr>
          </w:p>
        </w:tc>
        <w:tc>
          <w:tcPr>
            <w:tcW w:w="730" w:type="pct"/>
            <w:tcBorders>
              <w:top w:val="nil"/>
              <w:left w:val="nil"/>
              <w:bottom w:val="nil"/>
              <w:right w:val="nil"/>
            </w:tcBorders>
            <w:shd w:val="clear" w:color="auto" w:fill="FFFFFF"/>
          </w:tcPr>
          <w:p w14:paraId="49877239" w14:textId="77777777" w:rsidR="009E4770" w:rsidRPr="00EA0E1A" w:rsidRDefault="009E4770" w:rsidP="009E4770">
            <w:pPr>
              <w:pStyle w:val="LLNormaali"/>
              <w:rPr>
                <w:lang w:val="sv-FI"/>
              </w:rPr>
            </w:pPr>
            <w:r w:rsidRPr="00EA0E1A">
              <w:rPr>
                <w:lang w:val="sv-FI"/>
              </w:rPr>
              <w:t>1,42</w:t>
            </w:r>
          </w:p>
          <w:p w14:paraId="6C35DAFB" w14:textId="77777777" w:rsidR="009E4770" w:rsidRPr="00EA0E1A" w:rsidRDefault="009E4770" w:rsidP="009E4770">
            <w:pPr>
              <w:pStyle w:val="LLNormaali"/>
              <w:rPr>
                <w:lang w:val="sv-FI"/>
              </w:rPr>
            </w:pPr>
          </w:p>
        </w:tc>
        <w:tc>
          <w:tcPr>
            <w:tcW w:w="906" w:type="pct"/>
            <w:tcBorders>
              <w:top w:val="nil"/>
              <w:left w:val="nil"/>
              <w:bottom w:val="nil"/>
              <w:right w:val="nil"/>
            </w:tcBorders>
            <w:shd w:val="clear" w:color="auto" w:fill="FFFFFF"/>
          </w:tcPr>
          <w:p w14:paraId="691ECD10" w14:textId="77777777" w:rsidR="009E4770" w:rsidRPr="00EA0E1A" w:rsidRDefault="009E4770" w:rsidP="009E4770">
            <w:pPr>
              <w:pStyle w:val="LLNormaali"/>
              <w:rPr>
                <w:lang w:val="sv-FI"/>
              </w:rPr>
            </w:pPr>
            <w:r w:rsidRPr="00EA0E1A">
              <w:rPr>
                <w:lang w:val="sv-FI"/>
              </w:rPr>
              <w:t>0,35</w:t>
            </w:r>
          </w:p>
          <w:p w14:paraId="5DADBEA5" w14:textId="77777777" w:rsidR="009E4770" w:rsidRPr="00EA0E1A" w:rsidRDefault="009E4770" w:rsidP="009E4770">
            <w:pPr>
              <w:pStyle w:val="LLNormaali"/>
              <w:rPr>
                <w:lang w:val="sv-FI"/>
              </w:rPr>
            </w:pPr>
          </w:p>
        </w:tc>
        <w:tc>
          <w:tcPr>
            <w:tcW w:w="0" w:type="auto"/>
            <w:tcBorders>
              <w:top w:val="nil"/>
              <w:left w:val="nil"/>
              <w:bottom w:val="nil"/>
              <w:right w:val="nil"/>
            </w:tcBorders>
            <w:shd w:val="clear" w:color="auto" w:fill="FFFFFF"/>
          </w:tcPr>
          <w:p w14:paraId="04E00F48" w14:textId="77777777" w:rsidR="009E4770" w:rsidRPr="00EA0E1A" w:rsidRDefault="009E4770" w:rsidP="009E4770">
            <w:r w:rsidRPr="00EA0E1A">
              <w:t>22,00</w:t>
            </w:r>
          </w:p>
          <w:p w14:paraId="2227EA40" w14:textId="77777777" w:rsidR="009E4770" w:rsidRPr="00EA0E1A" w:rsidRDefault="009E4770" w:rsidP="009E4770">
            <w:pPr>
              <w:pStyle w:val="LLNormaali"/>
              <w:rPr>
                <w:lang w:val="sv-FI"/>
              </w:rPr>
            </w:pPr>
          </w:p>
        </w:tc>
      </w:tr>
      <w:tr w:rsidR="000136A3" w:rsidRPr="00550908" w14:paraId="7EF47CB5" w14:textId="77777777" w:rsidTr="006564F9">
        <w:tc>
          <w:tcPr>
            <w:tcW w:w="0" w:type="auto"/>
            <w:tcBorders>
              <w:top w:val="nil"/>
              <w:left w:val="nil"/>
              <w:bottom w:val="nil"/>
              <w:right w:val="nil"/>
            </w:tcBorders>
            <w:shd w:val="clear" w:color="auto" w:fill="FFFFFF"/>
          </w:tcPr>
          <w:p w14:paraId="23196D6E" w14:textId="77777777" w:rsidR="000136A3" w:rsidRPr="00550908" w:rsidRDefault="000136A3" w:rsidP="006564F9">
            <w:pPr>
              <w:pStyle w:val="LLNormaali"/>
              <w:rPr>
                <w:lang w:val="sv-FI"/>
              </w:rPr>
            </w:pPr>
            <w:r w:rsidRPr="00550908">
              <w:rPr>
                <w:lang w:val="sv-FI"/>
              </w:rPr>
              <w:t>Dieselolja cent/l</w:t>
            </w:r>
          </w:p>
          <w:p w14:paraId="2187DE0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45D1D1C" w14:textId="77777777" w:rsidR="000136A3" w:rsidRPr="00550908" w:rsidRDefault="000136A3" w:rsidP="006564F9">
            <w:pPr>
              <w:pStyle w:val="LLNormaali"/>
              <w:rPr>
                <w:lang w:val="sv-FI"/>
              </w:rPr>
            </w:pPr>
            <w:r w:rsidRPr="00550908">
              <w:rPr>
                <w:lang w:val="sv-FI"/>
              </w:rPr>
              <w:t>50</w:t>
            </w:r>
          </w:p>
          <w:p w14:paraId="3332BD5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C95E043" w14:textId="77777777" w:rsidR="000136A3" w:rsidRPr="00EA0E1A" w:rsidRDefault="000136A3" w:rsidP="006564F9">
            <w:pPr>
              <w:pStyle w:val="LLNormaali"/>
              <w:rPr>
                <w:lang w:val="sv-FI"/>
              </w:rPr>
            </w:pPr>
            <w:r w:rsidRPr="00EA0E1A">
              <w:rPr>
                <w:lang w:val="sv-FI"/>
              </w:rPr>
              <w:t>34,57</w:t>
            </w:r>
          </w:p>
          <w:p w14:paraId="5CC92C46" w14:textId="77777777" w:rsidR="000136A3" w:rsidRPr="00EA0E1A" w:rsidRDefault="000136A3" w:rsidP="006564F9">
            <w:pPr>
              <w:pStyle w:val="LLNormaali"/>
              <w:rPr>
                <w:lang w:val="sv-FI"/>
              </w:rPr>
            </w:pPr>
          </w:p>
        </w:tc>
        <w:tc>
          <w:tcPr>
            <w:tcW w:w="730" w:type="pct"/>
            <w:tcBorders>
              <w:top w:val="nil"/>
              <w:left w:val="nil"/>
              <w:bottom w:val="nil"/>
              <w:right w:val="nil"/>
            </w:tcBorders>
            <w:shd w:val="clear" w:color="auto" w:fill="FFFFFF"/>
          </w:tcPr>
          <w:p w14:paraId="2CB473A4" w14:textId="77777777" w:rsidR="000136A3" w:rsidRPr="00EA0E1A" w:rsidRDefault="000136A3" w:rsidP="006564F9">
            <w:pPr>
              <w:pStyle w:val="LLNormaali"/>
              <w:rPr>
                <w:lang w:val="sv-FI"/>
              </w:rPr>
            </w:pPr>
            <w:r w:rsidRPr="00EA0E1A">
              <w:rPr>
                <w:lang w:val="sv-FI"/>
              </w:rPr>
              <w:t>24,56</w:t>
            </w:r>
          </w:p>
          <w:p w14:paraId="21C517DF" w14:textId="77777777" w:rsidR="000136A3" w:rsidRPr="00EA0E1A" w:rsidRDefault="000136A3" w:rsidP="006564F9">
            <w:pPr>
              <w:pStyle w:val="LLNormaali"/>
              <w:rPr>
                <w:lang w:val="sv-FI"/>
              </w:rPr>
            </w:pPr>
          </w:p>
        </w:tc>
        <w:tc>
          <w:tcPr>
            <w:tcW w:w="906" w:type="pct"/>
            <w:tcBorders>
              <w:top w:val="nil"/>
              <w:left w:val="nil"/>
              <w:bottom w:val="nil"/>
              <w:right w:val="nil"/>
            </w:tcBorders>
            <w:shd w:val="clear" w:color="auto" w:fill="FFFFFF"/>
          </w:tcPr>
          <w:p w14:paraId="21318FD1" w14:textId="77777777" w:rsidR="000136A3" w:rsidRPr="00EA0E1A" w:rsidRDefault="000136A3" w:rsidP="006564F9">
            <w:pPr>
              <w:pStyle w:val="LLNormaali"/>
              <w:rPr>
                <w:lang w:val="sv-FI"/>
              </w:rPr>
            </w:pPr>
            <w:r w:rsidRPr="00EA0E1A">
              <w:rPr>
                <w:lang w:val="sv-FI"/>
              </w:rPr>
              <w:t>0,35</w:t>
            </w:r>
          </w:p>
          <w:p w14:paraId="05671B8C" w14:textId="77777777" w:rsidR="000136A3" w:rsidRPr="00EA0E1A" w:rsidRDefault="000136A3" w:rsidP="006564F9">
            <w:pPr>
              <w:pStyle w:val="LLNormaali"/>
              <w:rPr>
                <w:lang w:val="sv-FI"/>
              </w:rPr>
            </w:pPr>
          </w:p>
        </w:tc>
        <w:tc>
          <w:tcPr>
            <w:tcW w:w="0" w:type="auto"/>
            <w:tcBorders>
              <w:top w:val="nil"/>
              <w:left w:val="nil"/>
              <w:bottom w:val="nil"/>
              <w:right w:val="nil"/>
            </w:tcBorders>
            <w:shd w:val="clear" w:color="auto" w:fill="FFFFFF"/>
          </w:tcPr>
          <w:p w14:paraId="5F987C6F" w14:textId="77777777" w:rsidR="000136A3" w:rsidRPr="00EA0E1A" w:rsidRDefault="000136A3" w:rsidP="006564F9">
            <w:pPr>
              <w:pStyle w:val="LLNormaali"/>
              <w:rPr>
                <w:lang w:val="sv-FI"/>
              </w:rPr>
            </w:pPr>
            <w:r w:rsidRPr="00EA0E1A">
              <w:rPr>
                <w:lang w:val="sv-FI"/>
              </w:rPr>
              <w:t>59,48</w:t>
            </w:r>
          </w:p>
          <w:p w14:paraId="77EA9F76" w14:textId="77777777" w:rsidR="000136A3" w:rsidRPr="00EA0E1A" w:rsidRDefault="000136A3" w:rsidP="006564F9">
            <w:pPr>
              <w:pStyle w:val="LLNormaali"/>
              <w:rPr>
                <w:lang w:val="sv-FI"/>
              </w:rPr>
            </w:pPr>
          </w:p>
        </w:tc>
      </w:tr>
      <w:tr w:rsidR="000136A3" w:rsidRPr="00550908" w14:paraId="6FE8A845" w14:textId="77777777" w:rsidTr="006564F9">
        <w:tc>
          <w:tcPr>
            <w:tcW w:w="0" w:type="auto"/>
            <w:tcBorders>
              <w:top w:val="nil"/>
              <w:left w:val="nil"/>
              <w:bottom w:val="nil"/>
              <w:right w:val="nil"/>
            </w:tcBorders>
            <w:shd w:val="clear" w:color="auto" w:fill="FFFFFF"/>
          </w:tcPr>
          <w:p w14:paraId="04611BED" w14:textId="77777777" w:rsidR="000136A3" w:rsidRPr="00550908" w:rsidRDefault="000136A3" w:rsidP="006564F9">
            <w:pPr>
              <w:pStyle w:val="LLNormaali"/>
              <w:rPr>
                <w:lang w:val="sv-FI"/>
              </w:rPr>
            </w:pPr>
            <w:r w:rsidRPr="00550908">
              <w:rPr>
                <w:lang w:val="sv-FI"/>
              </w:rPr>
              <w:t>Dieselolja para cent/l</w:t>
            </w:r>
          </w:p>
          <w:p w14:paraId="1C79036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9854C81" w14:textId="77777777" w:rsidR="000136A3" w:rsidRPr="00550908" w:rsidRDefault="000136A3" w:rsidP="006564F9">
            <w:pPr>
              <w:pStyle w:val="LLNormaali"/>
              <w:rPr>
                <w:lang w:val="sv-FI"/>
              </w:rPr>
            </w:pPr>
            <w:r w:rsidRPr="00550908">
              <w:rPr>
                <w:lang w:val="sv-FI"/>
              </w:rPr>
              <w:t>51</w:t>
            </w:r>
          </w:p>
          <w:p w14:paraId="39D4DDE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5670B1C" w14:textId="77777777" w:rsidR="009E4770" w:rsidRPr="00EA0E1A" w:rsidRDefault="009E4770" w:rsidP="009E4770">
            <w:r w:rsidRPr="00EA0E1A">
              <w:t>30,65</w:t>
            </w:r>
          </w:p>
          <w:p w14:paraId="5E447C36" w14:textId="77777777" w:rsidR="000136A3" w:rsidRPr="00EA0E1A" w:rsidRDefault="000136A3" w:rsidP="006564F9">
            <w:pPr>
              <w:pStyle w:val="LLNormaali"/>
              <w:rPr>
                <w:lang w:val="sv-FI"/>
              </w:rPr>
            </w:pPr>
          </w:p>
        </w:tc>
        <w:tc>
          <w:tcPr>
            <w:tcW w:w="730" w:type="pct"/>
            <w:tcBorders>
              <w:top w:val="nil"/>
              <w:left w:val="nil"/>
              <w:bottom w:val="nil"/>
              <w:right w:val="nil"/>
            </w:tcBorders>
            <w:shd w:val="clear" w:color="auto" w:fill="FFFFFF"/>
          </w:tcPr>
          <w:p w14:paraId="045E0507" w14:textId="77777777" w:rsidR="000136A3" w:rsidRPr="00EA0E1A" w:rsidRDefault="000136A3" w:rsidP="006564F9">
            <w:pPr>
              <w:pStyle w:val="LLNormaali"/>
              <w:rPr>
                <w:lang w:val="sv-FI"/>
              </w:rPr>
            </w:pPr>
            <w:r w:rsidRPr="00EA0E1A">
              <w:rPr>
                <w:lang w:val="sv-FI"/>
              </w:rPr>
              <w:t>23,20</w:t>
            </w:r>
          </w:p>
          <w:p w14:paraId="25F3961E" w14:textId="77777777" w:rsidR="000136A3" w:rsidRPr="00EA0E1A" w:rsidRDefault="000136A3" w:rsidP="006564F9">
            <w:pPr>
              <w:pStyle w:val="LLNormaali"/>
              <w:rPr>
                <w:lang w:val="sv-FI"/>
              </w:rPr>
            </w:pPr>
          </w:p>
        </w:tc>
        <w:tc>
          <w:tcPr>
            <w:tcW w:w="906" w:type="pct"/>
            <w:tcBorders>
              <w:top w:val="nil"/>
              <w:left w:val="nil"/>
              <w:bottom w:val="nil"/>
              <w:right w:val="nil"/>
            </w:tcBorders>
            <w:shd w:val="clear" w:color="auto" w:fill="FFFFFF"/>
          </w:tcPr>
          <w:p w14:paraId="0CD2B5B3" w14:textId="77777777" w:rsidR="000136A3" w:rsidRPr="00EA0E1A" w:rsidRDefault="000136A3" w:rsidP="006564F9">
            <w:pPr>
              <w:pStyle w:val="LLNormaali"/>
              <w:rPr>
                <w:lang w:val="sv-FI"/>
              </w:rPr>
            </w:pPr>
            <w:r w:rsidRPr="00EA0E1A">
              <w:rPr>
                <w:lang w:val="sv-FI"/>
              </w:rPr>
              <w:t>0,35</w:t>
            </w:r>
          </w:p>
          <w:p w14:paraId="0A913B5E" w14:textId="77777777" w:rsidR="000136A3" w:rsidRPr="00EA0E1A" w:rsidRDefault="000136A3" w:rsidP="006564F9">
            <w:pPr>
              <w:pStyle w:val="LLNormaali"/>
              <w:rPr>
                <w:lang w:val="sv-FI"/>
              </w:rPr>
            </w:pPr>
          </w:p>
        </w:tc>
        <w:tc>
          <w:tcPr>
            <w:tcW w:w="0" w:type="auto"/>
            <w:tcBorders>
              <w:top w:val="nil"/>
              <w:left w:val="nil"/>
              <w:bottom w:val="nil"/>
              <w:right w:val="nil"/>
            </w:tcBorders>
            <w:shd w:val="clear" w:color="auto" w:fill="FFFFFF"/>
          </w:tcPr>
          <w:p w14:paraId="72806C23" w14:textId="77777777" w:rsidR="009E4770" w:rsidRPr="00EA0E1A" w:rsidRDefault="009E4770" w:rsidP="009E4770">
            <w:r w:rsidRPr="00EA0E1A">
              <w:t>54,20</w:t>
            </w:r>
          </w:p>
          <w:p w14:paraId="795FEBDE" w14:textId="77777777" w:rsidR="000136A3" w:rsidRPr="00EA0E1A" w:rsidRDefault="000136A3" w:rsidP="006564F9">
            <w:pPr>
              <w:pStyle w:val="LLNormaali"/>
              <w:rPr>
                <w:lang w:val="sv-FI"/>
              </w:rPr>
            </w:pPr>
          </w:p>
        </w:tc>
      </w:tr>
      <w:tr w:rsidR="000136A3" w:rsidRPr="00550908" w14:paraId="3821845A" w14:textId="77777777" w:rsidTr="006564F9">
        <w:tc>
          <w:tcPr>
            <w:tcW w:w="0" w:type="auto"/>
            <w:tcBorders>
              <w:top w:val="nil"/>
              <w:left w:val="nil"/>
              <w:bottom w:val="nil"/>
              <w:right w:val="nil"/>
            </w:tcBorders>
            <w:shd w:val="clear" w:color="auto" w:fill="FFFFFF"/>
          </w:tcPr>
          <w:p w14:paraId="4B8C57C7" w14:textId="77777777" w:rsidR="000136A3" w:rsidRPr="00550908" w:rsidRDefault="000136A3" w:rsidP="006564F9">
            <w:pPr>
              <w:pStyle w:val="LLNormaali"/>
              <w:rPr>
                <w:lang w:val="sv-FI"/>
              </w:rPr>
            </w:pPr>
            <w:r w:rsidRPr="00550908">
              <w:rPr>
                <w:lang w:val="sv-FI"/>
              </w:rPr>
              <w:t>Biodieselolja cent/l</w:t>
            </w:r>
          </w:p>
          <w:p w14:paraId="621038B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35DCDDB" w14:textId="77777777" w:rsidR="000136A3" w:rsidRPr="00550908" w:rsidRDefault="000136A3" w:rsidP="006564F9">
            <w:pPr>
              <w:pStyle w:val="LLNormaali"/>
              <w:rPr>
                <w:lang w:val="sv-FI"/>
              </w:rPr>
            </w:pPr>
            <w:r w:rsidRPr="00550908">
              <w:rPr>
                <w:lang w:val="sv-FI"/>
              </w:rPr>
              <w:t>52</w:t>
            </w:r>
          </w:p>
          <w:p w14:paraId="60AF158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7DB0855" w14:textId="77777777" w:rsidR="000136A3" w:rsidRPr="00550908" w:rsidRDefault="000136A3" w:rsidP="006564F9">
            <w:pPr>
              <w:pStyle w:val="LLNormaali"/>
              <w:rPr>
                <w:lang w:val="sv-FI"/>
              </w:rPr>
            </w:pPr>
            <w:r w:rsidRPr="00550908">
              <w:rPr>
                <w:lang w:val="sv-FI"/>
              </w:rPr>
              <w:t>31,69</w:t>
            </w:r>
          </w:p>
          <w:p w14:paraId="68DB889B"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49149972" w14:textId="77777777" w:rsidR="000136A3" w:rsidRPr="00550908" w:rsidRDefault="000136A3" w:rsidP="006564F9">
            <w:pPr>
              <w:pStyle w:val="LLNormaali"/>
              <w:rPr>
                <w:lang w:val="sv-FI"/>
              </w:rPr>
            </w:pPr>
            <w:r w:rsidRPr="00550908">
              <w:rPr>
                <w:lang w:val="sv-FI"/>
              </w:rPr>
              <w:t>22,51</w:t>
            </w:r>
          </w:p>
          <w:p w14:paraId="364F7CE9"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2277CFF6" w14:textId="77777777" w:rsidR="000136A3" w:rsidRPr="00550908" w:rsidRDefault="000136A3" w:rsidP="006564F9">
            <w:pPr>
              <w:pStyle w:val="LLNormaali"/>
              <w:rPr>
                <w:lang w:val="sv-FI"/>
              </w:rPr>
            </w:pPr>
            <w:r w:rsidRPr="00550908">
              <w:rPr>
                <w:lang w:val="sv-FI"/>
              </w:rPr>
              <w:t>0,35</w:t>
            </w:r>
          </w:p>
          <w:p w14:paraId="6971D79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F69E4FF" w14:textId="77777777" w:rsidR="000136A3" w:rsidRPr="00550908" w:rsidRDefault="000136A3" w:rsidP="006564F9">
            <w:pPr>
              <w:pStyle w:val="LLNormaali"/>
              <w:rPr>
                <w:lang w:val="sv-FI"/>
              </w:rPr>
            </w:pPr>
            <w:r w:rsidRPr="00550908">
              <w:rPr>
                <w:lang w:val="sv-FI"/>
              </w:rPr>
              <w:t>54,55</w:t>
            </w:r>
          </w:p>
          <w:p w14:paraId="2C82FC9B" w14:textId="77777777" w:rsidR="000136A3" w:rsidRPr="00550908" w:rsidRDefault="000136A3" w:rsidP="006564F9">
            <w:pPr>
              <w:pStyle w:val="LLNormaali"/>
              <w:rPr>
                <w:lang w:val="sv-FI"/>
              </w:rPr>
            </w:pPr>
          </w:p>
        </w:tc>
      </w:tr>
      <w:tr w:rsidR="000136A3" w:rsidRPr="00550908" w14:paraId="0475338E" w14:textId="77777777" w:rsidTr="006564F9">
        <w:tc>
          <w:tcPr>
            <w:tcW w:w="0" w:type="auto"/>
            <w:tcBorders>
              <w:top w:val="nil"/>
              <w:left w:val="nil"/>
              <w:bottom w:val="nil"/>
              <w:right w:val="nil"/>
            </w:tcBorders>
            <w:shd w:val="clear" w:color="auto" w:fill="FFFFFF"/>
          </w:tcPr>
          <w:p w14:paraId="78DF3374" w14:textId="77777777" w:rsidR="000136A3" w:rsidRPr="00550908" w:rsidRDefault="000136A3" w:rsidP="006564F9">
            <w:pPr>
              <w:pStyle w:val="LLNormaali"/>
              <w:rPr>
                <w:lang w:val="sv-FI"/>
              </w:rPr>
            </w:pPr>
            <w:r w:rsidRPr="00550908">
              <w:rPr>
                <w:lang w:val="sv-FI"/>
              </w:rPr>
              <w:t>Biodieselolja R cent/l</w:t>
            </w:r>
          </w:p>
          <w:p w14:paraId="25C5E34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3ACD144" w14:textId="77777777" w:rsidR="000136A3" w:rsidRPr="00550908" w:rsidRDefault="000136A3" w:rsidP="006564F9">
            <w:pPr>
              <w:pStyle w:val="LLNormaali"/>
              <w:rPr>
                <w:lang w:val="sv-FI"/>
              </w:rPr>
            </w:pPr>
            <w:r w:rsidRPr="00550908">
              <w:rPr>
                <w:lang w:val="sv-FI"/>
              </w:rPr>
              <w:t>53</w:t>
            </w:r>
          </w:p>
          <w:p w14:paraId="07E4F99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646FDAC" w14:textId="77777777" w:rsidR="000136A3" w:rsidRPr="00550908" w:rsidRDefault="000136A3" w:rsidP="006564F9">
            <w:pPr>
              <w:pStyle w:val="LLNormaali"/>
              <w:rPr>
                <w:lang w:val="sv-FI"/>
              </w:rPr>
            </w:pPr>
            <w:r w:rsidRPr="00550908">
              <w:rPr>
                <w:lang w:val="sv-FI"/>
              </w:rPr>
              <w:t>31,69</w:t>
            </w:r>
          </w:p>
          <w:p w14:paraId="1C7EB310"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43A81ECA" w14:textId="77777777" w:rsidR="000136A3" w:rsidRPr="00550908" w:rsidRDefault="000136A3" w:rsidP="006564F9">
            <w:pPr>
              <w:pStyle w:val="LLNormaali"/>
              <w:rPr>
                <w:lang w:val="sv-FI"/>
              </w:rPr>
            </w:pPr>
            <w:r w:rsidRPr="00550908">
              <w:rPr>
                <w:lang w:val="sv-FI"/>
              </w:rPr>
              <w:t>11,26</w:t>
            </w:r>
          </w:p>
          <w:p w14:paraId="23B20B25"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0062432B" w14:textId="77777777" w:rsidR="000136A3" w:rsidRPr="00550908" w:rsidRDefault="000136A3" w:rsidP="006564F9">
            <w:pPr>
              <w:pStyle w:val="LLNormaali"/>
              <w:rPr>
                <w:lang w:val="sv-FI"/>
              </w:rPr>
            </w:pPr>
            <w:r w:rsidRPr="00550908">
              <w:rPr>
                <w:lang w:val="sv-FI"/>
              </w:rPr>
              <w:t>0,35</w:t>
            </w:r>
          </w:p>
          <w:p w14:paraId="54B768F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B439DBC" w14:textId="77777777" w:rsidR="000136A3" w:rsidRPr="00550908" w:rsidRDefault="000136A3" w:rsidP="006564F9">
            <w:pPr>
              <w:pStyle w:val="LLNormaali"/>
              <w:rPr>
                <w:lang w:val="sv-FI"/>
              </w:rPr>
            </w:pPr>
            <w:r w:rsidRPr="00550908">
              <w:rPr>
                <w:lang w:val="sv-FI"/>
              </w:rPr>
              <w:t>43,30</w:t>
            </w:r>
          </w:p>
          <w:p w14:paraId="0C0705C6" w14:textId="77777777" w:rsidR="000136A3" w:rsidRPr="00550908" w:rsidRDefault="000136A3" w:rsidP="006564F9">
            <w:pPr>
              <w:pStyle w:val="LLNormaali"/>
              <w:rPr>
                <w:lang w:val="sv-FI"/>
              </w:rPr>
            </w:pPr>
          </w:p>
        </w:tc>
      </w:tr>
      <w:tr w:rsidR="000136A3" w:rsidRPr="00550908" w14:paraId="721B6376" w14:textId="77777777" w:rsidTr="006564F9">
        <w:tc>
          <w:tcPr>
            <w:tcW w:w="0" w:type="auto"/>
            <w:tcBorders>
              <w:top w:val="nil"/>
              <w:left w:val="nil"/>
              <w:bottom w:val="nil"/>
              <w:right w:val="nil"/>
            </w:tcBorders>
            <w:shd w:val="clear" w:color="auto" w:fill="FFFFFF"/>
          </w:tcPr>
          <w:p w14:paraId="1F479206" w14:textId="77777777" w:rsidR="000136A3" w:rsidRPr="00550908" w:rsidRDefault="000136A3" w:rsidP="006564F9">
            <w:pPr>
              <w:pStyle w:val="LLNormaali"/>
              <w:rPr>
                <w:lang w:val="sv-FI"/>
              </w:rPr>
            </w:pPr>
            <w:r w:rsidRPr="00550908">
              <w:rPr>
                <w:lang w:val="sv-FI"/>
              </w:rPr>
              <w:t>Biodieselolja T cent/l</w:t>
            </w:r>
          </w:p>
          <w:p w14:paraId="17B9B5F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A859626" w14:textId="77777777" w:rsidR="000136A3" w:rsidRPr="00550908" w:rsidRDefault="000136A3" w:rsidP="006564F9">
            <w:pPr>
              <w:pStyle w:val="LLNormaali"/>
              <w:rPr>
                <w:lang w:val="sv-FI"/>
              </w:rPr>
            </w:pPr>
            <w:r w:rsidRPr="00550908">
              <w:rPr>
                <w:lang w:val="sv-FI"/>
              </w:rPr>
              <w:t>54</w:t>
            </w:r>
          </w:p>
          <w:p w14:paraId="01DE011B"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CDD1F5B" w14:textId="77777777" w:rsidR="000136A3" w:rsidRPr="00550908" w:rsidRDefault="000136A3" w:rsidP="006564F9">
            <w:pPr>
              <w:pStyle w:val="LLNormaali"/>
              <w:rPr>
                <w:lang w:val="sv-FI"/>
              </w:rPr>
            </w:pPr>
            <w:r w:rsidRPr="00550908">
              <w:rPr>
                <w:lang w:val="sv-FI"/>
              </w:rPr>
              <w:t>31,69</w:t>
            </w:r>
          </w:p>
          <w:p w14:paraId="0A08C8E5"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E0FB3B7" w14:textId="77777777" w:rsidR="000136A3" w:rsidRPr="00550908" w:rsidRDefault="000136A3" w:rsidP="006564F9">
            <w:pPr>
              <w:pStyle w:val="LLNormaali"/>
              <w:rPr>
                <w:lang w:val="sv-FI"/>
              </w:rPr>
            </w:pPr>
            <w:r w:rsidRPr="00550908">
              <w:rPr>
                <w:lang w:val="sv-FI"/>
              </w:rPr>
              <w:t>0,00</w:t>
            </w:r>
          </w:p>
          <w:p w14:paraId="0B6E21A4"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1B0D3FDC" w14:textId="77777777" w:rsidR="000136A3" w:rsidRPr="00550908" w:rsidRDefault="000136A3" w:rsidP="006564F9">
            <w:pPr>
              <w:pStyle w:val="LLNormaali"/>
              <w:rPr>
                <w:lang w:val="sv-FI"/>
              </w:rPr>
            </w:pPr>
            <w:r w:rsidRPr="00550908">
              <w:rPr>
                <w:lang w:val="sv-FI"/>
              </w:rPr>
              <w:t>0,35</w:t>
            </w:r>
          </w:p>
          <w:p w14:paraId="6657A5F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B8827FD" w14:textId="77777777" w:rsidR="000136A3" w:rsidRPr="00550908" w:rsidRDefault="000136A3" w:rsidP="006564F9">
            <w:pPr>
              <w:pStyle w:val="LLNormaali"/>
              <w:rPr>
                <w:lang w:val="sv-FI"/>
              </w:rPr>
            </w:pPr>
            <w:r w:rsidRPr="00550908">
              <w:rPr>
                <w:lang w:val="sv-FI"/>
              </w:rPr>
              <w:t>32,04</w:t>
            </w:r>
          </w:p>
          <w:p w14:paraId="4172F485" w14:textId="77777777" w:rsidR="000136A3" w:rsidRPr="00550908" w:rsidRDefault="000136A3" w:rsidP="006564F9">
            <w:pPr>
              <w:pStyle w:val="LLNormaali"/>
              <w:rPr>
                <w:lang w:val="sv-FI"/>
              </w:rPr>
            </w:pPr>
          </w:p>
        </w:tc>
      </w:tr>
      <w:tr w:rsidR="009E4770" w:rsidRPr="00550908" w14:paraId="507075CC" w14:textId="77777777" w:rsidTr="006564F9">
        <w:tc>
          <w:tcPr>
            <w:tcW w:w="0" w:type="auto"/>
            <w:tcBorders>
              <w:top w:val="nil"/>
              <w:left w:val="nil"/>
              <w:bottom w:val="nil"/>
              <w:right w:val="nil"/>
            </w:tcBorders>
            <w:shd w:val="clear" w:color="auto" w:fill="FFFFFF"/>
          </w:tcPr>
          <w:p w14:paraId="1FC39B35" w14:textId="77777777" w:rsidR="009E4770" w:rsidRPr="00550908" w:rsidRDefault="009E4770" w:rsidP="009E4770">
            <w:pPr>
              <w:pStyle w:val="LLNormaali"/>
              <w:rPr>
                <w:lang w:val="sv-FI"/>
              </w:rPr>
            </w:pPr>
            <w:r w:rsidRPr="00550908">
              <w:rPr>
                <w:lang w:val="sv-FI"/>
              </w:rPr>
              <w:t>Biodieselolja P cent/l</w:t>
            </w:r>
          </w:p>
          <w:p w14:paraId="2E26051D"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039F009B" w14:textId="77777777" w:rsidR="009E4770" w:rsidRPr="00550908" w:rsidRDefault="009E4770" w:rsidP="009E4770">
            <w:pPr>
              <w:pStyle w:val="LLNormaali"/>
              <w:rPr>
                <w:lang w:val="sv-FI"/>
              </w:rPr>
            </w:pPr>
            <w:r w:rsidRPr="00550908">
              <w:rPr>
                <w:lang w:val="sv-FI"/>
              </w:rPr>
              <w:t>55</w:t>
            </w:r>
          </w:p>
          <w:p w14:paraId="05E6F056"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4F71996C" w14:textId="77777777" w:rsidR="009E4770" w:rsidRPr="00EA0E1A" w:rsidRDefault="009E4770" w:rsidP="009E4770">
            <w:r w:rsidRPr="00EA0E1A">
              <w:t>30,65</w:t>
            </w:r>
          </w:p>
          <w:p w14:paraId="7103B4F8" w14:textId="77777777" w:rsidR="009E4770" w:rsidRPr="00EA0E1A" w:rsidRDefault="009E4770" w:rsidP="009E4770">
            <w:pPr>
              <w:pStyle w:val="LLNormaali"/>
              <w:rPr>
                <w:lang w:val="sv-FI"/>
              </w:rPr>
            </w:pPr>
          </w:p>
        </w:tc>
        <w:tc>
          <w:tcPr>
            <w:tcW w:w="730" w:type="pct"/>
            <w:tcBorders>
              <w:top w:val="nil"/>
              <w:left w:val="nil"/>
              <w:bottom w:val="nil"/>
              <w:right w:val="nil"/>
            </w:tcBorders>
            <w:shd w:val="clear" w:color="auto" w:fill="FFFFFF"/>
          </w:tcPr>
          <w:p w14:paraId="36428F6C" w14:textId="77777777" w:rsidR="009E4770" w:rsidRPr="00EA0E1A" w:rsidRDefault="009E4770" w:rsidP="009E4770">
            <w:pPr>
              <w:pStyle w:val="LLNormaali"/>
              <w:rPr>
                <w:lang w:val="sv-FI"/>
              </w:rPr>
            </w:pPr>
            <w:r w:rsidRPr="00EA0E1A">
              <w:rPr>
                <w:lang w:val="sv-FI"/>
              </w:rPr>
              <w:t>23,20</w:t>
            </w:r>
          </w:p>
          <w:p w14:paraId="3284E97E" w14:textId="77777777" w:rsidR="009E4770" w:rsidRPr="00EA0E1A" w:rsidRDefault="009E4770" w:rsidP="009E4770">
            <w:pPr>
              <w:pStyle w:val="LLNormaali"/>
              <w:rPr>
                <w:lang w:val="sv-FI"/>
              </w:rPr>
            </w:pPr>
          </w:p>
        </w:tc>
        <w:tc>
          <w:tcPr>
            <w:tcW w:w="906" w:type="pct"/>
            <w:tcBorders>
              <w:top w:val="nil"/>
              <w:left w:val="nil"/>
              <w:bottom w:val="nil"/>
              <w:right w:val="nil"/>
            </w:tcBorders>
            <w:shd w:val="clear" w:color="auto" w:fill="FFFFFF"/>
          </w:tcPr>
          <w:p w14:paraId="2FFE56A6" w14:textId="77777777" w:rsidR="009E4770" w:rsidRPr="00EA0E1A" w:rsidRDefault="009E4770" w:rsidP="009E4770">
            <w:pPr>
              <w:pStyle w:val="LLNormaali"/>
              <w:rPr>
                <w:lang w:val="sv-FI"/>
              </w:rPr>
            </w:pPr>
            <w:r w:rsidRPr="00EA0E1A">
              <w:rPr>
                <w:lang w:val="sv-FI"/>
              </w:rPr>
              <w:t>0,35</w:t>
            </w:r>
          </w:p>
          <w:p w14:paraId="4B4EE9E8" w14:textId="77777777" w:rsidR="009E4770" w:rsidRPr="00EA0E1A" w:rsidRDefault="009E4770" w:rsidP="009E4770">
            <w:pPr>
              <w:pStyle w:val="LLNormaali"/>
              <w:rPr>
                <w:lang w:val="sv-FI"/>
              </w:rPr>
            </w:pPr>
          </w:p>
        </w:tc>
        <w:tc>
          <w:tcPr>
            <w:tcW w:w="0" w:type="auto"/>
            <w:tcBorders>
              <w:top w:val="nil"/>
              <w:left w:val="nil"/>
              <w:bottom w:val="nil"/>
              <w:right w:val="nil"/>
            </w:tcBorders>
            <w:shd w:val="clear" w:color="auto" w:fill="FFFFFF"/>
          </w:tcPr>
          <w:p w14:paraId="6F974642" w14:textId="77777777" w:rsidR="009E4770" w:rsidRPr="00EA0E1A" w:rsidRDefault="009E4770" w:rsidP="009E4770">
            <w:r w:rsidRPr="00EA0E1A">
              <w:t>54,20</w:t>
            </w:r>
          </w:p>
          <w:p w14:paraId="48611BB3" w14:textId="77777777" w:rsidR="009E4770" w:rsidRPr="00EA0E1A" w:rsidRDefault="009E4770" w:rsidP="009E4770">
            <w:pPr>
              <w:pStyle w:val="LLNormaali"/>
              <w:rPr>
                <w:lang w:val="sv-FI"/>
              </w:rPr>
            </w:pPr>
          </w:p>
        </w:tc>
      </w:tr>
      <w:tr w:rsidR="009E4770" w:rsidRPr="00550908" w14:paraId="7EBB63E5" w14:textId="77777777" w:rsidTr="006564F9">
        <w:tc>
          <w:tcPr>
            <w:tcW w:w="0" w:type="auto"/>
            <w:tcBorders>
              <w:top w:val="nil"/>
              <w:left w:val="nil"/>
              <w:bottom w:val="nil"/>
              <w:right w:val="nil"/>
            </w:tcBorders>
            <w:shd w:val="clear" w:color="auto" w:fill="FFFFFF"/>
          </w:tcPr>
          <w:p w14:paraId="0563EFCD" w14:textId="77777777" w:rsidR="009E4770" w:rsidRPr="00550908" w:rsidRDefault="009E4770" w:rsidP="009E4770">
            <w:pPr>
              <w:pStyle w:val="LLNormaali"/>
              <w:rPr>
                <w:lang w:val="sv-FI"/>
              </w:rPr>
            </w:pPr>
            <w:r w:rsidRPr="00550908">
              <w:rPr>
                <w:lang w:val="sv-FI"/>
              </w:rPr>
              <w:t>Biodieselolja P R cent/l</w:t>
            </w:r>
          </w:p>
          <w:p w14:paraId="65F33308"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3DF9B683" w14:textId="77777777" w:rsidR="009E4770" w:rsidRPr="00550908" w:rsidRDefault="009E4770" w:rsidP="009E4770">
            <w:pPr>
              <w:pStyle w:val="LLNormaali"/>
              <w:rPr>
                <w:lang w:val="sv-FI"/>
              </w:rPr>
            </w:pPr>
            <w:r w:rsidRPr="00550908">
              <w:rPr>
                <w:lang w:val="sv-FI"/>
              </w:rPr>
              <w:t>56</w:t>
            </w:r>
          </w:p>
          <w:p w14:paraId="2FDB9C0D"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5417A8A3" w14:textId="77777777" w:rsidR="009E4770" w:rsidRPr="00EA0E1A" w:rsidRDefault="009E4770" w:rsidP="009E4770">
            <w:r w:rsidRPr="00EA0E1A">
              <w:t>30,65</w:t>
            </w:r>
          </w:p>
          <w:p w14:paraId="3C38B46A" w14:textId="77777777" w:rsidR="009E4770" w:rsidRPr="00EA0E1A" w:rsidRDefault="009E4770" w:rsidP="009E4770">
            <w:pPr>
              <w:pStyle w:val="LLNormaali"/>
              <w:rPr>
                <w:lang w:val="sv-FI"/>
              </w:rPr>
            </w:pPr>
          </w:p>
        </w:tc>
        <w:tc>
          <w:tcPr>
            <w:tcW w:w="730" w:type="pct"/>
            <w:tcBorders>
              <w:top w:val="nil"/>
              <w:left w:val="nil"/>
              <w:bottom w:val="nil"/>
              <w:right w:val="nil"/>
            </w:tcBorders>
            <w:shd w:val="clear" w:color="auto" w:fill="FFFFFF"/>
          </w:tcPr>
          <w:p w14:paraId="666E21D8" w14:textId="77777777" w:rsidR="009E4770" w:rsidRPr="00EA0E1A" w:rsidRDefault="009E4770" w:rsidP="009E4770">
            <w:pPr>
              <w:pStyle w:val="LLNormaali"/>
              <w:rPr>
                <w:lang w:val="sv-FI"/>
              </w:rPr>
            </w:pPr>
            <w:r w:rsidRPr="00EA0E1A">
              <w:rPr>
                <w:lang w:val="sv-FI"/>
              </w:rPr>
              <w:t>11,60</w:t>
            </w:r>
          </w:p>
          <w:p w14:paraId="2A15456B" w14:textId="77777777" w:rsidR="009E4770" w:rsidRPr="00EA0E1A" w:rsidRDefault="009E4770" w:rsidP="009E4770">
            <w:pPr>
              <w:pStyle w:val="LLNormaali"/>
              <w:rPr>
                <w:lang w:val="sv-FI"/>
              </w:rPr>
            </w:pPr>
          </w:p>
        </w:tc>
        <w:tc>
          <w:tcPr>
            <w:tcW w:w="906" w:type="pct"/>
            <w:tcBorders>
              <w:top w:val="nil"/>
              <w:left w:val="nil"/>
              <w:bottom w:val="nil"/>
              <w:right w:val="nil"/>
            </w:tcBorders>
            <w:shd w:val="clear" w:color="auto" w:fill="FFFFFF"/>
          </w:tcPr>
          <w:p w14:paraId="0D14ED92" w14:textId="77777777" w:rsidR="009E4770" w:rsidRPr="00EA0E1A" w:rsidRDefault="009E4770" w:rsidP="009E4770">
            <w:pPr>
              <w:pStyle w:val="LLNormaali"/>
              <w:rPr>
                <w:lang w:val="sv-FI"/>
              </w:rPr>
            </w:pPr>
            <w:r w:rsidRPr="00EA0E1A">
              <w:rPr>
                <w:lang w:val="sv-FI"/>
              </w:rPr>
              <w:t>0,35</w:t>
            </w:r>
          </w:p>
          <w:p w14:paraId="76EAA964" w14:textId="77777777" w:rsidR="009E4770" w:rsidRPr="00EA0E1A" w:rsidRDefault="009E4770" w:rsidP="009E4770">
            <w:pPr>
              <w:pStyle w:val="LLNormaali"/>
              <w:rPr>
                <w:lang w:val="sv-FI"/>
              </w:rPr>
            </w:pPr>
          </w:p>
        </w:tc>
        <w:tc>
          <w:tcPr>
            <w:tcW w:w="0" w:type="auto"/>
            <w:tcBorders>
              <w:top w:val="nil"/>
              <w:left w:val="nil"/>
              <w:bottom w:val="nil"/>
              <w:right w:val="nil"/>
            </w:tcBorders>
            <w:shd w:val="clear" w:color="auto" w:fill="FFFFFF"/>
          </w:tcPr>
          <w:p w14:paraId="196F3F26" w14:textId="77777777" w:rsidR="009E4770" w:rsidRPr="00EA0E1A" w:rsidRDefault="009E4770" w:rsidP="009E4770">
            <w:r w:rsidRPr="00EA0E1A">
              <w:t>42,60</w:t>
            </w:r>
          </w:p>
          <w:p w14:paraId="4E8C7D9A" w14:textId="77777777" w:rsidR="009E4770" w:rsidRPr="00EA0E1A" w:rsidRDefault="009E4770" w:rsidP="009E4770">
            <w:pPr>
              <w:pStyle w:val="LLNormaali"/>
              <w:rPr>
                <w:lang w:val="sv-FI"/>
              </w:rPr>
            </w:pPr>
          </w:p>
        </w:tc>
      </w:tr>
      <w:tr w:rsidR="009E4770" w:rsidRPr="00550908" w14:paraId="018D7A91" w14:textId="77777777" w:rsidTr="006564F9">
        <w:tc>
          <w:tcPr>
            <w:tcW w:w="0" w:type="auto"/>
            <w:tcBorders>
              <w:top w:val="nil"/>
              <w:left w:val="nil"/>
              <w:bottom w:val="nil"/>
              <w:right w:val="nil"/>
            </w:tcBorders>
            <w:shd w:val="clear" w:color="auto" w:fill="FFFFFF"/>
          </w:tcPr>
          <w:p w14:paraId="75F4380E" w14:textId="77777777" w:rsidR="009E4770" w:rsidRPr="00550908" w:rsidRDefault="009E4770" w:rsidP="009E4770">
            <w:pPr>
              <w:pStyle w:val="LLNormaali"/>
              <w:rPr>
                <w:lang w:val="sv-FI"/>
              </w:rPr>
            </w:pPr>
            <w:r w:rsidRPr="00550908">
              <w:rPr>
                <w:lang w:val="sv-FI"/>
              </w:rPr>
              <w:t>Biodieselolja P T cent/l</w:t>
            </w:r>
          </w:p>
          <w:p w14:paraId="351778A2"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607BA8F4" w14:textId="77777777" w:rsidR="009E4770" w:rsidRPr="00550908" w:rsidRDefault="009E4770" w:rsidP="009E4770">
            <w:pPr>
              <w:pStyle w:val="LLNormaali"/>
              <w:rPr>
                <w:lang w:val="sv-FI"/>
              </w:rPr>
            </w:pPr>
            <w:r w:rsidRPr="00550908">
              <w:rPr>
                <w:lang w:val="sv-FI"/>
              </w:rPr>
              <w:t>57</w:t>
            </w:r>
          </w:p>
          <w:p w14:paraId="030D8B23"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2AAD5E57" w14:textId="77777777" w:rsidR="009E4770" w:rsidRPr="00EA0E1A" w:rsidRDefault="009E4770" w:rsidP="009E4770">
            <w:r w:rsidRPr="00EA0E1A">
              <w:t>30,65</w:t>
            </w:r>
          </w:p>
          <w:p w14:paraId="322B547B" w14:textId="77777777" w:rsidR="009E4770" w:rsidRPr="00EA0E1A" w:rsidRDefault="009E4770" w:rsidP="009E4770">
            <w:pPr>
              <w:pStyle w:val="LLNormaali"/>
              <w:rPr>
                <w:lang w:val="sv-FI"/>
              </w:rPr>
            </w:pPr>
          </w:p>
        </w:tc>
        <w:tc>
          <w:tcPr>
            <w:tcW w:w="730" w:type="pct"/>
            <w:tcBorders>
              <w:top w:val="nil"/>
              <w:left w:val="nil"/>
              <w:bottom w:val="nil"/>
              <w:right w:val="nil"/>
            </w:tcBorders>
            <w:shd w:val="clear" w:color="auto" w:fill="FFFFFF"/>
          </w:tcPr>
          <w:p w14:paraId="4354B9B7" w14:textId="77777777" w:rsidR="009E4770" w:rsidRPr="00EA0E1A" w:rsidRDefault="009E4770" w:rsidP="009E4770">
            <w:pPr>
              <w:pStyle w:val="LLNormaali"/>
              <w:rPr>
                <w:lang w:val="sv-FI"/>
              </w:rPr>
            </w:pPr>
            <w:r w:rsidRPr="00EA0E1A">
              <w:rPr>
                <w:lang w:val="sv-FI"/>
              </w:rPr>
              <w:t>0,00</w:t>
            </w:r>
          </w:p>
          <w:p w14:paraId="246582D0" w14:textId="77777777" w:rsidR="009E4770" w:rsidRPr="00EA0E1A" w:rsidRDefault="009E4770" w:rsidP="009E4770">
            <w:pPr>
              <w:pStyle w:val="LLNormaali"/>
              <w:rPr>
                <w:lang w:val="sv-FI"/>
              </w:rPr>
            </w:pPr>
          </w:p>
        </w:tc>
        <w:tc>
          <w:tcPr>
            <w:tcW w:w="906" w:type="pct"/>
            <w:tcBorders>
              <w:top w:val="nil"/>
              <w:left w:val="nil"/>
              <w:bottom w:val="nil"/>
              <w:right w:val="nil"/>
            </w:tcBorders>
            <w:shd w:val="clear" w:color="auto" w:fill="FFFFFF"/>
          </w:tcPr>
          <w:p w14:paraId="65583D87" w14:textId="77777777" w:rsidR="009E4770" w:rsidRPr="00EA0E1A" w:rsidRDefault="009E4770" w:rsidP="009E4770">
            <w:pPr>
              <w:pStyle w:val="LLNormaali"/>
              <w:rPr>
                <w:lang w:val="sv-FI"/>
              </w:rPr>
            </w:pPr>
            <w:r w:rsidRPr="00EA0E1A">
              <w:rPr>
                <w:lang w:val="sv-FI"/>
              </w:rPr>
              <w:t>0,35</w:t>
            </w:r>
          </w:p>
          <w:p w14:paraId="053D4754" w14:textId="77777777" w:rsidR="009E4770" w:rsidRPr="00EA0E1A" w:rsidRDefault="009E4770" w:rsidP="009E4770">
            <w:pPr>
              <w:pStyle w:val="LLNormaali"/>
              <w:rPr>
                <w:lang w:val="sv-FI"/>
              </w:rPr>
            </w:pPr>
          </w:p>
        </w:tc>
        <w:tc>
          <w:tcPr>
            <w:tcW w:w="0" w:type="auto"/>
            <w:tcBorders>
              <w:top w:val="nil"/>
              <w:left w:val="nil"/>
              <w:bottom w:val="nil"/>
              <w:right w:val="nil"/>
            </w:tcBorders>
            <w:shd w:val="clear" w:color="auto" w:fill="FFFFFF"/>
          </w:tcPr>
          <w:p w14:paraId="5BD6614E" w14:textId="77777777" w:rsidR="009E4770" w:rsidRPr="00EA0E1A" w:rsidRDefault="009E4770" w:rsidP="009E4770">
            <w:r w:rsidRPr="00EA0E1A">
              <w:t>31,00</w:t>
            </w:r>
          </w:p>
          <w:p w14:paraId="05E01B8C" w14:textId="77777777" w:rsidR="009E4770" w:rsidRPr="00EA0E1A" w:rsidRDefault="009E4770" w:rsidP="009E4770">
            <w:pPr>
              <w:pStyle w:val="LLNormaali"/>
              <w:rPr>
                <w:lang w:val="sv-FI"/>
              </w:rPr>
            </w:pPr>
          </w:p>
        </w:tc>
      </w:tr>
      <w:tr w:rsidR="000136A3" w:rsidRPr="00550908" w14:paraId="2DADB5D4" w14:textId="77777777" w:rsidTr="006564F9">
        <w:tc>
          <w:tcPr>
            <w:tcW w:w="0" w:type="auto"/>
            <w:tcBorders>
              <w:top w:val="nil"/>
              <w:left w:val="nil"/>
              <w:bottom w:val="nil"/>
              <w:right w:val="nil"/>
            </w:tcBorders>
            <w:shd w:val="clear" w:color="auto" w:fill="FFFFFF"/>
          </w:tcPr>
          <w:p w14:paraId="2BA3C2B3" w14:textId="77777777" w:rsidR="000136A3" w:rsidRPr="00550908" w:rsidRDefault="000136A3" w:rsidP="006564F9">
            <w:pPr>
              <w:pStyle w:val="LLNormaali"/>
              <w:rPr>
                <w:lang w:val="sv-FI"/>
              </w:rPr>
            </w:pPr>
            <w:r w:rsidRPr="00550908">
              <w:rPr>
                <w:lang w:val="sv-FI"/>
              </w:rPr>
              <w:t>Lätt brännolja cent/l</w:t>
            </w:r>
          </w:p>
          <w:p w14:paraId="4471257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3B65247" w14:textId="77777777" w:rsidR="000136A3" w:rsidRPr="00550908" w:rsidRDefault="000136A3" w:rsidP="006564F9">
            <w:pPr>
              <w:pStyle w:val="LLNormaali"/>
              <w:rPr>
                <w:lang w:val="sv-FI"/>
              </w:rPr>
            </w:pPr>
            <w:r w:rsidRPr="00550908">
              <w:rPr>
                <w:lang w:val="sv-FI"/>
              </w:rPr>
              <w:t>60</w:t>
            </w:r>
          </w:p>
          <w:p w14:paraId="447F577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44A683C" w14:textId="77777777" w:rsidR="000136A3" w:rsidRPr="00550908" w:rsidRDefault="000136A3" w:rsidP="006564F9">
            <w:pPr>
              <w:pStyle w:val="LLNormaali"/>
              <w:rPr>
                <w:lang w:val="sv-FI"/>
              </w:rPr>
            </w:pPr>
            <w:r w:rsidRPr="00550908">
              <w:rPr>
                <w:lang w:val="sv-FI"/>
              </w:rPr>
              <w:t>10,28</w:t>
            </w:r>
          </w:p>
          <w:p w14:paraId="158DAC01"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70C4C8B" w14:textId="77777777" w:rsidR="000136A3" w:rsidRPr="00550908" w:rsidRDefault="000136A3" w:rsidP="006564F9">
            <w:pPr>
              <w:pStyle w:val="LLNormaali"/>
              <w:rPr>
                <w:lang w:val="sv-FI"/>
              </w:rPr>
            </w:pPr>
            <w:r w:rsidRPr="00550908">
              <w:rPr>
                <w:lang w:val="sv-FI"/>
              </w:rPr>
              <w:t>16,90</w:t>
            </w:r>
          </w:p>
          <w:p w14:paraId="2DE17AD1"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E316364" w14:textId="77777777" w:rsidR="000136A3" w:rsidRPr="00550908" w:rsidRDefault="000136A3" w:rsidP="006564F9">
            <w:pPr>
              <w:pStyle w:val="LLNormaali"/>
              <w:rPr>
                <w:lang w:val="sv-FI"/>
              </w:rPr>
            </w:pPr>
            <w:r w:rsidRPr="00550908">
              <w:rPr>
                <w:lang w:val="sv-FI"/>
              </w:rPr>
              <w:t>0,35</w:t>
            </w:r>
          </w:p>
          <w:p w14:paraId="07BEC76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CF46640" w14:textId="77777777" w:rsidR="000136A3" w:rsidRPr="00550908" w:rsidRDefault="000136A3" w:rsidP="006564F9">
            <w:pPr>
              <w:pStyle w:val="LLNormaali"/>
              <w:rPr>
                <w:lang w:val="sv-FI"/>
              </w:rPr>
            </w:pPr>
            <w:r w:rsidRPr="00550908">
              <w:rPr>
                <w:lang w:val="sv-FI"/>
              </w:rPr>
              <w:t>27,53</w:t>
            </w:r>
          </w:p>
          <w:p w14:paraId="0703890F" w14:textId="77777777" w:rsidR="000136A3" w:rsidRPr="00550908" w:rsidRDefault="000136A3" w:rsidP="006564F9">
            <w:pPr>
              <w:pStyle w:val="LLNormaali"/>
              <w:rPr>
                <w:lang w:val="sv-FI"/>
              </w:rPr>
            </w:pPr>
          </w:p>
        </w:tc>
      </w:tr>
      <w:tr w:rsidR="000136A3" w:rsidRPr="00550908" w14:paraId="51BB1230" w14:textId="77777777" w:rsidTr="006564F9">
        <w:tc>
          <w:tcPr>
            <w:tcW w:w="0" w:type="auto"/>
            <w:tcBorders>
              <w:top w:val="nil"/>
              <w:left w:val="nil"/>
              <w:bottom w:val="nil"/>
              <w:right w:val="nil"/>
            </w:tcBorders>
            <w:shd w:val="clear" w:color="auto" w:fill="FFFFFF"/>
          </w:tcPr>
          <w:p w14:paraId="7C255463" w14:textId="77777777" w:rsidR="000136A3" w:rsidRPr="00550908" w:rsidRDefault="000136A3" w:rsidP="006564F9">
            <w:pPr>
              <w:pStyle w:val="LLNormaali"/>
              <w:rPr>
                <w:lang w:val="sv-FI"/>
              </w:rPr>
            </w:pPr>
            <w:r w:rsidRPr="00550908">
              <w:rPr>
                <w:lang w:val="sv-FI"/>
              </w:rPr>
              <w:t>Lätt brännolja, svavelfri cent/l</w:t>
            </w:r>
          </w:p>
          <w:p w14:paraId="3F235A0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A4135A0" w14:textId="77777777" w:rsidR="000136A3" w:rsidRPr="00550908" w:rsidRDefault="000136A3" w:rsidP="006564F9">
            <w:pPr>
              <w:pStyle w:val="LLNormaali"/>
              <w:rPr>
                <w:lang w:val="sv-FI"/>
              </w:rPr>
            </w:pPr>
            <w:r w:rsidRPr="00550908">
              <w:rPr>
                <w:lang w:val="sv-FI"/>
              </w:rPr>
              <w:t>61</w:t>
            </w:r>
          </w:p>
          <w:p w14:paraId="42B323B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D6E5FEC" w14:textId="77777777" w:rsidR="000136A3" w:rsidRPr="00550908" w:rsidRDefault="000136A3" w:rsidP="006564F9">
            <w:pPr>
              <w:pStyle w:val="LLNormaali"/>
              <w:rPr>
                <w:lang w:val="sv-FI"/>
              </w:rPr>
            </w:pPr>
            <w:r w:rsidRPr="00550908">
              <w:rPr>
                <w:lang w:val="sv-FI"/>
              </w:rPr>
              <w:t>7,63</w:t>
            </w:r>
          </w:p>
          <w:p w14:paraId="3E62DA45"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15C5484" w14:textId="77777777" w:rsidR="000136A3" w:rsidRPr="00550908" w:rsidRDefault="000136A3" w:rsidP="006564F9">
            <w:pPr>
              <w:pStyle w:val="LLNormaali"/>
              <w:rPr>
                <w:lang w:val="sv-FI"/>
              </w:rPr>
            </w:pPr>
            <w:r w:rsidRPr="00550908">
              <w:rPr>
                <w:lang w:val="sv-FI"/>
              </w:rPr>
              <w:t>16,90</w:t>
            </w:r>
          </w:p>
          <w:p w14:paraId="7E2348C8"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2AAC122D" w14:textId="77777777" w:rsidR="000136A3" w:rsidRPr="00550908" w:rsidRDefault="000136A3" w:rsidP="006564F9">
            <w:pPr>
              <w:pStyle w:val="LLNormaali"/>
              <w:rPr>
                <w:lang w:val="sv-FI"/>
              </w:rPr>
            </w:pPr>
            <w:r w:rsidRPr="00550908">
              <w:rPr>
                <w:lang w:val="sv-FI"/>
              </w:rPr>
              <w:t>0,35</w:t>
            </w:r>
          </w:p>
          <w:p w14:paraId="2642030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D7A92E9" w14:textId="77777777" w:rsidR="000136A3" w:rsidRPr="00550908" w:rsidRDefault="000136A3" w:rsidP="006564F9">
            <w:pPr>
              <w:pStyle w:val="LLNormaali"/>
              <w:rPr>
                <w:lang w:val="sv-FI"/>
              </w:rPr>
            </w:pPr>
            <w:r w:rsidRPr="00550908">
              <w:rPr>
                <w:lang w:val="sv-FI"/>
              </w:rPr>
              <w:t>24,88</w:t>
            </w:r>
          </w:p>
          <w:p w14:paraId="7262C20B" w14:textId="77777777" w:rsidR="000136A3" w:rsidRPr="00550908" w:rsidRDefault="000136A3" w:rsidP="006564F9">
            <w:pPr>
              <w:pStyle w:val="LLNormaali"/>
              <w:rPr>
                <w:lang w:val="sv-FI"/>
              </w:rPr>
            </w:pPr>
          </w:p>
        </w:tc>
      </w:tr>
      <w:tr w:rsidR="000136A3" w:rsidRPr="00550908" w14:paraId="1967B4EE" w14:textId="77777777" w:rsidTr="006564F9">
        <w:tc>
          <w:tcPr>
            <w:tcW w:w="0" w:type="auto"/>
            <w:tcBorders>
              <w:top w:val="nil"/>
              <w:left w:val="nil"/>
              <w:bottom w:val="nil"/>
              <w:right w:val="nil"/>
            </w:tcBorders>
            <w:shd w:val="clear" w:color="auto" w:fill="FFFFFF"/>
          </w:tcPr>
          <w:p w14:paraId="10B58E63" w14:textId="77777777" w:rsidR="000136A3" w:rsidRPr="00550908" w:rsidRDefault="000136A3" w:rsidP="006564F9">
            <w:pPr>
              <w:pStyle w:val="LLNormaali"/>
              <w:rPr>
                <w:lang w:val="sv-FI"/>
              </w:rPr>
            </w:pPr>
            <w:r w:rsidRPr="00550908">
              <w:rPr>
                <w:lang w:val="sv-FI"/>
              </w:rPr>
              <w:t>Biobrännolja cent/l</w:t>
            </w:r>
          </w:p>
          <w:p w14:paraId="2024225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5471EAE" w14:textId="77777777" w:rsidR="000136A3" w:rsidRPr="00550908" w:rsidRDefault="000136A3" w:rsidP="006564F9">
            <w:pPr>
              <w:pStyle w:val="LLNormaali"/>
              <w:rPr>
                <w:lang w:val="sv-FI"/>
              </w:rPr>
            </w:pPr>
            <w:r w:rsidRPr="00550908">
              <w:rPr>
                <w:lang w:val="sv-FI"/>
              </w:rPr>
              <w:t>62</w:t>
            </w:r>
          </w:p>
          <w:p w14:paraId="3470CB5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63558B7" w14:textId="77777777" w:rsidR="000136A3" w:rsidRPr="00550908" w:rsidRDefault="000136A3" w:rsidP="006564F9">
            <w:pPr>
              <w:pStyle w:val="LLNormaali"/>
              <w:rPr>
                <w:lang w:val="sv-FI"/>
              </w:rPr>
            </w:pPr>
            <w:r w:rsidRPr="00550908">
              <w:rPr>
                <w:lang w:val="sv-FI"/>
              </w:rPr>
              <w:t>7,63</w:t>
            </w:r>
          </w:p>
          <w:p w14:paraId="27994058"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3D463DF8" w14:textId="77777777" w:rsidR="000136A3" w:rsidRPr="00550908" w:rsidRDefault="000136A3" w:rsidP="006564F9">
            <w:pPr>
              <w:pStyle w:val="LLNormaali"/>
              <w:rPr>
                <w:lang w:val="sv-FI"/>
              </w:rPr>
            </w:pPr>
            <w:r w:rsidRPr="00550908">
              <w:rPr>
                <w:lang w:val="sv-FI"/>
              </w:rPr>
              <w:t>16,90</w:t>
            </w:r>
          </w:p>
          <w:p w14:paraId="4AC4304E"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637DF8AD" w14:textId="77777777" w:rsidR="000136A3" w:rsidRPr="00550908" w:rsidRDefault="000136A3" w:rsidP="006564F9">
            <w:pPr>
              <w:pStyle w:val="LLNormaali"/>
              <w:rPr>
                <w:lang w:val="sv-FI"/>
              </w:rPr>
            </w:pPr>
            <w:r w:rsidRPr="00550908">
              <w:rPr>
                <w:lang w:val="sv-FI"/>
              </w:rPr>
              <w:t>0,35</w:t>
            </w:r>
          </w:p>
          <w:p w14:paraId="72B9E49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083ED64" w14:textId="77777777" w:rsidR="000136A3" w:rsidRPr="00550908" w:rsidRDefault="000136A3" w:rsidP="006564F9">
            <w:pPr>
              <w:pStyle w:val="LLNormaali"/>
              <w:rPr>
                <w:lang w:val="sv-FI"/>
              </w:rPr>
            </w:pPr>
            <w:r w:rsidRPr="00550908">
              <w:rPr>
                <w:lang w:val="sv-FI"/>
              </w:rPr>
              <w:t>24,88</w:t>
            </w:r>
          </w:p>
          <w:p w14:paraId="40370280" w14:textId="77777777" w:rsidR="000136A3" w:rsidRPr="00550908" w:rsidRDefault="000136A3" w:rsidP="006564F9">
            <w:pPr>
              <w:pStyle w:val="LLNormaali"/>
              <w:rPr>
                <w:lang w:val="sv-FI"/>
              </w:rPr>
            </w:pPr>
          </w:p>
        </w:tc>
      </w:tr>
      <w:tr w:rsidR="000136A3" w:rsidRPr="00550908" w14:paraId="62DA98F8" w14:textId="77777777" w:rsidTr="006564F9">
        <w:tc>
          <w:tcPr>
            <w:tcW w:w="0" w:type="auto"/>
            <w:tcBorders>
              <w:top w:val="nil"/>
              <w:left w:val="nil"/>
              <w:bottom w:val="nil"/>
              <w:right w:val="nil"/>
            </w:tcBorders>
            <w:shd w:val="clear" w:color="auto" w:fill="FFFFFF"/>
          </w:tcPr>
          <w:p w14:paraId="3A94CC6D" w14:textId="77777777" w:rsidR="000136A3" w:rsidRPr="00550908" w:rsidRDefault="000136A3" w:rsidP="006564F9">
            <w:pPr>
              <w:pStyle w:val="LLNormaali"/>
              <w:rPr>
                <w:lang w:val="sv-FI"/>
              </w:rPr>
            </w:pPr>
            <w:r w:rsidRPr="00550908">
              <w:rPr>
                <w:lang w:val="sv-FI"/>
              </w:rPr>
              <w:t>Biobrännolja R cent/l</w:t>
            </w:r>
          </w:p>
          <w:p w14:paraId="797353C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860EB01" w14:textId="77777777" w:rsidR="000136A3" w:rsidRPr="00550908" w:rsidRDefault="000136A3" w:rsidP="006564F9">
            <w:pPr>
              <w:pStyle w:val="LLNormaali"/>
              <w:rPr>
                <w:lang w:val="sv-FI"/>
              </w:rPr>
            </w:pPr>
            <w:r w:rsidRPr="00550908">
              <w:rPr>
                <w:lang w:val="sv-FI"/>
              </w:rPr>
              <w:t>63</w:t>
            </w:r>
          </w:p>
          <w:p w14:paraId="192461C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3C6DB2B" w14:textId="77777777" w:rsidR="000136A3" w:rsidRPr="00550908" w:rsidRDefault="000136A3" w:rsidP="006564F9">
            <w:pPr>
              <w:pStyle w:val="LLNormaali"/>
              <w:rPr>
                <w:lang w:val="sv-FI"/>
              </w:rPr>
            </w:pPr>
            <w:r w:rsidRPr="00550908">
              <w:rPr>
                <w:lang w:val="sv-FI"/>
              </w:rPr>
              <w:t>7,63</w:t>
            </w:r>
          </w:p>
          <w:p w14:paraId="1ED2C0FD"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16425E83" w14:textId="77777777" w:rsidR="000136A3" w:rsidRPr="00550908" w:rsidRDefault="000136A3" w:rsidP="006564F9">
            <w:pPr>
              <w:pStyle w:val="LLNormaali"/>
              <w:rPr>
                <w:lang w:val="sv-FI"/>
              </w:rPr>
            </w:pPr>
            <w:r w:rsidRPr="00550908">
              <w:rPr>
                <w:lang w:val="sv-FI"/>
              </w:rPr>
              <w:t>8,45</w:t>
            </w:r>
          </w:p>
          <w:p w14:paraId="0B308EB3"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60DF2AF6" w14:textId="77777777" w:rsidR="000136A3" w:rsidRPr="00550908" w:rsidRDefault="000136A3" w:rsidP="006564F9">
            <w:pPr>
              <w:pStyle w:val="LLNormaali"/>
              <w:rPr>
                <w:lang w:val="sv-FI"/>
              </w:rPr>
            </w:pPr>
            <w:r w:rsidRPr="00550908">
              <w:rPr>
                <w:lang w:val="sv-FI"/>
              </w:rPr>
              <w:t>0,35</w:t>
            </w:r>
          </w:p>
          <w:p w14:paraId="6C80199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9620010" w14:textId="77777777" w:rsidR="000136A3" w:rsidRPr="00550908" w:rsidRDefault="000136A3" w:rsidP="006564F9">
            <w:pPr>
              <w:pStyle w:val="LLNormaali"/>
              <w:rPr>
                <w:lang w:val="sv-FI"/>
              </w:rPr>
            </w:pPr>
            <w:r w:rsidRPr="00550908">
              <w:rPr>
                <w:lang w:val="sv-FI"/>
              </w:rPr>
              <w:t>16,43</w:t>
            </w:r>
          </w:p>
          <w:p w14:paraId="0FA90968" w14:textId="77777777" w:rsidR="000136A3" w:rsidRPr="00550908" w:rsidRDefault="000136A3" w:rsidP="006564F9">
            <w:pPr>
              <w:pStyle w:val="LLNormaali"/>
              <w:rPr>
                <w:lang w:val="sv-FI"/>
              </w:rPr>
            </w:pPr>
          </w:p>
        </w:tc>
      </w:tr>
      <w:tr w:rsidR="000136A3" w:rsidRPr="00550908" w14:paraId="7EF013A1" w14:textId="77777777" w:rsidTr="006564F9">
        <w:tc>
          <w:tcPr>
            <w:tcW w:w="0" w:type="auto"/>
            <w:tcBorders>
              <w:top w:val="nil"/>
              <w:left w:val="nil"/>
              <w:bottom w:val="nil"/>
              <w:right w:val="nil"/>
            </w:tcBorders>
            <w:shd w:val="clear" w:color="auto" w:fill="FFFFFF"/>
          </w:tcPr>
          <w:p w14:paraId="772B5927" w14:textId="77777777" w:rsidR="000136A3" w:rsidRPr="00550908" w:rsidRDefault="000136A3" w:rsidP="006564F9">
            <w:pPr>
              <w:pStyle w:val="LLNormaali"/>
              <w:rPr>
                <w:lang w:val="sv-FI"/>
              </w:rPr>
            </w:pPr>
            <w:r w:rsidRPr="00550908">
              <w:rPr>
                <w:lang w:val="sv-FI"/>
              </w:rPr>
              <w:t>Biobrännolja T cent/l</w:t>
            </w:r>
          </w:p>
          <w:p w14:paraId="55081F0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39C5FE3" w14:textId="77777777" w:rsidR="000136A3" w:rsidRPr="00550908" w:rsidRDefault="000136A3" w:rsidP="006564F9">
            <w:pPr>
              <w:pStyle w:val="LLNormaali"/>
              <w:rPr>
                <w:lang w:val="sv-FI"/>
              </w:rPr>
            </w:pPr>
            <w:r w:rsidRPr="00550908">
              <w:rPr>
                <w:lang w:val="sv-FI"/>
              </w:rPr>
              <w:t>64</w:t>
            </w:r>
          </w:p>
          <w:p w14:paraId="11174E5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6257FBA" w14:textId="77777777" w:rsidR="000136A3" w:rsidRPr="00550908" w:rsidRDefault="000136A3" w:rsidP="006564F9">
            <w:pPr>
              <w:pStyle w:val="LLNormaali"/>
              <w:rPr>
                <w:lang w:val="sv-FI"/>
              </w:rPr>
            </w:pPr>
            <w:r w:rsidRPr="00550908">
              <w:rPr>
                <w:lang w:val="sv-FI"/>
              </w:rPr>
              <w:t>7,63</w:t>
            </w:r>
          </w:p>
          <w:p w14:paraId="27A1E2C8"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885CED4" w14:textId="77777777" w:rsidR="000136A3" w:rsidRPr="00550908" w:rsidRDefault="000136A3" w:rsidP="006564F9">
            <w:pPr>
              <w:pStyle w:val="LLNormaali"/>
              <w:rPr>
                <w:lang w:val="sv-FI"/>
              </w:rPr>
            </w:pPr>
            <w:r w:rsidRPr="00550908">
              <w:rPr>
                <w:lang w:val="sv-FI"/>
              </w:rPr>
              <w:t>0,00</w:t>
            </w:r>
          </w:p>
          <w:p w14:paraId="105C4906"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F6A32E3" w14:textId="77777777" w:rsidR="000136A3" w:rsidRPr="00550908" w:rsidRDefault="000136A3" w:rsidP="006564F9">
            <w:pPr>
              <w:pStyle w:val="LLNormaali"/>
              <w:rPr>
                <w:lang w:val="sv-FI"/>
              </w:rPr>
            </w:pPr>
            <w:r w:rsidRPr="00550908">
              <w:rPr>
                <w:lang w:val="sv-FI"/>
              </w:rPr>
              <w:t>0,35</w:t>
            </w:r>
          </w:p>
          <w:p w14:paraId="682F01C8"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E645542" w14:textId="77777777" w:rsidR="000136A3" w:rsidRPr="00550908" w:rsidRDefault="000136A3" w:rsidP="006564F9">
            <w:pPr>
              <w:pStyle w:val="LLNormaali"/>
              <w:rPr>
                <w:lang w:val="sv-FI"/>
              </w:rPr>
            </w:pPr>
            <w:r w:rsidRPr="00550908">
              <w:rPr>
                <w:lang w:val="sv-FI"/>
              </w:rPr>
              <w:t>7,98</w:t>
            </w:r>
          </w:p>
          <w:p w14:paraId="1A27ABA2" w14:textId="77777777" w:rsidR="000136A3" w:rsidRPr="00550908" w:rsidRDefault="000136A3" w:rsidP="006564F9">
            <w:pPr>
              <w:pStyle w:val="LLNormaali"/>
              <w:rPr>
                <w:lang w:val="sv-FI"/>
              </w:rPr>
            </w:pPr>
          </w:p>
        </w:tc>
      </w:tr>
      <w:tr w:rsidR="000136A3" w:rsidRPr="00550908" w14:paraId="5E322868" w14:textId="77777777" w:rsidTr="006564F9">
        <w:tc>
          <w:tcPr>
            <w:tcW w:w="0" w:type="auto"/>
            <w:tcBorders>
              <w:top w:val="nil"/>
              <w:left w:val="nil"/>
              <w:bottom w:val="nil"/>
              <w:right w:val="nil"/>
            </w:tcBorders>
            <w:shd w:val="clear" w:color="auto" w:fill="FFFFFF"/>
          </w:tcPr>
          <w:p w14:paraId="5B2E0704" w14:textId="77777777" w:rsidR="000136A3" w:rsidRPr="00550908" w:rsidRDefault="000136A3" w:rsidP="006564F9">
            <w:pPr>
              <w:pStyle w:val="LLNormaali"/>
              <w:rPr>
                <w:lang w:val="sv-FI"/>
              </w:rPr>
            </w:pPr>
            <w:r w:rsidRPr="00550908">
              <w:rPr>
                <w:lang w:val="sv-FI"/>
              </w:rPr>
              <w:t>Tung brännolja cent/kg</w:t>
            </w:r>
          </w:p>
          <w:p w14:paraId="0FD0044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A414A93" w14:textId="77777777" w:rsidR="000136A3" w:rsidRPr="00550908" w:rsidRDefault="000136A3" w:rsidP="006564F9">
            <w:pPr>
              <w:pStyle w:val="LLNormaali"/>
              <w:rPr>
                <w:lang w:val="sv-FI"/>
              </w:rPr>
            </w:pPr>
            <w:r w:rsidRPr="00550908">
              <w:rPr>
                <w:lang w:val="sv-FI"/>
              </w:rPr>
              <w:lastRenderedPageBreak/>
              <w:t>71</w:t>
            </w:r>
          </w:p>
          <w:p w14:paraId="75D6AC0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791DB49" w14:textId="77777777" w:rsidR="000136A3" w:rsidRPr="00550908" w:rsidRDefault="000136A3" w:rsidP="006564F9">
            <w:pPr>
              <w:pStyle w:val="LLNormaali"/>
              <w:rPr>
                <w:lang w:val="sv-FI"/>
              </w:rPr>
            </w:pPr>
            <w:r w:rsidRPr="00550908">
              <w:rPr>
                <w:lang w:val="sv-FI"/>
              </w:rPr>
              <w:t>8,56</w:t>
            </w:r>
          </w:p>
          <w:p w14:paraId="41966473"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41985CF4" w14:textId="77777777" w:rsidR="000136A3" w:rsidRPr="00550908" w:rsidRDefault="000136A3" w:rsidP="006564F9">
            <w:pPr>
              <w:pStyle w:val="LLNormaali"/>
              <w:rPr>
                <w:lang w:val="sv-FI"/>
              </w:rPr>
            </w:pPr>
            <w:r w:rsidRPr="00550908">
              <w:rPr>
                <w:lang w:val="sv-FI"/>
              </w:rPr>
              <w:t>18,67</w:t>
            </w:r>
          </w:p>
          <w:p w14:paraId="0D32D9EE"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72DF3867" w14:textId="77777777" w:rsidR="000136A3" w:rsidRPr="00550908" w:rsidRDefault="000136A3" w:rsidP="006564F9">
            <w:pPr>
              <w:pStyle w:val="LLNormaali"/>
              <w:rPr>
                <w:lang w:val="sv-FI"/>
              </w:rPr>
            </w:pPr>
            <w:r w:rsidRPr="00550908">
              <w:rPr>
                <w:lang w:val="sv-FI"/>
              </w:rPr>
              <w:t>0,28</w:t>
            </w:r>
          </w:p>
          <w:p w14:paraId="7883C96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2D2ED67" w14:textId="77777777" w:rsidR="000136A3" w:rsidRPr="00550908" w:rsidRDefault="000136A3" w:rsidP="006564F9">
            <w:pPr>
              <w:pStyle w:val="LLNormaali"/>
              <w:rPr>
                <w:lang w:val="sv-FI"/>
              </w:rPr>
            </w:pPr>
            <w:r w:rsidRPr="00550908">
              <w:rPr>
                <w:lang w:val="sv-FI"/>
              </w:rPr>
              <w:t>27,51</w:t>
            </w:r>
          </w:p>
          <w:p w14:paraId="20EA790A" w14:textId="77777777" w:rsidR="000136A3" w:rsidRPr="00550908" w:rsidRDefault="000136A3" w:rsidP="006564F9">
            <w:pPr>
              <w:pStyle w:val="LLNormaali"/>
              <w:rPr>
                <w:lang w:val="sv-FI"/>
              </w:rPr>
            </w:pPr>
          </w:p>
        </w:tc>
      </w:tr>
      <w:tr w:rsidR="000136A3" w:rsidRPr="00550908" w14:paraId="42885E37" w14:textId="77777777" w:rsidTr="006564F9">
        <w:tc>
          <w:tcPr>
            <w:tcW w:w="0" w:type="auto"/>
            <w:tcBorders>
              <w:top w:val="nil"/>
              <w:left w:val="nil"/>
              <w:bottom w:val="nil"/>
              <w:right w:val="nil"/>
            </w:tcBorders>
            <w:shd w:val="clear" w:color="auto" w:fill="FFFFFF"/>
          </w:tcPr>
          <w:p w14:paraId="45450B54" w14:textId="77777777" w:rsidR="000136A3" w:rsidRPr="00550908" w:rsidRDefault="000136A3" w:rsidP="006564F9">
            <w:pPr>
              <w:pStyle w:val="LLNormaali"/>
              <w:rPr>
                <w:lang w:val="sv-FI"/>
              </w:rPr>
            </w:pPr>
            <w:r w:rsidRPr="00550908">
              <w:rPr>
                <w:lang w:val="sv-FI"/>
              </w:rPr>
              <w:t>Flygpetroleum cent/l</w:t>
            </w:r>
          </w:p>
          <w:p w14:paraId="04D05E6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8C324F5" w14:textId="77777777" w:rsidR="000136A3" w:rsidRPr="00550908" w:rsidRDefault="000136A3" w:rsidP="006564F9">
            <w:pPr>
              <w:pStyle w:val="LLNormaali"/>
              <w:rPr>
                <w:lang w:val="sv-FI"/>
              </w:rPr>
            </w:pPr>
            <w:r w:rsidRPr="00550908">
              <w:rPr>
                <w:lang w:val="sv-FI"/>
              </w:rPr>
              <w:t>81</w:t>
            </w:r>
          </w:p>
          <w:p w14:paraId="016DAF0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7E0B28D" w14:textId="77777777" w:rsidR="000136A3" w:rsidRPr="00550908" w:rsidRDefault="000136A3" w:rsidP="006564F9">
            <w:pPr>
              <w:pStyle w:val="LLNormaali"/>
              <w:rPr>
                <w:lang w:val="sv-FI"/>
              </w:rPr>
            </w:pPr>
            <w:r w:rsidRPr="00550908">
              <w:rPr>
                <w:lang w:val="sv-FI"/>
              </w:rPr>
              <w:t>57,49</w:t>
            </w:r>
          </w:p>
          <w:p w14:paraId="322EB39A"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44ACDADC" w14:textId="77777777" w:rsidR="000136A3" w:rsidRPr="00550908" w:rsidRDefault="000136A3" w:rsidP="006564F9">
            <w:pPr>
              <w:pStyle w:val="LLNormaali"/>
              <w:rPr>
                <w:lang w:val="sv-FI"/>
              </w:rPr>
            </w:pPr>
            <w:r w:rsidRPr="00550908">
              <w:rPr>
                <w:lang w:val="sv-FI"/>
              </w:rPr>
              <w:t>23,33</w:t>
            </w:r>
          </w:p>
          <w:p w14:paraId="36550170"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76250585" w14:textId="77777777" w:rsidR="000136A3" w:rsidRPr="00550908" w:rsidRDefault="000136A3" w:rsidP="006564F9">
            <w:pPr>
              <w:pStyle w:val="LLNormaali"/>
              <w:rPr>
                <w:lang w:val="sv-FI"/>
              </w:rPr>
            </w:pPr>
            <w:r w:rsidRPr="00550908">
              <w:rPr>
                <w:lang w:val="sv-FI"/>
              </w:rPr>
              <w:t>0,35</w:t>
            </w:r>
          </w:p>
          <w:p w14:paraId="0551A55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841F046" w14:textId="77777777" w:rsidR="000136A3" w:rsidRPr="00550908" w:rsidRDefault="000136A3" w:rsidP="006564F9">
            <w:pPr>
              <w:pStyle w:val="LLNormaali"/>
              <w:rPr>
                <w:lang w:val="sv-FI"/>
              </w:rPr>
            </w:pPr>
            <w:r w:rsidRPr="00550908">
              <w:rPr>
                <w:lang w:val="sv-FI"/>
              </w:rPr>
              <w:t>81,17</w:t>
            </w:r>
          </w:p>
          <w:p w14:paraId="04AB8134" w14:textId="77777777" w:rsidR="000136A3" w:rsidRPr="00550908" w:rsidRDefault="000136A3" w:rsidP="006564F9">
            <w:pPr>
              <w:pStyle w:val="LLNormaali"/>
              <w:rPr>
                <w:lang w:val="sv-FI"/>
              </w:rPr>
            </w:pPr>
          </w:p>
        </w:tc>
      </w:tr>
      <w:tr w:rsidR="000136A3" w:rsidRPr="00550908" w14:paraId="0A346CAE" w14:textId="77777777" w:rsidTr="006564F9">
        <w:tc>
          <w:tcPr>
            <w:tcW w:w="0" w:type="auto"/>
            <w:tcBorders>
              <w:top w:val="nil"/>
              <w:left w:val="nil"/>
              <w:bottom w:val="nil"/>
              <w:right w:val="nil"/>
            </w:tcBorders>
            <w:shd w:val="clear" w:color="auto" w:fill="FFFFFF"/>
          </w:tcPr>
          <w:p w14:paraId="049331E9" w14:textId="77777777" w:rsidR="000136A3" w:rsidRPr="00550908" w:rsidRDefault="000136A3" w:rsidP="006564F9">
            <w:pPr>
              <w:pStyle w:val="LLNormaali"/>
              <w:rPr>
                <w:lang w:val="sv-FI"/>
              </w:rPr>
            </w:pPr>
            <w:r w:rsidRPr="00550908">
              <w:rPr>
                <w:lang w:val="sv-FI"/>
              </w:rPr>
              <w:t>Flygbensin cent/l</w:t>
            </w:r>
          </w:p>
          <w:p w14:paraId="1DEE678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E065C24" w14:textId="77777777" w:rsidR="000136A3" w:rsidRPr="00550908" w:rsidRDefault="000136A3" w:rsidP="006564F9">
            <w:pPr>
              <w:pStyle w:val="LLNormaali"/>
              <w:rPr>
                <w:lang w:val="sv-FI"/>
              </w:rPr>
            </w:pPr>
            <w:r w:rsidRPr="00550908">
              <w:rPr>
                <w:lang w:val="sv-FI"/>
              </w:rPr>
              <w:t>91</w:t>
            </w:r>
          </w:p>
          <w:p w14:paraId="3509B07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FC38179" w14:textId="77777777" w:rsidR="000136A3" w:rsidRPr="00550908" w:rsidRDefault="000136A3" w:rsidP="006564F9">
            <w:pPr>
              <w:pStyle w:val="LLNormaali"/>
              <w:rPr>
                <w:lang w:val="sv-FI"/>
              </w:rPr>
            </w:pPr>
            <w:r w:rsidRPr="00550908">
              <w:rPr>
                <w:lang w:val="sv-FI"/>
              </w:rPr>
              <w:t>52,11</w:t>
            </w:r>
          </w:p>
          <w:p w14:paraId="1A4ADA4C"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44A55932" w14:textId="77777777" w:rsidR="000136A3" w:rsidRPr="00550908" w:rsidRDefault="000136A3" w:rsidP="006564F9">
            <w:pPr>
              <w:pStyle w:val="LLNormaali"/>
              <w:rPr>
                <w:lang w:val="sv-FI"/>
              </w:rPr>
            </w:pPr>
            <w:r w:rsidRPr="00550908">
              <w:rPr>
                <w:lang w:val="sv-FI"/>
              </w:rPr>
              <w:t>20,81</w:t>
            </w:r>
          </w:p>
          <w:p w14:paraId="165BA6DD"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51D1BA4" w14:textId="77777777" w:rsidR="000136A3" w:rsidRPr="00550908" w:rsidRDefault="000136A3" w:rsidP="006564F9">
            <w:pPr>
              <w:pStyle w:val="LLNormaali"/>
              <w:rPr>
                <w:lang w:val="sv-FI"/>
              </w:rPr>
            </w:pPr>
            <w:r w:rsidRPr="00550908">
              <w:rPr>
                <w:lang w:val="sv-FI"/>
              </w:rPr>
              <w:t>0,68</w:t>
            </w:r>
          </w:p>
          <w:p w14:paraId="58BA34A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A81B3FD" w14:textId="77777777" w:rsidR="000136A3" w:rsidRPr="00550908" w:rsidRDefault="000136A3" w:rsidP="006564F9">
            <w:pPr>
              <w:pStyle w:val="LLNormaali"/>
              <w:rPr>
                <w:lang w:val="sv-FI"/>
              </w:rPr>
            </w:pPr>
            <w:r w:rsidRPr="00550908">
              <w:rPr>
                <w:lang w:val="sv-FI"/>
              </w:rPr>
              <w:t>73,60</w:t>
            </w:r>
          </w:p>
          <w:p w14:paraId="5CE2F741" w14:textId="77777777" w:rsidR="000136A3" w:rsidRPr="00550908" w:rsidRDefault="000136A3" w:rsidP="006564F9">
            <w:pPr>
              <w:pStyle w:val="LLNormaali"/>
              <w:rPr>
                <w:lang w:val="sv-FI"/>
              </w:rPr>
            </w:pPr>
          </w:p>
        </w:tc>
      </w:tr>
      <w:tr w:rsidR="000136A3" w:rsidRPr="00550908" w14:paraId="1273AB92" w14:textId="77777777" w:rsidTr="006564F9">
        <w:tc>
          <w:tcPr>
            <w:tcW w:w="0" w:type="auto"/>
            <w:tcBorders>
              <w:top w:val="nil"/>
              <w:left w:val="nil"/>
              <w:bottom w:val="nil"/>
              <w:right w:val="nil"/>
            </w:tcBorders>
            <w:shd w:val="clear" w:color="auto" w:fill="FFFFFF"/>
          </w:tcPr>
          <w:p w14:paraId="183A108D" w14:textId="77777777" w:rsidR="000136A3" w:rsidRPr="00550908" w:rsidRDefault="000136A3" w:rsidP="006564F9">
            <w:pPr>
              <w:pStyle w:val="LLNormaali"/>
              <w:rPr>
                <w:lang w:val="sv-FI"/>
              </w:rPr>
            </w:pPr>
            <w:r w:rsidRPr="00550908">
              <w:rPr>
                <w:lang w:val="sv-FI"/>
              </w:rPr>
              <w:t>Metanol cent/l</w:t>
            </w:r>
          </w:p>
          <w:p w14:paraId="0699B3B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18F1ED5" w14:textId="77777777" w:rsidR="000136A3" w:rsidRPr="00550908" w:rsidRDefault="000136A3" w:rsidP="006564F9">
            <w:pPr>
              <w:pStyle w:val="LLNormaali"/>
              <w:rPr>
                <w:lang w:val="sv-FI"/>
              </w:rPr>
            </w:pPr>
            <w:r w:rsidRPr="00550908">
              <w:rPr>
                <w:lang w:val="sv-FI"/>
              </w:rPr>
              <w:t>100</w:t>
            </w:r>
          </w:p>
          <w:p w14:paraId="7A9EBE8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700F3A6" w14:textId="77777777" w:rsidR="000136A3" w:rsidRPr="00550908" w:rsidRDefault="000136A3" w:rsidP="006564F9">
            <w:pPr>
              <w:pStyle w:val="LLNormaali"/>
              <w:rPr>
                <w:lang w:val="sv-FI"/>
              </w:rPr>
            </w:pPr>
            <w:r w:rsidRPr="00550908">
              <w:rPr>
                <w:lang w:val="sv-FI"/>
              </w:rPr>
              <w:t>26,90</w:t>
            </w:r>
          </w:p>
          <w:p w14:paraId="3A900BA2"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431B2802" w14:textId="77777777" w:rsidR="000136A3" w:rsidRPr="00550908" w:rsidRDefault="000136A3" w:rsidP="006564F9">
            <w:pPr>
              <w:pStyle w:val="LLNormaali"/>
              <w:rPr>
                <w:lang w:val="sv-FI"/>
              </w:rPr>
            </w:pPr>
            <w:r w:rsidRPr="00550908">
              <w:rPr>
                <w:lang w:val="sv-FI"/>
              </w:rPr>
              <w:t>10,74</w:t>
            </w:r>
          </w:p>
          <w:p w14:paraId="03DAAC9F"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771D05B5" w14:textId="77777777" w:rsidR="000136A3" w:rsidRPr="00550908" w:rsidRDefault="000136A3" w:rsidP="006564F9">
            <w:pPr>
              <w:pStyle w:val="LLNormaali"/>
              <w:rPr>
                <w:lang w:val="sv-FI"/>
              </w:rPr>
            </w:pPr>
            <w:r w:rsidRPr="00550908">
              <w:rPr>
                <w:lang w:val="sv-FI"/>
              </w:rPr>
              <w:t>0,68</w:t>
            </w:r>
          </w:p>
          <w:p w14:paraId="2F70E89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996C73D" w14:textId="77777777" w:rsidR="000136A3" w:rsidRPr="00550908" w:rsidRDefault="000136A3" w:rsidP="006564F9">
            <w:pPr>
              <w:pStyle w:val="LLNormaali"/>
              <w:rPr>
                <w:lang w:val="sv-FI"/>
              </w:rPr>
            </w:pPr>
            <w:r w:rsidRPr="00550908">
              <w:rPr>
                <w:lang w:val="sv-FI"/>
              </w:rPr>
              <w:t>38,32</w:t>
            </w:r>
          </w:p>
          <w:p w14:paraId="48662A5A" w14:textId="77777777" w:rsidR="000136A3" w:rsidRPr="00550908" w:rsidRDefault="000136A3" w:rsidP="006564F9">
            <w:pPr>
              <w:pStyle w:val="LLNormaali"/>
              <w:rPr>
                <w:lang w:val="sv-FI"/>
              </w:rPr>
            </w:pPr>
          </w:p>
        </w:tc>
      </w:tr>
      <w:tr w:rsidR="000136A3" w:rsidRPr="00550908" w14:paraId="755406A1" w14:textId="77777777" w:rsidTr="006564F9">
        <w:tc>
          <w:tcPr>
            <w:tcW w:w="0" w:type="auto"/>
            <w:tcBorders>
              <w:top w:val="nil"/>
              <w:left w:val="nil"/>
              <w:bottom w:val="nil"/>
              <w:right w:val="nil"/>
            </w:tcBorders>
            <w:shd w:val="clear" w:color="auto" w:fill="FFFFFF"/>
          </w:tcPr>
          <w:p w14:paraId="7A89B097" w14:textId="77777777" w:rsidR="000136A3" w:rsidRPr="00550908" w:rsidRDefault="000136A3" w:rsidP="006564F9">
            <w:pPr>
              <w:pStyle w:val="LLNormaali"/>
              <w:rPr>
                <w:lang w:val="sv-FI"/>
              </w:rPr>
            </w:pPr>
            <w:r w:rsidRPr="00550908">
              <w:rPr>
                <w:lang w:val="sv-FI"/>
              </w:rPr>
              <w:t>Metanol R cent/l</w:t>
            </w:r>
          </w:p>
          <w:p w14:paraId="0F4885A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C3CD1DA" w14:textId="77777777" w:rsidR="000136A3" w:rsidRPr="00550908" w:rsidRDefault="000136A3" w:rsidP="006564F9">
            <w:pPr>
              <w:pStyle w:val="LLNormaali"/>
              <w:rPr>
                <w:lang w:val="sv-FI"/>
              </w:rPr>
            </w:pPr>
            <w:r w:rsidRPr="00550908">
              <w:rPr>
                <w:lang w:val="sv-FI"/>
              </w:rPr>
              <w:t>101</w:t>
            </w:r>
          </w:p>
          <w:p w14:paraId="744B852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03F941E" w14:textId="77777777" w:rsidR="000136A3" w:rsidRPr="00550908" w:rsidRDefault="000136A3" w:rsidP="006564F9">
            <w:pPr>
              <w:pStyle w:val="LLNormaali"/>
              <w:rPr>
                <w:lang w:val="sv-FI"/>
              </w:rPr>
            </w:pPr>
            <w:r w:rsidRPr="00550908">
              <w:rPr>
                <w:lang w:val="sv-FI"/>
              </w:rPr>
              <w:t>26,90</w:t>
            </w:r>
          </w:p>
          <w:p w14:paraId="7221F4DF"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1BBC1523" w14:textId="77777777" w:rsidR="000136A3" w:rsidRPr="00550908" w:rsidRDefault="000136A3" w:rsidP="006564F9">
            <w:pPr>
              <w:pStyle w:val="LLNormaali"/>
              <w:rPr>
                <w:lang w:val="sv-FI"/>
              </w:rPr>
            </w:pPr>
            <w:r w:rsidRPr="00550908">
              <w:rPr>
                <w:lang w:val="sv-FI"/>
              </w:rPr>
              <w:t>5,37</w:t>
            </w:r>
          </w:p>
          <w:p w14:paraId="19839897"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68818729" w14:textId="77777777" w:rsidR="000136A3" w:rsidRPr="00550908" w:rsidRDefault="000136A3" w:rsidP="006564F9">
            <w:pPr>
              <w:pStyle w:val="LLNormaali"/>
              <w:rPr>
                <w:lang w:val="sv-FI"/>
              </w:rPr>
            </w:pPr>
            <w:r w:rsidRPr="00550908">
              <w:rPr>
                <w:lang w:val="sv-FI"/>
              </w:rPr>
              <w:t>0,68</w:t>
            </w:r>
          </w:p>
          <w:p w14:paraId="4C2B1379"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B96F228" w14:textId="77777777" w:rsidR="000136A3" w:rsidRPr="00550908" w:rsidRDefault="000136A3" w:rsidP="006564F9">
            <w:pPr>
              <w:pStyle w:val="LLNormaali"/>
              <w:rPr>
                <w:lang w:val="sv-FI"/>
              </w:rPr>
            </w:pPr>
            <w:r w:rsidRPr="00550908">
              <w:rPr>
                <w:lang w:val="sv-FI"/>
              </w:rPr>
              <w:t>32,95</w:t>
            </w:r>
          </w:p>
          <w:p w14:paraId="58D4C345" w14:textId="77777777" w:rsidR="000136A3" w:rsidRPr="00550908" w:rsidRDefault="000136A3" w:rsidP="006564F9">
            <w:pPr>
              <w:pStyle w:val="LLNormaali"/>
              <w:rPr>
                <w:lang w:val="sv-FI"/>
              </w:rPr>
            </w:pPr>
          </w:p>
        </w:tc>
      </w:tr>
      <w:tr w:rsidR="000136A3" w:rsidRPr="00550908" w14:paraId="024CB09E" w14:textId="77777777" w:rsidTr="006564F9">
        <w:tc>
          <w:tcPr>
            <w:tcW w:w="0" w:type="auto"/>
            <w:tcBorders>
              <w:top w:val="nil"/>
              <w:left w:val="nil"/>
              <w:bottom w:val="nil"/>
              <w:right w:val="nil"/>
            </w:tcBorders>
            <w:shd w:val="clear" w:color="auto" w:fill="FFFFFF"/>
          </w:tcPr>
          <w:p w14:paraId="338F4327" w14:textId="77777777" w:rsidR="000136A3" w:rsidRPr="00550908" w:rsidRDefault="000136A3" w:rsidP="006564F9">
            <w:pPr>
              <w:pStyle w:val="LLNormaali"/>
              <w:rPr>
                <w:lang w:val="sv-FI"/>
              </w:rPr>
            </w:pPr>
            <w:r w:rsidRPr="00550908">
              <w:rPr>
                <w:lang w:val="sv-FI"/>
              </w:rPr>
              <w:t>Metanol T cent/l</w:t>
            </w:r>
          </w:p>
          <w:p w14:paraId="1A1001F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3282F8D" w14:textId="77777777" w:rsidR="000136A3" w:rsidRPr="00550908" w:rsidRDefault="000136A3" w:rsidP="006564F9">
            <w:pPr>
              <w:pStyle w:val="LLNormaali"/>
              <w:rPr>
                <w:lang w:val="sv-FI"/>
              </w:rPr>
            </w:pPr>
            <w:r w:rsidRPr="00550908">
              <w:rPr>
                <w:lang w:val="sv-FI"/>
              </w:rPr>
              <w:t>102</w:t>
            </w:r>
          </w:p>
          <w:p w14:paraId="67B537B8"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E2785A8" w14:textId="77777777" w:rsidR="000136A3" w:rsidRPr="00550908" w:rsidRDefault="000136A3" w:rsidP="006564F9">
            <w:pPr>
              <w:pStyle w:val="LLNormaali"/>
              <w:rPr>
                <w:lang w:val="sv-FI"/>
              </w:rPr>
            </w:pPr>
            <w:r w:rsidRPr="00550908">
              <w:rPr>
                <w:lang w:val="sv-FI"/>
              </w:rPr>
              <w:t>26,90</w:t>
            </w:r>
          </w:p>
          <w:p w14:paraId="3D3F4284"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3EE79C8B" w14:textId="77777777" w:rsidR="000136A3" w:rsidRPr="00550908" w:rsidRDefault="000136A3" w:rsidP="006564F9">
            <w:pPr>
              <w:pStyle w:val="LLNormaali"/>
              <w:rPr>
                <w:lang w:val="sv-FI"/>
              </w:rPr>
            </w:pPr>
            <w:r w:rsidRPr="00550908">
              <w:rPr>
                <w:lang w:val="sv-FI"/>
              </w:rPr>
              <w:t>0,00</w:t>
            </w:r>
          </w:p>
          <w:p w14:paraId="566D4B20"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9E7E12B" w14:textId="77777777" w:rsidR="000136A3" w:rsidRPr="00550908" w:rsidRDefault="000136A3" w:rsidP="006564F9">
            <w:pPr>
              <w:pStyle w:val="LLNormaali"/>
              <w:rPr>
                <w:lang w:val="sv-FI"/>
              </w:rPr>
            </w:pPr>
            <w:r w:rsidRPr="00550908">
              <w:rPr>
                <w:lang w:val="sv-FI"/>
              </w:rPr>
              <w:t>0,68</w:t>
            </w:r>
          </w:p>
          <w:p w14:paraId="0FB60099"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441961E" w14:textId="77777777" w:rsidR="000136A3" w:rsidRPr="00550908" w:rsidRDefault="000136A3" w:rsidP="006564F9">
            <w:pPr>
              <w:pStyle w:val="LLNormaali"/>
              <w:rPr>
                <w:lang w:val="sv-FI"/>
              </w:rPr>
            </w:pPr>
            <w:r w:rsidRPr="00550908">
              <w:rPr>
                <w:lang w:val="sv-FI"/>
              </w:rPr>
              <w:t>27,58</w:t>
            </w:r>
          </w:p>
          <w:p w14:paraId="7328E100" w14:textId="77777777" w:rsidR="000136A3" w:rsidRPr="00550908" w:rsidRDefault="000136A3" w:rsidP="006564F9">
            <w:pPr>
              <w:pStyle w:val="LLNormaali"/>
              <w:rPr>
                <w:lang w:val="sv-FI"/>
              </w:rPr>
            </w:pPr>
          </w:p>
        </w:tc>
      </w:tr>
      <w:tr w:rsidR="000136A3" w:rsidRPr="00550908" w14:paraId="143DEA5C" w14:textId="77777777" w:rsidTr="006564F9">
        <w:tc>
          <w:tcPr>
            <w:tcW w:w="0" w:type="auto"/>
            <w:tcBorders>
              <w:top w:val="nil"/>
              <w:left w:val="nil"/>
              <w:bottom w:val="nil"/>
              <w:right w:val="nil"/>
            </w:tcBorders>
            <w:shd w:val="clear" w:color="auto" w:fill="FFFFFF"/>
          </w:tcPr>
          <w:p w14:paraId="53205B5D" w14:textId="77777777" w:rsidR="000136A3" w:rsidRPr="00550908" w:rsidRDefault="000136A3" w:rsidP="006564F9">
            <w:pPr>
              <w:pStyle w:val="LLNormaali"/>
              <w:rPr>
                <w:lang w:val="sv-FI"/>
              </w:rPr>
            </w:pPr>
            <w:r w:rsidRPr="00550908">
              <w:rPr>
                <w:lang w:val="sv-FI"/>
              </w:rPr>
              <w:t>Flytgas cent/kg</w:t>
            </w:r>
          </w:p>
          <w:p w14:paraId="1B5DE0F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B8B6C71" w14:textId="77777777" w:rsidR="000136A3" w:rsidRPr="00550908" w:rsidRDefault="000136A3" w:rsidP="006564F9">
            <w:pPr>
              <w:pStyle w:val="LLNormaali"/>
              <w:rPr>
                <w:lang w:val="sv-FI"/>
              </w:rPr>
            </w:pPr>
            <w:r w:rsidRPr="00550908">
              <w:rPr>
                <w:lang w:val="sv-FI"/>
              </w:rPr>
              <w:t>110</w:t>
            </w:r>
          </w:p>
          <w:p w14:paraId="2ECC24A9"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8A739BD" w14:textId="77777777" w:rsidR="000136A3" w:rsidRPr="00550908" w:rsidRDefault="000136A3" w:rsidP="006564F9">
            <w:pPr>
              <w:pStyle w:val="LLNormaali"/>
              <w:rPr>
                <w:lang w:val="sv-FI"/>
              </w:rPr>
            </w:pPr>
            <w:r w:rsidRPr="00550908">
              <w:rPr>
                <w:lang w:val="sv-FI"/>
              </w:rPr>
              <w:t>9,81</w:t>
            </w:r>
          </w:p>
          <w:p w14:paraId="725EF966"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4092B3EB" w14:textId="77777777" w:rsidR="000136A3" w:rsidRPr="00550908" w:rsidRDefault="000136A3" w:rsidP="006564F9">
            <w:pPr>
              <w:pStyle w:val="LLNormaali"/>
              <w:rPr>
                <w:lang w:val="sv-FI"/>
              </w:rPr>
            </w:pPr>
            <w:r w:rsidRPr="00550908">
              <w:rPr>
                <w:lang w:val="sv-FI"/>
              </w:rPr>
              <w:t>18,09</w:t>
            </w:r>
          </w:p>
          <w:p w14:paraId="570D0D92"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2ACE73A8" w14:textId="77777777" w:rsidR="000136A3" w:rsidRPr="00550908" w:rsidRDefault="000136A3" w:rsidP="006564F9">
            <w:pPr>
              <w:pStyle w:val="LLNormaali"/>
              <w:rPr>
                <w:lang w:val="sv-FI"/>
              </w:rPr>
            </w:pPr>
            <w:r w:rsidRPr="00550908">
              <w:rPr>
                <w:lang w:val="sv-FI"/>
              </w:rPr>
              <w:t>0,11</w:t>
            </w:r>
          </w:p>
          <w:p w14:paraId="4D37B0C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C8667DC" w14:textId="77777777" w:rsidR="000136A3" w:rsidRPr="00550908" w:rsidRDefault="000136A3" w:rsidP="006564F9">
            <w:pPr>
              <w:pStyle w:val="LLNormaali"/>
              <w:rPr>
                <w:lang w:val="sv-FI"/>
              </w:rPr>
            </w:pPr>
            <w:r w:rsidRPr="00550908">
              <w:rPr>
                <w:lang w:val="sv-FI"/>
              </w:rPr>
              <w:t>28,01</w:t>
            </w:r>
          </w:p>
          <w:p w14:paraId="7B4B5662" w14:textId="77777777" w:rsidR="000136A3" w:rsidRPr="00550908" w:rsidRDefault="000136A3" w:rsidP="006564F9">
            <w:pPr>
              <w:pStyle w:val="LLNormaali"/>
              <w:rPr>
                <w:lang w:val="sv-FI"/>
              </w:rPr>
            </w:pPr>
          </w:p>
        </w:tc>
      </w:tr>
      <w:tr w:rsidR="000136A3" w:rsidRPr="00550908" w14:paraId="16BC128E" w14:textId="77777777" w:rsidTr="006564F9">
        <w:tc>
          <w:tcPr>
            <w:tcW w:w="0" w:type="auto"/>
            <w:tcBorders>
              <w:top w:val="nil"/>
              <w:left w:val="nil"/>
              <w:bottom w:val="nil"/>
              <w:right w:val="nil"/>
            </w:tcBorders>
            <w:shd w:val="clear" w:color="auto" w:fill="FFFFFF"/>
          </w:tcPr>
          <w:p w14:paraId="26548F89" w14:textId="77777777" w:rsidR="000136A3" w:rsidRPr="00550908" w:rsidRDefault="000136A3" w:rsidP="006564F9">
            <w:pPr>
              <w:pStyle w:val="LLNormaali"/>
              <w:rPr>
                <w:lang w:val="sv-FI"/>
              </w:rPr>
            </w:pPr>
            <w:r w:rsidRPr="00550908">
              <w:rPr>
                <w:lang w:val="sv-FI"/>
              </w:rPr>
              <w:t>Bioflytgas cent/kg</w:t>
            </w:r>
          </w:p>
          <w:p w14:paraId="1513328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C85D131" w14:textId="77777777" w:rsidR="000136A3" w:rsidRPr="00550908" w:rsidRDefault="000136A3" w:rsidP="006564F9">
            <w:pPr>
              <w:pStyle w:val="LLNormaali"/>
              <w:rPr>
                <w:lang w:val="sv-FI"/>
              </w:rPr>
            </w:pPr>
            <w:r w:rsidRPr="00550908">
              <w:rPr>
                <w:lang w:val="sv-FI"/>
              </w:rPr>
              <w:t>111</w:t>
            </w:r>
          </w:p>
          <w:p w14:paraId="54B6F31B"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9993664" w14:textId="77777777" w:rsidR="000136A3" w:rsidRPr="00550908" w:rsidRDefault="000136A3" w:rsidP="006564F9">
            <w:pPr>
              <w:pStyle w:val="LLNormaali"/>
              <w:rPr>
                <w:lang w:val="sv-FI"/>
              </w:rPr>
            </w:pPr>
            <w:r w:rsidRPr="00550908">
              <w:rPr>
                <w:lang w:val="sv-FI"/>
              </w:rPr>
              <w:t>9,81</w:t>
            </w:r>
          </w:p>
          <w:p w14:paraId="55C85D2A"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2AAEF00" w14:textId="77777777" w:rsidR="000136A3" w:rsidRPr="00550908" w:rsidRDefault="000136A3" w:rsidP="006564F9">
            <w:pPr>
              <w:pStyle w:val="LLNormaali"/>
              <w:rPr>
                <w:lang w:val="sv-FI"/>
              </w:rPr>
            </w:pPr>
            <w:r w:rsidRPr="00550908">
              <w:rPr>
                <w:lang w:val="sv-FI"/>
              </w:rPr>
              <w:t>18,09</w:t>
            </w:r>
          </w:p>
          <w:p w14:paraId="729F8533"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6CC5EA31" w14:textId="77777777" w:rsidR="000136A3" w:rsidRPr="00550908" w:rsidRDefault="000136A3" w:rsidP="006564F9">
            <w:pPr>
              <w:pStyle w:val="LLNormaali"/>
              <w:rPr>
                <w:lang w:val="sv-FI"/>
              </w:rPr>
            </w:pPr>
            <w:r w:rsidRPr="00550908">
              <w:rPr>
                <w:lang w:val="sv-FI"/>
              </w:rPr>
              <w:t>0,11</w:t>
            </w:r>
          </w:p>
          <w:p w14:paraId="7FB6438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E4950E9" w14:textId="77777777" w:rsidR="000136A3" w:rsidRPr="00550908" w:rsidRDefault="000136A3" w:rsidP="006564F9">
            <w:pPr>
              <w:pStyle w:val="LLNormaali"/>
              <w:rPr>
                <w:lang w:val="sv-FI"/>
              </w:rPr>
            </w:pPr>
            <w:r w:rsidRPr="00550908">
              <w:rPr>
                <w:lang w:val="sv-FI"/>
              </w:rPr>
              <w:t>28,01</w:t>
            </w:r>
          </w:p>
          <w:p w14:paraId="2DB1BD68" w14:textId="77777777" w:rsidR="000136A3" w:rsidRPr="00550908" w:rsidRDefault="000136A3" w:rsidP="006564F9">
            <w:pPr>
              <w:pStyle w:val="LLNormaali"/>
              <w:rPr>
                <w:lang w:val="sv-FI"/>
              </w:rPr>
            </w:pPr>
          </w:p>
        </w:tc>
      </w:tr>
      <w:tr w:rsidR="000136A3" w:rsidRPr="00550908" w14:paraId="5FCDCE6C" w14:textId="77777777" w:rsidTr="006564F9">
        <w:tc>
          <w:tcPr>
            <w:tcW w:w="0" w:type="auto"/>
            <w:tcBorders>
              <w:top w:val="nil"/>
              <w:left w:val="nil"/>
              <w:bottom w:val="nil"/>
              <w:right w:val="nil"/>
            </w:tcBorders>
            <w:shd w:val="clear" w:color="auto" w:fill="FFFFFF"/>
          </w:tcPr>
          <w:p w14:paraId="482087E9" w14:textId="77777777" w:rsidR="000136A3" w:rsidRPr="00550908" w:rsidRDefault="000136A3" w:rsidP="006564F9">
            <w:pPr>
              <w:pStyle w:val="LLNormaali"/>
              <w:rPr>
                <w:lang w:val="sv-FI"/>
              </w:rPr>
            </w:pPr>
            <w:r w:rsidRPr="00550908">
              <w:rPr>
                <w:lang w:val="sv-FI"/>
              </w:rPr>
              <w:t>Bioflytgas R cent/kg</w:t>
            </w:r>
          </w:p>
          <w:p w14:paraId="230AC39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EFD8E47" w14:textId="77777777" w:rsidR="000136A3" w:rsidRPr="00550908" w:rsidRDefault="000136A3" w:rsidP="006564F9">
            <w:pPr>
              <w:pStyle w:val="LLNormaali"/>
              <w:rPr>
                <w:lang w:val="sv-FI"/>
              </w:rPr>
            </w:pPr>
            <w:r w:rsidRPr="00550908">
              <w:rPr>
                <w:lang w:val="sv-FI"/>
              </w:rPr>
              <w:t>112</w:t>
            </w:r>
          </w:p>
          <w:p w14:paraId="10483C9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E4A58EF" w14:textId="77777777" w:rsidR="000136A3" w:rsidRPr="00550908" w:rsidRDefault="000136A3" w:rsidP="006564F9">
            <w:pPr>
              <w:pStyle w:val="LLNormaali"/>
              <w:rPr>
                <w:lang w:val="sv-FI"/>
              </w:rPr>
            </w:pPr>
            <w:r w:rsidRPr="00550908">
              <w:rPr>
                <w:lang w:val="sv-FI"/>
              </w:rPr>
              <w:t>9,81</w:t>
            </w:r>
          </w:p>
          <w:p w14:paraId="45429301"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260E6076" w14:textId="77777777" w:rsidR="000136A3" w:rsidRPr="00550908" w:rsidRDefault="000136A3" w:rsidP="006564F9">
            <w:pPr>
              <w:pStyle w:val="LLNormaali"/>
              <w:rPr>
                <w:lang w:val="sv-FI"/>
              </w:rPr>
            </w:pPr>
            <w:r w:rsidRPr="00550908">
              <w:rPr>
                <w:lang w:val="sv-FI"/>
              </w:rPr>
              <w:t>9,04</w:t>
            </w:r>
          </w:p>
          <w:p w14:paraId="10975334"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185FBE8C" w14:textId="77777777" w:rsidR="000136A3" w:rsidRPr="00550908" w:rsidRDefault="000136A3" w:rsidP="006564F9">
            <w:pPr>
              <w:pStyle w:val="LLNormaali"/>
              <w:rPr>
                <w:lang w:val="sv-FI"/>
              </w:rPr>
            </w:pPr>
            <w:r w:rsidRPr="00550908">
              <w:rPr>
                <w:lang w:val="sv-FI"/>
              </w:rPr>
              <w:t>0,11</w:t>
            </w:r>
          </w:p>
          <w:p w14:paraId="2C1DAD5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990C4F2" w14:textId="77777777" w:rsidR="000136A3" w:rsidRPr="00550908" w:rsidRDefault="000136A3" w:rsidP="006564F9">
            <w:pPr>
              <w:pStyle w:val="LLNormaali"/>
              <w:rPr>
                <w:lang w:val="sv-FI"/>
              </w:rPr>
            </w:pPr>
            <w:r w:rsidRPr="00550908">
              <w:rPr>
                <w:lang w:val="sv-FI"/>
              </w:rPr>
              <w:t>18,96</w:t>
            </w:r>
          </w:p>
          <w:p w14:paraId="11E02A92" w14:textId="77777777" w:rsidR="000136A3" w:rsidRPr="00550908" w:rsidRDefault="000136A3" w:rsidP="006564F9">
            <w:pPr>
              <w:pStyle w:val="LLNormaali"/>
              <w:rPr>
                <w:lang w:val="sv-FI"/>
              </w:rPr>
            </w:pPr>
          </w:p>
        </w:tc>
      </w:tr>
      <w:tr w:rsidR="000136A3" w:rsidRPr="00550908" w14:paraId="4A6A2B80" w14:textId="77777777" w:rsidTr="006564F9">
        <w:tc>
          <w:tcPr>
            <w:tcW w:w="0" w:type="auto"/>
            <w:tcBorders>
              <w:top w:val="nil"/>
              <w:left w:val="nil"/>
              <w:bottom w:val="nil"/>
              <w:right w:val="nil"/>
            </w:tcBorders>
            <w:shd w:val="clear" w:color="auto" w:fill="FFFFFF"/>
          </w:tcPr>
          <w:p w14:paraId="7574E597" w14:textId="77777777" w:rsidR="000136A3" w:rsidRPr="00550908" w:rsidRDefault="000136A3" w:rsidP="006564F9">
            <w:pPr>
              <w:pStyle w:val="LLNormaali"/>
              <w:rPr>
                <w:lang w:val="sv-FI"/>
              </w:rPr>
            </w:pPr>
            <w:r w:rsidRPr="00550908">
              <w:rPr>
                <w:lang w:val="sv-FI"/>
              </w:rPr>
              <w:t>Bioflytgas T cent/kg</w:t>
            </w:r>
          </w:p>
          <w:p w14:paraId="2098C25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F63B65B" w14:textId="77777777" w:rsidR="000136A3" w:rsidRPr="00550908" w:rsidRDefault="000136A3" w:rsidP="006564F9">
            <w:pPr>
              <w:pStyle w:val="LLNormaali"/>
              <w:rPr>
                <w:lang w:val="sv-FI"/>
              </w:rPr>
            </w:pPr>
            <w:r w:rsidRPr="00550908">
              <w:rPr>
                <w:lang w:val="sv-FI"/>
              </w:rPr>
              <w:t>113</w:t>
            </w:r>
          </w:p>
          <w:p w14:paraId="4F57907B"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D4EAD33" w14:textId="77777777" w:rsidR="000136A3" w:rsidRPr="00550908" w:rsidRDefault="000136A3" w:rsidP="006564F9">
            <w:pPr>
              <w:pStyle w:val="LLNormaali"/>
              <w:rPr>
                <w:lang w:val="sv-FI"/>
              </w:rPr>
            </w:pPr>
            <w:r w:rsidRPr="00550908">
              <w:rPr>
                <w:lang w:val="sv-FI"/>
              </w:rPr>
              <w:t>9,81</w:t>
            </w:r>
          </w:p>
          <w:p w14:paraId="7E577AA7"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D09660E" w14:textId="77777777" w:rsidR="000136A3" w:rsidRPr="00550908" w:rsidRDefault="000136A3" w:rsidP="006564F9">
            <w:pPr>
              <w:pStyle w:val="LLNormaali"/>
              <w:rPr>
                <w:lang w:val="sv-FI"/>
              </w:rPr>
            </w:pPr>
            <w:r w:rsidRPr="00550908">
              <w:rPr>
                <w:lang w:val="sv-FI"/>
              </w:rPr>
              <w:t>0,00</w:t>
            </w:r>
          </w:p>
          <w:p w14:paraId="6C9D1DFF"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6294A3AA" w14:textId="77777777" w:rsidR="000136A3" w:rsidRPr="00550908" w:rsidRDefault="000136A3" w:rsidP="006564F9">
            <w:pPr>
              <w:pStyle w:val="LLNormaali"/>
              <w:rPr>
                <w:lang w:val="sv-FI"/>
              </w:rPr>
            </w:pPr>
            <w:r w:rsidRPr="00550908">
              <w:rPr>
                <w:lang w:val="sv-FI"/>
              </w:rPr>
              <w:t>0,11</w:t>
            </w:r>
          </w:p>
          <w:p w14:paraId="7B579D7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B4140A9" w14:textId="77777777" w:rsidR="000136A3" w:rsidRPr="00550908" w:rsidRDefault="000136A3" w:rsidP="006564F9">
            <w:pPr>
              <w:pStyle w:val="LLNormaali"/>
              <w:rPr>
                <w:lang w:val="sv-FI"/>
              </w:rPr>
            </w:pPr>
            <w:r w:rsidRPr="00550908">
              <w:rPr>
                <w:lang w:val="sv-FI"/>
              </w:rPr>
              <w:t>9,92</w:t>
            </w:r>
          </w:p>
          <w:p w14:paraId="415A909A" w14:textId="77777777" w:rsidR="000136A3" w:rsidRPr="00550908" w:rsidRDefault="000136A3" w:rsidP="006564F9">
            <w:pPr>
              <w:pStyle w:val="LLNormaali"/>
              <w:rPr>
                <w:lang w:val="sv-FI"/>
              </w:rPr>
            </w:pPr>
          </w:p>
        </w:tc>
      </w:tr>
    </w:tbl>
    <w:p w14:paraId="20FBB6E8" w14:textId="2832ACCD" w:rsidR="000136A3" w:rsidRDefault="000136A3" w:rsidP="006F4617">
      <w:pPr>
        <w:pStyle w:val="LLNormaali"/>
      </w:pPr>
    </w:p>
    <w:p w14:paraId="1A808F4B" w14:textId="1624C285" w:rsidR="000136A3" w:rsidRDefault="000136A3">
      <w:pPr>
        <w:spacing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072"/>
        <w:gridCol w:w="1448"/>
        <w:gridCol w:w="1219"/>
        <w:gridCol w:w="1512"/>
        <w:gridCol w:w="1402"/>
      </w:tblGrid>
      <w:tr w:rsidR="000136A3" w:rsidRPr="00550908" w14:paraId="468FEC1F" w14:textId="77777777" w:rsidTr="006564F9">
        <w:tc>
          <w:tcPr>
            <w:tcW w:w="0" w:type="auto"/>
            <w:gridSpan w:val="6"/>
            <w:tcBorders>
              <w:top w:val="nil"/>
              <w:left w:val="nil"/>
              <w:bottom w:val="nil"/>
              <w:right w:val="nil"/>
            </w:tcBorders>
            <w:shd w:val="clear" w:color="auto" w:fill="FFFFFF"/>
          </w:tcPr>
          <w:p w14:paraId="1B633595" w14:textId="0048042B" w:rsidR="000136A3" w:rsidRDefault="000136A3" w:rsidP="006564F9">
            <w:pPr>
              <w:pStyle w:val="LLNormaali"/>
              <w:jc w:val="center"/>
              <w:rPr>
                <w:b/>
                <w:lang w:val="sv-FI"/>
              </w:rPr>
            </w:pPr>
            <w:r w:rsidRPr="00550908">
              <w:rPr>
                <w:b/>
                <w:lang w:val="sv-FI"/>
              </w:rPr>
              <w:lastRenderedPageBreak/>
              <w:t>SKATTETABELL</w:t>
            </w:r>
            <w:r>
              <w:rPr>
                <w:b/>
                <w:lang w:val="sv-FI"/>
              </w:rPr>
              <w:t xml:space="preserve"> C</w:t>
            </w:r>
          </w:p>
          <w:p w14:paraId="0AB94FD2" w14:textId="77777777" w:rsidR="000136A3" w:rsidRDefault="000136A3" w:rsidP="000136A3">
            <w:pPr>
              <w:pStyle w:val="LLNormaali"/>
              <w:jc w:val="center"/>
            </w:pPr>
            <w:r>
              <w:t>tillämpas från och med den 1 januari 2023</w:t>
            </w:r>
          </w:p>
          <w:p w14:paraId="73DED4A0" w14:textId="7552F621" w:rsidR="000136A3" w:rsidRPr="00550908" w:rsidRDefault="000136A3" w:rsidP="000136A3">
            <w:pPr>
              <w:pStyle w:val="LLNormaali"/>
              <w:jc w:val="center"/>
              <w:rPr>
                <w:b/>
                <w:lang w:val="sv-FI"/>
              </w:rPr>
            </w:pPr>
          </w:p>
        </w:tc>
      </w:tr>
      <w:tr w:rsidR="000136A3" w:rsidRPr="00550908" w14:paraId="3656EC64" w14:textId="77777777" w:rsidTr="006564F9">
        <w:trPr>
          <w:trHeight w:val="977"/>
        </w:trPr>
        <w:tc>
          <w:tcPr>
            <w:tcW w:w="0" w:type="auto"/>
            <w:tcBorders>
              <w:top w:val="nil"/>
              <w:left w:val="nil"/>
              <w:bottom w:val="nil"/>
              <w:right w:val="nil"/>
            </w:tcBorders>
            <w:shd w:val="clear" w:color="auto" w:fill="FFFFFF"/>
          </w:tcPr>
          <w:p w14:paraId="1A622D9E" w14:textId="77777777" w:rsidR="000136A3" w:rsidRPr="00550908" w:rsidRDefault="000136A3" w:rsidP="006564F9">
            <w:pPr>
              <w:pStyle w:val="LLNormaali"/>
              <w:jc w:val="center"/>
              <w:rPr>
                <w:b/>
                <w:lang w:val="sv-FI"/>
              </w:rPr>
            </w:pPr>
            <w:r w:rsidRPr="00550908">
              <w:rPr>
                <w:b/>
                <w:lang w:val="sv-FI"/>
              </w:rPr>
              <w:t>Produkt</w:t>
            </w:r>
          </w:p>
          <w:p w14:paraId="437CBD65" w14:textId="77777777" w:rsidR="000136A3" w:rsidRPr="00550908" w:rsidRDefault="000136A3" w:rsidP="006564F9">
            <w:pPr>
              <w:pStyle w:val="LLNormaali"/>
              <w:jc w:val="center"/>
              <w:rPr>
                <w:b/>
                <w:lang w:val="sv-FI"/>
              </w:rPr>
            </w:pPr>
          </w:p>
        </w:tc>
        <w:tc>
          <w:tcPr>
            <w:tcW w:w="0" w:type="auto"/>
            <w:tcBorders>
              <w:top w:val="nil"/>
              <w:left w:val="nil"/>
              <w:bottom w:val="nil"/>
              <w:right w:val="nil"/>
            </w:tcBorders>
            <w:shd w:val="clear" w:color="auto" w:fill="FFFFFF"/>
          </w:tcPr>
          <w:p w14:paraId="237AB1F8" w14:textId="77777777" w:rsidR="000136A3" w:rsidRPr="00550908" w:rsidRDefault="000136A3" w:rsidP="006564F9">
            <w:pPr>
              <w:pStyle w:val="LLNormaali"/>
              <w:jc w:val="center"/>
              <w:rPr>
                <w:b/>
                <w:lang w:val="sv-FI"/>
              </w:rPr>
            </w:pPr>
            <w:r w:rsidRPr="00550908">
              <w:rPr>
                <w:b/>
                <w:lang w:val="sv-FI"/>
              </w:rPr>
              <w:t>Produkt-</w:t>
            </w:r>
          </w:p>
          <w:p w14:paraId="350A4E9C" w14:textId="77777777" w:rsidR="000136A3" w:rsidRPr="00550908" w:rsidRDefault="000136A3" w:rsidP="006564F9">
            <w:pPr>
              <w:pStyle w:val="LLNormaali"/>
              <w:rPr>
                <w:b/>
                <w:lang w:val="sv-FI"/>
              </w:rPr>
            </w:pPr>
            <w:r w:rsidRPr="00550908">
              <w:rPr>
                <w:b/>
                <w:lang w:val="sv-FI"/>
              </w:rPr>
              <w:t>grupp</w:t>
            </w:r>
          </w:p>
          <w:p w14:paraId="67769681" w14:textId="77777777" w:rsidR="000136A3" w:rsidRPr="00550908" w:rsidRDefault="000136A3" w:rsidP="006564F9">
            <w:pPr>
              <w:pStyle w:val="LLNormaali"/>
              <w:rPr>
                <w:b/>
                <w:lang w:val="sv-FI"/>
              </w:rPr>
            </w:pPr>
          </w:p>
          <w:p w14:paraId="4B78B8EA" w14:textId="77777777" w:rsidR="000136A3" w:rsidRPr="00550908" w:rsidRDefault="000136A3" w:rsidP="006564F9">
            <w:pPr>
              <w:pStyle w:val="LLNormaali"/>
              <w:rPr>
                <w:b/>
                <w:lang w:val="sv-FI"/>
              </w:rPr>
            </w:pPr>
          </w:p>
        </w:tc>
        <w:tc>
          <w:tcPr>
            <w:tcW w:w="0" w:type="auto"/>
            <w:tcBorders>
              <w:top w:val="nil"/>
              <w:left w:val="nil"/>
              <w:bottom w:val="nil"/>
              <w:right w:val="nil"/>
            </w:tcBorders>
            <w:shd w:val="clear" w:color="auto" w:fill="FFFFFF"/>
          </w:tcPr>
          <w:p w14:paraId="715AD1FB" w14:textId="77777777" w:rsidR="000136A3" w:rsidRPr="00550908" w:rsidRDefault="000136A3" w:rsidP="006564F9">
            <w:pPr>
              <w:pStyle w:val="LLNormaali"/>
              <w:jc w:val="center"/>
              <w:rPr>
                <w:b/>
                <w:lang w:val="sv-FI"/>
              </w:rPr>
            </w:pPr>
            <w:r w:rsidRPr="00550908">
              <w:rPr>
                <w:b/>
                <w:lang w:val="sv-FI"/>
              </w:rPr>
              <w:t>Energiinne</w:t>
            </w:r>
            <w:r>
              <w:rPr>
                <w:b/>
                <w:lang w:val="sv-FI"/>
              </w:rPr>
              <w:t>-</w:t>
            </w:r>
            <w:r w:rsidRPr="00550908">
              <w:rPr>
                <w:b/>
                <w:lang w:val="sv-FI"/>
              </w:rPr>
              <w:t>hållsskatt</w:t>
            </w:r>
          </w:p>
          <w:p w14:paraId="44367661" w14:textId="77777777" w:rsidR="000136A3" w:rsidRPr="00550908" w:rsidRDefault="000136A3" w:rsidP="006564F9">
            <w:pPr>
              <w:pStyle w:val="LLNormaali"/>
              <w:jc w:val="center"/>
              <w:rPr>
                <w:b/>
                <w:lang w:val="sv-FI"/>
              </w:rPr>
            </w:pPr>
          </w:p>
        </w:tc>
        <w:tc>
          <w:tcPr>
            <w:tcW w:w="730" w:type="pct"/>
            <w:tcBorders>
              <w:top w:val="nil"/>
              <w:left w:val="nil"/>
              <w:bottom w:val="nil"/>
              <w:right w:val="nil"/>
            </w:tcBorders>
            <w:shd w:val="clear" w:color="auto" w:fill="FFFFFF"/>
          </w:tcPr>
          <w:p w14:paraId="78684C2A" w14:textId="77777777" w:rsidR="000136A3" w:rsidRPr="00550908" w:rsidRDefault="000136A3" w:rsidP="006564F9">
            <w:pPr>
              <w:pStyle w:val="LLNormaali"/>
              <w:jc w:val="center"/>
              <w:rPr>
                <w:b/>
                <w:lang w:val="sv-FI"/>
              </w:rPr>
            </w:pPr>
            <w:r w:rsidRPr="00550908">
              <w:rPr>
                <w:b/>
                <w:lang w:val="sv-FI"/>
              </w:rPr>
              <w:t>Koldioxid-skatt</w:t>
            </w:r>
          </w:p>
          <w:p w14:paraId="543EDACC" w14:textId="77777777" w:rsidR="000136A3" w:rsidRPr="00550908" w:rsidRDefault="000136A3" w:rsidP="006564F9">
            <w:pPr>
              <w:pStyle w:val="LLNormaali"/>
              <w:jc w:val="center"/>
              <w:rPr>
                <w:b/>
                <w:lang w:val="sv-FI"/>
              </w:rPr>
            </w:pPr>
          </w:p>
        </w:tc>
        <w:tc>
          <w:tcPr>
            <w:tcW w:w="906" w:type="pct"/>
            <w:tcBorders>
              <w:top w:val="nil"/>
              <w:left w:val="nil"/>
              <w:bottom w:val="nil"/>
              <w:right w:val="nil"/>
            </w:tcBorders>
            <w:shd w:val="clear" w:color="auto" w:fill="FFFFFF"/>
          </w:tcPr>
          <w:p w14:paraId="0A5CA18C" w14:textId="77777777" w:rsidR="000136A3" w:rsidRPr="00550908" w:rsidRDefault="000136A3" w:rsidP="006564F9">
            <w:pPr>
              <w:pStyle w:val="LLNormaali"/>
              <w:jc w:val="center"/>
              <w:rPr>
                <w:b/>
                <w:lang w:val="sv-FI"/>
              </w:rPr>
            </w:pPr>
            <w:r w:rsidRPr="00550908">
              <w:rPr>
                <w:b/>
                <w:lang w:val="sv-FI"/>
              </w:rPr>
              <w:t>Försörjnings-</w:t>
            </w:r>
          </w:p>
          <w:p w14:paraId="1EAE3EBE" w14:textId="77777777" w:rsidR="000136A3" w:rsidRPr="00550908" w:rsidRDefault="000136A3" w:rsidP="006564F9">
            <w:pPr>
              <w:pStyle w:val="LLNormaali"/>
              <w:rPr>
                <w:b/>
                <w:lang w:val="sv-FI"/>
              </w:rPr>
            </w:pPr>
            <w:r w:rsidRPr="00550908">
              <w:rPr>
                <w:b/>
                <w:lang w:val="sv-FI"/>
              </w:rPr>
              <w:t>beredskaps-</w:t>
            </w:r>
          </w:p>
          <w:p w14:paraId="1DA9D26C" w14:textId="77777777" w:rsidR="000136A3" w:rsidRPr="00550908" w:rsidRDefault="000136A3" w:rsidP="006564F9">
            <w:pPr>
              <w:pStyle w:val="LLNormaali"/>
              <w:rPr>
                <w:b/>
                <w:lang w:val="sv-FI"/>
              </w:rPr>
            </w:pPr>
            <w:r w:rsidRPr="00550908">
              <w:rPr>
                <w:b/>
                <w:lang w:val="sv-FI"/>
              </w:rPr>
              <w:t>avgift</w:t>
            </w:r>
          </w:p>
          <w:p w14:paraId="16FA3315" w14:textId="77777777" w:rsidR="000136A3" w:rsidRPr="00550908" w:rsidRDefault="000136A3" w:rsidP="006564F9">
            <w:pPr>
              <w:pStyle w:val="LLNormaali"/>
              <w:rPr>
                <w:b/>
                <w:lang w:val="sv-FI"/>
              </w:rPr>
            </w:pPr>
          </w:p>
        </w:tc>
        <w:tc>
          <w:tcPr>
            <w:tcW w:w="0" w:type="auto"/>
            <w:tcBorders>
              <w:top w:val="nil"/>
              <w:left w:val="nil"/>
              <w:bottom w:val="nil"/>
              <w:right w:val="nil"/>
            </w:tcBorders>
            <w:shd w:val="clear" w:color="auto" w:fill="FFFFFF"/>
          </w:tcPr>
          <w:p w14:paraId="178668CD" w14:textId="77777777" w:rsidR="000136A3" w:rsidRPr="00550908" w:rsidRDefault="000136A3" w:rsidP="006564F9">
            <w:pPr>
              <w:pStyle w:val="LLNormaali"/>
              <w:jc w:val="center"/>
              <w:rPr>
                <w:b/>
                <w:lang w:val="sv-FI"/>
              </w:rPr>
            </w:pPr>
            <w:r w:rsidRPr="00550908">
              <w:rPr>
                <w:b/>
                <w:lang w:val="sv-FI"/>
              </w:rPr>
              <w:t>Sammanlagt</w:t>
            </w:r>
          </w:p>
          <w:p w14:paraId="1A6F2E7B" w14:textId="77777777" w:rsidR="000136A3" w:rsidRPr="00550908" w:rsidRDefault="000136A3" w:rsidP="006564F9">
            <w:pPr>
              <w:pStyle w:val="LLNormaali"/>
              <w:jc w:val="center"/>
              <w:rPr>
                <w:b/>
                <w:lang w:val="sv-FI"/>
              </w:rPr>
            </w:pPr>
          </w:p>
        </w:tc>
      </w:tr>
      <w:tr w:rsidR="000136A3" w:rsidRPr="00550908" w14:paraId="2C3D6A7B" w14:textId="77777777" w:rsidTr="006564F9">
        <w:tc>
          <w:tcPr>
            <w:tcW w:w="0" w:type="auto"/>
            <w:tcBorders>
              <w:top w:val="nil"/>
              <w:left w:val="nil"/>
              <w:bottom w:val="nil"/>
              <w:right w:val="nil"/>
            </w:tcBorders>
            <w:shd w:val="clear" w:color="auto" w:fill="FFFFFF"/>
          </w:tcPr>
          <w:p w14:paraId="3FB78BA6" w14:textId="77777777" w:rsidR="000136A3" w:rsidRPr="00550908" w:rsidRDefault="000136A3" w:rsidP="006564F9">
            <w:pPr>
              <w:pStyle w:val="LLNormaali"/>
              <w:rPr>
                <w:lang w:val="sv-FI"/>
              </w:rPr>
            </w:pPr>
            <w:r w:rsidRPr="00550908">
              <w:rPr>
                <w:lang w:val="sv-FI"/>
              </w:rPr>
              <w:t>Motorbensin cent/l</w:t>
            </w:r>
          </w:p>
          <w:p w14:paraId="7F75388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F071326" w14:textId="77777777" w:rsidR="000136A3" w:rsidRPr="00550908" w:rsidRDefault="000136A3" w:rsidP="006564F9">
            <w:pPr>
              <w:pStyle w:val="LLNormaali"/>
              <w:rPr>
                <w:lang w:val="sv-FI"/>
              </w:rPr>
            </w:pPr>
            <w:r w:rsidRPr="00550908">
              <w:rPr>
                <w:lang w:val="sv-FI"/>
              </w:rPr>
              <w:t>10</w:t>
            </w:r>
          </w:p>
          <w:p w14:paraId="5D766CF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33E7F72" w14:textId="77777777" w:rsidR="000136A3" w:rsidRPr="00550908" w:rsidRDefault="000136A3" w:rsidP="006564F9">
            <w:pPr>
              <w:pStyle w:val="LLNormaali"/>
              <w:rPr>
                <w:lang w:val="sv-FI"/>
              </w:rPr>
            </w:pPr>
            <w:r w:rsidRPr="00550908">
              <w:rPr>
                <w:lang w:val="sv-FI"/>
              </w:rPr>
              <w:t>53,79</w:t>
            </w:r>
          </w:p>
          <w:p w14:paraId="2FABF1BC"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2659169" w14:textId="77777777" w:rsidR="000136A3" w:rsidRPr="00550908" w:rsidRDefault="000136A3" w:rsidP="006564F9">
            <w:pPr>
              <w:pStyle w:val="LLNormaali"/>
              <w:rPr>
                <w:lang w:val="sv-FI"/>
              </w:rPr>
            </w:pPr>
            <w:r w:rsidRPr="00550908">
              <w:rPr>
                <w:lang w:val="sv-FI"/>
              </w:rPr>
              <w:t>21,49</w:t>
            </w:r>
          </w:p>
          <w:p w14:paraId="3D885A5D"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2FF66F2" w14:textId="77777777" w:rsidR="000136A3" w:rsidRPr="00550908" w:rsidRDefault="000136A3" w:rsidP="006564F9">
            <w:pPr>
              <w:pStyle w:val="LLNormaali"/>
              <w:rPr>
                <w:lang w:val="sv-FI"/>
              </w:rPr>
            </w:pPr>
            <w:r w:rsidRPr="00550908">
              <w:rPr>
                <w:lang w:val="sv-FI"/>
              </w:rPr>
              <w:t>0,68</w:t>
            </w:r>
          </w:p>
          <w:p w14:paraId="0B1D1E7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72793AC" w14:textId="77777777" w:rsidR="000136A3" w:rsidRPr="00550908" w:rsidRDefault="000136A3" w:rsidP="006564F9">
            <w:pPr>
              <w:pStyle w:val="LLNormaali"/>
              <w:rPr>
                <w:lang w:val="sv-FI"/>
              </w:rPr>
            </w:pPr>
            <w:r w:rsidRPr="00550908">
              <w:rPr>
                <w:lang w:val="sv-FI"/>
              </w:rPr>
              <w:t>75,96</w:t>
            </w:r>
          </w:p>
          <w:p w14:paraId="44592DC3" w14:textId="77777777" w:rsidR="000136A3" w:rsidRPr="00550908" w:rsidRDefault="000136A3" w:rsidP="006564F9">
            <w:pPr>
              <w:pStyle w:val="LLNormaali"/>
              <w:rPr>
                <w:lang w:val="sv-FI"/>
              </w:rPr>
            </w:pPr>
          </w:p>
        </w:tc>
      </w:tr>
      <w:tr w:rsidR="000136A3" w:rsidRPr="00550908" w14:paraId="12BD4EE9" w14:textId="77777777" w:rsidTr="006564F9">
        <w:tc>
          <w:tcPr>
            <w:tcW w:w="0" w:type="auto"/>
            <w:tcBorders>
              <w:top w:val="nil"/>
              <w:left w:val="nil"/>
              <w:bottom w:val="nil"/>
              <w:right w:val="nil"/>
            </w:tcBorders>
            <w:shd w:val="clear" w:color="auto" w:fill="FFFFFF"/>
          </w:tcPr>
          <w:p w14:paraId="4B2AC5F4" w14:textId="77777777" w:rsidR="000136A3" w:rsidRPr="00550908" w:rsidRDefault="000136A3" w:rsidP="006564F9">
            <w:pPr>
              <w:pStyle w:val="LLNormaali"/>
              <w:rPr>
                <w:lang w:val="sv-FI"/>
              </w:rPr>
            </w:pPr>
            <w:r w:rsidRPr="00550908">
              <w:rPr>
                <w:lang w:val="sv-FI"/>
              </w:rPr>
              <w:t>Bensin för små motorer cent/l</w:t>
            </w:r>
          </w:p>
          <w:p w14:paraId="42F8F03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32542C1" w14:textId="77777777" w:rsidR="000136A3" w:rsidRPr="00550908" w:rsidRDefault="000136A3" w:rsidP="006564F9">
            <w:pPr>
              <w:pStyle w:val="LLNormaali"/>
              <w:rPr>
                <w:lang w:val="sv-FI"/>
              </w:rPr>
            </w:pPr>
            <w:r w:rsidRPr="00550908">
              <w:rPr>
                <w:lang w:val="sv-FI"/>
              </w:rPr>
              <w:t>11</w:t>
            </w:r>
          </w:p>
          <w:p w14:paraId="277EC3D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52C3E96" w14:textId="77777777" w:rsidR="000136A3" w:rsidRPr="00550908" w:rsidRDefault="000136A3" w:rsidP="006564F9">
            <w:pPr>
              <w:pStyle w:val="LLNormaali"/>
              <w:rPr>
                <w:lang w:val="sv-FI"/>
              </w:rPr>
            </w:pPr>
            <w:r w:rsidRPr="00550908">
              <w:rPr>
                <w:lang w:val="sv-FI"/>
              </w:rPr>
              <w:t>33,79</w:t>
            </w:r>
          </w:p>
          <w:p w14:paraId="4D69E9C4"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339E5E8" w14:textId="77777777" w:rsidR="000136A3" w:rsidRPr="00550908" w:rsidRDefault="000136A3" w:rsidP="006564F9">
            <w:pPr>
              <w:pStyle w:val="LLNormaali"/>
              <w:rPr>
                <w:lang w:val="sv-FI"/>
              </w:rPr>
            </w:pPr>
            <w:r w:rsidRPr="00550908">
              <w:rPr>
                <w:lang w:val="sv-FI"/>
              </w:rPr>
              <w:t>21,49</w:t>
            </w:r>
          </w:p>
          <w:p w14:paraId="0F35F018"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2348711B" w14:textId="77777777" w:rsidR="000136A3" w:rsidRPr="00550908" w:rsidRDefault="000136A3" w:rsidP="006564F9">
            <w:pPr>
              <w:pStyle w:val="LLNormaali"/>
              <w:rPr>
                <w:lang w:val="sv-FI"/>
              </w:rPr>
            </w:pPr>
            <w:r w:rsidRPr="00550908">
              <w:rPr>
                <w:lang w:val="sv-FI"/>
              </w:rPr>
              <w:t>0,68</w:t>
            </w:r>
          </w:p>
          <w:p w14:paraId="2D27EEF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007C250" w14:textId="77777777" w:rsidR="000136A3" w:rsidRPr="00550908" w:rsidRDefault="000136A3" w:rsidP="006564F9">
            <w:pPr>
              <w:pStyle w:val="LLNormaali"/>
              <w:rPr>
                <w:lang w:val="sv-FI"/>
              </w:rPr>
            </w:pPr>
            <w:r w:rsidRPr="00550908">
              <w:rPr>
                <w:lang w:val="sv-FI"/>
              </w:rPr>
              <w:t>55,96</w:t>
            </w:r>
          </w:p>
          <w:p w14:paraId="74B65A90" w14:textId="77777777" w:rsidR="000136A3" w:rsidRPr="00550908" w:rsidRDefault="000136A3" w:rsidP="006564F9">
            <w:pPr>
              <w:pStyle w:val="LLNormaali"/>
              <w:rPr>
                <w:lang w:val="sv-FI"/>
              </w:rPr>
            </w:pPr>
          </w:p>
        </w:tc>
      </w:tr>
      <w:tr w:rsidR="000136A3" w:rsidRPr="00550908" w14:paraId="405D9E27" w14:textId="77777777" w:rsidTr="006564F9">
        <w:tc>
          <w:tcPr>
            <w:tcW w:w="0" w:type="auto"/>
            <w:tcBorders>
              <w:top w:val="nil"/>
              <w:left w:val="nil"/>
              <w:bottom w:val="nil"/>
              <w:right w:val="nil"/>
            </w:tcBorders>
            <w:shd w:val="clear" w:color="auto" w:fill="FFFFFF"/>
          </w:tcPr>
          <w:p w14:paraId="0388F938" w14:textId="77777777" w:rsidR="000136A3" w:rsidRPr="00550908" w:rsidRDefault="000136A3" w:rsidP="006564F9">
            <w:pPr>
              <w:pStyle w:val="LLNormaali"/>
              <w:rPr>
                <w:lang w:val="sv-FI"/>
              </w:rPr>
            </w:pPr>
            <w:r w:rsidRPr="00550908">
              <w:rPr>
                <w:lang w:val="sv-FI"/>
              </w:rPr>
              <w:t>Bioetanol cent/l</w:t>
            </w:r>
          </w:p>
          <w:p w14:paraId="38CD922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16C3CC7" w14:textId="77777777" w:rsidR="000136A3" w:rsidRPr="00550908" w:rsidRDefault="000136A3" w:rsidP="006564F9">
            <w:pPr>
              <w:pStyle w:val="LLNormaali"/>
              <w:rPr>
                <w:lang w:val="sv-FI"/>
              </w:rPr>
            </w:pPr>
            <w:r w:rsidRPr="00550908">
              <w:rPr>
                <w:lang w:val="sv-FI"/>
              </w:rPr>
              <w:t>20</w:t>
            </w:r>
          </w:p>
          <w:p w14:paraId="706485F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B754A19" w14:textId="77777777" w:rsidR="000136A3" w:rsidRPr="00550908" w:rsidRDefault="000136A3" w:rsidP="006564F9">
            <w:pPr>
              <w:pStyle w:val="LLNormaali"/>
              <w:rPr>
                <w:lang w:val="sv-FI"/>
              </w:rPr>
            </w:pPr>
            <w:r w:rsidRPr="00550908">
              <w:rPr>
                <w:lang w:val="sv-FI"/>
              </w:rPr>
              <w:t>35,30</w:t>
            </w:r>
          </w:p>
          <w:p w14:paraId="3DA87F6B"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42CF9A7" w14:textId="77777777" w:rsidR="000136A3" w:rsidRPr="00550908" w:rsidRDefault="000136A3" w:rsidP="006564F9">
            <w:pPr>
              <w:pStyle w:val="LLNormaali"/>
              <w:rPr>
                <w:lang w:val="sv-FI"/>
              </w:rPr>
            </w:pPr>
            <w:r w:rsidRPr="00550908">
              <w:rPr>
                <w:lang w:val="sv-FI"/>
              </w:rPr>
              <w:t>14,10</w:t>
            </w:r>
          </w:p>
          <w:p w14:paraId="4C721D9C"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0E6CE60" w14:textId="77777777" w:rsidR="000136A3" w:rsidRPr="00550908" w:rsidRDefault="000136A3" w:rsidP="006564F9">
            <w:pPr>
              <w:pStyle w:val="LLNormaali"/>
              <w:rPr>
                <w:lang w:val="sv-FI"/>
              </w:rPr>
            </w:pPr>
            <w:r w:rsidRPr="00550908">
              <w:rPr>
                <w:lang w:val="sv-FI"/>
              </w:rPr>
              <w:t>0,68</w:t>
            </w:r>
          </w:p>
          <w:p w14:paraId="4188178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CFABFE1" w14:textId="77777777" w:rsidR="000136A3" w:rsidRPr="00550908" w:rsidRDefault="000136A3" w:rsidP="006564F9">
            <w:pPr>
              <w:pStyle w:val="LLNormaali"/>
              <w:rPr>
                <w:lang w:val="sv-FI"/>
              </w:rPr>
            </w:pPr>
            <w:r w:rsidRPr="00550908">
              <w:rPr>
                <w:lang w:val="sv-FI"/>
              </w:rPr>
              <w:t>50,08</w:t>
            </w:r>
          </w:p>
          <w:p w14:paraId="5A9FD28F" w14:textId="77777777" w:rsidR="000136A3" w:rsidRPr="00550908" w:rsidRDefault="000136A3" w:rsidP="006564F9">
            <w:pPr>
              <w:pStyle w:val="LLNormaali"/>
              <w:rPr>
                <w:lang w:val="sv-FI"/>
              </w:rPr>
            </w:pPr>
          </w:p>
        </w:tc>
      </w:tr>
      <w:tr w:rsidR="000136A3" w:rsidRPr="00550908" w14:paraId="0456C30A" w14:textId="77777777" w:rsidTr="006564F9">
        <w:tc>
          <w:tcPr>
            <w:tcW w:w="0" w:type="auto"/>
            <w:tcBorders>
              <w:top w:val="nil"/>
              <w:left w:val="nil"/>
              <w:bottom w:val="nil"/>
              <w:right w:val="nil"/>
            </w:tcBorders>
            <w:shd w:val="clear" w:color="auto" w:fill="FFFFFF"/>
          </w:tcPr>
          <w:p w14:paraId="62890EB7" w14:textId="77777777" w:rsidR="000136A3" w:rsidRPr="00550908" w:rsidRDefault="000136A3" w:rsidP="006564F9">
            <w:pPr>
              <w:pStyle w:val="LLNormaali"/>
              <w:rPr>
                <w:lang w:val="sv-FI"/>
              </w:rPr>
            </w:pPr>
            <w:r w:rsidRPr="00550908">
              <w:rPr>
                <w:lang w:val="sv-FI"/>
              </w:rPr>
              <w:t>Bioetanol R cent/l</w:t>
            </w:r>
          </w:p>
          <w:p w14:paraId="3F06666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3949600" w14:textId="77777777" w:rsidR="000136A3" w:rsidRPr="00550908" w:rsidRDefault="000136A3" w:rsidP="006564F9">
            <w:pPr>
              <w:pStyle w:val="LLNormaali"/>
              <w:rPr>
                <w:lang w:val="sv-FI"/>
              </w:rPr>
            </w:pPr>
            <w:r w:rsidRPr="00550908">
              <w:rPr>
                <w:lang w:val="sv-FI"/>
              </w:rPr>
              <w:t>21</w:t>
            </w:r>
          </w:p>
          <w:p w14:paraId="264B6A8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6416493" w14:textId="77777777" w:rsidR="000136A3" w:rsidRPr="00550908" w:rsidRDefault="000136A3" w:rsidP="006564F9">
            <w:pPr>
              <w:pStyle w:val="LLNormaali"/>
              <w:rPr>
                <w:lang w:val="sv-FI"/>
              </w:rPr>
            </w:pPr>
            <w:r w:rsidRPr="00550908">
              <w:rPr>
                <w:lang w:val="sv-FI"/>
              </w:rPr>
              <w:t>35,30</w:t>
            </w:r>
          </w:p>
          <w:p w14:paraId="05BC3E76"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21B4ED4A" w14:textId="77777777" w:rsidR="000136A3" w:rsidRPr="00550908" w:rsidRDefault="000136A3" w:rsidP="006564F9">
            <w:pPr>
              <w:pStyle w:val="LLNormaali"/>
              <w:rPr>
                <w:lang w:val="sv-FI"/>
              </w:rPr>
            </w:pPr>
            <w:r w:rsidRPr="00550908">
              <w:rPr>
                <w:lang w:val="sv-FI"/>
              </w:rPr>
              <w:t>7,05</w:t>
            </w:r>
          </w:p>
          <w:p w14:paraId="3500011B"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C373EC0" w14:textId="77777777" w:rsidR="000136A3" w:rsidRPr="00550908" w:rsidRDefault="000136A3" w:rsidP="006564F9">
            <w:pPr>
              <w:pStyle w:val="LLNormaali"/>
              <w:rPr>
                <w:lang w:val="sv-FI"/>
              </w:rPr>
            </w:pPr>
            <w:r w:rsidRPr="00550908">
              <w:rPr>
                <w:lang w:val="sv-FI"/>
              </w:rPr>
              <w:t>0,68</w:t>
            </w:r>
          </w:p>
          <w:p w14:paraId="4E6F32B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AF8ECE6" w14:textId="77777777" w:rsidR="000136A3" w:rsidRPr="00550908" w:rsidRDefault="000136A3" w:rsidP="006564F9">
            <w:pPr>
              <w:pStyle w:val="LLNormaali"/>
              <w:rPr>
                <w:lang w:val="sv-FI"/>
              </w:rPr>
            </w:pPr>
            <w:r w:rsidRPr="00550908">
              <w:rPr>
                <w:lang w:val="sv-FI"/>
              </w:rPr>
              <w:t>43,03</w:t>
            </w:r>
          </w:p>
          <w:p w14:paraId="5AA4EE4C" w14:textId="77777777" w:rsidR="000136A3" w:rsidRPr="00550908" w:rsidRDefault="000136A3" w:rsidP="006564F9">
            <w:pPr>
              <w:pStyle w:val="LLNormaali"/>
              <w:rPr>
                <w:lang w:val="sv-FI"/>
              </w:rPr>
            </w:pPr>
          </w:p>
        </w:tc>
      </w:tr>
      <w:tr w:rsidR="000136A3" w:rsidRPr="00550908" w14:paraId="54CC8653" w14:textId="77777777" w:rsidTr="006564F9">
        <w:tc>
          <w:tcPr>
            <w:tcW w:w="0" w:type="auto"/>
            <w:tcBorders>
              <w:top w:val="nil"/>
              <w:left w:val="nil"/>
              <w:bottom w:val="nil"/>
              <w:right w:val="nil"/>
            </w:tcBorders>
            <w:shd w:val="clear" w:color="auto" w:fill="FFFFFF"/>
          </w:tcPr>
          <w:p w14:paraId="0F84F98D" w14:textId="77777777" w:rsidR="000136A3" w:rsidRPr="00550908" w:rsidRDefault="000136A3" w:rsidP="006564F9">
            <w:pPr>
              <w:pStyle w:val="LLNormaali"/>
              <w:rPr>
                <w:lang w:val="sv-FI"/>
              </w:rPr>
            </w:pPr>
            <w:r w:rsidRPr="00550908">
              <w:rPr>
                <w:lang w:val="sv-FI"/>
              </w:rPr>
              <w:t>Bioetanol T cent/l</w:t>
            </w:r>
          </w:p>
          <w:p w14:paraId="7B66626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1DABF06" w14:textId="77777777" w:rsidR="000136A3" w:rsidRPr="00550908" w:rsidRDefault="000136A3" w:rsidP="006564F9">
            <w:pPr>
              <w:pStyle w:val="LLNormaali"/>
              <w:rPr>
                <w:lang w:val="sv-FI"/>
              </w:rPr>
            </w:pPr>
            <w:r w:rsidRPr="00550908">
              <w:rPr>
                <w:lang w:val="sv-FI"/>
              </w:rPr>
              <w:t>22</w:t>
            </w:r>
          </w:p>
          <w:p w14:paraId="5FDF115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BA8E703" w14:textId="77777777" w:rsidR="000136A3" w:rsidRPr="00550908" w:rsidRDefault="000136A3" w:rsidP="006564F9">
            <w:pPr>
              <w:pStyle w:val="LLNormaali"/>
              <w:rPr>
                <w:lang w:val="sv-FI"/>
              </w:rPr>
            </w:pPr>
            <w:r w:rsidRPr="00550908">
              <w:rPr>
                <w:lang w:val="sv-FI"/>
              </w:rPr>
              <w:t>35,30</w:t>
            </w:r>
          </w:p>
          <w:p w14:paraId="69B31E9A"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17A9E2D9" w14:textId="77777777" w:rsidR="000136A3" w:rsidRPr="00550908" w:rsidRDefault="000136A3" w:rsidP="006564F9">
            <w:pPr>
              <w:pStyle w:val="LLNormaali"/>
              <w:rPr>
                <w:lang w:val="sv-FI"/>
              </w:rPr>
            </w:pPr>
            <w:r w:rsidRPr="00550908">
              <w:rPr>
                <w:lang w:val="sv-FI"/>
              </w:rPr>
              <w:t>0,00</w:t>
            </w:r>
          </w:p>
          <w:p w14:paraId="6B705DB2"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0C75EB6" w14:textId="77777777" w:rsidR="000136A3" w:rsidRPr="00550908" w:rsidRDefault="000136A3" w:rsidP="006564F9">
            <w:pPr>
              <w:pStyle w:val="LLNormaali"/>
              <w:rPr>
                <w:lang w:val="sv-FI"/>
              </w:rPr>
            </w:pPr>
            <w:r w:rsidRPr="00550908">
              <w:rPr>
                <w:lang w:val="sv-FI"/>
              </w:rPr>
              <w:t>0,68</w:t>
            </w:r>
          </w:p>
          <w:p w14:paraId="0B895F6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01EEDB5" w14:textId="77777777" w:rsidR="000136A3" w:rsidRPr="00550908" w:rsidRDefault="000136A3" w:rsidP="006564F9">
            <w:pPr>
              <w:pStyle w:val="LLNormaali"/>
              <w:rPr>
                <w:lang w:val="sv-FI"/>
              </w:rPr>
            </w:pPr>
            <w:r w:rsidRPr="00550908">
              <w:rPr>
                <w:lang w:val="sv-FI"/>
              </w:rPr>
              <w:t>35,98</w:t>
            </w:r>
          </w:p>
          <w:p w14:paraId="2D91FE10" w14:textId="77777777" w:rsidR="000136A3" w:rsidRPr="00550908" w:rsidRDefault="000136A3" w:rsidP="006564F9">
            <w:pPr>
              <w:pStyle w:val="LLNormaali"/>
              <w:rPr>
                <w:lang w:val="sv-FI"/>
              </w:rPr>
            </w:pPr>
          </w:p>
        </w:tc>
      </w:tr>
      <w:tr w:rsidR="000136A3" w:rsidRPr="00550908" w14:paraId="4867D593" w14:textId="77777777" w:rsidTr="006564F9">
        <w:tc>
          <w:tcPr>
            <w:tcW w:w="0" w:type="auto"/>
            <w:tcBorders>
              <w:top w:val="nil"/>
              <w:left w:val="nil"/>
              <w:bottom w:val="nil"/>
              <w:right w:val="nil"/>
            </w:tcBorders>
            <w:shd w:val="clear" w:color="auto" w:fill="FFFFFF"/>
          </w:tcPr>
          <w:p w14:paraId="454A082D" w14:textId="77777777" w:rsidR="000136A3" w:rsidRPr="00550908" w:rsidRDefault="000136A3" w:rsidP="006564F9">
            <w:pPr>
              <w:pStyle w:val="LLNormaali"/>
              <w:rPr>
                <w:lang w:val="sv-FI"/>
              </w:rPr>
            </w:pPr>
            <w:r w:rsidRPr="00550908">
              <w:rPr>
                <w:lang w:val="sv-FI"/>
              </w:rPr>
              <w:t>MTBE cent/l</w:t>
            </w:r>
          </w:p>
          <w:p w14:paraId="4428810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0EA21AF" w14:textId="77777777" w:rsidR="000136A3" w:rsidRPr="00550908" w:rsidRDefault="000136A3" w:rsidP="006564F9">
            <w:pPr>
              <w:pStyle w:val="LLNormaali"/>
              <w:rPr>
                <w:lang w:val="sv-FI"/>
              </w:rPr>
            </w:pPr>
            <w:r w:rsidRPr="00550908">
              <w:rPr>
                <w:lang w:val="sv-FI"/>
              </w:rPr>
              <w:t>23</w:t>
            </w:r>
          </w:p>
          <w:p w14:paraId="111B2F5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AF4AEC4" w14:textId="77777777" w:rsidR="000136A3" w:rsidRPr="00550908" w:rsidRDefault="000136A3" w:rsidP="006564F9">
            <w:pPr>
              <w:pStyle w:val="LLNormaali"/>
              <w:rPr>
                <w:lang w:val="sv-FI"/>
              </w:rPr>
            </w:pPr>
            <w:r w:rsidRPr="00550908">
              <w:rPr>
                <w:lang w:val="sv-FI"/>
              </w:rPr>
              <w:t>43,71</w:t>
            </w:r>
          </w:p>
          <w:p w14:paraId="77E186F1"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2202C16A" w14:textId="77777777" w:rsidR="000136A3" w:rsidRPr="00550908" w:rsidRDefault="000136A3" w:rsidP="006564F9">
            <w:pPr>
              <w:pStyle w:val="LLNormaali"/>
              <w:rPr>
                <w:lang w:val="sv-FI"/>
              </w:rPr>
            </w:pPr>
            <w:r w:rsidRPr="00550908">
              <w:rPr>
                <w:lang w:val="sv-FI"/>
              </w:rPr>
              <w:t>17,46</w:t>
            </w:r>
          </w:p>
          <w:p w14:paraId="5EC2CEB5"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7280CF5E" w14:textId="77777777" w:rsidR="000136A3" w:rsidRPr="00550908" w:rsidRDefault="000136A3" w:rsidP="006564F9">
            <w:pPr>
              <w:pStyle w:val="LLNormaali"/>
              <w:rPr>
                <w:lang w:val="sv-FI"/>
              </w:rPr>
            </w:pPr>
            <w:r w:rsidRPr="00550908">
              <w:rPr>
                <w:lang w:val="sv-FI"/>
              </w:rPr>
              <w:t>0,68</w:t>
            </w:r>
          </w:p>
          <w:p w14:paraId="52A02C4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5CF859E" w14:textId="77777777" w:rsidR="000136A3" w:rsidRPr="00550908" w:rsidRDefault="000136A3" w:rsidP="006564F9">
            <w:pPr>
              <w:pStyle w:val="LLNormaali"/>
              <w:rPr>
                <w:lang w:val="sv-FI"/>
              </w:rPr>
            </w:pPr>
            <w:r w:rsidRPr="00550908">
              <w:rPr>
                <w:lang w:val="sv-FI"/>
              </w:rPr>
              <w:t>61,85</w:t>
            </w:r>
          </w:p>
          <w:p w14:paraId="6545F8D4" w14:textId="77777777" w:rsidR="000136A3" w:rsidRPr="00550908" w:rsidRDefault="000136A3" w:rsidP="006564F9">
            <w:pPr>
              <w:pStyle w:val="LLNormaali"/>
              <w:rPr>
                <w:lang w:val="sv-FI"/>
              </w:rPr>
            </w:pPr>
          </w:p>
        </w:tc>
      </w:tr>
      <w:tr w:rsidR="000136A3" w:rsidRPr="00550908" w14:paraId="07F41CF1" w14:textId="77777777" w:rsidTr="006564F9">
        <w:tc>
          <w:tcPr>
            <w:tcW w:w="0" w:type="auto"/>
            <w:tcBorders>
              <w:top w:val="nil"/>
              <w:left w:val="nil"/>
              <w:bottom w:val="nil"/>
              <w:right w:val="nil"/>
            </w:tcBorders>
            <w:shd w:val="clear" w:color="auto" w:fill="FFFFFF"/>
          </w:tcPr>
          <w:p w14:paraId="52794C35" w14:textId="77777777" w:rsidR="000136A3" w:rsidRPr="00550908" w:rsidRDefault="000136A3" w:rsidP="006564F9">
            <w:pPr>
              <w:pStyle w:val="LLNormaali"/>
              <w:rPr>
                <w:lang w:val="sv-FI"/>
              </w:rPr>
            </w:pPr>
            <w:r w:rsidRPr="00550908">
              <w:rPr>
                <w:lang w:val="sv-FI"/>
              </w:rPr>
              <w:t>MTBE R cent/l</w:t>
            </w:r>
          </w:p>
          <w:p w14:paraId="126D64F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9C85904" w14:textId="77777777" w:rsidR="000136A3" w:rsidRPr="00550908" w:rsidRDefault="000136A3" w:rsidP="006564F9">
            <w:pPr>
              <w:pStyle w:val="LLNormaali"/>
              <w:rPr>
                <w:lang w:val="sv-FI"/>
              </w:rPr>
            </w:pPr>
            <w:r w:rsidRPr="00550908">
              <w:rPr>
                <w:lang w:val="sv-FI"/>
              </w:rPr>
              <w:t>24</w:t>
            </w:r>
          </w:p>
          <w:p w14:paraId="660BA1C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74A3964" w14:textId="77777777" w:rsidR="000136A3" w:rsidRPr="00550908" w:rsidRDefault="000136A3" w:rsidP="006564F9">
            <w:pPr>
              <w:pStyle w:val="LLNormaali"/>
              <w:rPr>
                <w:lang w:val="sv-FI"/>
              </w:rPr>
            </w:pPr>
            <w:r w:rsidRPr="00550908">
              <w:rPr>
                <w:lang w:val="sv-FI"/>
              </w:rPr>
              <w:t>43,71</w:t>
            </w:r>
          </w:p>
          <w:p w14:paraId="258892F6"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37AB4D9" w14:textId="77777777" w:rsidR="000136A3" w:rsidRPr="00550908" w:rsidRDefault="000136A3" w:rsidP="006564F9">
            <w:pPr>
              <w:pStyle w:val="LLNormaali"/>
              <w:rPr>
                <w:lang w:val="sv-FI"/>
              </w:rPr>
            </w:pPr>
            <w:r w:rsidRPr="00550908">
              <w:rPr>
                <w:lang w:val="sv-FI"/>
              </w:rPr>
              <w:t>15,54</w:t>
            </w:r>
          </w:p>
          <w:p w14:paraId="15789544"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4E032087" w14:textId="77777777" w:rsidR="000136A3" w:rsidRPr="00550908" w:rsidRDefault="000136A3" w:rsidP="006564F9">
            <w:pPr>
              <w:pStyle w:val="LLNormaali"/>
              <w:rPr>
                <w:lang w:val="sv-FI"/>
              </w:rPr>
            </w:pPr>
            <w:r w:rsidRPr="00550908">
              <w:rPr>
                <w:lang w:val="sv-FI"/>
              </w:rPr>
              <w:t>0,68</w:t>
            </w:r>
          </w:p>
          <w:p w14:paraId="6903B82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EBD8E15" w14:textId="77777777" w:rsidR="000136A3" w:rsidRPr="00550908" w:rsidRDefault="000136A3" w:rsidP="006564F9">
            <w:pPr>
              <w:pStyle w:val="LLNormaali"/>
              <w:rPr>
                <w:lang w:val="sv-FI"/>
              </w:rPr>
            </w:pPr>
            <w:r w:rsidRPr="00550908">
              <w:rPr>
                <w:lang w:val="sv-FI"/>
              </w:rPr>
              <w:t>59,93</w:t>
            </w:r>
          </w:p>
          <w:p w14:paraId="59009F82" w14:textId="77777777" w:rsidR="000136A3" w:rsidRPr="00550908" w:rsidRDefault="000136A3" w:rsidP="006564F9">
            <w:pPr>
              <w:pStyle w:val="LLNormaali"/>
              <w:rPr>
                <w:lang w:val="sv-FI"/>
              </w:rPr>
            </w:pPr>
          </w:p>
        </w:tc>
      </w:tr>
      <w:tr w:rsidR="000136A3" w:rsidRPr="00550908" w14:paraId="3CDF9359" w14:textId="77777777" w:rsidTr="006564F9">
        <w:tc>
          <w:tcPr>
            <w:tcW w:w="0" w:type="auto"/>
            <w:tcBorders>
              <w:top w:val="nil"/>
              <w:left w:val="nil"/>
              <w:bottom w:val="nil"/>
              <w:right w:val="nil"/>
            </w:tcBorders>
            <w:shd w:val="clear" w:color="auto" w:fill="FFFFFF"/>
          </w:tcPr>
          <w:p w14:paraId="3B06ED71" w14:textId="77777777" w:rsidR="000136A3" w:rsidRPr="00550908" w:rsidRDefault="000136A3" w:rsidP="006564F9">
            <w:pPr>
              <w:pStyle w:val="LLNormaali"/>
              <w:rPr>
                <w:lang w:val="sv-FI"/>
              </w:rPr>
            </w:pPr>
            <w:r w:rsidRPr="00550908">
              <w:rPr>
                <w:lang w:val="sv-FI"/>
              </w:rPr>
              <w:t>MTBE T cent/l</w:t>
            </w:r>
          </w:p>
          <w:p w14:paraId="13CFE21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922591D" w14:textId="77777777" w:rsidR="000136A3" w:rsidRPr="00550908" w:rsidRDefault="000136A3" w:rsidP="006564F9">
            <w:pPr>
              <w:pStyle w:val="LLNormaali"/>
              <w:rPr>
                <w:lang w:val="sv-FI"/>
              </w:rPr>
            </w:pPr>
            <w:r w:rsidRPr="00550908">
              <w:rPr>
                <w:lang w:val="sv-FI"/>
              </w:rPr>
              <w:t>25</w:t>
            </w:r>
          </w:p>
          <w:p w14:paraId="25C17A9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A87B5AA" w14:textId="77777777" w:rsidR="000136A3" w:rsidRPr="00550908" w:rsidRDefault="000136A3" w:rsidP="006564F9">
            <w:pPr>
              <w:pStyle w:val="LLNormaali"/>
              <w:rPr>
                <w:lang w:val="sv-FI"/>
              </w:rPr>
            </w:pPr>
            <w:r w:rsidRPr="00550908">
              <w:rPr>
                <w:lang w:val="sv-FI"/>
              </w:rPr>
              <w:t>43,71</w:t>
            </w:r>
          </w:p>
          <w:p w14:paraId="1350FBF3"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24DE4DCE" w14:textId="77777777" w:rsidR="000136A3" w:rsidRPr="00550908" w:rsidRDefault="000136A3" w:rsidP="006564F9">
            <w:pPr>
              <w:pStyle w:val="LLNormaali"/>
              <w:rPr>
                <w:lang w:val="sv-FI"/>
              </w:rPr>
            </w:pPr>
            <w:r w:rsidRPr="00550908">
              <w:rPr>
                <w:lang w:val="sv-FI"/>
              </w:rPr>
              <w:t>13,62</w:t>
            </w:r>
          </w:p>
          <w:p w14:paraId="7F5B97F9"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77E217E0" w14:textId="77777777" w:rsidR="000136A3" w:rsidRPr="00550908" w:rsidRDefault="000136A3" w:rsidP="006564F9">
            <w:pPr>
              <w:pStyle w:val="LLNormaali"/>
              <w:rPr>
                <w:lang w:val="sv-FI"/>
              </w:rPr>
            </w:pPr>
            <w:r w:rsidRPr="00550908">
              <w:rPr>
                <w:lang w:val="sv-FI"/>
              </w:rPr>
              <w:t>0,68</w:t>
            </w:r>
          </w:p>
          <w:p w14:paraId="37BAE649"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8214661" w14:textId="77777777" w:rsidR="000136A3" w:rsidRPr="00550908" w:rsidRDefault="000136A3" w:rsidP="006564F9">
            <w:pPr>
              <w:pStyle w:val="LLNormaali"/>
              <w:rPr>
                <w:lang w:val="sv-FI"/>
              </w:rPr>
            </w:pPr>
            <w:r w:rsidRPr="00550908">
              <w:rPr>
                <w:lang w:val="sv-FI"/>
              </w:rPr>
              <w:t>58,01</w:t>
            </w:r>
          </w:p>
          <w:p w14:paraId="4F95B222" w14:textId="77777777" w:rsidR="000136A3" w:rsidRPr="00550908" w:rsidRDefault="000136A3" w:rsidP="006564F9">
            <w:pPr>
              <w:pStyle w:val="LLNormaali"/>
              <w:rPr>
                <w:lang w:val="sv-FI"/>
              </w:rPr>
            </w:pPr>
          </w:p>
        </w:tc>
      </w:tr>
      <w:tr w:rsidR="000136A3" w:rsidRPr="00550908" w14:paraId="28E7E0D7" w14:textId="77777777" w:rsidTr="006564F9">
        <w:tc>
          <w:tcPr>
            <w:tcW w:w="0" w:type="auto"/>
            <w:tcBorders>
              <w:top w:val="nil"/>
              <w:left w:val="nil"/>
              <w:bottom w:val="nil"/>
              <w:right w:val="nil"/>
            </w:tcBorders>
            <w:shd w:val="clear" w:color="auto" w:fill="FFFFFF"/>
          </w:tcPr>
          <w:p w14:paraId="6824A4BB" w14:textId="77777777" w:rsidR="000136A3" w:rsidRPr="00550908" w:rsidRDefault="000136A3" w:rsidP="006564F9">
            <w:pPr>
              <w:pStyle w:val="LLNormaali"/>
              <w:rPr>
                <w:lang w:val="sv-FI"/>
              </w:rPr>
            </w:pPr>
            <w:r w:rsidRPr="00550908">
              <w:rPr>
                <w:lang w:val="sv-FI"/>
              </w:rPr>
              <w:t>TAME cent/l</w:t>
            </w:r>
          </w:p>
          <w:p w14:paraId="60D08D3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BC798A2" w14:textId="77777777" w:rsidR="000136A3" w:rsidRPr="00550908" w:rsidRDefault="000136A3" w:rsidP="006564F9">
            <w:pPr>
              <w:pStyle w:val="LLNormaali"/>
              <w:rPr>
                <w:lang w:val="sv-FI"/>
              </w:rPr>
            </w:pPr>
            <w:r w:rsidRPr="00550908">
              <w:rPr>
                <w:lang w:val="sv-FI"/>
              </w:rPr>
              <w:t>26</w:t>
            </w:r>
          </w:p>
          <w:p w14:paraId="73374428"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A3EB369" w14:textId="77777777" w:rsidR="000136A3" w:rsidRPr="00550908" w:rsidRDefault="000136A3" w:rsidP="006564F9">
            <w:pPr>
              <w:pStyle w:val="LLNormaali"/>
              <w:rPr>
                <w:lang w:val="sv-FI"/>
              </w:rPr>
            </w:pPr>
            <w:r w:rsidRPr="00550908">
              <w:rPr>
                <w:lang w:val="sv-FI"/>
              </w:rPr>
              <w:t>47,07</w:t>
            </w:r>
          </w:p>
          <w:p w14:paraId="427586CE"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31C16780" w14:textId="77777777" w:rsidR="000136A3" w:rsidRPr="00550908" w:rsidRDefault="000136A3" w:rsidP="006564F9">
            <w:pPr>
              <w:pStyle w:val="LLNormaali"/>
              <w:rPr>
                <w:lang w:val="sv-FI"/>
              </w:rPr>
            </w:pPr>
            <w:r w:rsidRPr="00550908">
              <w:rPr>
                <w:lang w:val="sv-FI"/>
              </w:rPr>
              <w:t>18,80</w:t>
            </w:r>
          </w:p>
          <w:p w14:paraId="63AC6B18"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68957080" w14:textId="77777777" w:rsidR="000136A3" w:rsidRPr="00550908" w:rsidRDefault="000136A3" w:rsidP="006564F9">
            <w:pPr>
              <w:pStyle w:val="LLNormaali"/>
              <w:rPr>
                <w:lang w:val="sv-FI"/>
              </w:rPr>
            </w:pPr>
            <w:r w:rsidRPr="00550908">
              <w:rPr>
                <w:lang w:val="sv-FI"/>
              </w:rPr>
              <w:t>0,68</w:t>
            </w:r>
          </w:p>
          <w:p w14:paraId="4809D73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C91FDFF" w14:textId="77777777" w:rsidR="000136A3" w:rsidRPr="00550908" w:rsidRDefault="000136A3" w:rsidP="006564F9">
            <w:pPr>
              <w:pStyle w:val="LLNormaali"/>
              <w:rPr>
                <w:lang w:val="sv-FI"/>
              </w:rPr>
            </w:pPr>
            <w:r w:rsidRPr="00550908">
              <w:rPr>
                <w:lang w:val="sv-FI"/>
              </w:rPr>
              <w:t>66,55</w:t>
            </w:r>
          </w:p>
          <w:p w14:paraId="47C9EF23" w14:textId="77777777" w:rsidR="000136A3" w:rsidRPr="00550908" w:rsidRDefault="000136A3" w:rsidP="006564F9">
            <w:pPr>
              <w:pStyle w:val="LLNormaali"/>
              <w:rPr>
                <w:lang w:val="sv-FI"/>
              </w:rPr>
            </w:pPr>
          </w:p>
        </w:tc>
      </w:tr>
      <w:tr w:rsidR="000136A3" w:rsidRPr="00550908" w14:paraId="4F240EF7" w14:textId="77777777" w:rsidTr="006564F9">
        <w:tc>
          <w:tcPr>
            <w:tcW w:w="0" w:type="auto"/>
            <w:tcBorders>
              <w:top w:val="nil"/>
              <w:left w:val="nil"/>
              <w:bottom w:val="nil"/>
              <w:right w:val="nil"/>
            </w:tcBorders>
            <w:shd w:val="clear" w:color="auto" w:fill="FFFFFF"/>
          </w:tcPr>
          <w:p w14:paraId="62A96AC0" w14:textId="77777777" w:rsidR="000136A3" w:rsidRPr="00550908" w:rsidRDefault="000136A3" w:rsidP="006564F9">
            <w:pPr>
              <w:pStyle w:val="LLNormaali"/>
              <w:rPr>
                <w:lang w:val="sv-FI"/>
              </w:rPr>
            </w:pPr>
            <w:r w:rsidRPr="00550908">
              <w:rPr>
                <w:lang w:val="sv-FI"/>
              </w:rPr>
              <w:t>TAME R cent/l</w:t>
            </w:r>
          </w:p>
          <w:p w14:paraId="18712F0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924F861" w14:textId="77777777" w:rsidR="000136A3" w:rsidRPr="00550908" w:rsidRDefault="000136A3" w:rsidP="006564F9">
            <w:pPr>
              <w:pStyle w:val="LLNormaali"/>
              <w:rPr>
                <w:lang w:val="sv-FI"/>
              </w:rPr>
            </w:pPr>
            <w:r w:rsidRPr="00550908">
              <w:rPr>
                <w:lang w:val="sv-FI"/>
              </w:rPr>
              <w:t>27</w:t>
            </w:r>
          </w:p>
          <w:p w14:paraId="2A5971D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471EFD8" w14:textId="77777777" w:rsidR="000136A3" w:rsidRPr="00550908" w:rsidRDefault="000136A3" w:rsidP="006564F9">
            <w:pPr>
              <w:pStyle w:val="LLNormaali"/>
              <w:rPr>
                <w:lang w:val="sv-FI"/>
              </w:rPr>
            </w:pPr>
            <w:r w:rsidRPr="00550908">
              <w:rPr>
                <w:lang w:val="sv-FI"/>
              </w:rPr>
              <w:t>47,07</w:t>
            </w:r>
          </w:p>
          <w:p w14:paraId="620B1306"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5DE5BA0D" w14:textId="77777777" w:rsidR="000136A3" w:rsidRPr="00550908" w:rsidRDefault="000136A3" w:rsidP="006564F9">
            <w:pPr>
              <w:pStyle w:val="LLNormaali"/>
              <w:rPr>
                <w:lang w:val="sv-FI"/>
              </w:rPr>
            </w:pPr>
            <w:r w:rsidRPr="00550908">
              <w:rPr>
                <w:lang w:val="sv-FI"/>
              </w:rPr>
              <w:t>17,11</w:t>
            </w:r>
          </w:p>
          <w:p w14:paraId="511F5BA4"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B0B7107" w14:textId="77777777" w:rsidR="000136A3" w:rsidRPr="00550908" w:rsidRDefault="000136A3" w:rsidP="006564F9">
            <w:pPr>
              <w:pStyle w:val="LLNormaali"/>
              <w:rPr>
                <w:lang w:val="sv-FI"/>
              </w:rPr>
            </w:pPr>
            <w:r w:rsidRPr="00550908">
              <w:rPr>
                <w:lang w:val="sv-FI"/>
              </w:rPr>
              <w:t>0,68</w:t>
            </w:r>
          </w:p>
          <w:p w14:paraId="40FBFA3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DBA5C82" w14:textId="77777777" w:rsidR="000136A3" w:rsidRPr="00550908" w:rsidRDefault="000136A3" w:rsidP="006564F9">
            <w:pPr>
              <w:pStyle w:val="LLNormaali"/>
              <w:rPr>
                <w:lang w:val="sv-FI"/>
              </w:rPr>
            </w:pPr>
            <w:r w:rsidRPr="00550908">
              <w:rPr>
                <w:lang w:val="sv-FI"/>
              </w:rPr>
              <w:t>64,86</w:t>
            </w:r>
          </w:p>
          <w:p w14:paraId="117BA2DF" w14:textId="77777777" w:rsidR="000136A3" w:rsidRPr="00550908" w:rsidRDefault="000136A3" w:rsidP="006564F9">
            <w:pPr>
              <w:pStyle w:val="LLNormaali"/>
              <w:rPr>
                <w:lang w:val="sv-FI"/>
              </w:rPr>
            </w:pPr>
          </w:p>
        </w:tc>
      </w:tr>
      <w:tr w:rsidR="000136A3" w:rsidRPr="00550908" w14:paraId="374AD959" w14:textId="77777777" w:rsidTr="006564F9">
        <w:tc>
          <w:tcPr>
            <w:tcW w:w="0" w:type="auto"/>
            <w:tcBorders>
              <w:top w:val="nil"/>
              <w:left w:val="nil"/>
              <w:bottom w:val="nil"/>
              <w:right w:val="nil"/>
            </w:tcBorders>
            <w:shd w:val="clear" w:color="auto" w:fill="FFFFFF"/>
          </w:tcPr>
          <w:p w14:paraId="355EFE49" w14:textId="77777777" w:rsidR="000136A3" w:rsidRPr="00550908" w:rsidRDefault="000136A3" w:rsidP="006564F9">
            <w:pPr>
              <w:pStyle w:val="LLNormaali"/>
              <w:rPr>
                <w:lang w:val="sv-FI"/>
              </w:rPr>
            </w:pPr>
            <w:r w:rsidRPr="00550908">
              <w:rPr>
                <w:lang w:val="sv-FI"/>
              </w:rPr>
              <w:t>TAME T cent/l</w:t>
            </w:r>
          </w:p>
          <w:p w14:paraId="184E0738"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477BAE0" w14:textId="77777777" w:rsidR="000136A3" w:rsidRPr="00550908" w:rsidRDefault="000136A3" w:rsidP="006564F9">
            <w:pPr>
              <w:pStyle w:val="LLNormaali"/>
              <w:rPr>
                <w:lang w:val="sv-FI"/>
              </w:rPr>
            </w:pPr>
            <w:r w:rsidRPr="00550908">
              <w:rPr>
                <w:lang w:val="sv-FI"/>
              </w:rPr>
              <w:t>28</w:t>
            </w:r>
          </w:p>
          <w:p w14:paraId="0048DA7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5F134AA" w14:textId="77777777" w:rsidR="000136A3" w:rsidRPr="00550908" w:rsidRDefault="000136A3" w:rsidP="006564F9">
            <w:pPr>
              <w:pStyle w:val="LLNormaali"/>
              <w:rPr>
                <w:lang w:val="sv-FI"/>
              </w:rPr>
            </w:pPr>
            <w:r w:rsidRPr="00550908">
              <w:rPr>
                <w:lang w:val="sv-FI"/>
              </w:rPr>
              <w:t>47,07</w:t>
            </w:r>
          </w:p>
          <w:p w14:paraId="117E0ACB"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2B70D5F7" w14:textId="77777777" w:rsidR="000136A3" w:rsidRPr="00550908" w:rsidRDefault="000136A3" w:rsidP="006564F9">
            <w:pPr>
              <w:pStyle w:val="LLNormaali"/>
              <w:rPr>
                <w:lang w:val="sv-FI"/>
              </w:rPr>
            </w:pPr>
            <w:r w:rsidRPr="00550908">
              <w:rPr>
                <w:lang w:val="sv-FI"/>
              </w:rPr>
              <w:t>15,42</w:t>
            </w:r>
          </w:p>
          <w:p w14:paraId="22CD2B94"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40D897F" w14:textId="77777777" w:rsidR="000136A3" w:rsidRPr="00550908" w:rsidRDefault="000136A3" w:rsidP="006564F9">
            <w:pPr>
              <w:pStyle w:val="LLNormaali"/>
              <w:rPr>
                <w:lang w:val="sv-FI"/>
              </w:rPr>
            </w:pPr>
            <w:r w:rsidRPr="00550908">
              <w:rPr>
                <w:lang w:val="sv-FI"/>
              </w:rPr>
              <w:t>0,68</w:t>
            </w:r>
          </w:p>
          <w:p w14:paraId="06609C3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356190D" w14:textId="77777777" w:rsidR="000136A3" w:rsidRPr="00550908" w:rsidRDefault="000136A3" w:rsidP="006564F9">
            <w:pPr>
              <w:pStyle w:val="LLNormaali"/>
              <w:rPr>
                <w:lang w:val="sv-FI"/>
              </w:rPr>
            </w:pPr>
            <w:r w:rsidRPr="00550908">
              <w:rPr>
                <w:lang w:val="sv-FI"/>
              </w:rPr>
              <w:t>63,17</w:t>
            </w:r>
          </w:p>
          <w:p w14:paraId="590BDDDA" w14:textId="77777777" w:rsidR="000136A3" w:rsidRPr="00550908" w:rsidRDefault="000136A3" w:rsidP="006564F9">
            <w:pPr>
              <w:pStyle w:val="LLNormaali"/>
              <w:rPr>
                <w:lang w:val="sv-FI"/>
              </w:rPr>
            </w:pPr>
          </w:p>
        </w:tc>
      </w:tr>
      <w:tr w:rsidR="000136A3" w:rsidRPr="00550908" w14:paraId="465FB457" w14:textId="77777777" w:rsidTr="006564F9">
        <w:tc>
          <w:tcPr>
            <w:tcW w:w="0" w:type="auto"/>
            <w:tcBorders>
              <w:top w:val="nil"/>
              <w:left w:val="nil"/>
              <w:bottom w:val="nil"/>
              <w:right w:val="nil"/>
            </w:tcBorders>
            <w:shd w:val="clear" w:color="auto" w:fill="FFFFFF"/>
          </w:tcPr>
          <w:p w14:paraId="4D810D6A" w14:textId="77777777" w:rsidR="000136A3" w:rsidRPr="00550908" w:rsidRDefault="000136A3" w:rsidP="006564F9">
            <w:pPr>
              <w:pStyle w:val="LLNormaali"/>
              <w:rPr>
                <w:lang w:val="sv-FI"/>
              </w:rPr>
            </w:pPr>
            <w:r w:rsidRPr="00550908">
              <w:rPr>
                <w:lang w:val="sv-FI"/>
              </w:rPr>
              <w:t>ETBE cent/l</w:t>
            </w:r>
          </w:p>
          <w:p w14:paraId="6AEC6C6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B089866" w14:textId="77777777" w:rsidR="000136A3" w:rsidRPr="00550908" w:rsidRDefault="000136A3" w:rsidP="006564F9">
            <w:pPr>
              <w:pStyle w:val="LLNormaali"/>
              <w:rPr>
                <w:lang w:val="sv-FI"/>
              </w:rPr>
            </w:pPr>
            <w:r w:rsidRPr="00550908">
              <w:rPr>
                <w:lang w:val="sv-FI"/>
              </w:rPr>
              <w:t>29</w:t>
            </w:r>
          </w:p>
          <w:p w14:paraId="63CB2BD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45DA615" w14:textId="77777777" w:rsidR="000136A3" w:rsidRPr="00550908" w:rsidRDefault="000136A3" w:rsidP="006564F9">
            <w:pPr>
              <w:pStyle w:val="LLNormaali"/>
              <w:rPr>
                <w:lang w:val="sv-FI"/>
              </w:rPr>
            </w:pPr>
            <w:r w:rsidRPr="00550908">
              <w:rPr>
                <w:lang w:val="sv-FI"/>
              </w:rPr>
              <w:t>45,39</w:t>
            </w:r>
          </w:p>
          <w:p w14:paraId="17B93857"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37B32ABC" w14:textId="77777777" w:rsidR="000136A3" w:rsidRPr="00550908" w:rsidRDefault="000136A3" w:rsidP="006564F9">
            <w:pPr>
              <w:pStyle w:val="LLNormaali"/>
              <w:rPr>
                <w:lang w:val="sv-FI"/>
              </w:rPr>
            </w:pPr>
            <w:r w:rsidRPr="00550908">
              <w:rPr>
                <w:lang w:val="sv-FI"/>
              </w:rPr>
              <w:t>18,13</w:t>
            </w:r>
          </w:p>
          <w:p w14:paraId="6F7B52EC"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692925C3" w14:textId="77777777" w:rsidR="000136A3" w:rsidRPr="00550908" w:rsidRDefault="000136A3" w:rsidP="006564F9">
            <w:pPr>
              <w:pStyle w:val="LLNormaali"/>
              <w:rPr>
                <w:lang w:val="sv-FI"/>
              </w:rPr>
            </w:pPr>
            <w:r w:rsidRPr="00550908">
              <w:rPr>
                <w:lang w:val="sv-FI"/>
              </w:rPr>
              <w:t>0,68</w:t>
            </w:r>
          </w:p>
          <w:p w14:paraId="6A9A97C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7BCD939" w14:textId="77777777" w:rsidR="000136A3" w:rsidRPr="00550908" w:rsidRDefault="000136A3" w:rsidP="006564F9">
            <w:pPr>
              <w:pStyle w:val="LLNormaali"/>
              <w:rPr>
                <w:lang w:val="sv-FI"/>
              </w:rPr>
            </w:pPr>
            <w:r w:rsidRPr="00550908">
              <w:rPr>
                <w:lang w:val="sv-FI"/>
              </w:rPr>
              <w:t>64,20</w:t>
            </w:r>
          </w:p>
          <w:p w14:paraId="32E64131" w14:textId="77777777" w:rsidR="000136A3" w:rsidRPr="00550908" w:rsidRDefault="000136A3" w:rsidP="006564F9">
            <w:pPr>
              <w:pStyle w:val="LLNormaali"/>
              <w:rPr>
                <w:lang w:val="sv-FI"/>
              </w:rPr>
            </w:pPr>
          </w:p>
        </w:tc>
      </w:tr>
      <w:tr w:rsidR="000136A3" w:rsidRPr="00550908" w14:paraId="44BC6619" w14:textId="77777777" w:rsidTr="006564F9">
        <w:tc>
          <w:tcPr>
            <w:tcW w:w="0" w:type="auto"/>
            <w:tcBorders>
              <w:top w:val="nil"/>
              <w:left w:val="nil"/>
              <w:bottom w:val="nil"/>
              <w:right w:val="nil"/>
            </w:tcBorders>
            <w:shd w:val="clear" w:color="auto" w:fill="FFFFFF"/>
          </w:tcPr>
          <w:p w14:paraId="609648A4" w14:textId="77777777" w:rsidR="000136A3" w:rsidRPr="00550908" w:rsidRDefault="000136A3" w:rsidP="006564F9">
            <w:pPr>
              <w:pStyle w:val="LLNormaali"/>
              <w:rPr>
                <w:lang w:val="sv-FI"/>
              </w:rPr>
            </w:pPr>
            <w:r w:rsidRPr="00550908">
              <w:rPr>
                <w:lang w:val="sv-FI"/>
              </w:rPr>
              <w:t>ETBE R cent/l</w:t>
            </w:r>
          </w:p>
          <w:p w14:paraId="006DB00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B066DA3" w14:textId="77777777" w:rsidR="000136A3" w:rsidRPr="00550908" w:rsidRDefault="000136A3" w:rsidP="006564F9">
            <w:pPr>
              <w:pStyle w:val="LLNormaali"/>
              <w:rPr>
                <w:lang w:val="sv-FI"/>
              </w:rPr>
            </w:pPr>
            <w:r w:rsidRPr="00550908">
              <w:rPr>
                <w:lang w:val="sv-FI"/>
              </w:rPr>
              <w:t>30</w:t>
            </w:r>
          </w:p>
          <w:p w14:paraId="10A8B41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311022D" w14:textId="77777777" w:rsidR="000136A3" w:rsidRPr="00550908" w:rsidRDefault="000136A3" w:rsidP="006564F9">
            <w:pPr>
              <w:pStyle w:val="LLNormaali"/>
              <w:rPr>
                <w:lang w:val="sv-FI"/>
              </w:rPr>
            </w:pPr>
            <w:r w:rsidRPr="00550908">
              <w:rPr>
                <w:lang w:val="sv-FI"/>
              </w:rPr>
              <w:t>45,39</w:t>
            </w:r>
          </w:p>
          <w:p w14:paraId="2E8D3C32"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B4B2310" w14:textId="77777777" w:rsidR="000136A3" w:rsidRPr="00550908" w:rsidRDefault="000136A3" w:rsidP="006564F9">
            <w:pPr>
              <w:pStyle w:val="LLNormaali"/>
              <w:rPr>
                <w:lang w:val="sv-FI"/>
              </w:rPr>
            </w:pPr>
            <w:r w:rsidRPr="00550908">
              <w:rPr>
                <w:lang w:val="sv-FI"/>
              </w:rPr>
              <w:t>14,78</w:t>
            </w:r>
          </w:p>
          <w:p w14:paraId="0C8D1DA8"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1CB76311" w14:textId="77777777" w:rsidR="000136A3" w:rsidRPr="00550908" w:rsidRDefault="000136A3" w:rsidP="006564F9">
            <w:pPr>
              <w:pStyle w:val="LLNormaali"/>
              <w:rPr>
                <w:lang w:val="sv-FI"/>
              </w:rPr>
            </w:pPr>
            <w:r w:rsidRPr="00550908">
              <w:rPr>
                <w:lang w:val="sv-FI"/>
              </w:rPr>
              <w:t>0,68</w:t>
            </w:r>
          </w:p>
          <w:p w14:paraId="42603D0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111CB5A" w14:textId="77777777" w:rsidR="000136A3" w:rsidRPr="00550908" w:rsidRDefault="000136A3" w:rsidP="006564F9">
            <w:pPr>
              <w:pStyle w:val="LLNormaali"/>
              <w:rPr>
                <w:lang w:val="sv-FI"/>
              </w:rPr>
            </w:pPr>
            <w:r w:rsidRPr="00550908">
              <w:rPr>
                <w:lang w:val="sv-FI"/>
              </w:rPr>
              <w:t>60,85</w:t>
            </w:r>
          </w:p>
          <w:p w14:paraId="22B2E9B4" w14:textId="77777777" w:rsidR="000136A3" w:rsidRPr="00550908" w:rsidRDefault="000136A3" w:rsidP="006564F9">
            <w:pPr>
              <w:pStyle w:val="LLNormaali"/>
              <w:rPr>
                <w:lang w:val="sv-FI"/>
              </w:rPr>
            </w:pPr>
          </w:p>
        </w:tc>
      </w:tr>
      <w:tr w:rsidR="000136A3" w:rsidRPr="00550908" w14:paraId="73828E02" w14:textId="77777777" w:rsidTr="006564F9">
        <w:tc>
          <w:tcPr>
            <w:tcW w:w="0" w:type="auto"/>
            <w:tcBorders>
              <w:top w:val="nil"/>
              <w:left w:val="nil"/>
              <w:bottom w:val="nil"/>
              <w:right w:val="nil"/>
            </w:tcBorders>
            <w:shd w:val="clear" w:color="auto" w:fill="FFFFFF"/>
          </w:tcPr>
          <w:p w14:paraId="0AA5ABE8" w14:textId="77777777" w:rsidR="000136A3" w:rsidRPr="00550908" w:rsidRDefault="000136A3" w:rsidP="006564F9">
            <w:pPr>
              <w:pStyle w:val="LLNormaali"/>
              <w:rPr>
                <w:lang w:val="sv-FI"/>
              </w:rPr>
            </w:pPr>
            <w:r w:rsidRPr="00550908">
              <w:rPr>
                <w:lang w:val="sv-FI"/>
              </w:rPr>
              <w:t>ETBE T cent/l</w:t>
            </w:r>
          </w:p>
          <w:p w14:paraId="10C0A4C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97DE9F7" w14:textId="77777777" w:rsidR="000136A3" w:rsidRPr="00550908" w:rsidRDefault="000136A3" w:rsidP="006564F9">
            <w:pPr>
              <w:pStyle w:val="LLNormaali"/>
              <w:rPr>
                <w:lang w:val="sv-FI"/>
              </w:rPr>
            </w:pPr>
            <w:r w:rsidRPr="00550908">
              <w:rPr>
                <w:lang w:val="sv-FI"/>
              </w:rPr>
              <w:t>31</w:t>
            </w:r>
          </w:p>
          <w:p w14:paraId="7E857EB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25C534E" w14:textId="77777777" w:rsidR="000136A3" w:rsidRPr="00550908" w:rsidRDefault="000136A3" w:rsidP="006564F9">
            <w:pPr>
              <w:pStyle w:val="LLNormaali"/>
              <w:rPr>
                <w:lang w:val="sv-FI"/>
              </w:rPr>
            </w:pPr>
            <w:r w:rsidRPr="00550908">
              <w:rPr>
                <w:lang w:val="sv-FI"/>
              </w:rPr>
              <w:t>45,39</w:t>
            </w:r>
          </w:p>
          <w:p w14:paraId="0AF4C329"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6AEFBDFB" w14:textId="77777777" w:rsidR="000136A3" w:rsidRPr="00550908" w:rsidRDefault="000136A3" w:rsidP="006564F9">
            <w:pPr>
              <w:pStyle w:val="LLNormaali"/>
              <w:rPr>
                <w:lang w:val="sv-FI"/>
              </w:rPr>
            </w:pPr>
            <w:r w:rsidRPr="00550908">
              <w:rPr>
                <w:lang w:val="sv-FI"/>
              </w:rPr>
              <w:t>11,42</w:t>
            </w:r>
          </w:p>
          <w:p w14:paraId="0A5827F8"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73020A37" w14:textId="77777777" w:rsidR="000136A3" w:rsidRPr="00550908" w:rsidRDefault="000136A3" w:rsidP="006564F9">
            <w:pPr>
              <w:pStyle w:val="LLNormaali"/>
              <w:rPr>
                <w:lang w:val="sv-FI"/>
              </w:rPr>
            </w:pPr>
            <w:r w:rsidRPr="00550908">
              <w:rPr>
                <w:lang w:val="sv-FI"/>
              </w:rPr>
              <w:t>0,68</w:t>
            </w:r>
          </w:p>
          <w:p w14:paraId="304ED7D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BBC2B1A" w14:textId="77777777" w:rsidR="000136A3" w:rsidRPr="00550908" w:rsidRDefault="000136A3" w:rsidP="006564F9">
            <w:pPr>
              <w:pStyle w:val="LLNormaali"/>
              <w:rPr>
                <w:lang w:val="sv-FI"/>
              </w:rPr>
            </w:pPr>
            <w:r w:rsidRPr="00550908">
              <w:rPr>
                <w:lang w:val="sv-FI"/>
              </w:rPr>
              <w:t>57,49</w:t>
            </w:r>
          </w:p>
          <w:p w14:paraId="5CCE5AE9" w14:textId="77777777" w:rsidR="000136A3" w:rsidRPr="00550908" w:rsidRDefault="000136A3" w:rsidP="006564F9">
            <w:pPr>
              <w:pStyle w:val="LLNormaali"/>
              <w:rPr>
                <w:lang w:val="sv-FI"/>
              </w:rPr>
            </w:pPr>
          </w:p>
        </w:tc>
      </w:tr>
      <w:tr w:rsidR="000136A3" w:rsidRPr="00550908" w14:paraId="05C0C826" w14:textId="77777777" w:rsidTr="006564F9">
        <w:tc>
          <w:tcPr>
            <w:tcW w:w="0" w:type="auto"/>
            <w:tcBorders>
              <w:top w:val="nil"/>
              <w:left w:val="nil"/>
              <w:bottom w:val="nil"/>
              <w:right w:val="nil"/>
            </w:tcBorders>
            <w:shd w:val="clear" w:color="auto" w:fill="FFFFFF"/>
          </w:tcPr>
          <w:p w14:paraId="728EDC1C" w14:textId="77777777" w:rsidR="000136A3" w:rsidRPr="00550908" w:rsidRDefault="000136A3" w:rsidP="006564F9">
            <w:pPr>
              <w:pStyle w:val="LLNormaali"/>
              <w:rPr>
                <w:lang w:val="sv-FI"/>
              </w:rPr>
            </w:pPr>
            <w:r w:rsidRPr="00550908">
              <w:rPr>
                <w:lang w:val="sv-FI"/>
              </w:rPr>
              <w:t>TAEE cent/l</w:t>
            </w:r>
          </w:p>
          <w:p w14:paraId="6D9F01E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818CBC5" w14:textId="77777777" w:rsidR="000136A3" w:rsidRPr="00550908" w:rsidRDefault="000136A3" w:rsidP="006564F9">
            <w:pPr>
              <w:pStyle w:val="LLNormaali"/>
              <w:rPr>
                <w:lang w:val="sv-FI"/>
              </w:rPr>
            </w:pPr>
            <w:r w:rsidRPr="00550908">
              <w:rPr>
                <w:lang w:val="sv-FI"/>
              </w:rPr>
              <w:t>32</w:t>
            </w:r>
          </w:p>
          <w:p w14:paraId="3A4DF7B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C26102F" w14:textId="77777777" w:rsidR="000136A3" w:rsidRPr="00550908" w:rsidRDefault="000136A3" w:rsidP="006564F9">
            <w:pPr>
              <w:pStyle w:val="LLNormaali"/>
              <w:rPr>
                <w:lang w:val="sv-FI"/>
              </w:rPr>
            </w:pPr>
            <w:r w:rsidRPr="00550908">
              <w:rPr>
                <w:lang w:val="sv-FI"/>
              </w:rPr>
              <w:t>48,75</w:t>
            </w:r>
          </w:p>
          <w:p w14:paraId="3B47C4F3"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4B5B6B01" w14:textId="77777777" w:rsidR="000136A3" w:rsidRPr="00550908" w:rsidRDefault="000136A3" w:rsidP="006564F9">
            <w:pPr>
              <w:pStyle w:val="LLNormaali"/>
              <w:rPr>
                <w:lang w:val="sv-FI"/>
              </w:rPr>
            </w:pPr>
            <w:r w:rsidRPr="00550908">
              <w:rPr>
                <w:lang w:val="sv-FI"/>
              </w:rPr>
              <w:t>19,47</w:t>
            </w:r>
          </w:p>
          <w:p w14:paraId="0D24DF35"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A939F90" w14:textId="77777777" w:rsidR="000136A3" w:rsidRPr="00550908" w:rsidRDefault="000136A3" w:rsidP="006564F9">
            <w:pPr>
              <w:pStyle w:val="LLNormaali"/>
              <w:rPr>
                <w:lang w:val="sv-FI"/>
              </w:rPr>
            </w:pPr>
            <w:r w:rsidRPr="00550908">
              <w:rPr>
                <w:lang w:val="sv-FI"/>
              </w:rPr>
              <w:t>0,68</w:t>
            </w:r>
          </w:p>
          <w:p w14:paraId="6C5D30B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E22379D" w14:textId="77777777" w:rsidR="000136A3" w:rsidRPr="00550908" w:rsidRDefault="000136A3" w:rsidP="006564F9">
            <w:pPr>
              <w:pStyle w:val="LLNormaali"/>
              <w:rPr>
                <w:lang w:val="sv-FI"/>
              </w:rPr>
            </w:pPr>
            <w:r w:rsidRPr="00550908">
              <w:rPr>
                <w:lang w:val="sv-FI"/>
              </w:rPr>
              <w:t>68,90</w:t>
            </w:r>
          </w:p>
          <w:p w14:paraId="11BC7427" w14:textId="77777777" w:rsidR="000136A3" w:rsidRPr="00550908" w:rsidRDefault="000136A3" w:rsidP="006564F9">
            <w:pPr>
              <w:pStyle w:val="LLNormaali"/>
              <w:rPr>
                <w:lang w:val="sv-FI"/>
              </w:rPr>
            </w:pPr>
          </w:p>
        </w:tc>
      </w:tr>
      <w:tr w:rsidR="000136A3" w:rsidRPr="00550908" w14:paraId="7E77E567" w14:textId="77777777" w:rsidTr="006564F9">
        <w:tc>
          <w:tcPr>
            <w:tcW w:w="0" w:type="auto"/>
            <w:tcBorders>
              <w:top w:val="nil"/>
              <w:left w:val="nil"/>
              <w:bottom w:val="nil"/>
              <w:right w:val="nil"/>
            </w:tcBorders>
            <w:shd w:val="clear" w:color="auto" w:fill="FFFFFF"/>
          </w:tcPr>
          <w:p w14:paraId="4FCB1453" w14:textId="77777777" w:rsidR="000136A3" w:rsidRPr="00550908" w:rsidRDefault="000136A3" w:rsidP="006564F9">
            <w:pPr>
              <w:pStyle w:val="LLNormaali"/>
              <w:rPr>
                <w:lang w:val="sv-FI"/>
              </w:rPr>
            </w:pPr>
            <w:r w:rsidRPr="00550908">
              <w:rPr>
                <w:lang w:val="sv-FI"/>
              </w:rPr>
              <w:t>TAEE R cent/l</w:t>
            </w:r>
          </w:p>
          <w:p w14:paraId="3CD788A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3A30421" w14:textId="77777777" w:rsidR="000136A3" w:rsidRPr="00550908" w:rsidRDefault="000136A3" w:rsidP="006564F9">
            <w:pPr>
              <w:pStyle w:val="LLNormaali"/>
              <w:rPr>
                <w:lang w:val="sv-FI"/>
              </w:rPr>
            </w:pPr>
            <w:r w:rsidRPr="00550908">
              <w:rPr>
                <w:lang w:val="sv-FI"/>
              </w:rPr>
              <w:t>33</w:t>
            </w:r>
          </w:p>
          <w:p w14:paraId="0FE2311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3813329" w14:textId="77777777" w:rsidR="000136A3" w:rsidRPr="00550908" w:rsidRDefault="000136A3" w:rsidP="006564F9">
            <w:pPr>
              <w:pStyle w:val="LLNormaali"/>
              <w:rPr>
                <w:lang w:val="sv-FI"/>
              </w:rPr>
            </w:pPr>
            <w:r w:rsidRPr="00550908">
              <w:rPr>
                <w:lang w:val="sv-FI"/>
              </w:rPr>
              <w:t>48,75</w:t>
            </w:r>
          </w:p>
          <w:p w14:paraId="3E94B1DE"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697862CB" w14:textId="77777777" w:rsidR="000136A3" w:rsidRPr="00550908" w:rsidRDefault="000136A3" w:rsidP="006564F9">
            <w:pPr>
              <w:pStyle w:val="LLNormaali"/>
              <w:rPr>
                <w:lang w:val="sv-FI"/>
              </w:rPr>
            </w:pPr>
            <w:r w:rsidRPr="00550908">
              <w:rPr>
                <w:lang w:val="sv-FI"/>
              </w:rPr>
              <w:t>16,65</w:t>
            </w:r>
          </w:p>
          <w:p w14:paraId="4A72FB15"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8173FB4" w14:textId="77777777" w:rsidR="000136A3" w:rsidRPr="00550908" w:rsidRDefault="000136A3" w:rsidP="006564F9">
            <w:pPr>
              <w:pStyle w:val="LLNormaali"/>
              <w:rPr>
                <w:lang w:val="sv-FI"/>
              </w:rPr>
            </w:pPr>
            <w:r w:rsidRPr="00550908">
              <w:rPr>
                <w:lang w:val="sv-FI"/>
              </w:rPr>
              <w:t>0,68</w:t>
            </w:r>
          </w:p>
          <w:p w14:paraId="6EF3A58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421C3F3" w14:textId="77777777" w:rsidR="000136A3" w:rsidRPr="00550908" w:rsidRDefault="000136A3" w:rsidP="006564F9">
            <w:pPr>
              <w:pStyle w:val="LLNormaali"/>
              <w:rPr>
                <w:lang w:val="sv-FI"/>
              </w:rPr>
            </w:pPr>
            <w:r w:rsidRPr="00550908">
              <w:rPr>
                <w:lang w:val="sv-FI"/>
              </w:rPr>
              <w:t>66,08</w:t>
            </w:r>
          </w:p>
          <w:p w14:paraId="6E66F2A7" w14:textId="77777777" w:rsidR="000136A3" w:rsidRPr="00550908" w:rsidRDefault="000136A3" w:rsidP="006564F9">
            <w:pPr>
              <w:pStyle w:val="LLNormaali"/>
              <w:rPr>
                <w:lang w:val="sv-FI"/>
              </w:rPr>
            </w:pPr>
          </w:p>
        </w:tc>
      </w:tr>
      <w:tr w:rsidR="000136A3" w:rsidRPr="00550908" w14:paraId="551FCA29" w14:textId="77777777" w:rsidTr="006564F9">
        <w:tc>
          <w:tcPr>
            <w:tcW w:w="0" w:type="auto"/>
            <w:tcBorders>
              <w:top w:val="nil"/>
              <w:left w:val="nil"/>
              <w:bottom w:val="nil"/>
              <w:right w:val="nil"/>
            </w:tcBorders>
            <w:shd w:val="clear" w:color="auto" w:fill="FFFFFF"/>
          </w:tcPr>
          <w:p w14:paraId="58A8A09E" w14:textId="77777777" w:rsidR="000136A3" w:rsidRPr="00550908" w:rsidRDefault="000136A3" w:rsidP="006564F9">
            <w:pPr>
              <w:pStyle w:val="LLNormaali"/>
              <w:rPr>
                <w:lang w:val="sv-FI"/>
              </w:rPr>
            </w:pPr>
            <w:r w:rsidRPr="00550908">
              <w:rPr>
                <w:lang w:val="sv-FI"/>
              </w:rPr>
              <w:t>TAEE T cent/l</w:t>
            </w:r>
          </w:p>
          <w:p w14:paraId="5826C58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273EC95" w14:textId="77777777" w:rsidR="000136A3" w:rsidRPr="00550908" w:rsidRDefault="000136A3" w:rsidP="006564F9">
            <w:pPr>
              <w:pStyle w:val="LLNormaali"/>
              <w:rPr>
                <w:lang w:val="sv-FI"/>
              </w:rPr>
            </w:pPr>
            <w:r w:rsidRPr="00550908">
              <w:rPr>
                <w:lang w:val="sv-FI"/>
              </w:rPr>
              <w:t>34</w:t>
            </w:r>
          </w:p>
          <w:p w14:paraId="14480099"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94BB9B6" w14:textId="77777777" w:rsidR="000136A3" w:rsidRPr="00550908" w:rsidRDefault="000136A3" w:rsidP="006564F9">
            <w:pPr>
              <w:pStyle w:val="LLNormaali"/>
              <w:rPr>
                <w:lang w:val="sv-FI"/>
              </w:rPr>
            </w:pPr>
            <w:r w:rsidRPr="00550908">
              <w:rPr>
                <w:lang w:val="sv-FI"/>
              </w:rPr>
              <w:t>48,75</w:t>
            </w:r>
          </w:p>
          <w:p w14:paraId="59204392"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45CD2AAE" w14:textId="77777777" w:rsidR="000136A3" w:rsidRPr="00550908" w:rsidRDefault="000136A3" w:rsidP="006564F9">
            <w:pPr>
              <w:pStyle w:val="LLNormaali"/>
              <w:rPr>
                <w:lang w:val="sv-FI"/>
              </w:rPr>
            </w:pPr>
            <w:r w:rsidRPr="00550908">
              <w:rPr>
                <w:lang w:val="sv-FI"/>
              </w:rPr>
              <w:t>13,82</w:t>
            </w:r>
          </w:p>
          <w:p w14:paraId="6AEB2B9A"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AF49D58" w14:textId="77777777" w:rsidR="000136A3" w:rsidRPr="00550908" w:rsidRDefault="000136A3" w:rsidP="006564F9">
            <w:pPr>
              <w:pStyle w:val="LLNormaali"/>
              <w:rPr>
                <w:lang w:val="sv-FI"/>
              </w:rPr>
            </w:pPr>
            <w:r w:rsidRPr="00550908">
              <w:rPr>
                <w:lang w:val="sv-FI"/>
              </w:rPr>
              <w:t>0,68</w:t>
            </w:r>
          </w:p>
          <w:p w14:paraId="7545101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587E586" w14:textId="77777777" w:rsidR="000136A3" w:rsidRPr="00550908" w:rsidRDefault="000136A3" w:rsidP="006564F9">
            <w:pPr>
              <w:pStyle w:val="LLNormaali"/>
              <w:rPr>
                <w:lang w:val="sv-FI"/>
              </w:rPr>
            </w:pPr>
            <w:r w:rsidRPr="00550908">
              <w:rPr>
                <w:lang w:val="sv-FI"/>
              </w:rPr>
              <w:t>63,25</w:t>
            </w:r>
          </w:p>
          <w:p w14:paraId="797D407C" w14:textId="77777777" w:rsidR="000136A3" w:rsidRPr="00550908" w:rsidRDefault="000136A3" w:rsidP="006564F9">
            <w:pPr>
              <w:pStyle w:val="LLNormaali"/>
              <w:rPr>
                <w:lang w:val="sv-FI"/>
              </w:rPr>
            </w:pPr>
          </w:p>
        </w:tc>
      </w:tr>
      <w:tr w:rsidR="000136A3" w:rsidRPr="00550908" w14:paraId="3A23452F" w14:textId="77777777" w:rsidTr="006564F9">
        <w:tc>
          <w:tcPr>
            <w:tcW w:w="0" w:type="auto"/>
            <w:tcBorders>
              <w:top w:val="nil"/>
              <w:left w:val="nil"/>
              <w:bottom w:val="nil"/>
              <w:right w:val="nil"/>
            </w:tcBorders>
            <w:shd w:val="clear" w:color="auto" w:fill="FFFFFF"/>
          </w:tcPr>
          <w:p w14:paraId="3F9B5D23" w14:textId="77777777" w:rsidR="000136A3" w:rsidRPr="00550908" w:rsidRDefault="000136A3" w:rsidP="006564F9">
            <w:pPr>
              <w:pStyle w:val="LLNormaali"/>
              <w:rPr>
                <w:lang w:val="sv-FI"/>
              </w:rPr>
            </w:pPr>
            <w:r w:rsidRPr="00550908">
              <w:rPr>
                <w:lang w:val="sv-FI"/>
              </w:rPr>
              <w:t>Biobensin cent/l</w:t>
            </w:r>
          </w:p>
          <w:p w14:paraId="4650E42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84E71BC" w14:textId="77777777" w:rsidR="000136A3" w:rsidRPr="00550908" w:rsidRDefault="000136A3" w:rsidP="006564F9">
            <w:pPr>
              <w:pStyle w:val="LLNormaali"/>
              <w:rPr>
                <w:lang w:val="sv-FI"/>
              </w:rPr>
            </w:pPr>
            <w:r w:rsidRPr="00550908">
              <w:rPr>
                <w:lang w:val="sv-FI"/>
              </w:rPr>
              <w:t>38</w:t>
            </w:r>
          </w:p>
          <w:p w14:paraId="646DF58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9718A78" w14:textId="77777777" w:rsidR="000136A3" w:rsidRPr="00550908" w:rsidRDefault="000136A3" w:rsidP="006564F9">
            <w:pPr>
              <w:pStyle w:val="LLNormaali"/>
              <w:rPr>
                <w:lang w:val="sv-FI"/>
              </w:rPr>
            </w:pPr>
            <w:r w:rsidRPr="00550908">
              <w:rPr>
                <w:lang w:val="sv-FI"/>
              </w:rPr>
              <w:t>53,79</w:t>
            </w:r>
          </w:p>
          <w:p w14:paraId="43DA078B"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1E603332" w14:textId="77777777" w:rsidR="000136A3" w:rsidRPr="00550908" w:rsidRDefault="000136A3" w:rsidP="006564F9">
            <w:pPr>
              <w:pStyle w:val="LLNormaali"/>
              <w:rPr>
                <w:lang w:val="sv-FI"/>
              </w:rPr>
            </w:pPr>
            <w:r w:rsidRPr="00550908">
              <w:rPr>
                <w:lang w:val="sv-FI"/>
              </w:rPr>
              <w:t>21,49</w:t>
            </w:r>
          </w:p>
          <w:p w14:paraId="6B98B484"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C52245D" w14:textId="77777777" w:rsidR="000136A3" w:rsidRPr="00550908" w:rsidRDefault="000136A3" w:rsidP="006564F9">
            <w:pPr>
              <w:pStyle w:val="LLNormaali"/>
              <w:rPr>
                <w:lang w:val="sv-FI"/>
              </w:rPr>
            </w:pPr>
            <w:r w:rsidRPr="00550908">
              <w:rPr>
                <w:lang w:val="sv-FI"/>
              </w:rPr>
              <w:t>0,68</w:t>
            </w:r>
          </w:p>
          <w:p w14:paraId="5649D9B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A329B85" w14:textId="77777777" w:rsidR="000136A3" w:rsidRPr="00550908" w:rsidRDefault="000136A3" w:rsidP="006564F9">
            <w:pPr>
              <w:pStyle w:val="LLNormaali"/>
              <w:rPr>
                <w:lang w:val="sv-FI"/>
              </w:rPr>
            </w:pPr>
            <w:r w:rsidRPr="00550908">
              <w:rPr>
                <w:lang w:val="sv-FI"/>
              </w:rPr>
              <w:t>75,96</w:t>
            </w:r>
          </w:p>
          <w:p w14:paraId="32852D2F" w14:textId="77777777" w:rsidR="000136A3" w:rsidRPr="00550908" w:rsidRDefault="000136A3" w:rsidP="006564F9">
            <w:pPr>
              <w:pStyle w:val="LLNormaali"/>
              <w:rPr>
                <w:lang w:val="sv-FI"/>
              </w:rPr>
            </w:pPr>
          </w:p>
        </w:tc>
      </w:tr>
      <w:tr w:rsidR="000136A3" w:rsidRPr="00550908" w14:paraId="28916683" w14:textId="77777777" w:rsidTr="006564F9">
        <w:tc>
          <w:tcPr>
            <w:tcW w:w="0" w:type="auto"/>
            <w:tcBorders>
              <w:top w:val="nil"/>
              <w:left w:val="nil"/>
              <w:bottom w:val="nil"/>
              <w:right w:val="nil"/>
            </w:tcBorders>
            <w:shd w:val="clear" w:color="auto" w:fill="FFFFFF"/>
          </w:tcPr>
          <w:p w14:paraId="7621DF22" w14:textId="77777777" w:rsidR="000136A3" w:rsidRPr="00550908" w:rsidRDefault="000136A3" w:rsidP="006564F9">
            <w:pPr>
              <w:pStyle w:val="LLNormaali"/>
              <w:rPr>
                <w:lang w:val="sv-FI"/>
              </w:rPr>
            </w:pPr>
            <w:r w:rsidRPr="00550908">
              <w:rPr>
                <w:lang w:val="sv-FI"/>
              </w:rPr>
              <w:t>Biobensin R cent/l</w:t>
            </w:r>
          </w:p>
          <w:p w14:paraId="0C7A0B0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104A4FD" w14:textId="77777777" w:rsidR="000136A3" w:rsidRPr="00550908" w:rsidRDefault="000136A3" w:rsidP="006564F9">
            <w:pPr>
              <w:pStyle w:val="LLNormaali"/>
              <w:rPr>
                <w:lang w:val="sv-FI"/>
              </w:rPr>
            </w:pPr>
            <w:r w:rsidRPr="00550908">
              <w:rPr>
                <w:lang w:val="sv-FI"/>
              </w:rPr>
              <w:t>39</w:t>
            </w:r>
          </w:p>
          <w:p w14:paraId="6A3A5B4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BCC4C58" w14:textId="77777777" w:rsidR="000136A3" w:rsidRPr="00550908" w:rsidRDefault="000136A3" w:rsidP="006564F9">
            <w:pPr>
              <w:pStyle w:val="LLNormaali"/>
              <w:rPr>
                <w:lang w:val="sv-FI"/>
              </w:rPr>
            </w:pPr>
            <w:r w:rsidRPr="00550908">
              <w:rPr>
                <w:lang w:val="sv-FI"/>
              </w:rPr>
              <w:t>53,79</w:t>
            </w:r>
          </w:p>
          <w:p w14:paraId="4799A37C"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6C21ABE1" w14:textId="77777777" w:rsidR="000136A3" w:rsidRPr="00550908" w:rsidRDefault="000136A3" w:rsidP="006564F9">
            <w:pPr>
              <w:pStyle w:val="LLNormaali"/>
              <w:rPr>
                <w:lang w:val="sv-FI"/>
              </w:rPr>
            </w:pPr>
            <w:r w:rsidRPr="00550908">
              <w:rPr>
                <w:lang w:val="sv-FI"/>
              </w:rPr>
              <w:t>10,74</w:t>
            </w:r>
          </w:p>
          <w:p w14:paraId="62CBBCCA"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D167A82" w14:textId="77777777" w:rsidR="000136A3" w:rsidRPr="00550908" w:rsidRDefault="000136A3" w:rsidP="006564F9">
            <w:pPr>
              <w:pStyle w:val="LLNormaali"/>
              <w:rPr>
                <w:lang w:val="sv-FI"/>
              </w:rPr>
            </w:pPr>
            <w:r w:rsidRPr="00550908">
              <w:rPr>
                <w:lang w:val="sv-FI"/>
              </w:rPr>
              <w:t>0,68</w:t>
            </w:r>
          </w:p>
          <w:p w14:paraId="2266A10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63B3352" w14:textId="77777777" w:rsidR="000136A3" w:rsidRPr="00550908" w:rsidRDefault="000136A3" w:rsidP="006564F9">
            <w:pPr>
              <w:pStyle w:val="LLNormaali"/>
              <w:rPr>
                <w:lang w:val="sv-FI"/>
              </w:rPr>
            </w:pPr>
            <w:r w:rsidRPr="00550908">
              <w:rPr>
                <w:lang w:val="sv-FI"/>
              </w:rPr>
              <w:t>65,21</w:t>
            </w:r>
          </w:p>
          <w:p w14:paraId="382CC514" w14:textId="77777777" w:rsidR="000136A3" w:rsidRPr="00550908" w:rsidRDefault="000136A3" w:rsidP="006564F9">
            <w:pPr>
              <w:pStyle w:val="LLNormaali"/>
              <w:rPr>
                <w:lang w:val="sv-FI"/>
              </w:rPr>
            </w:pPr>
          </w:p>
        </w:tc>
      </w:tr>
      <w:tr w:rsidR="000136A3" w:rsidRPr="00550908" w14:paraId="52AE6E07" w14:textId="77777777" w:rsidTr="006564F9">
        <w:tc>
          <w:tcPr>
            <w:tcW w:w="0" w:type="auto"/>
            <w:tcBorders>
              <w:top w:val="nil"/>
              <w:left w:val="nil"/>
              <w:bottom w:val="nil"/>
              <w:right w:val="nil"/>
            </w:tcBorders>
            <w:shd w:val="clear" w:color="auto" w:fill="FFFFFF"/>
          </w:tcPr>
          <w:p w14:paraId="6D1665B0" w14:textId="77777777" w:rsidR="000136A3" w:rsidRPr="00550908" w:rsidRDefault="000136A3" w:rsidP="006564F9">
            <w:pPr>
              <w:pStyle w:val="LLNormaali"/>
              <w:rPr>
                <w:lang w:val="sv-FI"/>
              </w:rPr>
            </w:pPr>
            <w:r w:rsidRPr="00550908">
              <w:rPr>
                <w:lang w:val="sv-FI"/>
              </w:rPr>
              <w:lastRenderedPageBreak/>
              <w:t>Biobensin T cent/l</w:t>
            </w:r>
          </w:p>
          <w:p w14:paraId="0F47F05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5DB5C78" w14:textId="77777777" w:rsidR="000136A3" w:rsidRPr="00550908" w:rsidRDefault="000136A3" w:rsidP="006564F9">
            <w:pPr>
              <w:pStyle w:val="LLNormaali"/>
              <w:rPr>
                <w:lang w:val="sv-FI"/>
              </w:rPr>
            </w:pPr>
            <w:r w:rsidRPr="00550908">
              <w:rPr>
                <w:lang w:val="sv-FI"/>
              </w:rPr>
              <w:t>40</w:t>
            </w:r>
          </w:p>
          <w:p w14:paraId="5B7749E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A5AE263" w14:textId="77777777" w:rsidR="000136A3" w:rsidRPr="00550908" w:rsidRDefault="000136A3" w:rsidP="006564F9">
            <w:pPr>
              <w:pStyle w:val="LLNormaali"/>
              <w:rPr>
                <w:lang w:val="sv-FI"/>
              </w:rPr>
            </w:pPr>
            <w:r w:rsidRPr="00550908">
              <w:rPr>
                <w:lang w:val="sv-FI"/>
              </w:rPr>
              <w:t>53,79</w:t>
            </w:r>
          </w:p>
          <w:p w14:paraId="5BAB9DAB"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61CCA1AE" w14:textId="77777777" w:rsidR="000136A3" w:rsidRPr="00550908" w:rsidRDefault="000136A3" w:rsidP="006564F9">
            <w:pPr>
              <w:pStyle w:val="LLNormaali"/>
              <w:rPr>
                <w:lang w:val="sv-FI"/>
              </w:rPr>
            </w:pPr>
            <w:r w:rsidRPr="00550908">
              <w:rPr>
                <w:lang w:val="sv-FI"/>
              </w:rPr>
              <w:t>0,00</w:t>
            </w:r>
          </w:p>
          <w:p w14:paraId="02637405"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C669532" w14:textId="77777777" w:rsidR="000136A3" w:rsidRPr="00550908" w:rsidRDefault="000136A3" w:rsidP="006564F9">
            <w:pPr>
              <w:pStyle w:val="LLNormaali"/>
              <w:rPr>
                <w:lang w:val="sv-FI"/>
              </w:rPr>
            </w:pPr>
            <w:r w:rsidRPr="00550908">
              <w:rPr>
                <w:lang w:val="sv-FI"/>
              </w:rPr>
              <w:t>0,68</w:t>
            </w:r>
          </w:p>
          <w:p w14:paraId="46766D8B"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85537D3" w14:textId="77777777" w:rsidR="000136A3" w:rsidRPr="00550908" w:rsidRDefault="000136A3" w:rsidP="006564F9">
            <w:pPr>
              <w:pStyle w:val="LLNormaali"/>
              <w:rPr>
                <w:lang w:val="sv-FI"/>
              </w:rPr>
            </w:pPr>
            <w:r w:rsidRPr="00550908">
              <w:rPr>
                <w:lang w:val="sv-FI"/>
              </w:rPr>
              <w:t>54,47</w:t>
            </w:r>
          </w:p>
          <w:p w14:paraId="084B7AB0" w14:textId="77777777" w:rsidR="000136A3" w:rsidRPr="00550908" w:rsidRDefault="000136A3" w:rsidP="006564F9">
            <w:pPr>
              <w:pStyle w:val="LLNormaali"/>
              <w:rPr>
                <w:lang w:val="sv-FI"/>
              </w:rPr>
            </w:pPr>
          </w:p>
        </w:tc>
      </w:tr>
      <w:tr w:rsidR="009E4770" w:rsidRPr="00550908" w14:paraId="1CA0651F" w14:textId="77777777" w:rsidTr="006564F9">
        <w:tc>
          <w:tcPr>
            <w:tcW w:w="0" w:type="auto"/>
            <w:tcBorders>
              <w:top w:val="nil"/>
              <w:left w:val="nil"/>
              <w:bottom w:val="nil"/>
              <w:right w:val="nil"/>
            </w:tcBorders>
            <w:shd w:val="clear" w:color="auto" w:fill="FFFFFF"/>
          </w:tcPr>
          <w:p w14:paraId="08BFF650" w14:textId="77777777" w:rsidR="009E4770" w:rsidRPr="00550908" w:rsidRDefault="009E4770" w:rsidP="009E4770">
            <w:pPr>
              <w:pStyle w:val="LLNormaali"/>
              <w:rPr>
                <w:lang w:val="sv-FI"/>
              </w:rPr>
            </w:pPr>
            <w:r w:rsidRPr="00550908">
              <w:rPr>
                <w:lang w:val="sv-FI"/>
              </w:rPr>
              <w:t>Etanoldiesel cent/l</w:t>
            </w:r>
          </w:p>
          <w:p w14:paraId="47590087"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3C760DFD" w14:textId="77777777" w:rsidR="009E4770" w:rsidRPr="00550908" w:rsidRDefault="009E4770" w:rsidP="009E4770">
            <w:pPr>
              <w:pStyle w:val="LLNormaali"/>
              <w:rPr>
                <w:lang w:val="sv-FI"/>
              </w:rPr>
            </w:pPr>
            <w:r w:rsidRPr="00550908">
              <w:rPr>
                <w:lang w:val="sv-FI"/>
              </w:rPr>
              <w:t>47</w:t>
            </w:r>
          </w:p>
          <w:p w14:paraId="18037FAD"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2ADD8E9A" w14:textId="77777777" w:rsidR="009E4770" w:rsidRPr="00EA0E1A" w:rsidRDefault="009E4770" w:rsidP="009E4770">
            <w:r w:rsidRPr="00EA0E1A">
              <w:t>20,23</w:t>
            </w:r>
          </w:p>
          <w:p w14:paraId="63A5615C" w14:textId="77777777" w:rsidR="009E4770" w:rsidRPr="00EA0E1A" w:rsidRDefault="009E4770" w:rsidP="009E4770">
            <w:pPr>
              <w:pStyle w:val="LLNormaali"/>
              <w:rPr>
                <w:lang w:val="sv-FI"/>
              </w:rPr>
            </w:pPr>
          </w:p>
        </w:tc>
        <w:tc>
          <w:tcPr>
            <w:tcW w:w="730" w:type="pct"/>
            <w:tcBorders>
              <w:top w:val="nil"/>
              <w:left w:val="nil"/>
              <w:bottom w:val="nil"/>
              <w:right w:val="nil"/>
            </w:tcBorders>
            <w:shd w:val="clear" w:color="auto" w:fill="FFFFFF"/>
          </w:tcPr>
          <w:p w14:paraId="5A94E342" w14:textId="77777777" w:rsidR="009E4770" w:rsidRPr="00EA0E1A" w:rsidRDefault="009E4770" w:rsidP="009E4770">
            <w:pPr>
              <w:pStyle w:val="LLNormaali"/>
              <w:rPr>
                <w:lang w:val="sv-FI"/>
              </w:rPr>
            </w:pPr>
            <w:r w:rsidRPr="00EA0E1A">
              <w:rPr>
                <w:lang w:val="sv-FI"/>
              </w:rPr>
              <w:t>14,38</w:t>
            </w:r>
          </w:p>
          <w:p w14:paraId="1CDF36D7" w14:textId="77777777" w:rsidR="009E4770" w:rsidRPr="00EA0E1A" w:rsidRDefault="009E4770" w:rsidP="009E4770">
            <w:pPr>
              <w:pStyle w:val="LLNormaali"/>
              <w:rPr>
                <w:lang w:val="sv-FI"/>
              </w:rPr>
            </w:pPr>
          </w:p>
        </w:tc>
        <w:tc>
          <w:tcPr>
            <w:tcW w:w="906" w:type="pct"/>
            <w:tcBorders>
              <w:top w:val="nil"/>
              <w:left w:val="nil"/>
              <w:bottom w:val="nil"/>
              <w:right w:val="nil"/>
            </w:tcBorders>
            <w:shd w:val="clear" w:color="auto" w:fill="FFFFFF"/>
          </w:tcPr>
          <w:p w14:paraId="3A47A41B" w14:textId="77777777" w:rsidR="009E4770" w:rsidRPr="00EA0E1A" w:rsidRDefault="009E4770" w:rsidP="009E4770">
            <w:pPr>
              <w:pStyle w:val="LLNormaali"/>
              <w:rPr>
                <w:lang w:val="sv-FI"/>
              </w:rPr>
            </w:pPr>
            <w:r w:rsidRPr="00EA0E1A">
              <w:rPr>
                <w:lang w:val="sv-FI"/>
              </w:rPr>
              <w:t>0,35</w:t>
            </w:r>
          </w:p>
          <w:p w14:paraId="696F7D04" w14:textId="77777777" w:rsidR="009E4770" w:rsidRPr="00EA0E1A" w:rsidRDefault="009E4770" w:rsidP="009E4770">
            <w:pPr>
              <w:pStyle w:val="LLNormaali"/>
              <w:rPr>
                <w:lang w:val="sv-FI"/>
              </w:rPr>
            </w:pPr>
          </w:p>
        </w:tc>
        <w:tc>
          <w:tcPr>
            <w:tcW w:w="0" w:type="auto"/>
            <w:tcBorders>
              <w:top w:val="nil"/>
              <w:left w:val="nil"/>
              <w:bottom w:val="nil"/>
              <w:right w:val="nil"/>
            </w:tcBorders>
            <w:shd w:val="clear" w:color="auto" w:fill="FFFFFF"/>
          </w:tcPr>
          <w:p w14:paraId="2E286148" w14:textId="77777777" w:rsidR="009E4770" w:rsidRPr="00EA0E1A" w:rsidRDefault="009E4770" w:rsidP="009E4770">
            <w:r w:rsidRPr="00EA0E1A">
              <w:t>34,96</w:t>
            </w:r>
          </w:p>
          <w:p w14:paraId="4E653B4A" w14:textId="77777777" w:rsidR="009E4770" w:rsidRPr="00EA0E1A" w:rsidRDefault="009E4770" w:rsidP="009E4770">
            <w:pPr>
              <w:pStyle w:val="LLNormaali"/>
              <w:rPr>
                <w:lang w:val="sv-FI"/>
              </w:rPr>
            </w:pPr>
          </w:p>
        </w:tc>
      </w:tr>
      <w:tr w:rsidR="009E4770" w:rsidRPr="00550908" w14:paraId="7F2165AC" w14:textId="77777777" w:rsidTr="006564F9">
        <w:tc>
          <w:tcPr>
            <w:tcW w:w="0" w:type="auto"/>
            <w:tcBorders>
              <w:top w:val="nil"/>
              <w:left w:val="nil"/>
              <w:bottom w:val="nil"/>
              <w:right w:val="nil"/>
            </w:tcBorders>
            <w:shd w:val="clear" w:color="auto" w:fill="FFFFFF"/>
          </w:tcPr>
          <w:p w14:paraId="50540491" w14:textId="77777777" w:rsidR="009E4770" w:rsidRPr="00550908" w:rsidRDefault="009E4770" w:rsidP="009E4770">
            <w:pPr>
              <w:pStyle w:val="LLNormaali"/>
              <w:rPr>
                <w:lang w:val="sv-FI"/>
              </w:rPr>
            </w:pPr>
            <w:r w:rsidRPr="00550908">
              <w:rPr>
                <w:lang w:val="sv-FI"/>
              </w:rPr>
              <w:t xml:space="preserve">Etanoldiesel R cent/l </w:t>
            </w:r>
          </w:p>
          <w:p w14:paraId="42401241"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2F0930D0" w14:textId="77777777" w:rsidR="009E4770" w:rsidRPr="00550908" w:rsidRDefault="009E4770" w:rsidP="009E4770">
            <w:pPr>
              <w:pStyle w:val="LLNormaali"/>
              <w:rPr>
                <w:lang w:val="sv-FI"/>
              </w:rPr>
            </w:pPr>
            <w:r w:rsidRPr="00550908">
              <w:rPr>
                <w:lang w:val="sv-FI"/>
              </w:rPr>
              <w:t>48</w:t>
            </w:r>
          </w:p>
          <w:p w14:paraId="0EA2764E"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10B481D7" w14:textId="77777777" w:rsidR="009E4770" w:rsidRPr="00EA0E1A" w:rsidRDefault="009E4770" w:rsidP="009E4770">
            <w:r w:rsidRPr="00EA0E1A">
              <w:t>20,23</w:t>
            </w:r>
          </w:p>
          <w:p w14:paraId="0A35BC70" w14:textId="77777777" w:rsidR="009E4770" w:rsidRPr="00EA0E1A" w:rsidRDefault="009E4770" w:rsidP="009E4770">
            <w:pPr>
              <w:pStyle w:val="LLNormaali"/>
              <w:rPr>
                <w:lang w:val="sv-FI"/>
              </w:rPr>
            </w:pPr>
          </w:p>
        </w:tc>
        <w:tc>
          <w:tcPr>
            <w:tcW w:w="730" w:type="pct"/>
            <w:tcBorders>
              <w:top w:val="nil"/>
              <w:left w:val="nil"/>
              <w:bottom w:val="nil"/>
              <w:right w:val="nil"/>
            </w:tcBorders>
            <w:shd w:val="clear" w:color="auto" w:fill="FFFFFF"/>
          </w:tcPr>
          <w:p w14:paraId="4A8AC10B" w14:textId="77777777" w:rsidR="009E4770" w:rsidRPr="00EA0E1A" w:rsidRDefault="009E4770" w:rsidP="009E4770">
            <w:pPr>
              <w:pStyle w:val="LLNormaali"/>
              <w:rPr>
                <w:lang w:val="sv-FI"/>
              </w:rPr>
            </w:pPr>
            <w:r w:rsidRPr="00EA0E1A">
              <w:rPr>
                <w:lang w:val="sv-FI"/>
              </w:rPr>
              <w:t>7,90</w:t>
            </w:r>
          </w:p>
          <w:p w14:paraId="481CB137" w14:textId="77777777" w:rsidR="009E4770" w:rsidRPr="00EA0E1A" w:rsidRDefault="009E4770" w:rsidP="009E4770">
            <w:pPr>
              <w:pStyle w:val="LLNormaali"/>
              <w:rPr>
                <w:lang w:val="sv-FI"/>
              </w:rPr>
            </w:pPr>
          </w:p>
        </w:tc>
        <w:tc>
          <w:tcPr>
            <w:tcW w:w="906" w:type="pct"/>
            <w:tcBorders>
              <w:top w:val="nil"/>
              <w:left w:val="nil"/>
              <w:bottom w:val="nil"/>
              <w:right w:val="nil"/>
            </w:tcBorders>
            <w:shd w:val="clear" w:color="auto" w:fill="FFFFFF"/>
          </w:tcPr>
          <w:p w14:paraId="0FC76C3E" w14:textId="77777777" w:rsidR="009E4770" w:rsidRPr="00EA0E1A" w:rsidRDefault="009E4770" w:rsidP="009E4770">
            <w:pPr>
              <w:pStyle w:val="LLNormaali"/>
              <w:rPr>
                <w:lang w:val="sv-FI"/>
              </w:rPr>
            </w:pPr>
            <w:r w:rsidRPr="00EA0E1A">
              <w:rPr>
                <w:lang w:val="sv-FI"/>
              </w:rPr>
              <w:t>0,35</w:t>
            </w:r>
          </w:p>
          <w:p w14:paraId="70903128" w14:textId="77777777" w:rsidR="009E4770" w:rsidRPr="00EA0E1A" w:rsidRDefault="009E4770" w:rsidP="009E4770">
            <w:pPr>
              <w:pStyle w:val="LLNormaali"/>
              <w:rPr>
                <w:lang w:val="sv-FI"/>
              </w:rPr>
            </w:pPr>
          </w:p>
        </w:tc>
        <w:tc>
          <w:tcPr>
            <w:tcW w:w="0" w:type="auto"/>
            <w:tcBorders>
              <w:top w:val="nil"/>
              <w:left w:val="nil"/>
              <w:bottom w:val="nil"/>
              <w:right w:val="nil"/>
            </w:tcBorders>
            <w:shd w:val="clear" w:color="auto" w:fill="FFFFFF"/>
          </w:tcPr>
          <w:p w14:paraId="5E28E3C4" w14:textId="77777777" w:rsidR="009E4770" w:rsidRPr="00EA0E1A" w:rsidRDefault="009E4770" w:rsidP="009E4770">
            <w:r w:rsidRPr="00EA0E1A">
              <w:t>28,48</w:t>
            </w:r>
          </w:p>
          <w:p w14:paraId="236F47C7" w14:textId="77777777" w:rsidR="009E4770" w:rsidRPr="00EA0E1A" w:rsidRDefault="009E4770" w:rsidP="009E4770">
            <w:pPr>
              <w:pStyle w:val="LLNormaali"/>
              <w:rPr>
                <w:lang w:val="sv-FI"/>
              </w:rPr>
            </w:pPr>
          </w:p>
        </w:tc>
      </w:tr>
      <w:tr w:rsidR="009E4770" w:rsidRPr="00550908" w14:paraId="4349F01A" w14:textId="77777777" w:rsidTr="006564F9">
        <w:tc>
          <w:tcPr>
            <w:tcW w:w="0" w:type="auto"/>
            <w:tcBorders>
              <w:top w:val="nil"/>
              <w:left w:val="nil"/>
              <w:bottom w:val="nil"/>
              <w:right w:val="nil"/>
            </w:tcBorders>
            <w:shd w:val="clear" w:color="auto" w:fill="FFFFFF"/>
          </w:tcPr>
          <w:p w14:paraId="3F466328" w14:textId="77777777" w:rsidR="009E4770" w:rsidRPr="00550908" w:rsidRDefault="009E4770" w:rsidP="009E4770">
            <w:pPr>
              <w:pStyle w:val="LLNormaali"/>
              <w:rPr>
                <w:lang w:val="sv-FI"/>
              </w:rPr>
            </w:pPr>
            <w:r w:rsidRPr="00550908">
              <w:rPr>
                <w:lang w:val="sv-FI"/>
              </w:rPr>
              <w:t xml:space="preserve">Etanoldiesel T cent/l </w:t>
            </w:r>
          </w:p>
          <w:p w14:paraId="0A56D020"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3F7AFFE4" w14:textId="77777777" w:rsidR="009E4770" w:rsidRPr="00550908" w:rsidRDefault="009E4770" w:rsidP="009E4770">
            <w:pPr>
              <w:pStyle w:val="LLNormaali"/>
              <w:rPr>
                <w:lang w:val="sv-FI"/>
              </w:rPr>
            </w:pPr>
            <w:r w:rsidRPr="00550908">
              <w:rPr>
                <w:lang w:val="sv-FI"/>
              </w:rPr>
              <w:t>49</w:t>
            </w:r>
          </w:p>
          <w:p w14:paraId="6CB7A45E"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77E5CB0D" w14:textId="77777777" w:rsidR="009E4770" w:rsidRPr="00EA0E1A" w:rsidRDefault="009E4770" w:rsidP="009E4770">
            <w:r w:rsidRPr="00EA0E1A">
              <w:t>20,23</w:t>
            </w:r>
          </w:p>
          <w:p w14:paraId="444B3E19" w14:textId="77777777" w:rsidR="009E4770" w:rsidRPr="00EA0E1A" w:rsidRDefault="009E4770" w:rsidP="009E4770">
            <w:pPr>
              <w:pStyle w:val="LLNormaali"/>
              <w:rPr>
                <w:lang w:val="sv-FI"/>
              </w:rPr>
            </w:pPr>
          </w:p>
        </w:tc>
        <w:tc>
          <w:tcPr>
            <w:tcW w:w="730" w:type="pct"/>
            <w:tcBorders>
              <w:top w:val="nil"/>
              <w:left w:val="nil"/>
              <w:bottom w:val="nil"/>
              <w:right w:val="nil"/>
            </w:tcBorders>
            <w:shd w:val="clear" w:color="auto" w:fill="FFFFFF"/>
          </w:tcPr>
          <w:p w14:paraId="159A10C3" w14:textId="77777777" w:rsidR="009E4770" w:rsidRPr="00EA0E1A" w:rsidRDefault="009E4770" w:rsidP="009E4770">
            <w:pPr>
              <w:pStyle w:val="LLNormaali"/>
              <w:rPr>
                <w:lang w:val="sv-FI"/>
              </w:rPr>
            </w:pPr>
            <w:r w:rsidRPr="00EA0E1A">
              <w:rPr>
                <w:lang w:val="sv-FI"/>
              </w:rPr>
              <w:t>1,42</w:t>
            </w:r>
          </w:p>
          <w:p w14:paraId="5281CDD9" w14:textId="77777777" w:rsidR="009E4770" w:rsidRPr="00EA0E1A" w:rsidRDefault="009E4770" w:rsidP="009E4770">
            <w:pPr>
              <w:pStyle w:val="LLNormaali"/>
              <w:rPr>
                <w:lang w:val="sv-FI"/>
              </w:rPr>
            </w:pPr>
          </w:p>
        </w:tc>
        <w:tc>
          <w:tcPr>
            <w:tcW w:w="906" w:type="pct"/>
            <w:tcBorders>
              <w:top w:val="nil"/>
              <w:left w:val="nil"/>
              <w:bottom w:val="nil"/>
              <w:right w:val="nil"/>
            </w:tcBorders>
            <w:shd w:val="clear" w:color="auto" w:fill="FFFFFF"/>
          </w:tcPr>
          <w:p w14:paraId="58C2E2D6" w14:textId="77777777" w:rsidR="009E4770" w:rsidRPr="00EA0E1A" w:rsidRDefault="009E4770" w:rsidP="009E4770">
            <w:pPr>
              <w:pStyle w:val="LLNormaali"/>
              <w:rPr>
                <w:lang w:val="sv-FI"/>
              </w:rPr>
            </w:pPr>
            <w:r w:rsidRPr="00EA0E1A">
              <w:rPr>
                <w:lang w:val="sv-FI"/>
              </w:rPr>
              <w:t>0,35</w:t>
            </w:r>
          </w:p>
          <w:p w14:paraId="4784FFE3" w14:textId="77777777" w:rsidR="009E4770" w:rsidRPr="00EA0E1A" w:rsidRDefault="009E4770" w:rsidP="009E4770">
            <w:pPr>
              <w:pStyle w:val="LLNormaali"/>
              <w:rPr>
                <w:lang w:val="sv-FI"/>
              </w:rPr>
            </w:pPr>
          </w:p>
        </w:tc>
        <w:tc>
          <w:tcPr>
            <w:tcW w:w="0" w:type="auto"/>
            <w:tcBorders>
              <w:top w:val="nil"/>
              <w:left w:val="nil"/>
              <w:bottom w:val="nil"/>
              <w:right w:val="nil"/>
            </w:tcBorders>
            <w:shd w:val="clear" w:color="auto" w:fill="FFFFFF"/>
          </w:tcPr>
          <w:p w14:paraId="61B6C386" w14:textId="77777777" w:rsidR="009E4770" w:rsidRPr="00EA0E1A" w:rsidRDefault="009E4770" w:rsidP="009E4770">
            <w:r w:rsidRPr="00EA0E1A">
              <w:t>22,00</w:t>
            </w:r>
          </w:p>
          <w:p w14:paraId="08A8802D" w14:textId="77777777" w:rsidR="009E4770" w:rsidRPr="00EA0E1A" w:rsidRDefault="009E4770" w:rsidP="009E4770">
            <w:pPr>
              <w:pStyle w:val="LLNormaali"/>
              <w:rPr>
                <w:lang w:val="sv-FI"/>
              </w:rPr>
            </w:pPr>
          </w:p>
        </w:tc>
      </w:tr>
      <w:tr w:rsidR="000136A3" w:rsidRPr="00550908" w14:paraId="248A2777" w14:textId="77777777" w:rsidTr="006564F9">
        <w:tc>
          <w:tcPr>
            <w:tcW w:w="0" w:type="auto"/>
            <w:tcBorders>
              <w:top w:val="nil"/>
              <w:left w:val="nil"/>
              <w:bottom w:val="nil"/>
              <w:right w:val="nil"/>
            </w:tcBorders>
            <w:shd w:val="clear" w:color="auto" w:fill="FFFFFF"/>
          </w:tcPr>
          <w:p w14:paraId="068CE04D" w14:textId="77777777" w:rsidR="000136A3" w:rsidRPr="00550908" w:rsidRDefault="000136A3" w:rsidP="006564F9">
            <w:pPr>
              <w:pStyle w:val="LLNormaali"/>
              <w:rPr>
                <w:lang w:val="sv-FI"/>
              </w:rPr>
            </w:pPr>
            <w:r w:rsidRPr="00550908">
              <w:rPr>
                <w:lang w:val="sv-FI"/>
              </w:rPr>
              <w:t>Dieselolja cent/l</w:t>
            </w:r>
          </w:p>
          <w:p w14:paraId="6585AF0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499980F" w14:textId="77777777" w:rsidR="000136A3" w:rsidRPr="00550908" w:rsidRDefault="000136A3" w:rsidP="006564F9">
            <w:pPr>
              <w:pStyle w:val="LLNormaali"/>
              <w:rPr>
                <w:lang w:val="sv-FI"/>
              </w:rPr>
            </w:pPr>
            <w:r w:rsidRPr="00550908">
              <w:rPr>
                <w:lang w:val="sv-FI"/>
              </w:rPr>
              <w:t>50</w:t>
            </w:r>
          </w:p>
          <w:p w14:paraId="236B477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5A1C67F" w14:textId="77777777" w:rsidR="000136A3" w:rsidRPr="00EA0E1A" w:rsidRDefault="000136A3" w:rsidP="006564F9">
            <w:pPr>
              <w:pStyle w:val="LLNormaali"/>
              <w:rPr>
                <w:lang w:val="sv-FI"/>
              </w:rPr>
            </w:pPr>
            <w:r w:rsidRPr="00EA0E1A">
              <w:rPr>
                <w:lang w:val="sv-FI"/>
              </w:rPr>
              <w:t>34,57</w:t>
            </w:r>
          </w:p>
          <w:p w14:paraId="0A48D24D" w14:textId="77777777" w:rsidR="000136A3" w:rsidRPr="00EA0E1A" w:rsidRDefault="000136A3" w:rsidP="006564F9">
            <w:pPr>
              <w:pStyle w:val="LLNormaali"/>
              <w:rPr>
                <w:lang w:val="sv-FI"/>
              </w:rPr>
            </w:pPr>
          </w:p>
        </w:tc>
        <w:tc>
          <w:tcPr>
            <w:tcW w:w="730" w:type="pct"/>
            <w:tcBorders>
              <w:top w:val="nil"/>
              <w:left w:val="nil"/>
              <w:bottom w:val="nil"/>
              <w:right w:val="nil"/>
            </w:tcBorders>
            <w:shd w:val="clear" w:color="auto" w:fill="FFFFFF"/>
          </w:tcPr>
          <w:p w14:paraId="26B8977C" w14:textId="77777777" w:rsidR="000136A3" w:rsidRPr="00EA0E1A" w:rsidRDefault="000136A3" w:rsidP="006564F9">
            <w:pPr>
              <w:pStyle w:val="LLNormaali"/>
              <w:rPr>
                <w:lang w:val="sv-FI"/>
              </w:rPr>
            </w:pPr>
            <w:r w:rsidRPr="00EA0E1A">
              <w:rPr>
                <w:lang w:val="sv-FI"/>
              </w:rPr>
              <w:t>24,56</w:t>
            </w:r>
          </w:p>
          <w:p w14:paraId="12983CC7" w14:textId="77777777" w:rsidR="000136A3" w:rsidRPr="00EA0E1A" w:rsidRDefault="000136A3" w:rsidP="006564F9">
            <w:pPr>
              <w:pStyle w:val="LLNormaali"/>
              <w:rPr>
                <w:lang w:val="sv-FI"/>
              </w:rPr>
            </w:pPr>
          </w:p>
        </w:tc>
        <w:tc>
          <w:tcPr>
            <w:tcW w:w="906" w:type="pct"/>
            <w:tcBorders>
              <w:top w:val="nil"/>
              <w:left w:val="nil"/>
              <w:bottom w:val="nil"/>
              <w:right w:val="nil"/>
            </w:tcBorders>
            <w:shd w:val="clear" w:color="auto" w:fill="FFFFFF"/>
          </w:tcPr>
          <w:p w14:paraId="756051C4" w14:textId="77777777" w:rsidR="000136A3" w:rsidRPr="00EA0E1A" w:rsidRDefault="000136A3" w:rsidP="006564F9">
            <w:pPr>
              <w:pStyle w:val="LLNormaali"/>
              <w:rPr>
                <w:lang w:val="sv-FI"/>
              </w:rPr>
            </w:pPr>
            <w:r w:rsidRPr="00EA0E1A">
              <w:rPr>
                <w:lang w:val="sv-FI"/>
              </w:rPr>
              <w:t>0,35</w:t>
            </w:r>
          </w:p>
          <w:p w14:paraId="0B2DC43E" w14:textId="77777777" w:rsidR="000136A3" w:rsidRPr="00EA0E1A" w:rsidRDefault="000136A3" w:rsidP="006564F9">
            <w:pPr>
              <w:pStyle w:val="LLNormaali"/>
              <w:rPr>
                <w:lang w:val="sv-FI"/>
              </w:rPr>
            </w:pPr>
          </w:p>
        </w:tc>
        <w:tc>
          <w:tcPr>
            <w:tcW w:w="0" w:type="auto"/>
            <w:tcBorders>
              <w:top w:val="nil"/>
              <w:left w:val="nil"/>
              <w:bottom w:val="nil"/>
              <w:right w:val="nil"/>
            </w:tcBorders>
            <w:shd w:val="clear" w:color="auto" w:fill="FFFFFF"/>
          </w:tcPr>
          <w:p w14:paraId="75CE31B2" w14:textId="77777777" w:rsidR="000136A3" w:rsidRPr="00EA0E1A" w:rsidRDefault="000136A3" w:rsidP="006564F9">
            <w:pPr>
              <w:pStyle w:val="LLNormaali"/>
              <w:rPr>
                <w:lang w:val="sv-FI"/>
              </w:rPr>
            </w:pPr>
            <w:r w:rsidRPr="00EA0E1A">
              <w:rPr>
                <w:lang w:val="sv-FI"/>
              </w:rPr>
              <w:t>59,48</w:t>
            </w:r>
          </w:p>
          <w:p w14:paraId="02557C31" w14:textId="77777777" w:rsidR="000136A3" w:rsidRPr="00EA0E1A" w:rsidRDefault="000136A3" w:rsidP="006564F9">
            <w:pPr>
              <w:pStyle w:val="LLNormaali"/>
              <w:rPr>
                <w:lang w:val="sv-FI"/>
              </w:rPr>
            </w:pPr>
          </w:p>
        </w:tc>
      </w:tr>
      <w:tr w:rsidR="000136A3" w:rsidRPr="00550908" w14:paraId="591867F5" w14:textId="77777777" w:rsidTr="006564F9">
        <w:tc>
          <w:tcPr>
            <w:tcW w:w="0" w:type="auto"/>
            <w:tcBorders>
              <w:top w:val="nil"/>
              <w:left w:val="nil"/>
              <w:bottom w:val="nil"/>
              <w:right w:val="nil"/>
            </w:tcBorders>
            <w:shd w:val="clear" w:color="auto" w:fill="FFFFFF"/>
          </w:tcPr>
          <w:p w14:paraId="6318B488" w14:textId="77777777" w:rsidR="000136A3" w:rsidRPr="00550908" w:rsidRDefault="000136A3" w:rsidP="006564F9">
            <w:pPr>
              <w:pStyle w:val="LLNormaali"/>
              <w:rPr>
                <w:lang w:val="sv-FI"/>
              </w:rPr>
            </w:pPr>
            <w:r w:rsidRPr="00550908">
              <w:rPr>
                <w:lang w:val="sv-FI"/>
              </w:rPr>
              <w:t>Dieselolja para cent/l</w:t>
            </w:r>
          </w:p>
          <w:p w14:paraId="45D2AE0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E6A4C15" w14:textId="77777777" w:rsidR="000136A3" w:rsidRPr="00550908" w:rsidRDefault="000136A3" w:rsidP="006564F9">
            <w:pPr>
              <w:pStyle w:val="LLNormaali"/>
              <w:rPr>
                <w:lang w:val="sv-FI"/>
              </w:rPr>
            </w:pPr>
            <w:r w:rsidRPr="00550908">
              <w:rPr>
                <w:lang w:val="sv-FI"/>
              </w:rPr>
              <w:t>51</w:t>
            </w:r>
          </w:p>
          <w:p w14:paraId="0EF594C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A72CD8D" w14:textId="77777777" w:rsidR="009E4770" w:rsidRPr="00EA0E1A" w:rsidRDefault="009E4770" w:rsidP="009E4770">
            <w:r w:rsidRPr="00EA0E1A">
              <w:t>32,65</w:t>
            </w:r>
          </w:p>
          <w:p w14:paraId="688065D2" w14:textId="77777777" w:rsidR="000136A3" w:rsidRPr="00EA0E1A" w:rsidRDefault="000136A3" w:rsidP="006564F9">
            <w:pPr>
              <w:pStyle w:val="LLNormaali"/>
              <w:rPr>
                <w:lang w:val="sv-FI"/>
              </w:rPr>
            </w:pPr>
          </w:p>
        </w:tc>
        <w:tc>
          <w:tcPr>
            <w:tcW w:w="730" w:type="pct"/>
            <w:tcBorders>
              <w:top w:val="nil"/>
              <w:left w:val="nil"/>
              <w:bottom w:val="nil"/>
              <w:right w:val="nil"/>
            </w:tcBorders>
            <w:shd w:val="clear" w:color="auto" w:fill="FFFFFF"/>
          </w:tcPr>
          <w:p w14:paraId="20CF22E6" w14:textId="77777777" w:rsidR="000136A3" w:rsidRPr="00EA0E1A" w:rsidRDefault="000136A3" w:rsidP="006564F9">
            <w:pPr>
              <w:pStyle w:val="LLNormaali"/>
              <w:rPr>
                <w:lang w:val="sv-FI"/>
              </w:rPr>
            </w:pPr>
            <w:r w:rsidRPr="00EA0E1A">
              <w:rPr>
                <w:lang w:val="sv-FI"/>
              </w:rPr>
              <w:t>23,20</w:t>
            </w:r>
          </w:p>
          <w:p w14:paraId="457AA3D3" w14:textId="77777777" w:rsidR="000136A3" w:rsidRPr="00EA0E1A" w:rsidRDefault="000136A3" w:rsidP="006564F9">
            <w:pPr>
              <w:pStyle w:val="LLNormaali"/>
              <w:rPr>
                <w:lang w:val="sv-FI"/>
              </w:rPr>
            </w:pPr>
          </w:p>
        </w:tc>
        <w:tc>
          <w:tcPr>
            <w:tcW w:w="906" w:type="pct"/>
            <w:tcBorders>
              <w:top w:val="nil"/>
              <w:left w:val="nil"/>
              <w:bottom w:val="nil"/>
              <w:right w:val="nil"/>
            </w:tcBorders>
            <w:shd w:val="clear" w:color="auto" w:fill="FFFFFF"/>
          </w:tcPr>
          <w:p w14:paraId="0CEBC06E" w14:textId="77777777" w:rsidR="000136A3" w:rsidRPr="00EA0E1A" w:rsidRDefault="000136A3" w:rsidP="006564F9">
            <w:pPr>
              <w:pStyle w:val="LLNormaali"/>
              <w:rPr>
                <w:lang w:val="sv-FI"/>
              </w:rPr>
            </w:pPr>
            <w:r w:rsidRPr="00EA0E1A">
              <w:rPr>
                <w:lang w:val="sv-FI"/>
              </w:rPr>
              <w:t>0,35</w:t>
            </w:r>
          </w:p>
          <w:p w14:paraId="4B41E938" w14:textId="77777777" w:rsidR="000136A3" w:rsidRPr="00EA0E1A" w:rsidRDefault="000136A3" w:rsidP="006564F9">
            <w:pPr>
              <w:pStyle w:val="LLNormaali"/>
              <w:rPr>
                <w:lang w:val="sv-FI"/>
              </w:rPr>
            </w:pPr>
          </w:p>
        </w:tc>
        <w:tc>
          <w:tcPr>
            <w:tcW w:w="0" w:type="auto"/>
            <w:tcBorders>
              <w:top w:val="nil"/>
              <w:left w:val="nil"/>
              <w:bottom w:val="nil"/>
              <w:right w:val="nil"/>
            </w:tcBorders>
            <w:shd w:val="clear" w:color="auto" w:fill="FFFFFF"/>
          </w:tcPr>
          <w:p w14:paraId="5F55FBEF" w14:textId="77777777" w:rsidR="009E4770" w:rsidRPr="00EA0E1A" w:rsidRDefault="009E4770" w:rsidP="009E4770">
            <w:r w:rsidRPr="00EA0E1A">
              <w:t>56,20</w:t>
            </w:r>
          </w:p>
          <w:p w14:paraId="2E1AE6E3" w14:textId="77777777" w:rsidR="000136A3" w:rsidRPr="00EA0E1A" w:rsidRDefault="000136A3" w:rsidP="006564F9">
            <w:pPr>
              <w:pStyle w:val="LLNormaali"/>
              <w:rPr>
                <w:lang w:val="sv-FI"/>
              </w:rPr>
            </w:pPr>
          </w:p>
        </w:tc>
      </w:tr>
      <w:tr w:rsidR="000136A3" w:rsidRPr="00550908" w14:paraId="175D1A59" w14:textId="77777777" w:rsidTr="006564F9">
        <w:tc>
          <w:tcPr>
            <w:tcW w:w="0" w:type="auto"/>
            <w:tcBorders>
              <w:top w:val="nil"/>
              <w:left w:val="nil"/>
              <w:bottom w:val="nil"/>
              <w:right w:val="nil"/>
            </w:tcBorders>
            <w:shd w:val="clear" w:color="auto" w:fill="FFFFFF"/>
          </w:tcPr>
          <w:p w14:paraId="18590583" w14:textId="77777777" w:rsidR="000136A3" w:rsidRPr="00550908" w:rsidRDefault="000136A3" w:rsidP="006564F9">
            <w:pPr>
              <w:pStyle w:val="LLNormaali"/>
              <w:rPr>
                <w:lang w:val="sv-FI"/>
              </w:rPr>
            </w:pPr>
            <w:r w:rsidRPr="00550908">
              <w:rPr>
                <w:lang w:val="sv-FI"/>
              </w:rPr>
              <w:t>Biodieselolja cent/l</w:t>
            </w:r>
          </w:p>
          <w:p w14:paraId="2A352E7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5441D5D" w14:textId="77777777" w:rsidR="000136A3" w:rsidRPr="00550908" w:rsidRDefault="000136A3" w:rsidP="006564F9">
            <w:pPr>
              <w:pStyle w:val="LLNormaali"/>
              <w:rPr>
                <w:lang w:val="sv-FI"/>
              </w:rPr>
            </w:pPr>
            <w:r w:rsidRPr="00550908">
              <w:rPr>
                <w:lang w:val="sv-FI"/>
              </w:rPr>
              <w:t>52</w:t>
            </w:r>
          </w:p>
          <w:p w14:paraId="312750F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C5A58A4" w14:textId="77777777" w:rsidR="000136A3" w:rsidRPr="00550908" w:rsidRDefault="000136A3" w:rsidP="006564F9">
            <w:pPr>
              <w:pStyle w:val="LLNormaali"/>
              <w:rPr>
                <w:lang w:val="sv-FI"/>
              </w:rPr>
            </w:pPr>
            <w:r w:rsidRPr="00550908">
              <w:rPr>
                <w:lang w:val="sv-FI"/>
              </w:rPr>
              <w:t>31,69</w:t>
            </w:r>
          </w:p>
          <w:p w14:paraId="410772E8"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55CFF443" w14:textId="77777777" w:rsidR="000136A3" w:rsidRPr="00550908" w:rsidRDefault="000136A3" w:rsidP="006564F9">
            <w:pPr>
              <w:pStyle w:val="LLNormaali"/>
              <w:rPr>
                <w:lang w:val="sv-FI"/>
              </w:rPr>
            </w:pPr>
            <w:r w:rsidRPr="00550908">
              <w:rPr>
                <w:lang w:val="sv-FI"/>
              </w:rPr>
              <w:t>22,51</w:t>
            </w:r>
          </w:p>
          <w:p w14:paraId="25DAA135"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4F673330" w14:textId="77777777" w:rsidR="000136A3" w:rsidRPr="00550908" w:rsidRDefault="000136A3" w:rsidP="006564F9">
            <w:pPr>
              <w:pStyle w:val="LLNormaali"/>
              <w:rPr>
                <w:lang w:val="sv-FI"/>
              </w:rPr>
            </w:pPr>
            <w:r w:rsidRPr="00550908">
              <w:rPr>
                <w:lang w:val="sv-FI"/>
              </w:rPr>
              <w:t>0,35</w:t>
            </w:r>
          </w:p>
          <w:p w14:paraId="45239679"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150783A" w14:textId="77777777" w:rsidR="000136A3" w:rsidRPr="00550908" w:rsidRDefault="000136A3" w:rsidP="006564F9">
            <w:pPr>
              <w:pStyle w:val="LLNormaali"/>
              <w:rPr>
                <w:lang w:val="sv-FI"/>
              </w:rPr>
            </w:pPr>
            <w:r w:rsidRPr="00550908">
              <w:rPr>
                <w:lang w:val="sv-FI"/>
              </w:rPr>
              <w:t>54,55</w:t>
            </w:r>
          </w:p>
          <w:p w14:paraId="0720FB80" w14:textId="77777777" w:rsidR="000136A3" w:rsidRPr="00550908" w:rsidRDefault="000136A3" w:rsidP="006564F9">
            <w:pPr>
              <w:pStyle w:val="LLNormaali"/>
              <w:rPr>
                <w:lang w:val="sv-FI"/>
              </w:rPr>
            </w:pPr>
          </w:p>
        </w:tc>
      </w:tr>
      <w:tr w:rsidR="000136A3" w:rsidRPr="00550908" w14:paraId="0A8C1771" w14:textId="77777777" w:rsidTr="006564F9">
        <w:tc>
          <w:tcPr>
            <w:tcW w:w="0" w:type="auto"/>
            <w:tcBorders>
              <w:top w:val="nil"/>
              <w:left w:val="nil"/>
              <w:bottom w:val="nil"/>
              <w:right w:val="nil"/>
            </w:tcBorders>
            <w:shd w:val="clear" w:color="auto" w:fill="FFFFFF"/>
          </w:tcPr>
          <w:p w14:paraId="69C873D3" w14:textId="77777777" w:rsidR="000136A3" w:rsidRPr="00550908" w:rsidRDefault="000136A3" w:rsidP="006564F9">
            <w:pPr>
              <w:pStyle w:val="LLNormaali"/>
              <w:rPr>
                <w:lang w:val="sv-FI"/>
              </w:rPr>
            </w:pPr>
            <w:r w:rsidRPr="00550908">
              <w:rPr>
                <w:lang w:val="sv-FI"/>
              </w:rPr>
              <w:t>Biodieselolja R cent/l</w:t>
            </w:r>
          </w:p>
          <w:p w14:paraId="4A1063A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1CB8801" w14:textId="77777777" w:rsidR="000136A3" w:rsidRPr="00550908" w:rsidRDefault="000136A3" w:rsidP="006564F9">
            <w:pPr>
              <w:pStyle w:val="LLNormaali"/>
              <w:rPr>
                <w:lang w:val="sv-FI"/>
              </w:rPr>
            </w:pPr>
            <w:r w:rsidRPr="00550908">
              <w:rPr>
                <w:lang w:val="sv-FI"/>
              </w:rPr>
              <w:t>53</w:t>
            </w:r>
          </w:p>
          <w:p w14:paraId="282D911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724DE06" w14:textId="77777777" w:rsidR="000136A3" w:rsidRPr="00550908" w:rsidRDefault="000136A3" w:rsidP="006564F9">
            <w:pPr>
              <w:pStyle w:val="LLNormaali"/>
              <w:rPr>
                <w:lang w:val="sv-FI"/>
              </w:rPr>
            </w:pPr>
            <w:r w:rsidRPr="00550908">
              <w:rPr>
                <w:lang w:val="sv-FI"/>
              </w:rPr>
              <w:t>31,69</w:t>
            </w:r>
          </w:p>
          <w:p w14:paraId="5C6679E0"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625E5D37" w14:textId="77777777" w:rsidR="000136A3" w:rsidRPr="00550908" w:rsidRDefault="000136A3" w:rsidP="006564F9">
            <w:pPr>
              <w:pStyle w:val="LLNormaali"/>
              <w:rPr>
                <w:lang w:val="sv-FI"/>
              </w:rPr>
            </w:pPr>
            <w:r w:rsidRPr="00550908">
              <w:rPr>
                <w:lang w:val="sv-FI"/>
              </w:rPr>
              <w:t>11,26</w:t>
            </w:r>
          </w:p>
          <w:p w14:paraId="592AF4D3"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FFF276E" w14:textId="77777777" w:rsidR="000136A3" w:rsidRPr="00550908" w:rsidRDefault="000136A3" w:rsidP="006564F9">
            <w:pPr>
              <w:pStyle w:val="LLNormaali"/>
              <w:rPr>
                <w:lang w:val="sv-FI"/>
              </w:rPr>
            </w:pPr>
            <w:r w:rsidRPr="00550908">
              <w:rPr>
                <w:lang w:val="sv-FI"/>
              </w:rPr>
              <w:t>0,35</w:t>
            </w:r>
          </w:p>
          <w:p w14:paraId="5A988C9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95555D8" w14:textId="77777777" w:rsidR="000136A3" w:rsidRPr="00550908" w:rsidRDefault="000136A3" w:rsidP="006564F9">
            <w:pPr>
              <w:pStyle w:val="LLNormaali"/>
              <w:rPr>
                <w:lang w:val="sv-FI"/>
              </w:rPr>
            </w:pPr>
            <w:r w:rsidRPr="00550908">
              <w:rPr>
                <w:lang w:val="sv-FI"/>
              </w:rPr>
              <w:t>43,30</w:t>
            </w:r>
          </w:p>
          <w:p w14:paraId="49CAF7AA" w14:textId="77777777" w:rsidR="000136A3" w:rsidRPr="00550908" w:rsidRDefault="000136A3" w:rsidP="006564F9">
            <w:pPr>
              <w:pStyle w:val="LLNormaali"/>
              <w:rPr>
                <w:lang w:val="sv-FI"/>
              </w:rPr>
            </w:pPr>
          </w:p>
        </w:tc>
      </w:tr>
      <w:tr w:rsidR="000136A3" w:rsidRPr="00550908" w14:paraId="2712084F" w14:textId="77777777" w:rsidTr="006564F9">
        <w:tc>
          <w:tcPr>
            <w:tcW w:w="0" w:type="auto"/>
            <w:tcBorders>
              <w:top w:val="nil"/>
              <w:left w:val="nil"/>
              <w:bottom w:val="nil"/>
              <w:right w:val="nil"/>
            </w:tcBorders>
            <w:shd w:val="clear" w:color="auto" w:fill="FFFFFF"/>
          </w:tcPr>
          <w:p w14:paraId="3B6C05FE" w14:textId="77777777" w:rsidR="000136A3" w:rsidRPr="00550908" w:rsidRDefault="000136A3" w:rsidP="006564F9">
            <w:pPr>
              <w:pStyle w:val="LLNormaali"/>
              <w:rPr>
                <w:lang w:val="sv-FI"/>
              </w:rPr>
            </w:pPr>
            <w:r w:rsidRPr="00550908">
              <w:rPr>
                <w:lang w:val="sv-FI"/>
              </w:rPr>
              <w:t>Biodieselolja T cent/l</w:t>
            </w:r>
          </w:p>
          <w:p w14:paraId="3A2EC71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F990484" w14:textId="77777777" w:rsidR="000136A3" w:rsidRPr="00550908" w:rsidRDefault="000136A3" w:rsidP="006564F9">
            <w:pPr>
              <w:pStyle w:val="LLNormaali"/>
              <w:rPr>
                <w:lang w:val="sv-FI"/>
              </w:rPr>
            </w:pPr>
            <w:r w:rsidRPr="00550908">
              <w:rPr>
                <w:lang w:val="sv-FI"/>
              </w:rPr>
              <w:t>54</w:t>
            </w:r>
          </w:p>
          <w:p w14:paraId="1C4F0E2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FDEAB9D" w14:textId="77777777" w:rsidR="000136A3" w:rsidRPr="00550908" w:rsidRDefault="000136A3" w:rsidP="006564F9">
            <w:pPr>
              <w:pStyle w:val="LLNormaali"/>
              <w:rPr>
                <w:lang w:val="sv-FI"/>
              </w:rPr>
            </w:pPr>
            <w:r w:rsidRPr="00550908">
              <w:rPr>
                <w:lang w:val="sv-FI"/>
              </w:rPr>
              <w:t>31,69</w:t>
            </w:r>
          </w:p>
          <w:p w14:paraId="3C6A576A"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56A84BE2" w14:textId="77777777" w:rsidR="000136A3" w:rsidRPr="00550908" w:rsidRDefault="000136A3" w:rsidP="006564F9">
            <w:pPr>
              <w:pStyle w:val="LLNormaali"/>
              <w:rPr>
                <w:lang w:val="sv-FI"/>
              </w:rPr>
            </w:pPr>
            <w:r w:rsidRPr="00550908">
              <w:rPr>
                <w:lang w:val="sv-FI"/>
              </w:rPr>
              <w:t>0,00</w:t>
            </w:r>
          </w:p>
          <w:p w14:paraId="1173F6CB"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28CF8D7C" w14:textId="77777777" w:rsidR="000136A3" w:rsidRPr="00550908" w:rsidRDefault="000136A3" w:rsidP="006564F9">
            <w:pPr>
              <w:pStyle w:val="LLNormaali"/>
              <w:rPr>
                <w:lang w:val="sv-FI"/>
              </w:rPr>
            </w:pPr>
            <w:r w:rsidRPr="00550908">
              <w:rPr>
                <w:lang w:val="sv-FI"/>
              </w:rPr>
              <w:t>0,35</w:t>
            </w:r>
          </w:p>
          <w:p w14:paraId="3D73895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467B5E8" w14:textId="77777777" w:rsidR="000136A3" w:rsidRPr="00550908" w:rsidRDefault="000136A3" w:rsidP="006564F9">
            <w:pPr>
              <w:pStyle w:val="LLNormaali"/>
              <w:rPr>
                <w:lang w:val="sv-FI"/>
              </w:rPr>
            </w:pPr>
            <w:r w:rsidRPr="00550908">
              <w:rPr>
                <w:lang w:val="sv-FI"/>
              </w:rPr>
              <w:t>32,04</w:t>
            </w:r>
          </w:p>
          <w:p w14:paraId="69BA31B6" w14:textId="77777777" w:rsidR="000136A3" w:rsidRPr="00550908" w:rsidRDefault="000136A3" w:rsidP="006564F9">
            <w:pPr>
              <w:pStyle w:val="LLNormaali"/>
              <w:rPr>
                <w:lang w:val="sv-FI"/>
              </w:rPr>
            </w:pPr>
          </w:p>
        </w:tc>
      </w:tr>
      <w:tr w:rsidR="009E4770" w:rsidRPr="00550908" w14:paraId="4B2F8817" w14:textId="77777777" w:rsidTr="006564F9">
        <w:tc>
          <w:tcPr>
            <w:tcW w:w="0" w:type="auto"/>
            <w:tcBorders>
              <w:top w:val="nil"/>
              <w:left w:val="nil"/>
              <w:bottom w:val="nil"/>
              <w:right w:val="nil"/>
            </w:tcBorders>
            <w:shd w:val="clear" w:color="auto" w:fill="FFFFFF"/>
          </w:tcPr>
          <w:p w14:paraId="79D57578" w14:textId="77777777" w:rsidR="009E4770" w:rsidRPr="00550908" w:rsidRDefault="009E4770" w:rsidP="009E4770">
            <w:pPr>
              <w:pStyle w:val="LLNormaali"/>
              <w:rPr>
                <w:lang w:val="sv-FI"/>
              </w:rPr>
            </w:pPr>
            <w:r w:rsidRPr="00550908">
              <w:rPr>
                <w:lang w:val="sv-FI"/>
              </w:rPr>
              <w:t>Biodieselolja P cent/l</w:t>
            </w:r>
          </w:p>
          <w:p w14:paraId="0D087455"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18639E8C" w14:textId="77777777" w:rsidR="009E4770" w:rsidRPr="00550908" w:rsidRDefault="009E4770" w:rsidP="009E4770">
            <w:pPr>
              <w:pStyle w:val="LLNormaali"/>
              <w:rPr>
                <w:lang w:val="sv-FI"/>
              </w:rPr>
            </w:pPr>
            <w:r w:rsidRPr="00550908">
              <w:rPr>
                <w:lang w:val="sv-FI"/>
              </w:rPr>
              <w:t>55</w:t>
            </w:r>
          </w:p>
          <w:p w14:paraId="40C62724"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078DE9B5" w14:textId="77777777" w:rsidR="009E4770" w:rsidRPr="00EA0E1A" w:rsidRDefault="009E4770" w:rsidP="009E4770">
            <w:r w:rsidRPr="00EA0E1A">
              <w:t>32,65</w:t>
            </w:r>
          </w:p>
          <w:p w14:paraId="6791D4F4" w14:textId="77777777" w:rsidR="009E4770" w:rsidRPr="00EA0E1A" w:rsidRDefault="009E4770" w:rsidP="009E4770">
            <w:pPr>
              <w:pStyle w:val="LLNormaali"/>
              <w:rPr>
                <w:lang w:val="sv-FI"/>
              </w:rPr>
            </w:pPr>
          </w:p>
        </w:tc>
        <w:tc>
          <w:tcPr>
            <w:tcW w:w="730" w:type="pct"/>
            <w:tcBorders>
              <w:top w:val="nil"/>
              <w:left w:val="nil"/>
              <w:bottom w:val="nil"/>
              <w:right w:val="nil"/>
            </w:tcBorders>
            <w:shd w:val="clear" w:color="auto" w:fill="FFFFFF"/>
          </w:tcPr>
          <w:p w14:paraId="60A3742C" w14:textId="77777777" w:rsidR="009E4770" w:rsidRPr="00EA0E1A" w:rsidRDefault="009E4770" w:rsidP="009E4770">
            <w:pPr>
              <w:pStyle w:val="LLNormaali"/>
              <w:rPr>
                <w:lang w:val="sv-FI"/>
              </w:rPr>
            </w:pPr>
            <w:r w:rsidRPr="00EA0E1A">
              <w:rPr>
                <w:lang w:val="sv-FI"/>
              </w:rPr>
              <w:t>23,20</w:t>
            </w:r>
          </w:p>
          <w:p w14:paraId="79ACAC86" w14:textId="77777777" w:rsidR="009E4770" w:rsidRPr="00EA0E1A" w:rsidRDefault="009E4770" w:rsidP="009E4770">
            <w:pPr>
              <w:pStyle w:val="LLNormaali"/>
              <w:rPr>
                <w:lang w:val="sv-FI"/>
              </w:rPr>
            </w:pPr>
          </w:p>
        </w:tc>
        <w:tc>
          <w:tcPr>
            <w:tcW w:w="906" w:type="pct"/>
            <w:tcBorders>
              <w:top w:val="nil"/>
              <w:left w:val="nil"/>
              <w:bottom w:val="nil"/>
              <w:right w:val="nil"/>
            </w:tcBorders>
            <w:shd w:val="clear" w:color="auto" w:fill="FFFFFF"/>
          </w:tcPr>
          <w:p w14:paraId="70638A23" w14:textId="77777777" w:rsidR="009E4770" w:rsidRPr="00EA0E1A" w:rsidRDefault="009E4770" w:rsidP="009E4770">
            <w:pPr>
              <w:pStyle w:val="LLNormaali"/>
              <w:rPr>
                <w:lang w:val="sv-FI"/>
              </w:rPr>
            </w:pPr>
            <w:r w:rsidRPr="00EA0E1A">
              <w:rPr>
                <w:lang w:val="sv-FI"/>
              </w:rPr>
              <w:t>0,35</w:t>
            </w:r>
          </w:p>
          <w:p w14:paraId="35B74B7D" w14:textId="77777777" w:rsidR="009E4770" w:rsidRPr="00EA0E1A" w:rsidRDefault="009E4770" w:rsidP="009E4770">
            <w:pPr>
              <w:pStyle w:val="LLNormaali"/>
              <w:rPr>
                <w:lang w:val="sv-FI"/>
              </w:rPr>
            </w:pPr>
          </w:p>
        </w:tc>
        <w:tc>
          <w:tcPr>
            <w:tcW w:w="0" w:type="auto"/>
            <w:tcBorders>
              <w:top w:val="nil"/>
              <w:left w:val="nil"/>
              <w:bottom w:val="nil"/>
              <w:right w:val="nil"/>
            </w:tcBorders>
            <w:shd w:val="clear" w:color="auto" w:fill="FFFFFF"/>
          </w:tcPr>
          <w:p w14:paraId="4DA102E7" w14:textId="77777777" w:rsidR="009E4770" w:rsidRPr="00EA0E1A" w:rsidRDefault="009E4770" w:rsidP="009E4770">
            <w:r w:rsidRPr="00EA0E1A">
              <w:t>56,20</w:t>
            </w:r>
          </w:p>
          <w:p w14:paraId="190AB787" w14:textId="77777777" w:rsidR="009E4770" w:rsidRPr="00EA0E1A" w:rsidRDefault="009E4770" w:rsidP="009E4770">
            <w:pPr>
              <w:pStyle w:val="LLNormaali"/>
              <w:rPr>
                <w:lang w:val="sv-FI"/>
              </w:rPr>
            </w:pPr>
          </w:p>
        </w:tc>
      </w:tr>
      <w:tr w:rsidR="009E4770" w:rsidRPr="00550908" w14:paraId="70DDE6E5" w14:textId="77777777" w:rsidTr="006564F9">
        <w:tc>
          <w:tcPr>
            <w:tcW w:w="0" w:type="auto"/>
            <w:tcBorders>
              <w:top w:val="nil"/>
              <w:left w:val="nil"/>
              <w:bottom w:val="nil"/>
              <w:right w:val="nil"/>
            </w:tcBorders>
            <w:shd w:val="clear" w:color="auto" w:fill="FFFFFF"/>
          </w:tcPr>
          <w:p w14:paraId="7984B038" w14:textId="77777777" w:rsidR="009E4770" w:rsidRPr="00550908" w:rsidRDefault="009E4770" w:rsidP="009E4770">
            <w:pPr>
              <w:pStyle w:val="LLNormaali"/>
              <w:rPr>
                <w:lang w:val="sv-FI"/>
              </w:rPr>
            </w:pPr>
            <w:r w:rsidRPr="00550908">
              <w:rPr>
                <w:lang w:val="sv-FI"/>
              </w:rPr>
              <w:t>Biodieselolja P R cent/l</w:t>
            </w:r>
          </w:p>
          <w:p w14:paraId="72695AB0"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4EC90600" w14:textId="77777777" w:rsidR="009E4770" w:rsidRPr="00550908" w:rsidRDefault="009E4770" w:rsidP="009E4770">
            <w:pPr>
              <w:pStyle w:val="LLNormaali"/>
              <w:rPr>
                <w:lang w:val="sv-FI"/>
              </w:rPr>
            </w:pPr>
            <w:r w:rsidRPr="00550908">
              <w:rPr>
                <w:lang w:val="sv-FI"/>
              </w:rPr>
              <w:t>56</w:t>
            </w:r>
          </w:p>
          <w:p w14:paraId="10F815C7"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6A4B850A" w14:textId="77777777" w:rsidR="009E4770" w:rsidRPr="00EA0E1A" w:rsidRDefault="009E4770" w:rsidP="009E4770">
            <w:r w:rsidRPr="00EA0E1A">
              <w:t>32,65</w:t>
            </w:r>
          </w:p>
          <w:p w14:paraId="71EE5F58" w14:textId="77777777" w:rsidR="009E4770" w:rsidRPr="00EA0E1A" w:rsidRDefault="009E4770" w:rsidP="009E4770">
            <w:pPr>
              <w:pStyle w:val="LLNormaali"/>
              <w:rPr>
                <w:lang w:val="sv-FI"/>
              </w:rPr>
            </w:pPr>
          </w:p>
        </w:tc>
        <w:tc>
          <w:tcPr>
            <w:tcW w:w="730" w:type="pct"/>
            <w:tcBorders>
              <w:top w:val="nil"/>
              <w:left w:val="nil"/>
              <w:bottom w:val="nil"/>
              <w:right w:val="nil"/>
            </w:tcBorders>
            <w:shd w:val="clear" w:color="auto" w:fill="FFFFFF"/>
          </w:tcPr>
          <w:p w14:paraId="60CCA083" w14:textId="77777777" w:rsidR="009E4770" w:rsidRPr="00EA0E1A" w:rsidRDefault="009E4770" w:rsidP="009E4770">
            <w:pPr>
              <w:pStyle w:val="LLNormaali"/>
              <w:rPr>
                <w:lang w:val="sv-FI"/>
              </w:rPr>
            </w:pPr>
            <w:r w:rsidRPr="00EA0E1A">
              <w:rPr>
                <w:lang w:val="sv-FI"/>
              </w:rPr>
              <w:t>11,60</w:t>
            </w:r>
          </w:p>
          <w:p w14:paraId="2536B103" w14:textId="77777777" w:rsidR="009E4770" w:rsidRPr="00EA0E1A" w:rsidRDefault="009E4770" w:rsidP="009E4770">
            <w:pPr>
              <w:pStyle w:val="LLNormaali"/>
              <w:rPr>
                <w:lang w:val="sv-FI"/>
              </w:rPr>
            </w:pPr>
          </w:p>
        </w:tc>
        <w:tc>
          <w:tcPr>
            <w:tcW w:w="906" w:type="pct"/>
            <w:tcBorders>
              <w:top w:val="nil"/>
              <w:left w:val="nil"/>
              <w:bottom w:val="nil"/>
              <w:right w:val="nil"/>
            </w:tcBorders>
            <w:shd w:val="clear" w:color="auto" w:fill="FFFFFF"/>
          </w:tcPr>
          <w:p w14:paraId="3E317763" w14:textId="77777777" w:rsidR="009E4770" w:rsidRPr="00EA0E1A" w:rsidRDefault="009E4770" w:rsidP="009E4770">
            <w:pPr>
              <w:pStyle w:val="LLNormaali"/>
              <w:rPr>
                <w:lang w:val="sv-FI"/>
              </w:rPr>
            </w:pPr>
            <w:r w:rsidRPr="00EA0E1A">
              <w:rPr>
                <w:lang w:val="sv-FI"/>
              </w:rPr>
              <w:t>0,35</w:t>
            </w:r>
          </w:p>
          <w:p w14:paraId="0ABDECC1" w14:textId="77777777" w:rsidR="009E4770" w:rsidRPr="00EA0E1A" w:rsidRDefault="009E4770" w:rsidP="009E4770">
            <w:pPr>
              <w:pStyle w:val="LLNormaali"/>
              <w:rPr>
                <w:lang w:val="sv-FI"/>
              </w:rPr>
            </w:pPr>
          </w:p>
        </w:tc>
        <w:tc>
          <w:tcPr>
            <w:tcW w:w="0" w:type="auto"/>
            <w:tcBorders>
              <w:top w:val="nil"/>
              <w:left w:val="nil"/>
              <w:bottom w:val="nil"/>
              <w:right w:val="nil"/>
            </w:tcBorders>
            <w:shd w:val="clear" w:color="auto" w:fill="FFFFFF"/>
          </w:tcPr>
          <w:p w14:paraId="34F93967" w14:textId="77777777" w:rsidR="009E4770" w:rsidRPr="00EA0E1A" w:rsidRDefault="009E4770" w:rsidP="009E4770">
            <w:r w:rsidRPr="00EA0E1A">
              <w:t>44,60</w:t>
            </w:r>
          </w:p>
          <w:p w14:paraId="6424BFC5" w14:textId="77777777" w:rsidR="009E4770" w:rsidRPr="00EA0E1A" w:rsidRDefault="009E4770" w:rsidP="009E4770">
            <w:pPr>
              <w:pStyle w:val="LLNormaali"/>
              <w:rPr>
                <w:lang w:val="sv-FI"/>
              </w:rPr>
            </w:pPr>
          </w:p>
        </w:tc>
      </w:tr>
      <w:tr w:rsidR="009E4770" w:rsidRPr="00550908" w14:paraId="28C1C353" w14:textId="77777777" w:rsidTr="006564F9">
        <w:tc>
          <w:tcPr>
            <w:tcW w:w="0" w:type="auto"/>
            <w:tcBorders>
              <w:top w:val="nil"/>
              <w:left w:val="nil"/>
              <w:bottom w:val="nil"/>
              <w:right w:val="nil"/>
            </w:tcBorders>
            <w:shd w:val="clear" w:color="auto" w:fill="FFFFFF"/>
          </w:tcPr>
          <w:p w14:paraId="0BEFC27A" w14:textId="77777777" w:rsidR="009E4770" w:rsidRPr="00550908" w:rsidRDefault="009E4770" w:rsidP="009E4770">
            <w:pPr>
              <w:pStyle w:val="LLNormaali"/>
              <w:rPr>
                <w:lang w:val="sv-FI"/>
              </w:rPr>
            </w:pPr>
            <w:r w:rsidRPr="00550908">
              <w:rPr>
                <w:lang w:val="sv-FI"/>
              </w:rPr>
              <w:t>Biodieselolja P T cent/l</w:t>
            </w:r>
          </w:p>
          <w:p w14:paraId="0804695D"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2C4ABA40" w14:textId="77777777" w:rsidR="009E4770" w:rsidRPr="00550908" w:rsidRDefault="009E4770" w:rsidP="009E4770">
            <w:pPr>
              <w:pStyle w:val="LLNormaali"/>
              <w:rPr>
                <w:lang w:val="sv-FI"/>
              </w:rPr>
            </w:pPr>
            <w:r w:rsidRPr="00550908">
              <w:rPr>
                <w:lang w:val="sv-FI"/>
              </w:rPr>
              <w:t>57</w:t>
            </w:r>
          </w:p>
          <w:p w14:paraId="49D7FC32" w14:textId="77777777"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6E3BCAFD" w14:textId="77777777" w:rsidR="009E4770" w:rsidRPr="00EA0E1A" w:rsidRDefault="009E4770" w:rsidP="009E4770">
            <w:r w:rsidRPr="00EA0E1A">
              <w:t>32,65</w:t>
            </w:r>
          </w:p>
          <w:p w14:paraId="6A91E6FD" w14:textId="77777777" w:rsidR="009E4770" w:rsidRPr="00EA0E1A" w:rsidRDefault="009E4770" w:rsidP="009E4770">
            <w:pPr>
              <w:pStyle w:val="LLNormaali"/>
              <w:rPr>
                <w:lang w:val="sv-FI"/>
              </w:rPr>
            </w:pPr>
          </w:p>
        </w:tc>
        <w:tc>
          <w:tcPr>
            <w:tcW w:w="730" w:type="pct"/>
            <w:tcBorders>
              <w:top w:val="nil"/>
              <w:left w:val="nil"/>
              <w:bottom w:val="nil"/>
              <w:right w:val="nil"/>
            </w:tcBorders>
            <w:shd w:val="clear" w:color="auto" w:fill="FFFFFF"/>
          </w:tcPr>
          <w:p w14:paraId="7A577077" w14:textId="77777777" w:rsidR="009E4770" w:rsidRPr="00EA0E1A" w:rsidRDefault="009E4770" w:rsidP="009E4770">
            <w:pPr>
              <w:pStyle w:val="LLNormaali"/>
              <w:rPr>
                <w:lang w:val="sv-FI"/>
              </w:rPr>
            </w:pPr>
            <w:r w:rsidRPr="00EA0E1A">
              <w:rPr>
                <w:lang w:val="sv-FI"/>
              </w:rPr>
              <w:t>0,00</w:t>
            </w:r>
          </w:p>
          <w:p w14:paraId="07828F67" w14:textId="77777777" w:rsidR="009E4770" w:rsidRPr="00EA0E1A" w:rsidRDefault="009E4770" w:rsidP="009E4770">
            <w:pPr>
              <w:pStyle w:val="LLNormaali"/>
              <w:rPr>
                <w:lang w:val="sv-FI"/>
              </w:rPr>
            </w:pPr>
          </w:p>
        </w:tc>
        <w:tc>
          <w:tcPr>
            <w:tcW w:w="906" w:type="pct"/>
            <w:tcBorders>
              <w:top w:val="nil"/>
              <w:left w:val="nil"/>
              <w:bottom w:val="nil"/>
              <w:right w:val="nil"/>
            </w:tcBorders>
            <w:shd w:val="clear" w:color="auto" w:fill="FFFFFF"/>
          </w:tcPr>
          <w:p w14:paraId="36C413CC" w14:textId="77777777" w:rsidR="009E4770" w:rsidRPr="00EA0E1A" w:rsidRDefault="009E4770" w:rsidP="009E4770">
            <w:pPr>
              <w:pStyle w:val="LLNormaali"/>
              <w:rPr>
                <w:lang w:val="sv-FI"/>
              </w:rPr>
            </w:pPr>
            <w:r w:rsidRPr="00EA0E1A">
              <w:rPr>
                <w:lang w:val="sv-FI"/>
              </w:rPr>
              <w:t>0,35</w:t>
            </w:r>
          </w:p>
          <w:p w14:paraId="1B38477D" w14:textId="77777777" w:rsidR="009E4770" w:rsidRPr="00EA0E1A" w:rsidRDefault="009E4770" w:rsidP="009E4770">
            <w:pPr>
              <w:pStyle w:val="LLNormaali"/>
              <w:rPr>
                <w:lang w:val="sv-FI"/>
              </w:rPr>
            </w:pPr>
          </w:p>
        </w:tc>
        <w:tc>
          <w:tcPr>
            <w:tcW w:w="0" w:type="auto"/>
            <w:tcBorders>
              <w:top w:val="nil"/>
              <w:left w:val="nil"/>
              <w:bottom w:val="nil"/>
              <w:right w:val="nil"/>
            </w:tcBorders>
            <w:shd w:val="clear" w:color="auto" w:fill="FFFFFF"/>
          </w:tcPr>
          <w:p w14:paraId="581BE3F5" w14:textId="77777777" w:rsidR="009E4770" w:rsidRPr="00EA0E1A" w:rsidRDefault="009E4770" w:rsidP="009E4770">
            <w:r w:rsidRPr="00EA0E1A">
              <w:t>33,00</w:t>
            </w:r>
          </w:p>
          <w:p w14:paraId="0482CB66" w14:textId="77777777" w:rsidR="009E4770" w:rsidRPr="00EA0E1A" w:rsidRDefault="009E4770" w:rsidP="009E4770">
            <w:pPr>
              <w:pStyle w:val="LLNormaali"/>
              <w:rPr>
                <w:lang w:val="sv-FI"/>
              </w:rPr>
            </w:pPr>
          </w:p>
        </w:tc>
      </w:tr>
      <w:tr w:rsidR="000136A3" w:rsidRPr="00550908" w14:paraId="6D9DCF83" w14:textId="77777777" w:rsidTr="006564F9">
        <w:tc>
          <w:tcPr>
            <w:tcW w:w="0" w:type="auto"/>
            <w:tcBorders>
              <w:top w:val="nil"/>
              <w:left w:val="nil"/>
              <w:bottom w:val="nil"/>
              <w:right w:val="nil"/>
            </w:tcBorders>
            <w:shd w:val="clear" w:color="auto" w:fill="FFFFFF"/>
          </w:tcPr>
          <w:p w14:paraId="2C6F14A1" w14:textId="77777777" w:rsidR="000136A3" w:rsidRPr="00550908" w:rsidRDefault="000136A3" w:rsidP="006564F9">
            <w:pPr>
              <w:pStyle w:val="LLNormaali"/>
              <w:rPr>
                <w:lang w:val="sv-FI"/>
              </w:rPr>
            </w:pPr>
            <w:r w:rsidRPr="00550908">
              <w:rPr>
                <w:lang w:val="sv-FI"/>
              </w:rPr>
              <w:t>Lätt brännolja cent/l</w:t>
            </w:r>
          </w:p>
          <w:p w14:paraId="3C773749"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490BA58" w14:textId="77777777" w:rsidR="000136A3" w:rsidRPr="00550908" w:rsidRDefault="000136A3" w:rsidP="006564F9">
            <w:pPr>
              <w:pStyle w:val="LLNormaali"/>
              <w:rPr>
                <w:lang w:val="sv-FI"/>
              </w:rPr>
            </w:pPr>
            <w:r w:rsidRPr="00550908">
              <w:rPr>
                <w:lang w:val="sv-FI"/>
              </w:rPr>
              <w:t>60</w:t>
            </w:r>
          </w:p>
          <w:p w14:paraId="7F499F1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669A02E" w14:textId="77777777" w:rsidR="000136A3" w:rsidRPr="00550908" w:rsidRDefault="000136A3" w:rsidP="006564F9">
            <w:pPr>
              <w:pStyle w:val="LLNormaali"/>
              <w:rPr>
                <w:lang w:val="sv-FI"/>
              </w:rPr>
            </w:pPr>
            <w:r w:rsidRPr="00550908">
              <w:rPr>
                <w:lang w:val="sv-FI"/>
              </w:rPr>
              <w:t>10,28</w:t>
            </w:r>
          </w:p>
          <w:p w14:paraId="5D32E8BD"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517874F" w14:textId="77777777" w:rsidR="000136A3" w:rsidRPr="00550908" w:rsidRDefault="000136A3" w:rsidP="006564F9">
            <w:pPr>
              <w:pStyle w:val="LLNormaali"/>
              <w:rPr>
                <w:lang w:val="sv-FI"/>
              </w:rPr>
            </w:pPr>
            <w:r w:rsidRPr="00550908">
              <w:rPr>
                <w:lang w:val="sv-FI"/>
              </w:rPr>
              <w:t>16,90</w:t>
            </w:r>
          </w:p>
          <w:p w14:paraId="72AEA3B5"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0CB57EE" w14:textId="77777777" w:rsidR="000136A3" w:rsidRPr="00550908" w:rsidRDefault="000136A3" w:rsidP="006564F9">
            <w:pPr>
              <w:pStyle w:val="LLNormaali"/>
              <w:rPr>
                <w:lang w:val="sv-FI"/>
              </w:rPr>
            </w:pPr>
            <w:r w:rsidRPr="00550908">
              <w:rPr>
                <w:lang w:val="sv-FI"/>
              </w:rPr>
              <w:t>0,35</w:t>
            </w:r>
          </w:p>
          <w:p w14:paraId="03F9250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80D14D2" w14:textId="77777777" w:rsidR="000136A3" w:rsidRPr="00550908" w:rsidRDefault="000136A3" w:rsidP="006564F9">
            <w:pPr>
              <w:pStyle w:val="LLNormaali"/>
              <w:rPr>
                <w:lang w:val="sv-FI"/>
              </w:rPr>
            </w:pPr>
            <w:r w:rsidRPr="00550908">
              <w:rPr>
                <w:lang w:val="sv-FI"/>
              </w:rPr>
              <w:t>27,53</w:t>
            </w:r>
          </w:p>
          <w:p w14:paraId="78E46905" w14:textId="77777777" w:rsidR="000136A3" w:rsidRPr="00550908" w:rsidRDefault="000136A3" w:rsidP="006564F9">
            <w:pPr>
              <w:pStyle w:val="LLNormaali"/>
              <w:rPr>
                <w:lang w:val="sv-FI"/>
              </w:rPr>
            </w:pPr>
          </w:p>
        </w:tc>
      </w:tr>
      <w:tr w:rsidR="000136A3" w:rsidRPr="00550908" w14:paraId="6D1E4B2E" w14:textId="77777777" w:rsidTr="006564F9">
        <w:tc>
          <w:tcPr>
            <w:tcW w:w="0" w:type="auto"/>
            <w:tcBorders>
              <w:top w:val="nil"/>
              <w:left w:val="nil"/>
              <w:bottom w:val="nil"/>
              <w:right w:val="nil"/>
            </w:tcBorders>
            <w:shd w:val="clear" w:color="auto" w:fill="FFFFFF"/>
          </w:tcPr>
          <w:p w14:paraId="5A2EC79A" w14:textId="77777777" w:rsidR="000136A3" w:rsidRPr="00550908" w:rsidRDefault="000136A3" w:rsidP="006564F9">
            <w:pPr>
              <w:pStyle w:val="LLNormaali"/>
              <w:rPr>
                <w:lang w:val="sv-FI"/>
              </w:rPr>
            </w:pPr>
            <w:r w:rsidRPr="00550908">
              <w:rPr>
                <w:lang w:val="sv-FI"/>
              </w:rPr>
              <w:t>Lätt brännolja, svavelfri cent/l</w:t>
            </w:r>
          </w:p>
          <w:p w14:paraId="4FAC584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1C29260" w14:textId="77777777" w:rsidR="000136A3" w:rsidRPr="00550908" w:rsidRDefault="000136A3" w:rsidP="006564F9">
            <w:pPr>
              <w:pStyle w:val="LLNormaali"/>
              <w:rPr>
                <w:lang w:val="sv-FI"/>
              </w:rPr>
            </w:pPr>
            <w:r w:rsidRPr="00550908">
              <w:rPr>
                <w:lang w:val="sv-FI"/>
              </w:rPr>
              <w:t>61</w:t>
            </w:r>
          </w:p>
          <w:p w14:paraId="407641C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3C5F4B1" w14:textId="77777777" w:rsidR="000136A3" w:rsidRPr="00550908" w:rsidRDefault="000136A3" w:rsidP="006564F9">
            <w:pPr>
              <w:pStyle w:val="LLNormaali"/>
              <w:rPr>
                <w:lang w:val="sv-FI"/>
              </w:rPr>
            </w:pPr>
            <w:r w:rsidRPr="00550908">
              <w:rPr>
                <w:lang w:val="sv-FI"/>
              </w:rPr>
              <w:t>7,63</w:t>
            </w:r>
          </w:p>
          <w:p w14:paraId="2C48E0C6"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2E3E7CC" w14:textId="77777777" w:rsidR="000136A3" w:rsidRPr="00550908" w:rsidRDefault="000136A3" w:rsidP="006564F9">
            <w:pPr>
              <w:pStyle w:val="LLNormaali"/>
              <w:rPr>
                <w:lang w:val="sv-FI"/>
              </w:rPr>
            </w:pPr>
            <w:r w:rsidRPr="00550908">
              <w:rPr>
                <w:lang w:val="sv-FI"/>
              </w:rPr>
              <w:t>16,90</w:t>
            </w:r>
          </w:p>
          <w:p w14:paraId="7C4024BE"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43CE909A" w14:textId="77777777" w:rsidR="000136A3" w:rsidRPr="00550908" w:rsidRDefault="000136A3" w:rsidP="006564F9">
            <w:pPr>
              <w:pStyle w:val="LLNormaali"/>
              <w:rPr>
                <w:lang w:val="sv-FI"/>
              </w:rPr>
            </w:pPr>
            <w:r w:rsidRPr="00550908">
              <w:rPr>
                <w:lang w:val="sv-FI"/>
              </w:rPr>
              <w:t>0,35</w:t>
            </w:r>
          </w:p>
          <w:p w14:paraId="668E2D00"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76136A8" w14:textId="77777777" w:rsidR="000136A3" w:rsidRPr="00550908" w:rsidRDefault="000136A3" w:rsidP="006564F9">
            <w:pPr>
              <w:pStyle w:val="LLNormaali"/>
              <w:rPr>
                <w:lang w:val="sv-FI"/>
              </w:rPr>
            </w:pPr>
            <w:r w:rsidRPr="00550908">
              <w:rPr>
                <w:lang w:val="sv-FI"/>
              </w:rPr>
              <w:t>24,88</w:t>
            </w:r>
          </w:p>
          <w:p w14:paraId="677ACD2E" w14:textId="77777777" w:rsidR="000136A3" w:rsidRPr="00550908" w:rsidRDefault="000136A3" w:rsidP="006564F9">
            <w:pPr>
              <w:pStyle w:val="LLNormaali"/>
              <w:rPr>
                <w:lang w:val="sv-FI"/>
              </w:rPr>
            </w:pPr>
          </w:p>
        </w:tc>
      </w:tr>
      <w:tr w:rsidR="000136A3" w:rsidRPr="00550908" w14:paraId="40709E71" w14:textId="77777777" w:rsidTr="006564F9">
        <w:tc>
          <w:tcPr>
            <w:tcW w:w="0" w:type="auto"/>
            <w:tcBorders>
              <w:top w:val="nil"/>
              <w:left w:val="nil"/>
              <w:bottom w:val="nil"/>
              <w:right w:val="nil"/>
            </w:tcBorders>
            <w:shd w:val="clear" w:color="auto" w:fill="FFFFFF"/>
          </w:tcPr>
          <w:p w14:paraId="3E370C03" w14:textId="77777777" w:rsidR="000136A3" w:rsidRPr="00550908" w:rsidRDefault="000136A3" w:rsidP="006564F9">
            <w:pPr>
              <w:pStyle w:val="LLNormaali"/>
              <w:rPr>
                <w:lang w:val="sv-FI"/>
              </w:rPr>
            </w:pPr>
            <w:r w:rsidRPr="00550908">
              <w:rPr>
                <w:lang w:val="sv-FI"/>
              </w:rPr>
              <w:t>Biobrännolja cent/l</w:t>
            </w:r>
          </w:p>
          <w:p w14:paraId="60D4A2E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87B8E7A" w14:textId="77777777" w:rsidR="000136A3" w:rsidRPr="00550908" w:rsidRDefault="000136A3" w:rsidP="006564F9">
            <w:pPr>
              <w:pStyle w:val="LLNormaali"/>
              <w:rPr>
                <w:lang w:val="sv-FI"/>
              </w:rPr>
            </w:pPr>
            <w:r w:rsidRPr="00550908">
              <w:rPr>
                <w:lang w:val="sv-FI"/>
              </w:rPr>
              <w:t>62</w:t>
            </w:r>
          </w:p>
          <w:p w14:paraId="1715CE7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A9F6807" w14:textId="77777777" w:rsidR="000136A3" w:rsidRPr="00550908" w:rsidRDefault="000136A3" w:rsidP="006564F9">
            <w:pPr>
              <w:pStyle w:val="LLNormaali"/>
              <w:rPr>
                <w:lang w:val="sv-FI"/>
              </w:rPr>
            </w:pPr>
            <w:r w:rsidRPr="00550908">
              <w:rPr>
                <w:lang w:val="sv-FI"/>
              </w:rPr>
              <w:t>7,63</w:t>
            </w:r>
          </w:p>
          <w:p w14:paraId="1066AD7C"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4E1A38D3" w14:textId="77777777" w:rsidR="000136A3" w:rsidRPr="00550908" w:rsidRDefault="000136A3" w:rsidP="006564F9">
            <w:pPr>
              <w:pStyle w:val="LLNormaali"/>
              <w:rPr>
                <w:lang w:val="sv-FI"/>
              </w:rPr>
            </w:pPr>
            <w:r w:rsidRPr="00550908">
              <w:rPr>
                <w:lang w:val="sv-FI"/>
              </w:rPr>
              <w:t>16,90</w:t>
            </w:r>
          </w:p>
          <w:p w14:paraId="5F02DB21"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0B9D7116" w14:textId="77777777" w:rsidR="000136A3" w:rsidRPr="00550908" w:rsidRDefault="000136A3" w:rsidP="006564F9">
            <w:pPr>
              <w:pStyle w:val="LLNormaali"/>
              <w:rPr>
                <w:lang w:val="sv-FI"/>
              </w:rPr>
            </w:pPr>
            <w:r w:rsidRPr="00550908">
              <w:rPr>
                <w:lang w:val="sv-FI"/>
              </w:rPr>
              <w:t>0,35</w:t>
            </w:r>
          </w:p>
          <w:p w14:paraId="3208024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84C3ADA" w14:textId="77777777" w:rsidR="000136A3" w:rsidRPr="00550908" w:rsidRDefault="000136A3" w:rsidP="006564F9">
            <w:pPr>
              <w:pStyle w:val="LLNormaali"/>
              <w:rPr>
                <w:lang w:val="sv-FI"/>
              </w:rPr>
            </w:pPr>
            <w:r w:rsidRPr="00550908">
              <w:rPr>
                <w:lang w:val="sv-FI"/>
              </w:rPr>
              <w:t>24,88</w:t>
            </w:r>
          </w:p>
          <w:p w14:paraId="1F7AADF7" w14:textId="77777777" w:rsidR="000136A3" w:rsidRPr="00550908" w:rsidRDefault="000136A3" w:rsidP="006564F9">
            <w:pPr>
              <w:pStyle w:val="LLNormaali"/>
              <w:rPr>
                <w:lang w:val="sv-FI"/>
              </w:rPr>
            </w:pPr>
          </w:p>
        </w:tc>
      </w:tr>
      <w:tr w:rsidR="000136A3" w:rsidRPr="00550908" w14:paraId="22C32A0A" w14:textId="77777777" w:rsidTr="006564F9">
        <w:tc>
          <w:tcPr>
            <w:tcW w:w="0" w:type="auto"/>
            <w:tcBorders>
              <w:top w:val="nil"/>
              <w:left w:val="nil"/>
              <w:bottom w:val="nil"/>
              <w:right w:val="nil"/>
            </w:tcBorders>
            <w:shd w:val="clear" w:color="auto" w:fill="FFFFFF"/>
          </w:tcPr>
          <w:p w14:paraId="3B7B3A5B" w14:textId="77777777" w:rsidR="000136A3" w:rsidRPr="00550908" w:rsidRDefault="000136A3" w:rsidP="006564F9">
            <w:pPr>
              <w:pStyle w:val="LLNormaali"/>
              <w:rPr>
                <w:lang w:val="sv-FI"/>
              </w:rPr>
            </w:pPr>
            <w:r w:rsidRPr="00550908">
              <w:rPr>
                <w:lang w:val="sv-FI"/>
              </w:rPr>
              <w:t>Biobrännolja R cent/l</w:t>
            </w:r>
          </w:p>
          <w:p w14:paraId="017A7EB8"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35BFB29" w14:textId="77777777" w:rsidR="000136A3" w:rsidRPr="00550908" w:rsidRDefault="000136A3" w:rsidP="006564F9">
            <w:pPr>
              <w:pStyle w:val="LLNormaali"/>
              <w:rPr>
                <w:lang w:val="sv-FI"/>
              </w:rPr>
            </w:pPr>
            <w:r w:rsidRPr="00550908">
              <w:rPr>
                <w:lang w:val="sv-FI"/>
              </w:rPr>
              <w:t>63</w:t>
            </w:r>
          </w:p>
          <w:p w14:paraId="0ABF351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46415C2" w14:textId="77777777" w:rsidR="000136A3" w:rsidRPr="00550908" w:rsidRDefault="000136A3" w:rsidP="006564F9">
            <w:pPr>
              <w:pStyle w:val="LLNormaali"/>
              <w:rPr>
                <w:lang w:val="sv-FI"/>
              </w:rPr>
            </w:pPr>
            <w:r w:rsidRPr="00550908">
              <w:rPr>
                <w:lang w:val="sv-FI"/>
              </w:rPr>
              <w:t>7,63</w:t>
            </w:r>
          </w:p>
          <w:p w14:paraId="6EA396FB"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14E3FD6B" w14:textId="77777777" w:rsidR="000136A3" w:rsidRPr="00550908" w:rsidRDefault="000136A3" w:rsidP="006564F9">
            <w:pPr>
              <w:pStyle w:val="LLNormaali"/>
              <w:rPr>
                <w:lang w:val="sv-FI"/>
              </w:rPr>
            </w:pPr>
            <w:r w:rsidRPr="00550908">
              <w:rPr>
                <w:lang w:val="sv-FI"/>
              </w:rPr>
              <w:t>8,45</w:t>
            </w:r>
          </w:p>
          <w:p w14:paraId="097DAA72"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5009036" w14:textId="77777777" w:rsidR="000136A3" w:rsidRPr="00550908" w:rsidRDefault="000136A3" w:rsidP="006564F9">
            <w:pPr>
              <w:pStyle w:val="LLNormaali"/>
              <w:rPr>
                <w:lang w:val="sv-FI"/>
              </w:rPr>
            </w:pPr>
            <w:r w:rsidRPr="00550908">
              <w:rPr>
                <w:lang w:val="sv-FI"/>
              </w:rPr>
              <w:t>0,35</w:t>
            </w:r>
          </w:p>
          <w:p w14:paraId="71A9355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36F4C21" w14:textId="77777777" w:rsidR="000136A3" w:rsidRPr="00550908" w:rsidRDefault="000136A3" w:rsidP="006564F9">
            <w:pPr>
              <w:pStyle w:val="LLNormaali"/>
              <w:rPr>
                <w:lang w:val="sv-FI"/>
              </w:rPr>
            </w:pPr>
            <w:r w:rsidRPr="00550908">
              <w:rPr>
                <w:lang w:val="sv-FI"/>
              </w:rPr>
              <w:t>16,43</w:t>
            </w:r>
          </w:p>
          <w:p w14:paraId="5FC85073" w14:textId="77777777" w:rsidR="000136A3" w:rsidRPr="00550908" w:rsidRDefault="000136A3" w:rsidP="006564F9">
            <w:pPr>
              <w:pStyle w:val="LLNormaali"/>
              <w:rPr>
                <w:lang w:val="sv-FI"/>
              </w:rPr>
            </w:pPr>
          </w:p>
        </w:tc>
      </w:tr>
      <w:tr w:rsidR="000136A3" w:rsidRPr="00550908" w14:paraId="73A1376B" w14:textId="77777777" w:rsidTr="006564F9">
        <w:tc>
          <w:tcPr>
            <w:tcW w:w="0" w:type="auto"/>
            <w:tcBorders>
              <w:top w:val="nil"/>
              <w:left w:val="nil"/>
              <w:bottom w:val="nil"/>
              <w:right w:val="nil"/>
            </w:tcBorders>
            <w:shd w:val="clear" w:color="auto" w:fill="FFFFFF"/>
          </w:tcPr>
          <w:p w14:paraId="34308871" w14:textId="77777777" w:rsidR="000136A3" w:rsidRPr="00550908" w:rsidRDefault="000136A3" w:rsidP="006564F9">
            <w:pPr>
              <w:pStyle w:val="LLNormaali"/>
              <w:rPr>
                <w:lang w:val="sv-FI"/>
              </w:rPr>
            </w:pPr>
            <w:r w:rsidRPr="00550908">
              <w:rPr>
                <w:lang w:val="sv-FI"/>
              </w:rPr>
              <w:t>Biobrännolja T cent/l</w:t>
            </w:r>
          </w:p>
          <w:p w14:paraId="44EF237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530E3A7" w14:textId="77777777" w:rsidR="000136A3" w:rsidRPr="00550908" w:rsidRDefault="000136A3" w:rsidP="006564F9">
            <w:pPr>
              <w:pStyle w:val="LLNormaali"/>
              <w:rPr>
                <w:lang w:val="sv-FI"/>
              </w:rPr>
            </w:pPr>
            <w:r w:rsidRPr="00550908">
              <w:rPr>
                <w:lang w:val="sv-FI"/>
              </w:rPr>
              <w:t>64</w:t>
            </w:r>
          </w:p>
          <w:p w14:paraId="5F9A397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A9B3BC2" w14:textId="77777777" w:rsidR="000136A3" w:rsidRPr="00550908" w:rsidRDefault="000136A3" w:rsidP="006564F9">
            <w:pPr>
              <w:pStyle w:val="LLNormaali"/>
              <w:rPr>
                <w:lang w:val="sv-FI"/>
              </w:rPr>
            </w:pPr>
            <w:r w:rsidRPr="00550908">
              <w:rPr>
                <w:lang w:val="sv-FI"/>
              </w:rPr>
              <w:t>7,63</w:t>
            </w:r>
          </w:p>
          <w:p w14:paraId="70505DC9"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562ADFD4" w14:textId="77777777" w:rsidR="000136A3" w:rsidRPr="00550908" w:rsidRDefault="000136A3" w:rsidP="006564F9">
            <w:pPr>
              <w:pStyle w:val="LLNormaali"/>
              <w:rPr>
                <w:lang w:val="sv-FI"/>
              </w:rPr>
            </w:pPr>
            <w:r w:rsidRPr="00550908">
              <w:rPr>
                <w:lang w:val="sv-FI"/>
              </w:rPr>
              <w:t>0,00</w:t>
            </w:r>
          </w:p>
          <w:p w14:paraId="45D9B2F0"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4BB282BE" w14:textId="77777777" w:rsidR="000136A3" w:rsidRPr="00550908" w:rsidRDefault="000136A3" w:rsidP="006564F9">
            <w:pPr>
              <w:pStyle w:val="LLNormaali"/>
              <w:rPr>
                <w:lang w:val="sv-FI"/>
              </w:rPr>
            </w:pPr>
            <w:r w:rsidRPr="00550908">
              <w:rPr>
                <w:lang w:val="sv-FI"/>
              </w:rPr>
              <w:t>0,35</w:t>
            </w:r>
          </w:p>
          <w:p w14:paraId="1A4E9FE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558EB1B" w14:textId="77777777" w:rsidR="000136A3" w:rsidRPr="00550908" w:rsidRDefault="000136A3" w:rsidP="006564F9">
            <w:pPr>
              <w:pStyle w:val="LLNormaali"/>
              <w:rPr>
                <w:lang w:val="sv-FI"/>
              </w:rPr>
            </w:pPr>
            <w:r w:rsidRPr="00550908">
              <w:rPr>
                <w:lang w:val="sv-FI"/>
              </w:rPr>
              <w:t>7,98</w:t>
            </w:r>
          </w:p>
          <w:p w14:paraId="4F405F9F" w14:textId="77777777" w:rsidR="000136A3" w:rsidRPr="00550908" w:rsidRDefault="000136A3" w:rsidP="006564F9">
            <w:pPr>
              <w:pStyle w:val="LLNormaali"/>
              <w:rPr>
                <w:lang w:val="sv-FI"/>
              </w:rPr>
            </w:pPr>
          </w:p>
        </w:tc>
      </w:tr>
      <w:tr w:rsidR="000136A3" w:rsidRPr="00550908" w14:paraId="7EBF3A32" w14:textId="77777777" w:rsidTr="006564F9">
        <w:tc>
          <w:tcPr>
            <w:tcW w:w="0" w:type="auto"/>
            <w:tcBorders>
              <w:top w:val="nil"/>
              <w:left w:val="nil"/>
              <w:bottom w:val="nil"/>
              <w:right w:val="nil"/>
            </w:tcBorders>
            <w:shd w:val="clear" w:color="auto" w:fill="FFFFFF"/>
          </w:tcPr>
          <w:p w14:paraId="0AD7E9DA" w14:textId="77777777" w:rsidR="000136A3" w:rsidRPr="00550908" w:rsidRDefault="000136A3" w:rsidP="006564F9">
            <w:pPr>
              <w:pStyle w:val="LLNormaali"/>
              <w:rPr>
                <w:lang w:val="sv-FI"/>
              </w:rPr>
            </w:pPr>
            <w:r w:rsidRPr="00550908">
              <w:rPr>
                <w:lang w:val="sv-FI"/>
              </w:rPr>
              <w:t>Tung brännolja cent/kg</w:t>
            </w:r>
          </w:p>
          <w:p w14:paraId="18330BE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95CE0ED" w14:textId="77777777" w:rsidR="000136A3" w:rsidRPr="00550908" w:rsidRDefault="000136A3" w:rsidP="006564F9">
            <w:pPr>
              <w:pStyle w:val="LLNormaali"/>
              <w:rPr>
                <w:lang w:val="sv-FI"/>
              </w:rPr>
            </w:pPr>
            <w:r w:rsidRPr="00550908">
              <w:rPr>
                <w:lang w:val="sv-FI"/>
              </w:rPr>
              <w:lastRenderedPageBreak/>
              <w:t>71</w:t>
            </w:r>
          </w:p>
          <w:p w14:paraId="7B2DEAE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B992457" w14:textId="77777777" w:rsidR="000136A3" w:rsidRPr="00550908" w:rsidRDefault="000136A3" w:rsidP="006564F9">
            <w:pPr>
              <w:pStyle w:val="LLNormaali"/>
              <w:rPr>
                <w:lang w:val="sv-FI"/>
              </w:rPr>
            </w:pPr>
            <w:r w:rsidRPr="00550908">
              <w:rPr>
                <w:lang w:val="sv-FI"/>
              </w:rPr>
              <w:t>8,56</w:t>
            </w:r>
          </w:p>
          <w:p w14:paraId="2D13ECA8"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06AB4B5" w14:textId="77777777" w:rsidR="000136A3" w:rsidRPr="00550908" w:rsidRDefault="000136A3" w:rsidP="006564F9">
            <w:pPr>
              <w:pStyle w:val="LLNormaali"/>
              <w:rPr>
                <w:lang w:val="sv-FI"/>
              </w:rPr>
            </w:pPr>
            <w:r w:rsidRPr="00550908">
              <w:rPr>
                <w:lang w:val="sv-FI"/>
              </w:rPr>
              <w:t>18,67</w:t>
            </w:r>
          </w:p>
          <w:p w14:paraId="48A36F20"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40EB03B4" w14:textId="77777777" w:rsidR="000136A3" w:rsidRPr="00550908" w:rsidRDefault="000136A3" w:rsidP="006564F9">
            <w:pPr>
              <w:pStyle w:val="LLNormaali"/>
              <w:rPr>
                <w:lang w:val="sv-FI"/>
              </w:rPr>
            </w:pPr>
            <w:r w:rsidRPr="00550908">
              <w:rPr>
                <w:lang w:val="sv-FI"/>
              </w:rPr>
              <w:t>0,28</w:t>
            </w:r>
          </w:p>
          <w:p w14:paraId="12F9EB8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8CC88E9" w14:textId="77777777" w:rsidR="000136A3" w:rsidRPr="00550908" w:rsidRDefault="000136A3" w:rsidP="006564F9">
            <w:pPr>
              <w:pStyle w:val="LLNormaali"/>
              <w:rPr>
                <w:lang w:val="sv-FI"/>
              </w:rPr>
            </w:pPr>
            <w:r w:rsidRPr="00550908">
              <w:rPr>
                <w:lang w:val="sv-FI"/>
              </w:rPr>
              <w:t>27,51</w:t>
            </w:r>
          </w:p>
          <w:p w14:paraId="79AD0C56" w14:textId="77777777" w:rsidR="000136A3" w:rsidRPr="00550908" w:rsidRDefault="000136A3" w:rsidP="006564F9">
            <w:pPr>
              <w:pStyle w:val="LLNormaali"/>
              <w:rPr>
                <w:lang w:val="sv-FI"/>
              </w:rPr>
            </w:pPr>
          </w:p>
        </w:tc>
      </w:tr>
      <w:tr w:rsidR="000136A3" w:rsidRPr="00550908" w14:paraId="5062FDEE" w14:textId="77777777" w:rsidTr="006564F9">
        <w:tc>
          <w:tcPr>
            <w:tcW w:w="0" w:type="auto"/>
            <w:tcBorders>
              <w:top w:val="nil"/>
              <w:left w:val="nil"/>
              <w:bottom w:val="nil"/>
              <w:right w:val="nil"/>
            </w:tcBorders>
            <w:shd w:val="clear" w:color="auto" w:fill="FFFFFF"/>
          </w:tcPr>
          <w:p w14:paraId="09289338" w14:textId="77777777" w:rsidR="000136A3" w:rsidRPr="00550908" w:rsidRDefault="000136A3" w:rsidP="006564F9">
            <w:pPr>
              <w:pStyle w:val="LLNormaali"/>
              <w:rPr>
                <w:lang w:val="sv-FI"/>
              </w:rPr>
            </w:pPr>
            <w:r w:rsidRPr="00550908">
              <w:rPr>
                <w:lang w:val="sv-FI"/>
              </w:rPr>
              <w:t>Flygpetroleum cent/l</w:t>
            </w:r>
          </w:p>
          <w:p w14:paraId="74A472F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3DBE464" w14:textId="77777777" w:rsidR="000136A3" w:rsidRPr="00550908" w:rsidRDefault="000136A3" w:rsidP="006564F9">
            <w:pPr>
              <w:pStyle w:val="LLNormaali"/>
              <w:rPr>
                <w:lang w:val="sv-FI"/>
              </w:rPr>
            </w:pPr>
            <w:r w:rsidRPr="00550908">
              <w:rPr>
                <w:lang w:val="sv-FI"/>
              </w:rPr>
              <w:t>81</w:t>
            </w:r>
          </w:p>
          <w:p w14:paraId="05D5CF09"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67445A9" w14:textId="77777777" w:rsidR="000136A3" w:rsidRPr="00550908" w:rsidRDefault="000136A3" w:rsidP="006564F9">
            <w:pPr>
              <w:pStyle w:val="LLNormaali"/>
              <w:rPr>
                <w:lang w:val="sv-FI"/>
              </w:rPr>
            </w:pPr>
            <w:r w:rsidRPr="00550908">
              <w:rPr>
                <w:lang w:val="sv-FI"/>
              </w:rPr>
              <w:t>57,49</w:t>
            </w:r>
          </w:p>
          <w:p w14:paraId="65A169D7"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C664A46" w14:textId="77777777" w:rsidR="000136A3" w:rsidRPr="00550908" w:rsidRDefault="000136A3" w:rsidP="006564F9">
            <w:pPr>
              <w:pStyle w:val="LLNormaali"/>
              <w:rPr>
                <w:lang w:val="sv-FI"/>
              </w:rPr>
            </w:pPr>
            <w:r w:rsidRPr="00550908">
              <w:rPr>
                <w:lang w:val="sv-FI"/>
              </w:rPr>
              <w:t>23,33</w:t>
            </w:r>
          </w:p>
          <w:p w14:paraId="7B3C5237"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42B12AC" w14:textId="77777777" w:rsidR="000136A3" w:rsidRPr="00550908" w:rsidRDefault="000136A3" w:rsidP="006564F9">
            <w:pPr>
              <w:pStyle w:val="LLNormaali"/>
              <w:rPr>
                <w:lang w:val="sv-FI"/>
              </w:rPr>
            </w:pPr>
            <w:r w:rsidRPr="00550908">
              <w:rPr>
                <w:lang w:val="sv-FI"/>
              </w:rPr>
              <w:t>0,35</w:t>
            </w:r>
          </w:p>
          <w:p w14:paraId="137832B8"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53E7558" w14:textId="77777777" w:rsidR="000136A3" w:rsidRPr="00550908" w:rsidRDefault="000136A3" w:rsidP="006564F9">
            <w:pPr>
              <w:pStyle w:val="LLNormaali"/>
              <w:rPr>
                <w:lang w:val="sv-FI"/>
              </w:rPr>
            </w:pPr>
            <w:r w:rsidRPr="00550908">
              <w:rPr>
                <w:lang w:val="sv-FI"/>
              </w:rPr>
              <w:t>81,17</w:t>
            </w:r>
          </w:p>
          <w:p w14:paraId="482862CC" w14:textId="77777777" w:rsidR="000136A3" w:rsidRPr="00550908" w:rsidRDefault="000136A3" w:rsidP="006564F9">
            <w:pPr>
              <w:pStyle w:val="LLNormaali"/>
              <w:rPr>
                <w:lang w:val="sv-FI"/>
              </w:rPr>
            </w:pPr>
          </w:p>
        </w:tc>
      </w:tr>
      <w:tr w:rsidR="000136A3" w:rsidRPr="00550908" w14:paraId="170E3FD3" w14:textId="77777777" w:rsidTr="006564F9">
        <w:tc>
          <w:tcPr>
            <w:tcW w:w="0" w:type="auto"/>
            <w:tcBorders>
              <w:top w:val="nil"/>
              <w:left w:val="nil"/>
              <w:bottom w:val="nil"/>
              <w:right w:val="nil"/>
            </w:tcBorders>
            <w:shd w:val="clear" w:color="auto" w:fill="FFFFFF"/>
          </w:tcPr>
          <w:p w14:paraId="00B47ACB" w14:textId="77777777" w:rsidR="000136A3" w:rsidRPr="00550908" w:rsidRDefault="000136A3" w:rsidP="006564F9">
            <w:pPr>
              <w:pStyle w:val="LLNormaali"/>
              <w:rPr>
                <w:lang w:val="sv-FI"/>
              </w:rPr>
            </w:pPr>
            <w:r w:rsidRPr="00550908">
              <w:rPr>
                <w:lang w:val="sv-FI"/>
              </w:rPr>
              <w:t>Flygbensin cent/l</w:t>
            </w:r>
          </w:p>
          <w:p w14:paraId="26D75D5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F25ABA7" w14:textId="77777777" w:rsidR="000136A3" w:rsidRPr="00550908" w:rsidRDefault="000136A3" w:rsidP="006564F9">
            <w:pPr>
              <w:pStyle w:val="LLNormaali"/>
              <w:rPr>
                <w:lang w:val="sv-FI"/>
              </w:rPr>
            </w:pPr>
            <w:r w:rsidRPr="00550908">
              <w:rPr>
                <w:lang w:val="sv-FI"/>
              </w:rPr>
              <w:t>91</w:t>
            </w:r>
          </w:p>
          <w:p w14:paraId="5336F61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E8C3020" w14:textId="77777777" w:rsidR="000136A3" w:rsidRPr="00550908" w:rsidRDefault="000136A3" w:rsidP="006564F9">
            <w:pPr>
              <w:pStyle w:val="LLNormaali"/>
              <w:rPr>
                <w:lang w:val="sv-FI"/>
              </w:rPr>
            </w:pPr>
            <w:r w:rsidRPr="00550908">
              <w:rPr>
                <w:lang w:val="sv-FI"/>
              </w:rPr>
              <w:t>52,11</w:t>
            </w:r>
          </w:p>
          <w:p w14:paraId="631F3AB4"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401BE7A1" w14:textId="77777777" w:rsidR="000136A3" w:rsidRPr="00550908" w:rsidRDefault="000136A3" w:rsidP="006564F9">
            <w:pPr>
              <w:pStyle w:val="LLNormaali"/>
              <w:rPr>
                <w:lang w:val="sv-FI"/>
              </w:rPr>
            </w:pPr>
            <w:r w:rsidRPr="00550908">
              <w:rPr>
                <w:lang w:val="sv-FI"/>
              </w:rPr>
              <w:t>20,81</w:t>
            </w:r>
          </w:p>
          <w:p w14:paraId="0991D5F8"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3ACA53B3" w14:textId="77777777" w:rsidR="000136A3" w:rsidRPr="00550908" w:rsidRDefault="000136A3" w:rsidP="006564F9">
            <w:pPr>
              <w:pStyle w:val="LLNormaali"/>
              <w:rPr>
                <w:lang w:val="sv-FI"/>
              </w:rPr>
            </w:pPr>
            <w:r w:rsidRPr="00550908">
              <w:rPr>
                <w:lang w:val="sv-FI"/>
              </w:rPr>
              <w:t>0,68</w:t>
            </w:r>
          </w:p>
          <w:p w14:paraId="7EF9D43D"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1501CAC" w14:textId="77777777" w:rsidR="000136A3" w:rsidRPr="00550908" w:rsidRDefault="000136A3" w:rsidP="006564F9">
            <w:pPr>
              <w:pStyle w:val="LLNormaali"/>
              <w:rPr>
                <w:lang w:val="sv-FI"/>
              </w:rPr>
            </w:pPr>
            <w:r w:rsidRPr="00550908">
              <w:rPr>
                <w:lang w:val="sv-FI"/>
              </w:rPr>
              <w:t>73,60</w:t>
            </w:r>
          </w:p>
          <w:p w14:paraId="0968DDB6" w14:textId="77777777" w:rsidR="000136A3" w:rsidRPr="00550908" w:rsidRDefault="000136A3" w:rsidP="006564F9">
            <w:pPr>
              <w:pStyle w:val="LLNormaali"/>
              <w:rPr>
                <w:lang w:val="sv-FI"/>
              </w:rPr>
            </w:pPr>
          </w:p>
        </w:tc>
      </w:tr>
      <w:tr w:rsidR="000136A3" w:rsidRPr="00550908" w14:paraId="47A79127" w14:textId="77777777" w:rsidTr="006564F9">
        <w:tc>
          <w:tcPr>
            <w:tcW w:w="0" w:type="auto"/>
            <w:tcBorders>
              <w:top w:val="nil"/>
              <w:left w:val="nil"/>
              <w:bottom w:val="nil"/>
              <w:right w:val="nil"/>
            </w:tcBorders>
            <w:shd w:val="clear" w:color="auto" w:fill="FFFFFF"/>
          </w:tcPr>
          <w:p w14:paraId="18B337AE" w14:textId="77777777" w:rsidR="000136A3" w:rsidRPr="00550908" w:rsidRDefault="000136A3" w:rsidP="006564F9">
            <w:pPr>
              <w:pStyle w:val="LLNormaali"/>
              <w:rPr>
                <w:lang w:val="sv-FI"/>
              </w:rPr>
            </w:pPr>
            <w:r w:rsidRPr="00550908">
              <w:rPr>
                <w:lang w:val="sv-FI"/>
              </w:rPr>
              <w:t>Metanol cent/l</w:t>
            </w:r>
          </w:p>
          <w:p w14:paraId="2E6BC04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6BBB110" w14:textId="77777777" w:rsidR="000136A3" w:rsidRPr="00550908" w:rsidRDefault="000136A3" w:rsidP="006564F9">
            <w:pPr>
              <w:pStyle w:val="LLNormaali"/>
              <w:rPr>
                <w:lang w:val="sv-FI"/>
              </w:rPr>
            </w:pPr>
            <w:r w:rsidRPr="00550908">
              <w:rPr>
                <w:lang w:val="sv-FI"/>
              </w:rPr>
              <w:t>100</w:t>
            </w:r>
          </w:p>
          <w:p w14:paraId="1984B42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2FF9057" w14:textId="77777777" w:rsidR="000136A3" w:rsidRPr="00550908" w:rsidRDefault="000136A3" w:rsidP="006564F9">
            <w:pPr>
              <w:pStyle w:val="LLNormaali"/>
              <w:rPr>
                <w:lang w:val="sv-FI"/>
              </w:rPr>
            </w:pPr>
            <w:r w:rsidRPr="00550908">
              <w:rPr>
                <w:lang w:val="sv-FI"/>
              </w:rPr>
              <w:t>26,90</w:t>
            </w:r>
          </w:p>
          <w:p w14:paraId="7151031D"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4BF16180" w14:textId="77777777" w:rsidR="000136A3" w:rsidRPr="00550908" w:rsidRDefault="000136A3" w:rsidP="006564F9">
            <w:pPr>
              <w:pStyle w:val="LLNormaali"/>
              <w:rPr>
                <w:lang w:val="sv-FI"/>
              </w:rPr>
            </w:pPr>
            <w:r w:rsidRPr="00550908">
              <w:rPr>
                <w:lang w:val="sv-FI"/>
              </w:rPr>
              <w:t>10,74</w:t>
            </w:r>
          </w:p>
          <w:p w14:paraId="06364FFC"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6CA719E9" w14:textId="77777777" w:rsidR="000136A3" w:rsidRPr="00550908" w:rsidRDefault="000136A3" w:rsidP="006564F9">
            <w:pPr>
              <w:pStyle w:val="LLNormaali"/>
              <w:rPr>
                <w:lang w:val="sv-FI"/>
              </w:rPr>
            </w:pPr>
            <w:r w:rsidRPr="00550908">
              <w:rPr>
                <w:lang w:val="sv-FI"/>
              </w:rPr>
              <w:t>0,68</w:t>
            </w:r>
          </w:p>
          <w:p w14:paraId="6199F5A8"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A720B2A" w14:textId="77777777" w:rsidR="000136A3" w:rsidRPr="00550908" w:rsidRDefault="000136A3" w:rsidP="006564F9">
            <w:pPr>
              <w:pStyle w:val="LLNormaali"/>
              <w:rPr>
                <w:lang w:val="sv-FI"/>
              </w:rPr>
            </w:pPr>
            <w:r w:rsidRPr="00550908">
              <w:rPr>
                <w:lang w:val="sv-FI"/>
              </w:rPr>
              <w:t>38,32</w:t>
            </w:r>
          </w:p>
          <w:p w14:paraId="342341FF" w14:textId="77777777" w:rsidR="000136A3" w:rsidRPr="00550908" w:rsidRDefault="000136A3" w:rsidP="006564F9">
            <w:pPr>
              <w:pStyle w:val="LLNormaali"/>
              <w:rPr>
                <w:lang w:val="sv-FI"/>
              </w:rPr>
            </w:pPr>
          </w:p>
        </w:tc>
      </w:tr>
      <w:tr w:rsidR="000136A3" w:rsidRPr="00550908" w14:paraId="222C70B4" w14:textId="77777777" w:rsidTr="006564F9">
        <w:tc>
          <w:tcPr>
            <w:tcW w:w="0" w:type="auto"/>
            <w:tcBorders>
              <w:top w:val="nil"/>
              <w:left w:val="nil"/>
              <w:bottom w:val="nil"/>
              <w:right w:val="nil"/>
            </w:tcBorders>
            <w:shd w:val="clear" w:color="auto" w:fill="FFFFFF"/>
          </w:tcPr>
          <w:p w14:paraId="027863E2" w14:textId="77777777" w:rsidR="000136A3" w:rsidRPr="00550908" w:rsidRDefault="000136A3" w:rsidP="006564F9">
            <w:pPr>
              <w:pStyle w:val="LLNormaali"/>
              <w:rPr>
                <w:lang w:val="sv-FI"/>
              </w:rPr>
            </w:pPr>
            <w:r w:rsidRPr="00550908">
              <w:rPr>
                <w:lang w:val="sv-FI"/>
              </w:rPr>
              <w:t>Metanol R cent/l</w:t>
            </w:r>
          </w:p>
          <w:p w14:paraId="5F9C78F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0DA8258" w14:textId="77777777" w:rsidR="000136A3" w:rsidRPr="00550908" w:rsidRDefault="000136A3" w:rsidP="006564F9">
            <w:pPr>
              <w:pStyle w:val="LLNormaali"/>
              <w:rPr>
                <w:lang w:val="sv-FI"/>
              </w:rPr>
            </w:pPr>
            <w:r w:rsidRPr="00550908">
              <w:rPr>
                <w:lang w:val="sv-FI"/>
              </w:rPr>
              <w:t>101</w:t>
            </w:r>
          </w:p>
          <w:p w14:paraId="29C71AD3"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65CD49C" w14:textId="77777777" w:rsidR="000136A3" w:rsidRPr="00550908" w:rsidRDefault="000136A3" w:rsidP="006564F9">
            <w:pPr>
              <w:pStyle w:val="LLNormaali"/>
              <w:rPr>
                <w:lang w:val="sv-FI"/>
              </w:rPr>
            </w:pPr>
            <w:r w:rsidRPr="00550908">
              <w:rPr>
                <w:lang w:val="sv-FI"/>
              </w:rPr>
              <w:t>26,90</w:t>
            </w:r>
          </w:p>
          <w:p w14:paraId="42555B35"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5F98E7BA" w14:textId="77777777" w:rsidR="000136A3" w:rsidRPr="00550908" w:rsidRDefault="000136A3" w:rsidP="006564F9">
            <w:pPr>
              <w:pStyle w:val="LLNormaali"/>
              <w:rPr>
                <w:lang w:val="sv-FI"/>
              </w:rPr>
            </w:pPr>
            <w:r w:rsidRPr="00550908">
              <w:rPr>
                <w:lang w:val="sv-FI"/>
              </w:rPr>
              <w:t>5,37</w:t>
            </w:r>
          </w:p>
          <w:p w14:paraId="07FEC4DB"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3D2C9D1" w14:textId="77777777" w:rsidR="000136A3" w:rsidRPr="00550908" w:rsidRDefault="000136A3" w:rsidP="006564F9">
            <w:pPr>
              <w:pStyle w:val="LLNormaali"/>
              <w:rPr>
                <w:lang w:val="sv-FI"/>
              </w:rPr>
            </w:pPr>
            <w:r w:rsidRPr="00550908">
              <w:rPr>
                <w:lang w:val="sv-FI"/>
              </w:rPr>
              <w:t>0,68</w:t>
            </w:r>
          </w:p>
          <w:p w14:paraId="589542F9"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1372172" w14:textId="77777777" w:rsidR="000136A3" w:rsidRPr="00550908" w:rsidRDefault="000136A3" w:rsidP="006564F9">
            <w:pPr>
              <w:pStyle w:val="LLNormaali"/>
              <w:rPr>
                <w:lang w:val="sv-FI"/>
              </w:rPr>
            </w:pPr>
            <w:r w:rsidRPr="00550908">
              <w:rPr>
                <w:lang w:val="sv-FI"/>
              </w:rPr>
              <w:t>32,95</w:t>
            </w:r>
          </w:p>
          <w:p w14:paraId="6B0B0E31" w14:textId="77777777" w:rsidR="000136A3" w:rsidRPr="00550908" w:rsidRDefault="000136A3" w:rsidP="006564F9">
            <w:pPr>
              <w:pStyle w:val="LLNormaali"/>
              <w:rPr>
                <w:lang w:val="sv-FI"/>
              </w:rPr>
            </w:pPr>
          </w:p>
        </w:tc>
      </w:tr>
      <w:tr w:rsidR="000136A3" w:rsidRPr="00550908" w14:paraId="7B531501" w14:textId="77777777" w:rsidTr="006564F9">
        <w:tc>
          <w:tcPr>
            <w:tcW w:w="0" w:type="auto"/>
            <w:tcBorders>
              <w:top w:val="nil"/>
              <w:left w:val="nil"/>
              <w:bottom w:val="nil"/>
              <w:right w:val="nil"/>
            </w:tcBorders>
            <w:shd w:val="clear" w:color="auto" w:fill="FFFFFF"/>
          </w:tcPr>
          <w:p w14:paraId="1DEC6975" w14:textId="77777777" w:rsidR="000136A3" w:rsidRPr="00550908" w:rsidRDefault="000136A3" w:rsidP="006564F9">
            <w:pPr>
              <w:pStyle w:val="LLNormaali"/>
              <w:rPr>
                <w:lang w:val="sv-FI"/>
              </w:rPr>
            </w:pPr>
            <w:r w:rsidRPr="00550908">
              <w:rPr>
                <w:lang w:val="sv-FI"/>
              </w:rPr>
              <w:t>Metanol T cent/l</w:t>
            </w:r>
          </w:p>
          <w:p w14:paraId="11966C99"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2D0DACF" w14:textId="77777777" w:rsidR="000136A3" w:rsidRPr="00550908" w:rsidRDefault="000136A3" w:rsidP="006564F9">
            <w:pPr>
              <w:pStyle w:val="LLNormaali"/>
              <w:rPr>
                <w:lang w:val="sv-FI"/>
              </w:rPr>
            </w:pPr>
            <w:r w:rsidRPr="00550908">
              <w:rPr>
                <w:lang w:val="sv-FI"/>
              </w:rPr>
              <w:t>102</w:t>
            </w:r>
          </w:p>
          <w:p w14:paraId="31671E01"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BF6C7EE" w14:textId="77777777" w:rsidR="000136A3" w:rsidRPr="00550908" w:rsidRDefault="000136A3" w:rsidP="006564F9">
            <w:pPr>
              <w:pStyle w:val="LLNormaali"/>
              <w:rPr>
                <w:lang w:val="sv-FI"/>
              </w:rPr>
            </w:pPr>
            <w:r w:rsidRPr="00550908">
              <w:rPr>
                <w:lang w:val="sv-FI"/>
              </w:rPr>
              <w:t>26,90</w:t>
            </w:r>
          </w:p>
          <w:p w14:paraId="2560DED0"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105093E1" w14:textId="77777777" w:rsidR="000136A3" w:rsidRPr="00550908" w:rsidRDefault="000136A3" w:rsidP="006564F9">
            <w:pPr>
              <w:pStyle w:val="LLNormaali"/>
              <w:rPr>
                <w:lang w:val="sv-FI"/>
              </w:rPr>
            </w:pPr>
            <w:r w:rsidRPr="00550908">
              <w:rPr>
                <w:lang w:val="sv-FI"/>
              </w:rPr>
              <w:t>0,00</w:t>
            </w:r>
          </w:p>
          <w:p w14:paraId="7E45C8B2"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56314A13" w14:textId="77777777" w:rsidR="000136A3" w:rsidRPr="00550908" w:rsidRDefault="000136A3" w:rsidP="006564F9">
            <w:pPr>
              <w:pStyle w:val="LLNormaali"/>
              <w:rPr>
                <w:lang w:val="sv-FI"/>
              </w:rPr>
            </w:pPr>
            <w:r w:rsidRPr="00550908">
              <w:rPr>
                <w:lang w:val="sv-FI"/>
              </w:rPr>
              <w:t>0,68</w:t>
            </w:r>
          </w:p>
          <w:p w14:paraId="3BF3AD0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E4164CC" w14:textId="77777777" w:rsidR="000136A3" w:rsidRPr="00550908" w:rsidRDefault="000136A3" w:rsidP="006564F9">
            <w:pPr>
              <w:pStyle w:val="LLNormaali"/>
              <w:rPr>
                <w:lang w:val="sv-FI"/>
              </w:rPr>
            </w:pPr>
            <w:r w:rsidRPr="00550908">
              <w:rPr>
                <w:lang w:val="sv-FI"/>
              </w:rPr>
              <w:t>27,58</w:t>
            </w:r>
          </w:p>
          <w:p w14:paraId="7DC4A0A0" w14:textId="77777777" w:rsidR="000136A3" w:rsidRPr="00550908" w:rsidRDefault="000136A3" w:rsidP="006564F9">
            <w:pPr>
              <w:pStyle w:val="LLNormaali"/>
              <w:rPr>
                <w:lang w:val="sv-FI"/>
              </w:rPr>
            </w:pPr>
          </w:p>
        </w:tc>
      </w:tr>
      <w:tr w:rsidR="000136A3" w:rsidRPr="00550908" w14:paraId="509DED40" w14:textId="77777777" w:rsidTr="006564F9">
        <w:tc>
          <w:tcPr>
            <w:tcW w:w="0" w:type="auto"/>
            <w:tcBorders>
              <w:top w:val="nil"/>
              <w:left w:val="nil"/>
              <w:bottom w:val="nil"/>
              <w:right w:val="nil"/>
            </w:tcBorders>
            <w:shd w:val="clear" w:color="auto" w:fill="FFFFFF"/>
          </w:tcPr>
          <w:p w14:paraId="3D59C35F" w14:textId="77777777" w:rsidR="000136A3" w:rsidRPr="00550908" w:rsidRDefault="000136A3" w:rsidP="006564F9">
            <w:pPr>
              <w:pStyle w:val="LLNormaali"/>
              <w:rPr>
                <w:lang w:val="sv-FI"/>
              </w:rPr>
            </w:pPr>
            <w:r w:rsidRPr="00550908">
              <w:rPr>
                <w:lang w:val="sv-FI"/>
              </w:rPr>
              <w:t>Flytgas cent/kg</w:t>
            </w:r>
          </w:p>
          <w:p w14:paraId="37A8DEA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47300B7" w14:textId="77777777" w:rsidR="000136A3" w:rsidRPr="00550908" w:rsidRDefault="000136A3" w:rsidP="006564F9">
            <w:pPr>
              <w:pStyle w:val="LLNormaali"/>
              <w:rPr>
                <w:lang w:val="sv-FI"/>
              </w:rPr>
            </w:pPr>
            <w:r w:rsidRPr="00550908">
              <w:rPr>
                <w:lang w:val="sv-FI"/>
              </w:rPr>
              <w:t>110</w:t>
            </w:r>
          </w:p>
          <w:p w14:paraId="2AEF47F8"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8A8C69E" w14:textId="77777777" w:rsidR="000136A3" w:rsidRPr="00550908" w:rsidRDefault="000136A3" w:rsidP="006564F9">
            <w:pPr>
              <w:pStyle w:val="LLNormaali"/>
              <w:rPr>
                <w:lang w:val="sv-FI"/>
              </w:rPr>
            </w:pPr>
            <w:r w:rsidRPr="00550908">
              <w:rPr>
                <w:lang w:val="sv-FI"/>
              </w:rPr>
              <w:t>9,81</w:t>
            </w:r>
          </w:p>
          <w:p w14:paraId="3DD866DA"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31EE8FAA" w14:textId="77777777" w:rsidR="000136A3" w:rsidRPr="00550908" w:rsidRDefault="000136A3" w:rsidP="006564F9">
            <w:pPr>
              <w:pStyle w:val="LLNormaali"/>
              <w:rPr>
                <w:lang w:val="sv-FI"/>
              </w:rPr>
            </w:pPr>
            <w:r w:rsidRPr="00550908">
              <w:rPr>
                <w:lang w:val="sv-FI"/>
              </w:rPr>
              <w:t>18,09</w:t>
            </w:r>
          </w:p>
          <w:p w14:paraId="280A37C3"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2B0A06DD" w14:textId="77777777" w:rsidR="000136A3" w:rsidRPr="00550908" w:rsidRDefault="000136A3" w:rsidP="006564F9">
            <w:pPr>
              <w:pStyle w:val="LLNormaali"/>
              <w:rPr>
                <w:lang w:val="sv-FI"/>
              </w:rPr>
            </w:pPr>
            <w:r w:rsidRPr="00550908">
              <w:rPr>
                <w:lang w:val="sv-FI"/>
              </w:rPr>
              <w:t>0,11</w:t>
            </w:r>
          </w:p>
          <w:p w14:paraId="3AB609A7"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749D1C70" w14:textId="77777777" w:rsidR="000136A3" w:rsidRPr="00550908" w:rsidRDefault="000136A3" w:rsidP="006564F9">
            <w:pPr>
              <w:pStyle w:val="LLNormaali"/>
              <w:rPr>
                <w:lang w:val="sv-FI"/>
              </w:rPr>
            </w:pPr>
            <w:r w:rsidRPr="00550908">
              <w:rPr>
                <w:lang w:val="sv-FI"/>
              </w:rPr>
              <w:t>28,01</w:t>
            </w:r>
          </w:p>
          <w:p w14:paraId="4A58ED8C" w14:textId="77777777" w:rsidR="000136A3" w:rsidRPr="00550908" w:rsidRDefault="000136A3" w:rsidP="006564F9">
            <w:pPr>
              <w:pStyle w:val="LLNormaali"/>
              <w:rPr>
                <w:lang w:val="sv-FI"/>
              </w:rPr>
            </w:pPr>
          </w:p>
        </w:tc>
      </w:tr>
      <w:tr w:rsidR="000136A3" w:rsidRPr="00550908" w14:paraId="796E74E4" w14:textId="77777777" w:rsidTr="006564F9">
        <w:tc>
          <w:tcPr>
            <w:tcW w:w="0" w:type="auto"/>
            <w:tcBorders>
              <w:top w:val="nil"/>
              <w:left w:val="nil"/>
              <w:bottom w:val="nil"/>
              <w:right w:val="nil"/>
            </w:tcBorders>
            <w:shd w:val="clear" w:color="auto" w:fill="FFFFFF"/>
          </w:tcPr>
          <w:p w14:paraId="55A37E79" w14:textId="77777777" w:rsidR="000136A3" w:rsidRPr="00550908" w:rsidRDefault="000136A3" w:rsidP="006564F9">
            <w:pPr>
              <w:pStyle w:val="LLNormaali"/>
              <w:rPr>
                <w:lang w:val="sv-FI"/>
              </w:rPr>
            </w:pPr>
            <w:r w:rsidRPr="00550908">
              <w:rPr>
                <w:lang w:val="sv-FI"/>
              </w:rPr>
              <w:t>Bioflytgas cent/kg</w:t>
            </w:r>
          </w:p>
          <w:p w14:paraId="7C37DA12"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05B5D6E2" w14:textId="77777777" w:rsidR="000136A3" w:rsidRPr="00550908" w:rsidRDefault="000136A3" w:rsidP="006564F9">
            <w:pPr>
              <w:pStyle w:val="LLNormaali"/>
              <w:rPr>
                <w:lang w:val="sv-FI"/>
              </w:rPr>
            </w:pPr>
            <w:r w:rsidRPr="00550908">
              <w:rPr>
                <w:lang w:val="sv-FI"/>
              </w:rPr>
              <w:t>111</w:t>
            </w:r>
          </w:p>
          <w:p w14:paraId="2C0156C6"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4A6AA606" w14:textId="77777777" w:rsidR="000136A3" w:rsidRPr="00550908" w:rsidRDefault="000136A3" w:rsidP="006564F9">
            <w:pPr>
              <w:pStyle w:val="LLNormaali"/>
              <w:rPr>
                <w:lang w:val="sv-FI"/>
              </w:rPr>
            </w:pPr>
            <w:r w:rsidRPr="00550908">
              <w:rPr>
                <w:lang w:val="sv-FI"/>
              </w:rPr>
              <w:t>9,81</w:t>
            </w:r>
          </w:p>
          <w:p w14:paraId="78700194"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BF97CF4" w14:textId="77777777" w:rsidR="000136A3" w:rsidRPr="00550908" w:rsidRDefault="000136A3" w:rsidP="006564F9">
            <w:pPr>
              <w:pStyle w:val="LLNormaali"/>
              <w:rPr>
                <w:lang w:val="sv-FI"/>
              </w:rPr>
            </w:pPr>
            <w:r w:rsidRPr="00550908">
              <w:rPr>
                <w:lang w:val="sv-FI"/>
              </w:rPr>
              <w:t>18,09</w:t>
            </w:r>
          </w:p>
          <w:p w14:paraId="2D3B95F3"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61F4681D" w14:textId="77777777" w:rsidR="000136A3" w:rsidRPr="00550908" w:rsidRDefault="000136A3" w:rsidP="006564F9">
            <w:pPr>
              <w:pStyle w:val="LLNormaali"/>
              <w:rPr>
                <w:lang w:val="sv-FI"/>
              </w:rPr>
            </w:pPr>
            <w:r w:rsidRPr="00550908">
              <w:rPr>
                <w:lang w:val="sv-FI"/>
              </w:rPr>
              <w:t>0,11</w:t>
            </w:r>
          </w:p>
          <w:p w14:paraId="784AFC65"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FC1A30D" w14:textId="77777777" w:rsidR="000136A3" w:rsidRPr="00550908" w:rsidRDefault="000136A3" w:rsidP="006564F9">
            <w:pPr>
              <w:pStyle w:val="LLNormaali"/>
              <w:rPr>
                <w:lang w:val="sv-FI"/>
              </w:rPr>
            </w:pPr>
            <w:r w:rsidRPr="00550908">
              <w:rPr>
                <w:lang w:val="sv-FI"/>
              </w:rPr>
              <w:t>28,01</w:t>
            </w:r>
          </w:p>
          <w:p w14:paraId="72992D5E" w14:textId="77777777" w:rsidR="000136A3" w:rsidRPr="00550908" w:rsidRDefault="000136A3" w:rsidP="006564F9">
            <w:pPr>
              <w:pStyle w:val="LLNormaali"/>
              <w:rPr>
                <w:lang w:val="sv-FI"/>
              </w:rPr>
            </w:pPr>
          </w:p>
        </w:tc>
      </w:tr>
      <w:tr w:rsidR="000136A3" w:rsidRPr="00550908" w14:paraId="50A46066" w14:textId="77777777" w:rsidTr="006564F9">
        <w:tc>
          <w:tcPr>
            <w:tcW w:w="0" w:type="auto"/>
            <w:tcBorders>
              <w:top w:val="nil"/>
              <w:left w:val="nil"/>
              <w:bottom w:val="nil"/>
              <w:right w:val="nil"/>
            </w:tcBorders>
            <w:shd w:val="clear" w:color="auto" w:fill="FFFFFF"/>
          </w:tcPr>
          <w:p w14:paraId="1D8757E0" w14:textId="77777777" w:rsidR="000136A3" w:rsidRPr="00550908" w:rsidRDefault="000136A3" w:rsidP="006564F9">
            <w:pPr>
              <w:pStyle w:val="LLNormaali"/>
              <w:rPr>
                <w:lang w:val="sv-FI"/>
              </w:rPr>
            </w:pPr>
            <w:r w:rsidRPr="00550908">
              <w:rPr>
                <w:lang w:val="sv-FI"/>
              </w:rPr>
              <w:t>Bioflytgas R cent/kg</w:t>
            </w:r>
          </w:p>
          <w:p w14:paraId="6C42E86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5DDA311F" w14:textId="77777777" w:rsidR="000136A3" w:rsidRPr="00550908" w:rsidRDefault="000136A3" w:rsidP="006564F9">
            <w:pPr>
              <w:pStyle w:val="LLNormaali"/>
              <w:rPr>
                <w:lang w:val="sv-FI"/>
              </w:rPr>
            </w:pPr>
            <w:r w:rsidRPr="00550908">
              <w:rPr>
                <w:lang w:val="sv-FI"/>
              </w:rPr>
              <w:t>112</w:t>
            </w:r>
          </w:p>
          <w:p w14:paraId="169B6894"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6307A1F9" w14:textId="77777777" w:rsidR="000136A3" w:rsidRPr="00550908" w:rsidRDefault="000136A3" w:rsidP="006564F9">
            <w:pPr>
              <w:pStyle w:val="LLNormaali"/>
              <w:rPr>
                <w:lang w:val="sv-FI"/>
              </w:rPr>
            </w:pPr>
            <w:r w:rsidRPr="00550908">
              <w:rPr>
                <w:lang w:val="sv-FI"/>
              </w:rPr>
              <w:t>9,81</w:t>
            </w:r>
          </w:p>
          <w:p w14:paraId="36DDADBE"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715F1528" w14:textId="77777777" w:rsidR="000136A3" w:rsidRPr="00550908" w:rsidRDefault="000136A3" w:rsidP="006564F9">
            <w:pPr>
              <w:pStyle w:val="LLNormaali"/>
              <w:rPr>
                <w:lang w:val="sv-FI"/>
              </w:rPr>
            </w:pPr>
            <w:r w:rsidRPr="00550908">
              <w:rPr>
                <w:lang w:val="sv-FI"/>
              </w:rPr>
              <w:t>9,04</w:t>
            </w:r>
          </w:p>
          <w:p w14:paraId="67BB9624"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227BD199" w14:textId="77777777" w:rsidR="000136A3" w:rsidRPr="00550908" w:rsidRDefault="000136A3" w:rsidP="006564F9">
            <w:pPr>
              <w:pStyle w:val="LLNormaali"/>
              <w:rPr>
                <w:lang w:val="sv-FI"/>
              </w:rPr>
            </w:pPr>
            <w:r w:rsidRPr="00550908">
              <w:rPr>
                <w:lang w:val="sv-FI"/>
              </w:rPr>
              <w:t>0,11</w:t>
            </w:r>
          </w:p>
          <w:p w14:paraId="0324B15A"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1B48A36" w14:textId="77777777" w:rsidR="000136A3" w:rsidRPr="00550908" w:rsidRDefault="000136A3" w:rsidP="006564F9">
            <w:pPr>
              <w:pStyle w:val="LLNormaali"/>
              <w:rPr>
                <w:lang w:val="sv-FI"/>
              </w:rPr>
            </w:pPr>
            <w:r w:rsidRPr="00550908">
              <w:rPr>
                <w:lang w:val="sv-FI"/>
              </w:rPr>
              <w:t>18,96</w:t>
            </w:r>
          </w:p>
          <w:p w14:paraId="7626FC27" w14:textId="77777777" w:rsidR="000136A3" w:rsidRPr="00550908" w:rsidRDefault="000136A3" w:rsidP="006564F9">
            <w:pPr>
              <w:pStyle w:val="LLNormaali"/>
              <w:rPr>
                <w:lang w:val="sv-FI"/>
              </w:rPr>
            </w:pPr>
          </w:p>
        </w:tc>
      </w:tr>
      <w:tr w:rsidR="000136A3" w:rsidRPr="00550908" w14:paraId="04D2ECF7" w14:textId="77777777" w:rsidTr="006564F9">
        <w:tc>
          <w:tcPr>
            <w:tcW w:w="0" w:type="auto"/>
            <w:tcBorders>
              <w:top w:val="nil"/>
              <w:left w:val="nil"/>
              <w:bottom w:val="nil"/>
              <w:right w:val="nil"/>
            </w:tcBorders>
            <w:shd w:val="clear" w:color="auto" w:fill="FFFFFF"/>
          </w:tcPr>
          <w:p w14:paraId="4D130930" w14:textId="77777777" w:rsidR="000136A3" w:rsidRPr="00550908" w:rsidRDefault="000136A3" w:rsidP="006564F9">
            <w:pPr>
              <w:pStyle w:val="LLNormaali"/>
              <w:rPr>
                <w:lang w:val="sv-FI"/>
              </w:rPr>
            </w:pPr>
            <w:r w:rsidRPr="00550908">
              <w:rPr>
                <w:lang w:val="sv-FI"/>
              </w:rPr>
              <w:t>Bioflytgas T cent/kg</w:t>
            </w:r>
          </w:p>
          <w:p w14:paraId="6E5451FF"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33DAA27E" w14:textId="77777777" w:rsidR="000136A3" w:rsidRPr="00550908" w:rsidRDefault="000136A3" w:rsidP="006564F9">
            <w:pPr>
              <w:pStyle w:val="LLNormaali"/>
              <w:rPr>
                <w:lang w:val="sv-FI"/>
              </w:rPr>
            </w:pPr>
            <w:r w:rsidRPr="00550908">
              <w:rPr>
                <w:lang w:val="sv-FI"/>
              </w:rPr>
              <w:t>113</w:t>
            </w:r>
          </w:p>
          <w:p w14:paraId="6598832E"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26ED5986" w14:textId="77777777" w:rsidR="000136A3" w:rsidRPr="00550908" w:rsidRDefault="000136A3" w:rsidP="006564F9">
            <w:pPr>
              <w:pStyle w:val="LLNormaali"/>
              <w:rPr>
                <w:lang w:val="sv-FI"/>
              </w:rPr>
            </w:pPr>
            <w:r w:rsidRPr="00550908">
              <w:rPr>
                <w:lang w:val="sv-FI"/>
              </w:rPr>
              <w:t>9,81</w:t>
            </w:r>
          </w:p>
          <w:p w14:paraId="7A902D09" w14:textId="77777777" w:rsidR="000136A3" w:rsidRPr="00550908" w:rsidRDefault="000136A3" w:rsidP="006564F9">
            <w:pPr>
              <w:pStyle w:val="LLNormaali"/>
              <w:rPr>
                <w:lang w:val="sv-FI"/>
              </w:rPr>
            </w:pPr>
          </w:p>
        </w:tc>
        <w:tc>
          <w:tcPr>
            <w:tcW w:w="730" w:type="pct"/>
            <w:tcBorders>
              <w:top w:val="nil"/>
              <w:left w:val="nil"/>
              <w:bottom w:val="nil"/>
              <w:right w:val="nil"/>
            </w:tcBorders>
            <w:shd w:val="clear" w:color="auto" w:fill="FFFFFF"/>
          </w:tcPr>
          <w:p w14:paraId="081CBDCA" w14:textId="77777777" w:rsidR="000136A3" w:rsidRPr="00550908" w:rsidRDefault="000136A3" w:rsidP="006564F9">
            <w:pPr>
              <w:pStyle w:val="LLNormaali"/>
              <w:rPr>
                <w:lang w:val="sv-FI"/>
              </w:rPr>
            </w:pPr>
            <w:r w:rsidRPr="00550908">
              <w:rPr>
                <w:lang w:val="sv-FI"/>
              </w:rPr>
              <w:t>0,00</w:t>
            </w:r>
          </w:p>
          <w:p w14:paraId="51A9AA40" w14:textId="77777777" w:rsidR="000136A3" w:rsidRPr="00550908" w:rsidRDefault="000136A3" w:rsidP="006564F9">
            <w:pPr>
              <w:pStyle w:val="LLNormaali"/>
              <w:rPr>
                <w:lang w:val="sv-FI"/>
              </w:rPr>
            </w:pPr>
          </w:p>
        </w:tc>
        <w:tc>
          <w:tcPr>
            <w:tcW w:w="906" w:type="pct"/>
            <w:tcBorders>
              <w:top w:val="nil"/>
              <w:left w:val="nil"/>
              <w:bottom w:val="nil"/>
              <w:right w:val="nil"/>
            </w:tcBorders>
            <w:shd w:val="clear" w:color="auto" w:fill="FFFFFF"/>
          </w:tcPr>
          <w:p w14:paraId="74F5381B" w14:textId="77777777" w:rsidR="000136A3" w:rsidRPr="00550908" w:rsidRDefault="000136A3" w:rsidP="006564F9">
            <w:pPr>
              <w:pStyle w:val="LLNormaali"/>
              <w:rPr>
                <w:lang w:val="sv-FI"/>
              </w:rPr>
            </w:pPr>
            <w:r w:rsidRPr="00550908">
              <w:rPr>
                <w:lang w:val="sv-FI"/>
              </w:rPr>
              <w:t>0,11</w:t>
            </w:r>
          </w:p>
          <w:p w14:paraId="7E76625C" w14:textId="77777777" w:rsidR="000136A3" w:rsidRPr="00550908" w:rsidRDefault="000136A3" w:rsidP="006564F9">
            <w:pPr>
              <w:pStyle w:val="LLNormaali"/>
              <w:rPr>
                <w:lang w:val="sv-FI"/>
              </w:rPr>
            </w:pPr>
          </w:p>
        </w:tc>
        <w:tc>
          <w:tcPr>
            <w:tcW w:w="0" w:type="auto"/>
            <w:tcBorders>
              <w:top w:val="nil"/>
              <w:left w:val="nil"/>
              <w:bottom w:val="nil"/>
              <w:right w:val="nil"/>
            </w:tcBorders>
            <w:shd w:val="clear" w:color="auto" w:fill="FFFFFF"/>
          </w:tcPr>
          <w:p w14:paraId="1EA85BAF" w14:textId="77777777" w:rsidR="000136A3" w:rsidRPr="00550908" w:rsidRDefault="000136A3" w:rsidP="006564F9">
            <w:pPr>
              <w:pStyle w:val="LLNormaali"/>
              <w:rPr>
                <w:lang w:val="sv-FI"/>
              </w:rPr>
            </w:pPr>
            <w:r w:rsidRPr="00550908">
              <w:rPr>
                <w:lang w:val="sv-FI"/>
              </w:rPr>
              <w:t>9,92</w:t>
            </w:r>
          </w:p>
          <w:p w14:paraId="3BD21095" w14:textId="77777777" w:rsidR="000136A3" w:rsidRPr="00550908" w:rsidRDefault="000136A3" w:rsidP="006564F9">
            <w:pPr>
              <w:pStyle w:val="LLNormaali"/>
              <w:rPr>
                <w:lang w:val="sv-FI"/>
              </w:rPr>
            </w:pPr>
          </w:p>
        </w:tc>
      </w:tr>
    </w:tbl>
    <w:p w14:paraId="6D17752F" w14:textId="63F8181D" w:rsidR="006F4617" w:rsidRDefault="00550908">
      <w:pPr>
        <w:spacing w:line="240" w:lineRule="auto"/>
      </w:pPr>
      <w:r>
        <w:br/>
      </w:r>
      <w:r w:rsidR="006F4617">
        <w:br w:type="page"/>
      </w:r>
    </w:p>
    <w:bookmarkStart w:id="33" w:name="_Toc43209305" w:displacedByCustomXml="next"/>
    <w:sdt>
      <w:sdtPr>
        <w:alias w:val="Bilagor"/>
        <w:tag w:val="CCLiitteet"/>
        <w:id w:val="-100575990"/>
        <w:placeholder>
          <w:docPart w:val="0286BA55289848C189A1B23B696868CD"/>
        </w:placeholder>
        <w15:color w:val="33CCCC"/>
        <w:comboBox>
          <w:listItem w:value="Valitse kohde."/>
          <w:listItem w:displayText="Bilaga" w:value="Liite"/>
          <w:listItem w:displayText="Bilagor" w:value="Liitteet"/>
        </w:comboBox>
      </w:sdtPr>
      <w:sdtEndPr/>
      <w:sdtContent>
        <w:p w14:paraId="37F79040" w14:textId="6929B3CF" w:rsidR="000A334A" w:rsidRDefault="00550908" w:rsidP="004B1827">
          <w:pPr>
            <w:pStyle w:val="LLLiite"/>
          </w:pPr>
          <w:r>
            <w:t>Bilaga</w:t>
          </w:r>
        </w:p>
      </w:sdtContent>
    </w:sdt>
    <w:bookmarkEnd w:id="33" w:displacedByCustomXml="prev"/>
    <w:bookmarkStart w:id="34" w:name="_Toc43209306" w:displacedByCustomXml="next"/>
    <w:sdt>
      <w:sdtPr>
        <w:alias w:val="Parallelltexter"/>
        <w:tag w:val="CCRinnakkaistekstit"/>
        <w:id w:val="-1936507279"/>
        <w:placeholder>
          <w:docPart w:val="0286BA55289848C189A1B23B696868CD"/>
        </w:placeholder>
        <w15:color w:val="00FFFF"/>
        <w:dropDownList>
          <w:listItem w:value="Valitse kohde."/>
          <w:listItem w:displayText="Parallelltext" w:value="Rinnakkaisteksti"/>
          <w:listItem w:displayText="Parallelltexter" w:value="Rinnakkaistekstit"/>
        </w:dropDownList>
      </w:sdtPr>
      <w:sdtEndPr/>
      <w:sdtContent>
        <w:p w14:paraId="2F65AA9D" w14:textId="2378BCA3" w:rsidR="00B34684" w:rsidRPr="00131803" w:rsidRDefault="00550908" w:rsidP="00B34684">
          <w:pPr>
            <w:pStyle w:val="LLRinnakkaistekstit"/>
          </w:pPr>
          <w:r>
            <w:t>Parallelltext</w:t>
          </w:r>
        </w:p>
      </w:sdtContent>
    </w:sdt>
    <w:bookmarkEnd w:id="34" w:displacedByCustomXml="prev"/>
    <w:sdt>
      <w:sdtPr>
        <w:rPr>
          <w:rFonts w:eastAsia="Times New Roman"/>
          <w:sz w:val="18"/>
          <w:szCs w:val="18"/>
          <w:lang w:val="fi-FI" w:eastAsia="fi-FI"/>
        </w:rPr>
        <w:alias w:val="Rinnakkaisteksti"/>
        <w:tag w:val="CCRinnakkaisteksti"/>
        <w:id w:val="699436702"/>
        <w:placeholder>
          <w:docPart w:val="F045506FAE43453DBBD4F30DE6550AD3"/>
        </w:placeholder>
        <w15:color w:val="33CCCC"/>
      </w:sdtPr>
      <w:sdtEndPr>
        <w:rPr>
          <w:rFonts w:eastAsia="Calibri"/>
          <w:sz w:val="22"/>
          <w:szCs w:val="22"/>
          <w:lang w:eastAsia="en-US"/>
        </w:rPr>
      </w:sdtEndPr>
      <w:sdtContent>
        <w:p w14:paraId="1716E699" w14:textId="77777777" w:rsidR="00550908" w:rsidRPr="00550908" w:rsidRDefault="00550908" w:rsidP="00550908">
          <w:pPr>
            <w:pStyle w:val="LLNormaali"/>
            <w:rPr>
              <w:rFonts w:eastAsia="Times New Roman"/>
              <w:szCs w:val="24"/>
              <w:lang w:val="fi-FI" w:eastAsia="fi-FI"/>
            </w:rPr>
          </w:pPr>
        </w:p>
        <w:p w14:paraId="26BCF6CD" w14:textId="77777777" w:rsidR="00550908" w:rsidRPr="00F36633" w:rsidRDefault="00550908" w:rsidP="00550908">
          <w:pPr>
            <w:pStyle w:val="LLLaki"/>
          </w:pPr>
          <w:r>
            <w:t>Lag</w:t>
          </w:r>
        </w:p>
        <w:p w14:paraId="3A54D7F6" w14:textId="77777777" w:rsidR="00550908" w:rsidRPr="009167E1" w:rsidRDefault="00550908" w:rsidP="00550908">
          <w:pPr>
            <w:pStyle w:val="LLSaadoksenNimi"/>
          </w:pPr>
          <w:bookmarkStart w:id="35" w:name="_Toc43209307"/>
          <w:r>
            <w:t>om ändring av bilagan till lagen om punktskatt på flytande bränslen</w:t>
          </w:r>
          <w:bookmarkEnd w:id="35"/>
        </w:p>
        <w:p w14:paraId="63EDC8C3" w14:textId="77777777" w:rsidR="00550908" w:rsidRDefault="00550908" w:rsidP="00550908">
          <w:pPr>
            <w:pStyle w:val="LLJohtolauseKappaleet"/>
          </w:pPr>
          <w:r>
            <w:t xml:space="preserve">I enlighet med riksdagens beslut </w:t>
          </w:r>
        </w:p>
        <w:p w14:paraId="343BDD39" w14:textId="77777777" w:rsidR="00550908" w:rsidRDefault="00550908" w:rsidP="00550908">
          <w:pPr>
            <w:pStyle w:val="LLJohtolauseKappaleet"/>
          </w:pPr>
          <w:r>
            <w:rPr>
              <w:i/>
            </w:rPr>
            <w:t>ändras</w:t>
          </w:r>
          <w:r>
            <w:t xml:space="preserve"> bilagan till lagen om punktskatt på flytande bränslen (1472/1994), sådan bilagan lyder i lag 1554/2019, som följer:</w:t>
          </w:r>
        </w:p>
        <w:p w14:paraId="58316497" w14:textId="77777777" w:rsidR="00550908" w:rsidRPr="00550908" w:rsidRDefault="00550908" w:rsidP="00550908">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50908" w:rsidRPr="00550908" w14:paraId="3C677B1E" w14:textId="77777777" w:rsidTr="00550908">
            <w:trPr>
              <w:tblHeader/>
            </w:trPr>
            <w:tc>
              <w:tcPr>
                <w:tcW w:w="4243" w:type="dxa"/>
                <w:shd w:val="clear" w:color="auto" w:fill="auto"/>
              </w:tcPr>
              <w:p w14:paraId="0BAB80E2" w14:textId="53787AA7" w:rsidR="00550908" w:rsidRPr="00550908" w:rsidRDefault="00550908" w:rsidP="00550908">
                <w:pPr>
                  <w:rPr>
                    <w:szCs w:val="24"/>
                    <w:lang w:val="fi-FI"/>
                  </w:rPr>
                </w:pPr>
                <w:r w:rsidRPr="004903C3">
                  <w:rPr>
                    <w:i/>
                    <w:lang w:eastAsia="fi-FI"/>
                  </w:rPr>
                  <w:t>Gällande lydelse</w:t>
                </w:r>
              </w:p>
            </w:tc>
            <w:tc>
              <w:tcPr>
                <w:tcW w:w="4243" w:type="dxa"/>
                <w:shd w:val="clear" w:color="auto" w:fill="auto"/>
              </w:tcPr>
              <w:p w14:paraId="2E16D148" w14:textId="5F5E4C7C" w:rsidR="00550908" w:rsidRPr="00550908" w:rsidRDefault="00550908" w:rsidP="00550908">
                <w:pPr>
                  <w:rPr>
                    <w:lang w:val="fi-FI"/>
                  </w:rPr>
                </w:pPr>
              </w:p>
            </w:tc>
          </w:tr>
        </w:tbl>
        <w:p w14:paraId="55456EB0" w14:textId="5FBFE27D" w:rsidR="00550908" w:rsidRDefault="00550908" w:rsidP="00550908">
          <w:pPr>
            <w:pStyle w:val="LLNormaali"/>
            <w:rPr>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072"/>
            <w:gridCol w:w="1448"/>
            <w:gridCol w:w="1219"/>
            <w:gridCol w:w="1512"/>
            <w:gridCol w:w="1402"/>
          </w:tblGrid>
          <w:tr w:rsidR="00550908" w:rsidRPr="00550908" w14:paraId="0F92070E" w14:textId="77777777" w:rsidTr="00550908">
            <w:tc>
              <w:tcPr>
                <w:tcW w:w="0" w:type="auto"/>
                <w:gridSpan w:val="6"/>
                <w:tcBorders>
                  <w:top w:val="nil"/>
                  <w:left w:val="nil"/>
                  <w:bottom w:val="nil"/>
                  <w:right w:val="nil"/>
                </w:tcBorders>
                <w:shd w:val="clear" w:color="auto" w:fill="FFFFFF"/>
              </w:tcPr>
              <w:p w14:paraId="119792E3" w14:textId="77777777" w:rsidR="00550908" w:rsidRPr="00550908" w:rsidRDefault="00550908" w:rsidP="00550908">
                <w:pPr>
                  <w:pStyle w:val="LLNormaali"/>
                  <w:jc w:val="center"/>
                  <w:rPr>
                    <w:b/>
                    <w:lang w:val="sv-FI"/>
                  </w:rPr>
                </w:pPr>
                <w:r w:rsidRPr="00550908">
                  <w:rPr>
                    <w:b/>
                    <w:lang w:val="sv-FI"/>
                  </w:rPr>
                  <w:t>SKATTETABELL</w:t>
                </w:r>
              </w:p>
              <w:p w14:paraId="7EEAC4EF" w14:textId="77777777" w:rsidR="00550908" w:rsidRPr="00550908" w:rsidRDefault="00550908" w:rsidP="00550908">
                <w:pPr>
                  <w:pStyle w:val="LLNormaali"/>
                  <w:rPr>
                    <w:b/>
                    <w:lang w:val="sv-FI"/>
                  </w:rPr>
                </w:pPr>
              </w:p>
            </w:tc>
          </w:tr>
          <w:tr w:rsidR="00550908" w:rsidRPr="00550908" w14:paraId="5DCE4229" w14:textId="77777777" w:rsidTr="00550908">
            <w:trPr>
              <w:trHeight w:val="977"/>
            </w:trPr>
            <w:tc>
              <w:tcPr>
                <w:tcW w:w="0" w:type="auto"/>
                <w:tcBorders>
                  <w:top w:val="nil"/>
                  <w:left w:val="nil"/>
                  <w:bottom w:val="nil"/>
                  <w:right w:val="nil"/>
                </w:tcBorders>
                <w:shd w:val="clear" w:color="auto" w:fill="FFFFFF"/>
              </w:tcPr>
              <w:p w14:paraId="70254BDF" w14:textId="77777777" w:rsidR="00550908" w:rsidRPr="00550908" w:rsidRDefault="00550908" w:rsidP="00550908">
                <w:pPr>
                  <w:pStyle w:val="LLNormaali"/>
                  <w:jc w:val="center"/>
                  <w:rPr>
                    <w:b/>
                    <w:lang w:val="sv-FI"/>
                  </w:rPr>
                </w:pPr>
                <w:r w:rsidRPr="00550908">
                  <w:rPr>
                    <w:b/>
                    <w:lang w:val="sv-FI"/>
                  </w:rPr>
                  <w:t>Produkt</w:t>
                </w:r>
              </w:p>
              <w:p w14:paraId="61DC9528" w14:textId="77777777" w:rsidR="00550908" w:rsidRPr="00550908" w:rsidRDefault="00550908" w:rsidP="00550908">
                <w:pPr>
                  <w:pStyle w:val="LLNormaali"/>
                  <w:jc w:val="center"/>
                  <w:rPr>
                    <w:b/>
                    <w:lang w:val="sv-FI"/>
                  </w:rPr>
                </w:pPr>
              </w:p>
            </w:tc>
            <w:tc>
              <w:tcPr>
                <w:tcW w:w="0" w:type="auto"/>
                <w:tcBorders>
                  <w:top w:val="nil"/>
                  <w:left w:val="nil"/>
                  <w:bottom w:val="nil"/>
                  <w:right w:val="nil"/>
                </w:tcBorders>
                <w:shd w:val="clear" w:color="auto" w:fill="FFFFFF"/>
              </w:tcPr>
              <w:p w14:paraId="66531624" w14:textId="77777777" w:rsidR="00550908" w:rsidRPr="00550908" w:rsidRDefault="00550908" w:rsidP="00550908">
                <w:pPr>
                  <w:pStyle w:val="LLNormaali"/>
                  <w:jc w:val="center"/>
                  <w:rPr>
                    <w:b/>
                    <w:lang w:val="sv-FI"/>
                  </w:rPr>
                </w:pPr>
                <w:r w:rsidRPr="00550908">
                  <w:rPr>
                    <w:b/>
                    <w:lang w:val="sv-FI"/>
                  </w:rPr>
                  <w:t>Produkt-</w:t>
                </w:r>
              </w:p>
              <w:p w14:paraId="45BD9ED2" w14:textId="77777777" w:rsidR="00550908" w:rsidRPr="00550908" w:rsidRDefault="00550908" w:rsidP="00550908">
                <w:pPr>
                  <w:pStyle w:val="LLNormaali"/>
                  <w:rPr>
                    <w:b/>
                    <w:lang w:val="sv-FI"/>
                  </w:rPr>
                </w:pPr>
                <w:r w:rsidRPr="00550908">
                  <w:rPr>
                    <w:b/>
                    <w:lang w:val="sv-FI"/>
                  </w:rPr>
                  <w:t>grupp</w:t>
                </w:r>
              </w:p>
              <w:p w14:paraId="1682BDE7" w14:textId="77777777" w:rsidR="00550908" w:rsidRPr="00550908" w:rsidRDefault="00550908" w:rsidP="00550908">
                <w:pPr>
                  <w:pStyle w:val="LLNormaali"/>
                  <w:rPr>
                    <w:b/>
                    <w:lang w:val="sv-FI"/>
                  </w:rPr>
                </w:pPr>
              </w:p>
              <w:p w14:paraId="1C855186" w14:textId="77777777" w:rsidR="00550908" w:rsidRPr="00550908" w:rsidRDefault="00550908" w:rsidP="00550908">
                <w:pPr>
                  <w:pStyle w:val="LLNormaali"/>
                  <w:rPr>
                    <w:b/>
                    <w:lang w:val="sv-FI"/>
                  </w:rPr>
                </w:pPr>
              </w:p>
            </w:tc>
            <w:tc>
              <w:tcPr>
                <w:tcW w:w="0" w:type="auto"/>
                <w:tcBorders>
                  <w:top w:val="nil"/>
                  <w:left w:val="nil"/>
                  <w:bottom w:val="nil"/>
                  <w:right w:val="nil"/>
                </w:tcBorders>
                <w:shd w:val="clear" w:color="auto" w:fill="FFFFFF"/>
              </w:tcPr>
              <w:p w14:paraId="4195517B" w14:textId="6D99F16E" w:rsidR="00550908" w:rsidRPr="00550908" w:rsidRDefault="00550908" w:rsidP="00550908">
                <w:pPr>
                  <w:pStyle w:val="LLNormaali"/>
                  <w:jc w:val="center"/>
                  <w:rPr>
                    <w:b/>
                    <w:lang w:val="sv-FI"/>
                  </w:rPr>
                </w:pPr>
                <w:r w:rsidRPr="00550908">
                  <w:rPr>
                    <w:b/>
                    <w:lang w:val="sv-FI"/>
                  </w:rPr>
                  <w:t>Energiinne</w:t>
                </w:r>
                <w:r>
                  <w:rPr>
                    <w:b/>
                    <w:lang w:val="sv-FI"/>
                  </w:rPr>
                  <w:t>-</w:t>
                </w:r>
                <w:r w:rsidRPr="00550908">
                  <w:rPr>
                    <w:b/>
                    <w:lang w:val="sv-FI"/>
                  </w:rPr>
                  <w:t>hållsskatt</w:t>
                </w:r>
              </w:p>
              <w:p w14:paraId="1863A052" w14:textId="77777777" w:rsidR="00550908" w:rsidRPr="00550908" w:rsidRDefault="00550908" w:rsidP="00550908">
                <w:pPr>
                  <w:pStyle w:val="LLNormaali"/>
                  <w:jc w:val="center"/>
                  <w:rPr>
                    <w:b/>
                    <w:lang w:val="sv-FI"/>
                  </w:rPr>
                </w:pPr>
              </w:p>
            </w:tc>
            <w:tc>
              <w:tcPr>
                <w:tcW w:w="730" w:type="pct"/>
                <w:tcBorders>
                  <w:top w:val="nil"/>
                  <w:left w:val="nil"/>
                  <w:bottom w:val="nil"/>
                  <w:right w:val="nil"/>
                </w:tcBorders>
                <w:shd w:val="clear" w:color="auto" w:fill="FFFFFF"/>
              </w:tcPr>
              <w:p w14:paraId="410A2BF3" w14:textId="77777777" w:rsidR="00550908" w:rsidRPr="00550908" w:rsidRDefault="00550908" w:rsidP="00550908">
                <w:pPr>
                  <w:pStyle w:val="LLNormaali"/>
                  <w:jc w:val="center"/>
                  <w:rPr>
                    <w:b/>
                    <w:lang w:val="sv-FI"/>
                  </w:rPr>
                </w:pPr>
                <w:r w:rsidRPr="00550908">
                  <w:rPr>
                    <w:b/>
                    <w:lang w:val="sv-FI"/>
                  </w:rPr>
                  <w:t>Koldioxid-skatt</w:t>
                </w:r>
              </w:p>
              <w:p w14:paraId="3E44F207" w14:textId="77777777" w:rsidR="00550908" w:rsidRPr="00550908" w:rsidRDefault="00550908" w:rsidP="00550908">
                <w:pPr>
                  <w:pStyle w:val="LLNormaali"/>
                  <w:jc w:val="center"/>
                  <w:rPr>
                    <w:b/>
                    <w:lang w:val="sv-FI"/>
                  </w:rPr>
                </w:pPr>
              </w:p>
            </w:tc>
            <w:tc>
              <w:tcPr>
                <w:tcW w:w="906" w:type="pct"/>
                <w:tcBorders>
                  <w:top w:val="nil"/>
                  <w:left w:val="nil"/>
                  <w:bottom w:val="nil"/>
                  <w:right w:val="nil"/>
                </w:tcBorders>
                <w:shd w:val="clear" w:color="auto" w:fill="FFFFFF"/>
              </w:tcPr>
              <w:p w14:paraId="13A46146" w14:textId="77777777" w:rsidR="00550908" w:rsidRPr="00550908" w:rsidRDefault="00550908" w:rsidP="00550908">
                <w:pPr>
                  <w:pStyle w:val="LLNormaali"/>
                  <w:jc w:val="center"/>
                  <w:rPr>
                    <w:b/>
                    <w:lang w:val="sv-FI"/>
                  </w:rPr>
                </w:pPr>
                <w:r w:rsidRPr="00550908">
                  <w:rPr>
                    <w:b/>
                    <w:lang w:val="sv-FI"/>
                  </w:rPr>
                  <w:t>Försörjnings-</w:t>
                </w:r>
              </w:p>
              <w:p w14:paraId="24346BE2" w14:textId="77777777" w:rsidR="00550908" w:rsidRPr="00550908" w:rsidRDefault="00550908" w:rsidP="00550908">
                <w:pPr>
                  <w:pStyle w:val="LLNormaali"/>
                  <w:rPr>
                    <w:b/>
                    <w:lang w:val="sv-FI"/>
                  </w:rPr>
                </w:pPr>
                <w:r w:rsidRPr="00550908">
                  <w:rPr>
                    <w:b/>
                    <w:lang w:val="sv-FI"/>
                  </w:rPr>
                  <w:t>beredskaps-</w:t>
                </w:r>
              </w:p>
              <w:p w14:paraId="0A1B9273" w14:textId="77777777" w:rsidR="00550908" w:rsidRPr="00550908" w:rsidRDefault="00550908" w:rsidP="00550908">
                <w:pPr>
                  <w:pStyle w:val="LLNormaali"/>
                  <w:rPr>
                    <w:b/>
                    <w:lang w:val="sv-FI"/>
                  </w:rPr>
                </w:pPr>
                <w:r w:rsidRPr="00550908">
                  <w:rPr>
                    <w:b/>
                    <w:lang w:val="sv-FI"/>
                  </w:rPr>
                  <w:t>avgift</w:t>
                </w:r>
              </w:p>
              <w:p w14:paraId="57B655AB" w14:textId="186CA484" w:rsidR="00550908" w:rsidRPr="00550908" w:rsidRDefault="00550908" w:rsidP="00550908">
                <w:pPr>
                  <w:pStyle w:val="LLNormaali"/>
                  <w:rPr>
                    <w:b/>
                    <w:lang w:val="sv-FI"/>
                  </w:rPr>
                </w:pPr>
              </w:p>
            </w:tc>
            <w:tc>
              <w:tcPr>
                <w:tcW w:w="0" w:type="auto"/>
                <w:tcBorders>
                  <w:top w:val="nil"/>
                  <w:left w:val="nil"/>
                  <w:bottom w:val="nil"/>
                  <w:right w:val="nil"/>
                </w:tcBorders>
                <w:shd w:val="clear" w:color="auto" w:fill="FFFFFF"/>
              </w:tcPr>
              <w:p w14:paraId="0901738A" w14:textId="77777777" w:rsidR="00550908" w:rsidRPr="00550908" w:rsidRDefault="00550908" w:rsidP="00550908">
                <w:pPr>
                  <w:pStyle w:val="LLNormaali"/>
                  <w:jc w:val="center"/>
                  <w:rPr>
                    <w:b/>
                    <w:lang w:val="sv-FI"/>
                  </w:rPr>
                </w:pPr>
                <w:r w:rsidRPr="00550908">
                  <w:rPr>
                    <w:b/>
                    <w:lang w:val="sv-FI"/>
                  </w:rPr>
                  <w:t>Sammanlagt</w:t>
                </w:r>
              </w:p>
              <w:p w14:paraId="17BA369F" w14:textId="77777777" w:rsidR="00550908" w:rsidRPr="00550908" w:rsidRDefault="00550908" w:rsidP="00550908">
                <w:pPr>
                  <w:pStyle w:val="LLNormaali"/>
                  <w:jc w:val="center"/>
                  <w:rPr>
                    <w:b/>
                    <w:lang w:val="sv-FI"/>
                  </w:rPr>
                </w:pPr>
              </w:p>
            </w:tc>
          </w:tr>
          <w:tr w:rsidR="00550908" w:rsidRPr="00550908" w14:paraId="37A9F215" w14:textId="77777777" w:rsidTr="00550908">
            <w:tc>
              <w:tcPr>
                <w:tcW w:w="0" w:type="auto"/>
                <w:tcBorders>
                  <w:top w:val="nil"/>
                  <w:left w:val="nil"/>
                  <w:bottom w:val="nil"/>
                  <w:right w:val="nil"/>
                </w:tcBorders>
                <w:shd w:val="clear" w:color="auto" w:fill="FFFFFF"/>
              </w:tcPr>
              <w:p w14:paraId="663D9590" w14:textId="77777777" w:rsidR="00550908" w:rsidRPr="00550908" w:rsidRDefault="00550908" w:rsidP="00550908">
                <w:pPr>
                  <w:pStyle w:val="LLNormaali"/>
                  <w:rPr>
                    <w:lang w:val="sv-FI"/>
                  </w:rPr>
                </w:pPr>
                <w:r w:rsidRPr="00550908">
                  <w:rPr>
                    <w:lang w:val="sv-FI"/>
                  </w:rPr>
                  <w:t>Motorbensin cent/l</w:t>
                </w:r>
              </w:p>
              <w:p w14:paraId="639FA926"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F290FF6" w14:textId="77777777" w:rsidR="00550908" w:rsidRPr="00550908" w:rsidRDefault="00550908" w:rsidP="00550908">
                <w:pPr>
                  <w:pStyle w:val="LLNormaali"/>
                  <w:rPr>
                    <w:lang w:val="sv-FI"/>
                  </w:rPr>
                </w:pPr>
                <w:r w:rsidRPr="00550908">
                  <w:rPr>
                    <w:lang w:val="sv-FI"/>
                  </w:rPr>
                  <w:t>10</w:t>
                </w:r>
              </w:p>
              <w:p w14:paraId="6556458E"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9B735B9" w14:textId="77777777" w:rsidR="00550908" w:rsidRPr="00550908" w:rsidRDefault="00550908" w:rsidP="00550908">
                <w:pPr>
                  <w:pStyle w:val="LLNormaali"/>
                  <w:rPr>
                    <w:lang w:val="sv-FI"/>
                  </w:rPr>
                </w:pPr>
                <w:r w:rsidRPr="00550908">
                  <w:rPr>
                    <w:lang w:val="sv-FI"/>
                  </w:rPr>
                  <w:t>53,79</w:t>
                </w:r>
              </w:p>
              <w:p w14:paraId="4494CB94"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1B52D0A6" w14:textId="77777777" w:rsidR="00550908" w:rsidRPr="00550908" w:rsidRDefault="00550908" w:rsidP="00550908">
                <w:pPr>
                  <w:pStyle w:val="LLNormaali"/>
                  <w:rPr>
                    <w:lang w:val="sv-FI"/>
                  </w:rPr>
                </w:pPr>
                <w:r w:rsidRPr="00550908">
                  <w:rPr>
                    <w:lang w:val="sv-FI"/>
                  </w:rPr>
                  <w:t>21,49</w:t>
                </w:r>
              </w:p>
              <w:p w14:paraId="531B28A6"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53F358EC" w14:textId="77777777" w:rsidR="00550908" w:rsidRPr="00550908" w:rsidRDefault="00550908" w:rsidP="00550908">
                <w:pPr>
                  <w:pStyle w:val="LLNormaali"/>
                  <w:rPr>
                    <w:lang w:val="sv-FI"/>
                  </w:rPr>
                </w:pPr>
                <w:r w:rsidRPr="00550908">
                  <w:rPr>
                    <w:lang w:val="sv-FI"/>
                  </w:rPr>
                  <w:t>0,68</w:t>
                </w:r>
              </w:p>
              <w:p w14:paraId="39A72FCD"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DE18BAF" w14:textId="77777777" w:rsidR="00550908" w:rsidRPr="00550908" w:rsidRDefault="00550908" w:rsidP="00550908">
                <w:pPr>
                  <w:pStyle w:val="LLNormaali"/>
                  <w:rPr>
                    <w:lang w:val="sv-FI"/>
                  </w:rPr>
                </w:pPr>
                <w:r w:rsidRPr="00550908">
                  <w:rPr>
                    <w:lang w:val="sv-FI"/>
                  </w:rPr>
                  <w:t>75,96</w:t>
                </w:r>
              </w:p>
              <w:p w14:paraId="30B8ABF7" w14:textId="77777777" w:rsidR="00550908" w:rsidRPr="00550908" w:rsidRDefault="00550908" w:rsidP="00550908">
                <w:pPr>
                  <w:pStyle w:val="LLNormaali"/>
                  <w:rPr>
                    <w:lang w:val="sv-FI"/>
                  </w:rPr>
                </w:pPr>
              </w:p>
            </w:tc>
          </w:tr>
          <w:tr w:rsidR="00550908" w:rsidRPr="00550908" w14:paraId="155E3559" w14:textId="77777777" w:rsidTr="00550908">
            <w:tc>
              <w:tcPr>
                <w:tcW w:w="0" w:type="auto"/>
                <w:tcBorders>
                  <w:top w:val="nil"/>
                  <w:left w:val="nil"/>
                  <w:bottom w:val="nil"/>
                  <w:right w:val="nil"/>
                </w:tcBorders>
                <w:shd w:val="clear" w:color="auto" w:fill="FFFFFF"/>
              </w:tcPr>
              <w:p w14:paraId="0DB8D0D2" w14:textId="77777777" w:rsidR="00550908" w:rsidRPr="00550908" w:rsidRDefault="00550908" w:rsidP="00550908">
                <w:pPr>
                  <w:pStyle w:val="LLNormaali"/>
                  <w:rPr>
                    <w:lang w:val="sv-FI"/>
                  </w:rPr>
                </w:pPr>
                <w:r w:rsidRPr="00550908">
                  <w:rPr>
                    <w:lang w:val="sv-FI"/>
                  </w:rPr>
                  <w:t>Bensin för små motorer cent/l</w:t>
                </w:r>
              </w:p>
              <w:p w14:paraId="062FBCD1"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06B5E10" w14:textId="77777777" w:rsidR="00550908" w:rsidRPr="00550908" w:rsidRDefault="00550908" w:rsidP="00550908">
                <w:pPr>
                  <w:pStyle w:val="LLNormaali"/>
                  <w:rPr>
                    <w:lang w:val="sv-FI"/>
                  </w:rPr>
                </w:pPr>
                <w:r w:rsidRPr="00550908">
                  <w:rPr>
                    <w:lang w:val="sv-FI"/>
                  </w:rPr>
                  <w:t>11</w:t>
                </w:r>
              </w:p>
              <w:p w14:paraId="6204783B"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60856957" w14:textId="77777777" w:rsidR="00550908" w:rsidRPr="00550908" w:rsidRDefault="00550908" w:rsidP="00550908">
                <w:pPr>
                  <w:pStyle w:val="LLNormaali"/>
                  <w:rPr>
                    <w:lang w:val="sv-FI"/>
                  </w:rPr>
                </w:pPr>
                <w:r w:rsidRPr="00550908">
                  <w:rPr>
                    <w:lang w:val="sv-FI"/>
                  </w:rPr>
                  <w:t>33,79</w:t>
                </w:r>
              </w:p>
              <w:p w14:paraId="79271CBF"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6C86CC09" w14:textId="77777777" w:rsidR="00550908" w:rsidRPr="00550908" w:rsidRDefault="00550908" w:rsidP="00550908">
                <w:pPr>
                  <w:pStyle w:val="LLNormaali"/>
                  <w:rPr>
                    <w:lang w:val="sv-FI"/>
                  </w:rPr>
                </w:pPr>
                <w:r w:rsidRPr="00550908">
                  <w:rPr>
                    <w:lang w:val="sv-FI"/>
                  </w:rPr>
                  <w:t>21,49</w:t>
                </w:r>
              </w:p>
              <w:p w14:paraId="0A4E70D4"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7E4B3CB8" w14:textId="77777777" w:rsidR="00550908" w:rsidRPr="00550908" w:rsidRDefault="00550908" w:rsidP="00550908">
                <w:pPr>
                  <w:pStyle w:val="LLNormaali"/>
                  <w:rPr>
                    <w:lang w:val="sv-FI"/>
                  </w:rPr>
                </w:pPr>
                <w:r w:rsidRPr="00550908">
                  <w:rPr>
                    <w:lang w:val="sv-FI"/>
                  </w:rPr>
                  <w:t>0,68</w:t>
                </w:r>
              </w:p>
              <w:p w14:paraId="27655887"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6020C48" w14:textId="77777777" w:rsidR="00550908" w:rsidRPr="00550908" w:rsidRDefault="00550908" w:rsidP="00550908">
                <w:pPr>
                  <w:pStyle w:val="LLNormaali"/>
                  <w:rPr>
                    <w:lang w:val="sv-FI"/>
                  </w:rPr>
                </w:pPr>
                <w:r w:rsidRPr="00550908">
                  <w:rPr>
                    <w:lang w:val="sv-FI"/>
                  </w:rPr>
                  <w:t>55,96</w:t>
                </w:r>
              </w:p>
              <w:p w14:paraId="479E0CCF" w14:textId="77777777" w:rsidR="00550908" w:rsidRPr="00550908" w:rsidRDefault="00550908" w:rsidP="00550908">
                <w:pPr>
                  <w:pStyle w:val="LLNormaali"/>
                  <w:rPr>
                    <w:lang w:val="sv-FI"/>
                  </w:rPr>
                </w:pPr>
              </w:p>
            </w:tc>
          </w:tr>
          <w:tr w:rsidR="00550908" w:rsidRPr="00550908" w14:paraId="1959C213" w14:textId="77777777" w:rsidTr="00550908">
            <w:tc>
              <w:tcPr>
                <w:tcW w:w="0" w:type="auto"/>
                <w:tcBorders>
                  <w:top w:val="nil"/>
                  <w:left w:val="nil"/>
                  <w:bottom w:val="nil"/>
                  <w:right w:val="nil"/>
                </w:tcBorders>
                <w:shd w:val="clear" w:color="auto" w:fill="FFFFFF"/>
              </w:tcPr>
              <w:p w14:paraId="5A314A22" w14:textId="77777777" w:rsidR="00550908" w:rsidRPr="00550908" w:rsidRDefault="00550908" w:rsidP="00550908">
                <w:pPr>
                  <w:pStyle w:val="LLNormaali"/>
                  <w:rPr>
                    <w:lang w:val="sv-FI"/>
                  </w:rPr>
                </w:pPr>
                <w:r w:rsidRPr="00550908">
                  <w:rPr>
                    <w:lang w:val="sv-FI"/>
                  </w:rPr>
                  <w:t>Bioetanol cent/l</w:t>
                </w:r>
              </w:p>
              <w:p w14:paraId="2FF5DA09"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5BA6364" w14:textId="77777777" w:rsidR="00550908" w:rsidRPr="00550908" w:rsidRDefault="00550908" w:rsidP="00550908">
                <w:pPr>
                  <w:pStyle w:val="LLNormaali"/>
                  <w:rPr>
                    <w:lang w:val="sv-FI"/>
                  </w:rPr>
                </w:pPr>
                <w:r w:rsidRPr="00550908">
                  <w:rPr>
                    <w:lang w:val="sv-FI"/>
                  </w:rPr>
                  <w:t>20</w:t>
                </w:r>
              </w:p>
              <w:p w14:paraId="5A8397D1"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5641860" w14:textId="77777777" w:rsidR="00550908" w:rsidRPr="00550908" w:rsidRDefault="00550908" w:rsidP="00550908">
                <w:pPr>
                  <w:pStyle w:val="LLNormaali"/>
                  <w:rPr>
                    <w:lang w:val="sv-FI"/>
                  </w:rPr>
                </w:pPr>
                <w:r w:rsidRPr="00550908">
                  <w:rPr>
                    <w:lang w:val="sv-FI"/>
                  </w:rPr>
                  <w:t>35,30</w:t>
                </w:r>
              </w:p>
              <w:p w14:paraId="6C07E07B"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053BC513" w14:textId="77777777" w:rsidR="00550908" w:rsidRPr="00550908" w:rsidRDefault="00550908" w:rsidP="00550908">
                <w:pPr>
                  <w:pStyle w:val="LLNormaali"/>
                  <w:rPr>
                    <w:lang w:val="sv-FI"/>
                  </w:rPr>
                </w:pPr>
                <w:r w:rsidRPr="00550908">
                  <w:rPr>
                    <w:lang w:val="sv-FI"/>
                  </w:rPr>
                  <w:t>14,10</w:t>
                </w:r>
              </w:p>
              <w:p w14:paraId="61041D14"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75DC646D" w14:textId="77777777" w:rsidR="00550908" w:rsidRPr="00550908" w:rsidRDefault="00550908" w:rsidP="00550908">
                <w:pPr>
                  <w:pStyle w:val="LLNormaali"/>
                  <w:rPr>
                    <w:lang w:val="sv-FI"/>
                  </w:rPr>
                </w:pPr>
                <w:r w:rsidRPr="00550908">
                  <w:rPr>
                    <w:lang w:val="sv-FI"/>
                  </w:rPr>
                  <w:t>0,68</w:t>
                </w:r>
              </w:p>
              <w:p w14:paraId="23059379"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7F755C3" w14:textId="77777777" w:rsidR="00550908" w:rsidRPr="00550908" w:rsidRDefault="00550908" w:rsidP="00550908">
                <w:pPr>
                  <w:pStyle w:val="LLNormaali"/>
                  <w:rPr>
                    <w:lang w:val="sv-FI"/>
                  </w:rPr>
                </w:pPr>
                <w:r w:rsidRPr="00550908">
                  <w:rPr>
                    <w:lang w:val="sv-FI"/>
                  </w:rPr>
                  <w:t>50,08</w:t>
                </w:r>
              </w:p>
              <w:p w14:paraId="56A1D448" w14:textId="77777777" w:rsidR="00550908" w:rsidRPr="00550908" w:rsidRDefault="00550908" w:rsidP="00550908">
                <w:pPr>
                  <w:pStyle w:val="LLNormaali"/>
                  <w:rPr>
                    <w:lang w:val="sv-FI"/>
                  </w:rPr>
                </w:pPr>
              </w:p>
            </w:tc>
          </w:tr>
          <w:tr w:rsidR="00550908" w:rsidRPr="00550908" w14:paraId="3D5D7657" w14:textId="77777777" w:rsidTr="00550908">
            <w:tc>
              <w:tcPr>
                <w:tcW w:w="0" w:type="auto"/>
                <w:tcBorders>
                  <w:top w:val="nil"/>
                  <w:left w:val="nil"/>
                  <w:bottom w:val="nil"/>
                  <w:right w:val="nil"/>
                </w:tcBorders>
                <w:shd w:val="clear" w:color="auto" w:fill="FFFFFF"/>
              </w:tcPr>
              <w:p w14:paraId="2377064E" w14:textId="77777777" w:rsidR="00550908" w:rsidRPr="00550908" w:rsidRDefault="00550908" w:rsidP="00550908">
                <w:pPr>
                  <w:pStyle w:val="LLNormaali"/>
                  <w:rPr>
                    <w:lang w:val="sv-FI"/>
                  </w:rPr>
                </w:pPr>
                <w:r w:rsidRPr="00550908">
                  <w:rPr>
                    <w:lang w:val="sv-FI"/>
                  </w:rPr>
                  <w:t>Bioetanol R cent/l</w:t>
                </w:r>
              </w:p>
              <w:p w14:paraId="2839A90B"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4716C225" w14:textId="77777777" w:rsidR="00550908" w:rsidRPr="00550908" w:rsidRDefault="00550908" w:rsidP="00550908">
                <w:pPr>
                  <w:pStyle w:val="LLNormaali"/>
                  <w:rPr>
                    <w:lang w:val="sv-FI"/>
                  </w:rPr>
                </w:pPr>
                <w:r w:rsidRPr="00550908">
                  <w:rPr>
                    <w:lang w:val="sv-FI"/>
                  </w:rPr>
                  <w:t>21</w:t>
                </w:r>
              </w:p>
              <w:p w14:paraId="4F22D34B"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610B386" w14:textId="77777777" w:rsidR="00550908" w:rsidRPr="00550908" w:rsidRDefault="00550908" w:rsidP="00550908">
                <w:pPr>
                  <w:pStyle w:val="LLNormaali"/>
                  <w:rPr>
                    <w:lang w:val="sv-FI"/>
                  </w:rPr>
                </w:pPr>
                <w:r w:rsidRPr="00550908">
                  <w:rPr>
                    <w:lang w:val="sv-FI"/>
                  </w:rPr>
                  <w:t>35,30</w:t>
                </w:r>
              </w:p>
              <w:p w14:paraId="49C3D5E6"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78F1B790" w14:textId="77777777" w:rsidR="00550908" w:rsidRPr="00550908" w:rsidRDefault="00550908" w:rsidP="00550908">
                <w:pPr>
                  <w:pStyle w:val="LLNormaali"/>
                  <w:rPr>
                    <w:lang w:val="sv-FI"/>
                  </w:rPr>
                </w:pPr>
                <w:r w:rsidRPr="00550908">
                  <w:rPr>
                    <w:lang w:val="sv-FI"/>
                  </w:rPr>
                  <w:t>7,05</w:t>
                </w:r>
              </w:p>
              <w:p w14:paraId="6C1BF570"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07A3B9B6" w14:textId="77777777" w:rsidR="00550908" w:rsidRPr="00550908" w:rsidRDefault="00550908" w:rsidP="00550908">
                <w:pPr>
                  <w:pStyle w:val="LLNormaali"/>
                  <w:rPr>
                    <w:lang w:val="sv-FI"/>
                  </w:rPr>
                </w:pPr>
                <w:r w:rsidRPr="00550908">
                  <w:rPr>
                    <w:lang w:val="sv-FI"/>
                  </w:rPr>
                  <w:t>0,68</w:t>
                </w:r>
              </w:p>
              <w:p w14:paraId="2F181D83"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4B30EC60" w14:textId="77777777" w:rsidR="00550908" w:rsidRPr="00550908" w:rsidRDefault="00550908" w:rsidP="00550908">
                <w:pPr>
                  <w:pStyle w:val="LLNormaali"/>
                  <w:rPr>
                    <w:lang w:val="sv-FI"/>
                  </w:rPr>
                </w:pPr>
                <w:r w:rsidRPr="00550908">
                  <w:rPr>
                    <w:lang w:val="sv-FI"/>
                  </w:rPr>
                  <w:t>43,03</w:t>
                </w:r>
              </w:p>
              <w:p w14:paraId="2EE90B26" w14:textId="77777777" w:rsidR="00550908" w:rsidRPr="00550908" w:rsidRDefault="00550908" w:rsidP="00550908">
                <w:pPr>
                  <w:pStyle w:val="LLNormaali"/>
                  <w:rPr>
                    <w:lang w:val="sv-FI"/>
                  </w:rPr>
                </w:pPr>
              </w:p>
            </w:tc>
          </w:tr>
          <w:tr w:rsidR="00550908" w:rsidRPr="00550908" w14:paraId="4D5D018E" w14:textId="77777777" w:rsidTr="00550908">
            <w:tc>
              <w:tcPr>
                <w:tcW w:w="0" w:type="auto"/>
                <w:tcBorders>
                  <w:top w:val="nil"/>
                  <w:left w:val="nil"/>
                  <w:bottom w:val="nil"/>
                  <w:right w:val="nil"/>
                </w:tcBorders>
                <w:shd w:val="clear" w:color="auto" w:fill="FFFFFF"/>
              </w:tcPr>
              <w:p w14:paraId="4591B0A9" w14:textId="77777777" w:rsidR="00550908" w:rsidRPr="00550908" w:rsidRDefault="00550908" w:rsidP="00550908">
                <w:pPr>
                  <w:pStyle w:val="LLNormaali"/>
                  <w:rPr>
                    <w:lang w:val="sv-FI"/>
                  </w:rPr>
                </w:pPr>
                <w:r w:rsidRPr="00550908">
                  <w:rPr>
                    <w:lang w:val="sv-FI"/>
                  </w:rPr>
                  <w:t>Bioetanol T cent/l</w:t>
                </w:r>
              </w:p>
              <w:p w14:paraId="0133210F"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187F1E0" w14:textId="77777777" w:rsidR="00550908" w:rsidRPr="00550908" w:rsidRDefault="00550908" w:rsidP="00550908">
                <w:pPr>
                  <w:pStyle w:val="LLNormaali"/>
                  <w:rPr>
                    <w:lang w:val="sv-FI"/>
                  </w:rPr>
                </w:pPr>
                <w:r w:rsidRPr="00550908">
                  <w:rPr>
                    <w:lang w:val="sv-FI"/>
                  </w:rPr>
                  <w:t>22</w:t>
                </w:r>
              </w:p>
              <w:p w14:paraId="7756E568"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BABB39D" w14:textId="77777777" w:rsidR="00550908" w:rsidRPr="00550908" w:rsidRDefault="00550908" w:rsidP="00550908">
                <w:pPr>
                  <w:pStyle w:val="LLNormaali"/>
                  <w:rPr>
                    <w:lang w:val="sv-FI"/>
                  </w:rPr>
                </w:pPr>
                <w:r w:rsidRPr="00550908">
                  <w:rPr>
                    <w:lang w:val="sv-FI"/>
                  </w:rPr>
                  <w:t>35,30</w:t>
                </w:r>
              </w:p>
              <w:p w14:paraId="651674C3"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298A37CE" w14:textId="77777777" w:rsidR="00550908" w:rsidRPr="00550908" w:rsidRDefault="00550908" w:rsidP="00550908">
                <w:pPr>
                  <w:pStyle w:val="LLNormaali"/>
                  <w:rPr>
                    <w:lang w:val="sv-FI"/>
                  </w:rPr>
                </w:pPr>
                <w:r w:rsidRPr="00550908">
                  <w:rPr>
                    <w:lang w:val="sv-FI"/>
                  </w:rPr>
                  <w:t>0,00</w:t>
                </w:r>
              </w:p>
              <w:p w14:paraId="368BA0F2"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25AA25DA" w14:textId="77777777" w:rsidR="00550908" w:rsidRPr="00550908" w:rsidRDefault="00550908" w:rsidP="00550908">
                <w:pPr>
                  <w:pStyle w:val="LLNormaali"/>
                  <w:rPr>
                    <w:lang w:val="sv-FI"/>
                  </w:rPr>
                </w:pPr>
                <w:r w:rsidRPr="00550908">
                  <w:rPr>
                    <w:lang w:val="sv-FI"/>
                  </w:rPr>
                  <w:t>0,68</w:t>
                </w:r>
              </w:p>
              <w:p w14:paraId="0B7AF00B"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657934B" w14:textId="77777777" w:rsidR="00550908" w:rsidRPr="00550908" w:rsidRDefault="00550908" w:rsidP="00550908">
                <w:pPr>
                  <w:pStyle w:val="LLNormaali"/>
                  <w:rPr>
                    <w:lang w:val="sv-FI"/>
                  </w:rPr>
                </w:pPr>
                <w:r w:rsidRPr="00550908">
                  <w:rPr>
                    <w:lang w:val="sv-FI"/>
                  </w:rPr>
                  <w:t>35,98</w:t>
                </w:r>
              </w:p>
              <w:p w14:paraId="68BA47AF" w14:textId="77777777" w:rsidR="00550908" w:rsidRPr="00550908" w:rsidRDefault="00550908" w:rsidP="00550908">
                <w:pPr>
                  <w:pStyle w:val="LLNormaali"/>
                  <w:rPr>
                    <w:lang w:val="sv-FI"/>
                  </w:rPr>
                </w:pPr>
              </w:p>
            </w:tc>
          </w:tr>
          <w:tr w:rsidR="00550908" w:rsidRPr="00550908" w14:paraId="6C80923E" w14:textId="77777777" w:rsidTr="00550908">
            <w:tc>
              <w:tcPr>
                <w:tcW w:w="0" w:type="auto"/>
                <w:tcBorders>
                  <w:top w:val="nil"/>
                  <w:left w:val="nil"/>
                  <w:bottom w:val="nil"/>
                  <w:right w:val="nil"/>
                </w:tcBorders>
                <w:shd w:val="clear" w:color="auto" w:fill="FFFFFF"/>
              </w:tcPr>
              <w:p w14:paraId="04117D88" w14:textId="77777777" w:rsidR="00550908" w:rsidRPr="00550908" w:rsidRDefault="00550908" w:rsidP="00550908">
                <w:pPr>
                  <w:pStyle w:val="LLNormaali"/>
                  <w:rPr>
                    <w:lang w:val="sv-FI"/>
                  </w:rPr>
                </w:pPr>
                <w:r w:rsidRPr="00550908">
                  <w:rPr>
                    <w:lang w:val="sv-FI"/>
                  </w:rPr>
                  <w:t>MTBE cent/l</w:t>
                </w:r>
              </w:p>
              <w:p w14:paraId="2E096ED3"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AED52C5" w14:textId="77777777" w:rsidR="00550908" w:rsidRPr="00550908" w:rsidRDefault="00550908" w:rsidP="00550908">
                <w:pPr>
                  <w:pStyle w:val="LLNormaali"/>
                  <w:rPr>
                    <w:lang w:val="sv-FI"/>
                  </w:rPr>
                </w:pPr>
                <w:r w:rsidRPr="00550908">
                  <w:rPr>
                    <w:lang w:val="sv-FI"/>
                  </w:rPr>
                  <w:t>23</w:t>
                </w:r>
              </w:p>
              <w:p w14:paraId="3D8D194C"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69104842" w14:textId="77777777" w:rsidR="00550908" w:rsidRPr="00550908" w:rsidRDefault="00550908" w:rsidP="00550908">
                <w:pPr>
                  <w:pStyle w:val="LLNormaali"/>
                  <w:rPr>
                    <w:lang w:val="sv-FI"/>
                  </w:rPr>
                </w:pPr>
                <w:r w:rsidRPr="00550908">
                  <w:rPr>
                    <w:lang w:val="sv-FI"/>
                  </w:rPr>
                  <w:t>43,71</w:t>
                </w:r>
              </w:p>
              <w:p w14:paraId="30B0E90A"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0DE8EF0A" w14:textId="77777777" w:rsidR="00550908" w:rsidRPr="00550908" w:rsidRDefault="00550908" w:rsidP="00550908">
                <w:pPr>
                  <w:pStyle w:val="LLNormaali"/>
                  <w:rPr>
                    <w:lang w:val="sv-FI"/>
                  </w:rPr>
                </w:pPr>
                <w:r w:rsidRPr="00550908">
                  <w:rPr>
                    <w:lang w:val="sv-FI"/>
                  </w:rPr>
                  <w:t>17,46</w:t>
                </w:r>
              </w:p>
              <w:p w14:paraId="3C271445"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42417967" w14:textId="77777777" w:rsidR="00550908" w:rsidRPr="00550908" w:rsidRDefault="00550908" w:rsidP="00550908">
                <w:pPr>
                  <w:pStyle w:val="LLNormaali"/>
                  <w:rPr>
                    <w:lang w:val="sv-FI"/>
                  </w:rPr>
                </w:pPr>
                <w:r w:rsidRPr="00550908">
                  <w:rPr>
                    <w:lang w:val="sv-FI"/>
                  </w:rPr>
                  <w:t>0,68</w:t>
                </w:r>
              </w:p>
              <w:p w14:paraId="64DB3231"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48217078" w14:textId="77777777" w:rsidR="00550908" w:rsidRPr="00550908" w:rsidRDefault="00550908" w:rsidP="00550908">
                <w:pPr>
                  <w:pStyle w:val="LLNormaali"/>
                  <w:rPr>
                    <w:lang w:val="sv-FI"/>
                  </w:rPr>
                </w:pPr>
                <w:r w:rsidRPr="00550908">
                  <w:rPr>
                    <w:lang w:val="sv-FI"/>
                  </w:rPr>
                  <w:t>61,85</w:t>
                </w:r>
              </w:p>
              <w:p w14:paraId="45E4904C" w14:textId="77777777" w:rsidR="00550908" w:rsidRPr="00550908" w:rsidRDefault="00550908" w:rsidP="00550908">
                <w:pPr>
                  <w:pStyle w:val="LLNormaali"/>
                  <w:rPr>
                    <w:lang w:val="sv-FI"/>
                  </w:rPr>
                </w:pPr>
              </w:p>
            </w:tc>
          </w:tr>
          <w:tr w:rsidR="00550908" w:rsidRPr="00550908" w14:paraId="6F222CE1" w14:textId="77777777" w:rsidTr="00550908">
            <w:tc>
              <w:tcPr>
                <w:tcW w:w="0" w:type="auto"/>
                <w:tcBorders>
                  <w:top w:val="nil"/>
                  <w:left w:val="nil"/>
                  <w:bottom w:val="nil"/>
                  <w:right w:val="nil"/>
                </w:tcBorders>
                <w:shd w:val="clear" w:color="auto" w:fill="FFFFFF"/>
              </w:tcPr>
              <w:p w14:paraId="1B773E2D" w14:textId="77777777" w:rsidR="00550908" w:rsidRPr="00550908" w:rsidRDefault="00550908" w:rsidP="00550908">
                <w:pPr>
                  <w:pStyle w:val="LLNormaali"/>
                  <w:rPr>
                    <w:lang w:val="sv-FI"/>
                  </w:rPr>
                </w:pPr>
                <w:r w:rsidRPr="00550908">
                  <w:rPr>
                    <w:lang w:val="sv-FI"/>
                  </w:rPr>
                  <w:t>MTBE R cent/l</w:t>
                </w:r>
              </w:p>
              <w:p w14:paraId="4898FC52"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014A391" w14:textId="77777777" w:rsidR="00550908" w:rsidRPr="00550908" w:rsidRDefault="00550908" w:rsidP="00550908">
                <w:pPr>
                  <w:pStyle w:val="LLNormaali"/>
                  <w:rPr>
                    <w:lang w:val="sv-FI"/>
                  </w:rPr>
                </w:pPr>
                <w:r w:rsidRPr="00550908">
                  <w:rPr>
                    <w:lang w:val="sv-FI"/>
                  </w:rPr>
                  <w:t>24</w:t>
                </w:r>
              </w:p>
              <w:p w14:paraId="22D3B9FC"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F92B6E3" w14:textId="77777777" w:rsidR="00550908" w:rsidRPr="00550908" w:rsidRDefault="00550908" w:rsidP="00550908">
                <w:pPr>
                  <w:pStyle w:val="LLNormaali"/>
                  <w:rPr>
                    <w:lang w:val="sv-FI"/>
                  </w:rPr>
                </w:pPr>
                <w:r w:rsidRPr="00550908">
                  <w:rPr>
                    <w:lang w:val="sv-FI"/>
                  </w:rPr>
                  <w:t>43,71</w:t>
                </w:r>
              </w:p>
              <w:p w14:paraId="2A7F011A"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655A05BB" w14:textId="77777777" w:rsidR="00550908" w:rsidRPr="00550908" w:rsidRDefault="00550908" w:rsidP="00550908">
                <w:pPr>
                  <w:pStyle w:val="LLNormaali"/>
                  <w:rPr>
                    <w:lang w:val="sv-FI"/>
                  </w:rPr>
                </w:pPr>
                <w:r w:rsidRPr="00550908">
                  <w:rPr>
                    <w:lang w:val="sv-FI"/>
                  </w:rPr>
                  <w:t>15,54</w:t>
                </w:r>
              </w:p>
              <w:p w14:paraId="499AB51E"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4F23261A" w14:textId="77777777" w:rsidR="00550908" w:rsidRPr="00550908" w:rsidRDefault="00550908" w:rsidP="00550908">
                <w:pPr>
                  <w:pStyle w:val="LLNormaali"/>
                  <w:rPr>
                    <w:lang w:val="sv-FI"/>
                  </w:rPr>
                </w:pPr>
                <w:r w:rsidRPr="00550908">
                  <w:rPr>
                    <w:lang w:val="sv-FI"/>
                  </w:rPr>
                  <w:t>0,68</w:t>
                </w:r>
              </w:p>
              <w:p w14:paraId="127983FF"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AC98B3A" w14:textId="77777777" w:rsidR="00550908" w:rsidRPr="00550908" w:rsidRDefault="00550908" w:rsidP="00550908">
                <w:pPr>
                  <w:pStyle w:val="LLNormaali"/>
                  <w:rPr>
                    <w:lang w:val="sv-FI"/>
                  </w:rPr>
                </w:pPr>
                <w:r w:rsidRPr="00550908">
                  <w:rPr>
                    <w:lang w:val="sv-FI"/>
                  </w:rPr>
                  <w:t>59,93</w:t>
                </w:r>
              </w:p>
              <w:p w14:paraId="00EF15C1" w14:textId="77777777" w:rsidR="00550908" w:rsidRPr="00550908" w:rsidRDefault="00550908" w:rsidP="00550908">
                <w:pPr>
                  <w:pStyle w:val="LLNormaali"/>
                  <w:rPr>
                    <w:lang w:val="sv-FI"/>
                  </w:rPr>
                </w:pPr>
              </w:p>
            </w:tc>
          </w:tr>
          <w:tr w:rsidR="00550908" w:rsidRPr="00550908" w14:paraId="559947F2" w14:textId="77777777" w:rsidTr="00550908">
            <w:tc>
              <w:tcPr>
                <w:tcW w:w="0" w:type="auto"/>
                <w:tcBorders>
                  <w:top w:val="nil"/>
                  <w:left w:val="nil"/>
                  <w:bottom w:val="nil"/>
                  <w:right w:val="nil"/>
                </w:tcBorders>
                <w:shd w:val="clear" w:color="auto" w:fill="FFFFFF"/>
              </w:tcPr>
              <w:p w14:paraId="0D20B48B" w14:textId="77777777" w:rsidR="00550908" w:rsidRPr="00550908" w:rsidRDefault="00550908" w:rsidP="00550908">
                <w:pPr>
                  <w:pStyle w:val="LLNormaali"/>
                  <w:rPr>
                    <w:lang w:val="sv-FI"/>
                  </w:rPr>
                </w:pPr>
                <w:r w:rsidRPr="00550908">
                  <w:rPr>
                    <w:lang w:val="sv-FI"/>
                  </w:rPr>
                  <w:t>MTBE T cent/l</w:t>
                </w:r>
              </w:p>
              <w:p w14:paraId="3ABB00CD"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31A9D2D" w14:textId="77777777" w:rsidR="00550908" w:rsidRPr="00550908" w:rsidRDefault="00550908" w:rsidP="00550908">
                <w:pPr>
                  <w:pStyle w:val="LLNormaali"/>
                  <w:rPr>
                    <w:lang w:val="sv-FI"/>
                  </w:rPr>
                </w:pPr>
                <w:r w:rsidRPr="00550908">
                  <w:rPr>
                    <w:lang w:val="sv-FI"/>
                  </w:rPr>
                  <w:t>25</w:t>
                </w:r>
              </w:p>
              <w:p w14:paraId="1F0CA5FC"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434877D5" w14:textId="77777777" w:rsidR="00550908" w:rsidRPr="00550908" w:rsidRDefault="00550908" w:rsidP="00550908">
                <w:pPr>
                  <w:pStyle w:val="LLNormaali"/>
                  <w:rPr>
                    <w:lang w:val="sv-FI"/>
                  </w:rPr>
                </w:pPr>
                <w:r w:rsidRPr="00550908">
                  <w:rPr>
                    <w:lang w:val="sv-FI"/>
                  </w:rPr>
                  <w:t>43,71</w:t>
                </w:r>
              </w:p>
              <w:p w14:paraId="4E2A0490"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3CFDEE84" w14:textId="77777777" w:rsidR="00550908" w:rsidRPr="00550908" w:rsidRDefault="00550908" w:rsidP="00550908">
                <w:pPr>
                  <w:pStyle w:val="LLNormaali"/>
                  <w:rPr>
                    <w:lang w:val="sv-FI"/>
                  </w:rPr>
                </w:pPr>
                <w:r w:rsidRPr="00550908">
                  <w:rPr>
                    <w:lang w:val="sv-FI"/>
                  </w:rPr>
                  <w:t>13,62</w:t>
                </w:r>
              </w:p>
              <w:p w14:paraId="74B40E80"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3A9D2874" w14:textId="77777777" w:rsidR="00550908" w:rsidRPr="00550908" w:rsidRDefault="00550908" w:rsidP="00550908">
                <w:pPr>
                  <w:pStyle w:val="LLNormaali"/>
                  <w:rPr>
                    <w:lang w:val="sv-FI"/>
                  </w:rPr>
                </w:pPr>
                <w:r w:rsidRPr="00550908">
                  <w:rPr>
                    <w:lang w:val="sv-FI"/>
                  </w:rPr>
                  <w:t>0,68</w:t>
                </w:r>
              </w:p>
              <w:p w14:paraId="3A25CFF8"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7A8312A" w14:textId="77777777" w:rsidR="00550908" w:rsidRPr="00550908" w:rsidRDefault="00550908" w:rsidP="00550908">
                <w:pPr>
                  <w:pStyle w:val="LLNormaali"/>
                  <w:rPr>
                    <w:lang w:val="sv-FI"/>
                  </w:rPr>
                </w:pPr>
                <w:r w:rsidRPr="00550908">
                  <w:rPr>
                    <w:lang w:val="sv-FI"/>
                  </w:rPr>
                  <w:t>58,01</w:t>
                </w:r>
              </w:p>
              <w:p w14:paraId="6A72EA74" w14:textId="77777777" w:rsidR="00550908" w:rsidRPr="00550908" w:rsidRDefault="00550908" w:rsidP="00550908">
                <w:pPr>
                  <w:pStyle w:val="LLNormaali"/>
                  <w:rPr>
                    <w:lang w:val="sv-FI"/>
                  </w:rPr>
                </w:pPr>
              </w:p>
            </w:tc>
          </w:tr>
          <w:tr w:rsidR="00550908" w:rsidRPr="00550908" w14:paraId="3F61CD0D" w14:textId="77777777" w:rsidTr="00550908">
            <w:tc>
              <w:tcPr>
                <w:tcW w:w="0" w:type="auto"/>
                <w:tcBorders>
                  <w:top w:val="nil"/>
                  <w:left w:val="nil"/>
                  <w:bottom w:val="nil"/>
                  <w:right w:val="nil"/>
                </w:tcBorders>
                <w:shd w:val="clear" w:color="auto" w:fill="FFFFFF"/>
              </w:tcPr>
              <w:p w14:paraId="7469E6A7" w14:textId="77777777" w:rsidR="00550908" w:rsidRPr="00550908" w:rsidRDefault="00550908" w:rsidP="00550908">
                <w:pPr>
                  <w:pStyle w:val="LLNormaali"/>
                  <w:rPr>
                    <w:lang w:val="sv-FI"/>
                  </w:rPr>
                </w:pPr>
                <w:r w:rsidRPr="00550908">
                  <w:rPr>
                    <w:lang w:val="sv-FI"/>
                  </w:rPr>
                  <w:t>TAME cent/l</w:t>
                </w:r>
              </w:p>
              <w:p w14:paraId="1DC28969"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4B1E349F" w14:textId="77777777" w:rsidR="00550908" w:rsidRPr="00550908" w:rsidRDefault="00550908" w:rsidP="00550908">
                <w:pPr>
                  <w:pStyle w:val="LLNormaali"/>
                  <w:rPr>
                    <w:lang w:val="sv-FI"/>
                  </w:rPr>
                </w:pPr>
                <w:r w:rsidRPr="00550908">
                  <w:rPr>
                    <w:lang w:val="sv-FI"/>
                  </w:rPr>
                  <w:t>26</w:t>
                </w:r>
              </w:p>
              <w:p w14:paraId="60D5896F"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B0640B6" w14:textId="77777777" w:rsidR="00550908" w:rsidRPr="00550908" w:rsidRDefault="00550908" w:rsidP="00550908">
                <w:pPr>
                  <w:pStyle w:val="LLNormaali"/>
                  <w:rPr>
                    <w:lang w:val="sv-FI"/>
                  </w:rPr>
                </w:pPr>
                <w:r w:rsidRPr="00550908">
                  <w:rPr>
                    <w:lang w:val="sv-FI"/>
                  </w:rPr>
                  <w:t>47,07</w:t>
                </w:r>
              </w:p>
              <w:p w14:paraId="39ED7AB5"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66893D81" w14:textId="77777777" w:rsidR="00550908" w:rsidRPr="00550908" w:rsidRDefault="00550908" w:rsidP="00550908">
                <w:pPr>
                  <w:pStyle w:val="LLNormaali"/>
                  <w:rPr>
                    <w:lang w:val="sv-FI"/>
                  </w:rPr>
                </w:pPr>
                <w:r w:rsidRPr="00550908">
                  <w:rPr>
                    <w:lang w:val="sv-FI"/>
                  </w:rPr>
                  <w:t>18,80</w:t>
                </w:r>
              </w:p>
              <w:p w14:paraId="3A097034"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17225BC7" w14:textId="77777777" w:rsidR="00550908" w:rsidRPr="00550908" w:rsidRDefault="00550908" w:rsidP="00550908">
                <w:pPr>
                  <w:pStyle w:val="LLNormaali"/>
                  <w:rPr>
                    <w:lang w:val="sv-FI"/>
                  </w:rPr>
                </w:pPr>
                <w:r w:rsidRPr="00550908">
                  <w:rPr>
                    <w:lang w:val="sv-FI"/>
                  </w:rPr>
                  <w:t>0,68</w:t>
                </w:r>
              </w:p>
              <w:p w14:paraId="1C278F74"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4B7046C" w14:textId="77777777" w:rsidR="00550908" w:rsidRPr="00550908" w:rsidRDefault="00550908" w:rsidP="00550908">
                <w:pPr>
                  <w:pStyle w:val="LLNormaali"/>
                  <w:rPr>
                    <w:lang w:val="sv-FI"/>
                  </w:rPr>
                </w:pPr>
                <w:r w:rsidRPr="00550908">
                  <w:rPr>
                    <w:lang w:val="sv-FI"/>
                  </w:rPr>
                  <w:t>66,55</w:t>
                </w:r>
              </w:p>
              <w:p w14:paraId="6C316E4F" w14:textId="77777777" w:rsidR="00550908" w:rsidRPr="00550908" w:rsidRDefault="00550908" w:rsidP="00550908">
                <w:pPr>
                  <w:pStyle w:val="LLNormaali"/>
                  <w:rPr>
                    <w:lang w:val="sv-FI"/>
                  </w:rPr>
                </w:pPr>
              </w:p>
            </w:tc>
          </w:tr>
          <w:tr w:rsidR="00550908" w:rsidRPr="00550908" w14:paraId="21BEB31A" w14:textId="77777777" w:rsidTr="00550908">
            <w:tc>
              <w:tcPr>
                <w:tcW w:w="0" w:type="auto"/>
                <w:tcBorders>
                  <w:top w:val="nil"/>
                  <w:left w:val="nil"/>
                  <w:bottom w:val="nil"/>
                  <w:right w:val="nil"/>
                </w:tcBorders>
                <w:shd w:val="clear" w:color="auto" w:fill="FFFFFF"/>
              </w:tcPr>
              <w:p w14:paraId="26044B68" w14:textId="77777777" w:rsidR="00550908" w:rsidRPr="00550908" w:rsidRDefault="00550908" w:rsidP="00550908">
                <w:pPr>
                  <w:pStyle w:val="LLNormaali"/>
                  <w:rPr>
                    <w:lang w:val="sv-FI"/>
                  </w:rPr>
                </w:pPr>
                <w:r w:rsidRPr="00550908">
                  <w:rPr>
                    <w:lang w:val="sv-FI"/>
                  </w:rPr>
                  <w:t>TAME R cent/l</w:t>
                </w:r>
              </w:p>
              <w:p w14:paraId="0DCDACE6"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66EBE69" w14:textId="77777777" w:rsidR="00550908" w:rsidRPr="00550908" w:rsidRDefault="00550908" w:rsidP="00550908">
                <w:pPr>
                  <w:pStyle w:val="LLNormaali"/>
                  <w:rPr>
                    <w:lang w:val="sv-FI"/>
                  </w:rPr>
                </w:pPr>
                <w:r w:rsidRPr="00550908">
                  <w:rPr>
                    <w:lang w:val="sv-FI"/>
                  </w:rPr>
                  <w:t>27</w:t>
                </w:r>
              </w:p>
              <w:p w14:paraId="018B873C"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60CFA80A" w14:textId="77777777" w:rsidR="00550908" w:rsidRPr="00550908" w:rsidRDefault="00550908" w:rsidP="00550908">
                <w:pPr>
                  <w:pStyle w:val="LLNormaali"/>
                  <w:rPr>
                    <w:lang w:val="sv-FI"/>
                  </w:rPr>
                </w:pPr>
                <w:r w:rsidRPr="00550908">
                  <w:rPr>
                    <w:lang w:val="sv-FI"/>
                  </w:rPr>
                  <w:t>47,07</w:t>
                </w:r>
              </w:p>
              <w:p w14:paraId="196E7E06"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3EE56AD2" w14:textId="77777777" w:rsidR="00550908" w:rsidRPr="00550908" w:rsidRDefault="00550908" w:rsidP="00550908">
                <w:pPr>
                  <w:pStyle w:val="LLNormaali"/>
                  <w:rPr>
                    <w:lang w:val="sv-FI"/>
                  </w:rPr>
                </w:pPr>
                <w:r w:rsidRPr="00550908">
                  <w:rPr>
                    <w:lang w:val="sv-FI"/>
                  </w:rPr>
                  <w:t>17,11</w:t>
                </w:r>
              </w:p>
              <w:p w14:paraId="023FCE70"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64DF517D" w14:textId="77777777" w:rsidR="00550908" w:rsidRPr="00550908" w:rsidRDefault="00550908" w:rsidP="00550908">
                <w:pPr>
                  <w:pStyle w:val="LLNormaali"/>
                  <w:rPr>
                    <w:lang w:val="sv-FI"/>
                  </w:rPr>
                </w:pPr>
                <w:r w:rsidRPr="00550908">
                  <w:rPr>
                    <w:lang w:val="sv-FI"/>
                  </w:rPr>
                  <w:t>0,68</w:t>
                </w:r>
              </w:p>
              <w:p w14:paraId="66460818"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7B16FD7" w14:textId="77777777" w:rsidR="00550908" w:rsidRPr="00550908" w:rsidRDefault="00550908" w:rsidP="00550908">
                <w:pPr>
                  <w:pStyle w:val="LLNormaali"/>
                  <w:rPr>
                    <w:lang w:val="sv-FI"/>
                  </w:rPr>
                </w:pPr>
                <w:r w:rsidRPr="00550908">
                  <w:rPr>
                    <w:lang w:val="sv-FI"/>
                  </w:rPr>
                  <w:t>64,86</w:t>
                </w:r>
              </w:p>
              <w:p w14:paraId="5D1C4CE4" w14:textId="77777777" w:rsidR="00550908" w:rsidRPr="00550908" w:rsidRDefault="00550908" w:rsidP="00550908">
                <w:pPr>
                  <w:pStyle w:val="LLNormaali"/>
                  <w:rPr>
                    <w:lang w:val="sv-FI"/>
                  </w:rPr>
                </w:pPr>
              </w:p>
            </w:tc>
          </w:tr>
          <w:tr w:rsidR="00550908" w:rsidRPr="00550908" w14:paraId="2FA6D2E4" w14:textId="77777777" w:rsidTr="00550908">
            <w:tc>
              <w:tcPr>
                <w:tcW w:w="0" w:type="auto"/>
                <w:tcBorders>
                  <w:top w:val="nil"/>
                  <w:left w:val="nil"/>
                  <w:bottom w:val="nil"/>
                  <w:right w:val="nil"/>
                </w:tcBorders>
                <w:shd w:val="clear" w:color="auto" w:fill="FFFFFF"/>
              </w:tcPr>
              <w:p w14:paraId="2BE9B1FB" w14:textId="77777777" w:rsidR="00550908" w:rsidRPr="00550908" w:rsidRDefault="00550908" w:rsidP="00550908">
                <w:pPr>
                  <w:pStyle w:val="LLNormaali"/>
                  <w:rPr>
                    <w:lang w:val="sv-FI"/>
                  </w:rPr>
                </w:pPr>
                <w:r w:rsidRPr="00550908">
                  <w:rPr>
                    <w:lang w:val="sv-FI"/>
                  </w:rPr>
                  <w:t>TAME T cent/l</w:t>
                </w:r>
              </w:p>
              <w:p w14:paraId="3F5DB33D"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8B208D3" w14:textId="77777777" w:rsidR="00550908" w:rsidRPr="00550908" w:rsidRDefault="00550908" w:rsidP="00550908">
                <w:pPr>
                  <w:pStyle w:val="LLNormaali"/>
                  <w:rPr>
                    <w:lang w:val="sv-FI"/>
                  </w:rPr>
                </w:pPr>
                <w:r w:rsidRPr="00550908">
                  <w:rPr>
                    <w:lang w:val="sv-FI"/>
                  </w:rPr>
                  <w:t>28</w:t>
                </w:r>
              </w:p>
              <w:p w14:paraId="31093C14"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4A52924C" w14:textId="77777777" w:rsidR="00550908" w:rsidRPr="00550908" w:rsidRDefault="00550908" w:rsidP="00550908">
                <w:pPr>
                  <w:pStyle w:val="LLNormaali"/>
                  <w:rPr>
                    <w:lang w:val="sv-FI"/>
                  </w:rPr>
                </w:pPr>
                <w:r w:rsidRPr="00550908">
                  <w:rPr>
                    <w:lang w:val="sv-FI"/>
                  </w:rPr>
                  <w:t>47,07</w:t>
                </w:r>
              </w:p>
              <w:p w14:paraId="5CC34EF1"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4BB84B84" w14:textId="77777777" w:rsidR="00550908" w:rsidRPr="00550908" w:rsidRDefault="00550908" w:rsidP="00550908">
                <w:pPr>
                  <w:pStyle w:val="LLNormaali"/>
                  <w:rPr>
                    <w:lang w:val="sv-FI"/>
                  </w:rPr>
                </w:pPr>
                <w:r w:rsidRPr="00550908">
                  <w:rPr>
                    <w:lang w:val="sv-FI"/>
                  </w:rPr>
                  <w:t>15,42</w:t>
                </w:r>
              </w:p>
              <w:p w14:paraId="7835EA3B"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4767CD1F" w14:textId="77777777" w:rsidR="00550908" w:rsidRPr="00550908" w:rsidRDefault="00550908" w:rsidP="00550908">
                <w:pPr>
                  <w:pStyle w:val="LLNormaali"/>
                  <w:rPr>
                    <w:lang w:val="sv-FI"/>
                  </w:rPr>
                </w:pPr>
                <w:r w:rsidRPr="00550908">
                  <w:rPr>
                    <w:lang w:val="sv-FI"/>
                  </w:rPr>
                  <w:t>0,68</w:t>
                </w:r>
              </w:p>
              <w:p w14:paraId="7435097B"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1B9B11D" w14:textId="77777777" w:rsidR="00550908" w:rsidRPr="00550908" w:rsidRDefault="00550908" w:rsidP="00550908">
                <w:pPr>
                  <w:pStyle w:val="LLNormaali"/>
                  <w:rPr>
                    <w:lang w:val="sv-FI"/>
                  </w:rPr>
                </w:pPr>
                <w:r w:rsidRPr="00550908">
                  <w:rPr>
                    <w:lang w:val="sv-FI"/>
                  </w:rPr>
                  <w:t>63,17</w:t>
                </w:r>
              </w:p>
              <w:p w14:paraId="3BCC8212" w14:textId="77777777" w:rsidR="00550908" w:rsidRPr="00550908" w:rsidRDefault="00550908" w:rsidP="00550908">
                <w:pPr>
                  <w:pStyle w:val="LLNormaali"/>
                  <w:rPr>
                    <w:lang w:val="sv-FI"/>
                  </w:rPr>
                </w:pPr>
              </w:p>
            </w:tc>
          </w:tr>
          <w:tr w:rsidR="00550908" w:rsidRPr="00550908" w14:paraId="130DAE94" w14:textId="77777777" w:rsidTr="00550908">
            <w:tc>
              <w:tcPr>
                <w:tcW w:w="0" w:type="auto"/>
                <w:tcBorders>
                  <w:top w:val="nil"/>
                  <w:left w:val="nil"/>
                  <w:bottom w:val="nil"/>
                  <w:right w:val="nil"/>
                </w:tcBorders>
                <w:shd w:val="clear" w:color="auto" w:fill="FFFFFF"/>
              </w:tcPr>
              <w:p w14:paraId="2DF55350" w14:textId="77777777" w:rsidR="00550908" w:rsidRPr="00550908" w:rsidRDefault="00550908" w:rsidP="00550908">
                <w:pPr>
                  <w:pStyle w:val="LLNormaali"/>
                  <w:rPr>
                    <w:lang w:val="sv-FI"/>
                  </w:rPr>
                </w:pPr>
                <w:r w:rsidRPr="00550908">
                  <w:rPr>
                    <w:lang w:val="sv-FI"/>
                  </w:rPr>
                  <w:t>ETBE cent/l</w:t>
                </w:r>
              </w:p>
              <w:p w14:paraId="3789FFC7"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4426355B" w14:textId="77777777" w:rsidR="00550908" w:rsidRPr="00550908" w:rsidRDefault="00550908" w:rsidP="00550908">
                <w:pPr>
                  <w:pStyle w:val="LLNormaali"/>
                  <w:rPr>
                    <w:lang w:val="sv-FI"/>
                  </w:rPr>
                </w:pPr>
                <w:r w:rsidRPr="00550908">
                  <w:rPr>
                    <w:lang w:val="sv-FI"/>
                  </w:rPr>
                  <w:t>29</w:t>
                </w:r>
              </w:p>
              <w:p w14:paraId="08D9C984"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6147E2F" w14:textId="77777777" w:rsidR="00550908" w:rsidRPr="00550908" w:rsidRDefault="00550908" w:rsidP="00550908">
                <w:pPr>
                  <w:pStyle w:val="LLNormaali"/>
                  <w:rPr>
                    <w:lang w:val="sv-FI"/>
                  </w:rPr>
                </w:pPr>
                <w:r w:rsidRPr="00550908">
                  <w:rPr>
                    <w:lang w:val="sv-FI"/>
                  </w:rPr>
                  <w:t>45,39</w:t>
                </w:r>
              </w:p>
              <w:p w14:paraId="7B399182"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6A903085" w14:textId="77777777" w:rsidR="00550908" w:rsidRPr="00550908" w:rsidRDefault="00550908" w:rsidP="00550908">
                <w:pPr>
                  <w:pStyle w:val="LLNormaali"/>
                  <w:rPr>
                    <w:lang w:val="sv-FI"/>
                  </w:rPr>
                </w:pPr>
                <w:r w:rsidRPr="00550908">
                  <w:rPr>
                    <w:lang w:val="sv-FI"/>
                  </w:rPr>
                  <w:t>18,13</w:t>
                </w:r>
              </w:p>
              <w:p w14:paraId="38A247BE"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44A70D4E" w14:textId="77777777" w:rsidR="00550908" w:rsidRPr="00550908" w:rsidRDefault="00550908" w:rsidP="00550908">
                <w:pPr>
                  <w:pStyle w:val="LLNormaali"/>
                  <w:rPr>
                    <w:lang w:val="sv-FI"/>
                  </w:rPr>
                </w:pPr>
                <w:r w:rsidRPr="00550908">
                  <w:rPr>
                    <w:lang w:val="sv-FI"/>
                  </w:rPr>
                  <w:t>0,68</w:t>
                </w:r>
              </w:p>
              <w:p w14:paraId="57B63589"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430BE90" w14:textId="77777777" w:rsidR="00550908" w:rsidRPr="00550908" w:rsidRDefault="00550908" w:rsidP="00550908">
                <w:pPr>
                  <w:pStyle w:val="LLNormaali"/>
                  <w:rPr>
                    <w:lang w:val="sv-FI"/>
                  </w:rPr>
                </w:pPr>
                <w:r w:rsidRPr="00550908">
                  <w:rPr>
                    <w:lang w:val="sv-FI"/>
                  </w:rPr>
                  <w:t>64,20</w:t>
                </w:r>
              </w:p>
              <w:p w14:paraId="5D0B3C1B" w14:textId="77777777" w:rsidR="00550908" w:rsidRPr="00550908" w:rsidRDefault="00550908" w:rsidP="00550908">
                <w:pPr>
                  <w:pStyle w:val="LLNormaali"/>
                  <w:rPr>
                    <w:lang w:val="sv-FI"/>
                  </w:rPr>
                </w:pPr>
              </w:p>
            </w:tc>
          </w:tr>
          <w:tr w:rsidR="00550908" w:rsidRPr="00550908" w14:paraId="38972EBD" w14:textId="77777777" w:rsidTr="00550908">
            <w:tc>
              <w:tcPr>
                <w:tcW w:w="0" w:type="auto"/>
                <w:tcBorders>
                  <w:top w:val="nil"/>
                  <w:left w:val="nil"/>
                  <w:bottom w:val="nil"/>
                  <w:right w:val="nil"/>
                </w:tcBorders>
                <w:shd w:val="clear" w:color="auto" w:fill="FFFFFF"/>
              </w:tcPr>
              <w:p w14:paraId="0EEF2448" w14:textId="77777777" w:rsidR="00550908" w:rsidRPr="00550908" w:rsidRDefault="00550908" w:rsidP="00550908">
                <w:pPr>
                  <w:pStyle w:val="LLNormaali"/>
                  <w:rPr>
                    <w:lang w:val="sv-FI"/>
                  </w:rPr>
                </w:pPr>
                <w:r w:rsidRPr="00550908">
                  <w:rPr>
                    <w:lang w:val="sv-FI"/>
                  </w:rPr>
                  <w:t>ETBE R cent/l</w:t>
                </w:r>
              </w:p>
              <w:p w14:paraId="074FA0B2"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14D48B88" w14:textId="77777777" w:rsidR="00550908" w:rsidRPr="00550908" w:rsidRDefault="00550908" w:rsidP="00550908">
                <w:pPr>
                  <w:pStyle w:val="LLNormaali"/>
                  <w:rPr>
                    <w:lang w:val="sv-FI"/>
                  </w:rPr>
                </w:pPr>
                <w:r w:rsidRPr="00550908">
                  <w:rPr>
                    <w:lang w:val="sv-FI"/>
                  </w:rPr>
                  <w:t>30</w:t>
                </w:r>
              </w:p>
              <w:p w14:paraId="38F9A318"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BF29C85" w14:textId="77777777" w:rsidR="00550908" w:rsidRPr="00550908" w:rsidRDefault="00550908" w:rsidP="00550908">
                <w:pPr>
                  <w:pStyle w:val="LLNormaali"/>
                  <w:rPr>
                    <w:lang w:val="sv-FI"/>
                  </w:rPr>
                </w:pPr>
                <w:r w:rsidRPr="00550908">
                  <w:rPr>
                    <w:lang w:val="sv-FI"/>
                  </w:rPr>
                  <w:t>45,39</w:t>
                </w:r>
              </w:p>
              <w:p w14:paraId="056B7B21"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075F482E" w14:textId="77777777" w:rsidR="00550908" w:rsidRPr="00550908" w:rsidRDefault="00550908" w:rsidP="00550908">
                <w:pPr>
                  <w:pStyle w:val="LLNormaali"/>
                  <w:rPr>
                    <w:lang w:val="sv-FI"/>
                  </w:rPr>
                </w:pPr>
                <w:r w:rsidRPr="00550908">
                  <w:rPr>
                    <w:lang w:val="sv-FI"/>
                  </w:rPr>
                  <w:t>14,78</w:t>
                </w:r>
              </w:p>
              <w:p w14:paraId="6D60C01C"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33B6E33D" w14:textId="77777777" w:rsidR="00550908" w:rsidRPr="00550908" w:rsidRDefault="00550908" w:rsidP="00550908">
                <w:pPr>
                  <w:pStyle w:val="LLNormaali"/>
                  <w:rPr>
                    <w:lang w:val="sv-FI"/>
                  </w:rPr>
                </w:pPr>
                <w:r w:rsidRPr="00550908">
                  <w:rPr>
                    <w:lang w:val="sv-FI"/>
                  </w:rPr>
                  <w:t>0,68</w:t>
                </w:r>
              </w:p>
              <w:p w14:paraId="0A3878C0"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37D0C35" w14:textId="77777777" w:rsidR="00550908" w:rsidRPr="00550908" w:rsidRDefault="00550908" w:rsidP="00550908">
                <w:pPr>
                  <w:pStyle w:val="LLNormaali"/>
                  <w:rPr>
                    <w:lang w:val="sv-FI"/>
                  </w:rPr>
                </w:pPr>
                <w:r w:rsidRPr="00550908">
                  <w:rPr>
                    <w:lang w:val="sv-FI"/>
                  </w:rPr>
                  <w:t>60,85</w:t>
                </w:r>
              </w:p>
              <w:p w14:paraId="5F4A1868" w14:textId="77777777" w:rsidR="00550908" w:rsidRPr="00550908" w:rsidRDefault="00550908" w:rsidP="00550908">
                <w:pPr>
                  <w:pStyle w:val="LLNormaali"/>
                  <w:rPr>
                    <w:lang w:val="sv-FI"/>
                  </w:rPr>
                </w:pPr>
              </w:p>
            </w:tc>
          </w:tr>
          <w:tr w:rsidR="00550908" w:rsidRPr="00550908" w14:paraId="5B791F9C" w14:textId="77777777" w:rsidTr="00550908">
            <w:tc>
              <w:tcPr>
                <w:tcW w:w="0" w:type="auto"/>
                <w:tcBorders>
                  <w:top w:val="nil"/>
                  <w:left w:val="nil"/>
                  <w:bottom w:val="nil"/>
                  <w:right w:val="nil"/>
                </w:tcBorders>
                <w:shd w:val="clear" w:color="auto" w:fill="FFFFFF"/>
              </w:tcPr>
              <w:p w14:paraId="1AE8E426" w14:textId="77777777" w:rsidR="00550908" w:rsidRPr="00550908" w:rsidRDefault="00550908" w:rsidP="00550908">
                <w:pPr>
                  <w:pStyle w:val="LLNormaali"/>
                  <w:rPr>
                    <w:lang w:val="sv-FI"/>
                  </w:rPr>
                </w:pPr>
                <w:r w:rsidRPr="00550908">
                  <w:rPr>
                    <w:lang w:val="sv-FI"/>
                  </w:rPr>
                  <w:lastRenderedPageBreak/>
                  <w:t>ETBE T cent/l</w:t>
                </w:r>
              </w:p>
              <w:p w14:paraId="73855753"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D73FCF8" w14:textId="77777777" w:rsidR="00550908" w:rsidRPr="00550908" w:rsidRDefault="00550908" w:rsidP="00550908">
                <w:pPr>
                  <w:pStyle w:val="LLNormaali"/>
                  <w:rPr>
                    <w:lang w:val="sv-FI"/>
                  </w:rPr>
                </w:pPr>
                <w:r w:rsidRPr="00550908">
                  <w:rPr>
                    <w:lang w:val="sv-FI"/>
                  </w:rPr>
                  <w:t>31</w:t>
                </w:r>
              </w:p>
              <w:p w14:paraId="45BC8CA3"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6D6C1B2F" w14:textId="77777777" w:rsidR="00550908" w:rsidRPr="00550908" w:rsidRDefault="00550908" w:rsidP="00550908">
                <w:pPr>
                  <w:pStyle w:val="LLNormaali"/>
                  <w:rPr>
                    <w:lang w:val="sv-FI"/>
                  </w:rPr>
                </w:pPr>
                <w:r w:rsidRPr="00550908">
                  <w:rPr>
                    <w:lang w:val="sv-FI"/>
                  </w:rPr>
                  <w:t>45,39</w:t>
                </w:r>
              </w:p>
              <w:p w14:paraId="675BCF56"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482DFA6C" w14:textId="77777777" w:rsidR="00550908" w:rsidRPr="00550908" w:rsidRDefault="00550908" w:rsidP="00550908">
                <w:pPr>
                  <w:pStyle w:val="LLNormaali"/>
                  <w:rPr>
                    <w:lang w:val="sv-FI"/>
                  </w:rPr>
                </w:pPr>
                <w:r w:rsidRPr="00550908">
                  <w:rPr>
                    <w:lang w:val="sv-FI"/>
                  </w:rPr>
                  <w:t>11,42</w:t>
                </w:r>
              </w:p>
              <w:p w14:paraId="26ECD575"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66C5A346" w14:textId="77777777" w:rsidR="00550908" w:rsidRPr="00550908" w:rsidRDefault="00550908" w:rsidP="00550908">
                <w:pPr>
                  <w:pStyle w:val="LLNormaali"/>
                  <w:rPr>
                    <w:lang w:val="sv-FI"/>
                  </w:rPr>
                </w:pPr>
                <w:r w:rsidRPr="00550908">
                  <w:rPr>
                    <w:lang w:val="sv-FI"/>
                  </w:rPr>
                  <w:t>0,68</w:t>
                </w:r>
              </w:p>
              <w:p w14:paraId="47158FFE"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141DBC4" w14:textId="77777777" w:rsidR="00550908" w:rsidRPr="00550908" w:rsidRDefault="00550908" w:rsidP="00550908">
                <w:pPr>
                  <w:pStyle w:val="LLNormaali"/>
                  <w:rPr>
                    <w:lang w:val="sv-FI"/>
                  </w:rPr>
                </w:pPr>
                <w:r w:rsidRPr="00550908">
                  <w:rPr>
                    <w:lang w:val="sv-FI"/>
                  </w:rPr>
                  <w:t>57,49</w:t>
                </w:r>
              </w:p>
              <w:p w14:paraId="7698B588" w14:textId="77777777" w:rsidR="00550908" w:rsidRPr="00550908" w:rsidRDefault="00550908" w:rsidP="00550908">
                <w:pPr>
                  <w:pStyle w:val="LLNormaali"/>
                  <w:rPr>
                    <w:lang w:val="sv-FI"/>
                  </w:rPr>
                </w:pPr>
              </w:p>
            </w:tc>
          </w:tr>
          <w:tr w:rsidR="00550908" w:rsidRPr="00550908" w14:paraId="1F1A048F" w14:textId="77777777" w:rsidTr="00550908">
            <w:tc>
              <w:tcPr>
                <w:tcW w:w="0" w:type="auto"/>
                <w:tcBorders>
                  <w:top w:val="nil"/>
                  <w:left w:val="nil"/>
                  <w:bottom w:val="nil"/>
                  <w:right w:val="nil"/>
                </w:tcBorders>
                <w:shd w:val="clear" w:color="auto" w:fill="FFFFFF"/>
              </w:tcPr>
              <w:p w14:paraId="50BE9197" w14:textId="77777777" w:rsidR="00550908" w:rsidRPr="00550908" w:rsidRDefault="00550908" w:rsidP="00550908">
                <w:pPr>
                  <w:pStyle w:val="LLNormaali"/>
                  <w:rPr>
                    <w:lang w:val="sv-FI"/>
                  </w:rPr>
                </w:pPr>
                <w:r w:rsidRPr="00550908">
                  <w:rPr>
                    <w:lang w:val="sv-FI"/>
                  </w:rPr>
                  <w:t>TAEE cent/l</w:t>
                </w:r>
              </w:p>
              <w:p w14:paraId="39E4399A"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382AA6E" w14:textId="77777777" w:rsidR="00550908" w:rsidRPr="00550908" w:rsidRDefault="00550908" w:rsidP="00550908">
                <w:pPr>
                  <w:pStyle w:val="LLNormaali"/>
                  <w:rPr>
                    <w:lang w:val="sv-FI"/>
                  </w:rPr>
                </w:pPr>
                <w:r w:rsidRPr="00550908">
                  <w:rPr>
                    <w:lang w:val="sv-FI"/>
                  </w:rPr>
                  <w:t>32</w:t>
                </w:r>
              </w:p>
              <w:p w14:paraId="46D0FD80"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A99F289" w14:textId="77777777" w:rsidR="00550908" w:rsidRPr="00550908" w:rsidRDefault="00550908" w:rsidP="00550908">
                <w:pPr>
                  <w:pStyle w:val="LLNormaali"/>
                  <w:rPr>
                    <w:lang w:val="sv-FI"/>
                  </w:rPr>
                </w:pPr>
                <w:r w:rsidRPr="00550908">
                  <w:rPr>
                    <w:lang w:val="sv-FI"/>
                  </w:rPr>
                  <w:t>48,75</w:t>
                </w:r>
              </w:p>
              <w:p w14:paraId="5EFA6635"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472FE36F" w14:textId="77777777" w:rsidR="00550908" w:rsidRPr="00550908" w:rsidRDefault="00550908" w:rsidP="00550908">
                <w:pPr>
                  <w:pStyle w:val="LLNormaali"/>
                  <w:rPr>
                    <w:lang w:val="sv-FI"/>
                  </w:rPr>
                </w:pPr>
                <w:r w:rsidRPr="00550908">
                  <w:rPr>
                    <w:lang w:val="sv-FI"/>
                  </w:rPr>
                  <w:t>19,47</w:t>
                </w:r>
              </w:p>
              <w:p w14:paraId="1334ED8C"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7089CDA0" w14:textId="77777777" w:rsidR="00550908" w:rsidRPr="00550908" w:rsidRDefault="00550908" w:rsidP="00550908">
                <w:pPr>
                  <w:pStyle w:val="LLNormaali"/>
                  <w:rPr>
                    <w:lang w:val="sv-FI"/>
                  </w:rPr>
                </w:pPr>
                <w:r w:rsidRPr="00550908">
                  <w:rPr>
                    <w:lang w:val="sv-FI"/>
                  </w:rPr>
                  <w:t>0,68</w:t>
                </w:r>
              </w:p>
              <w:p w14:paraId="71A2750C"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0714C5E" w14:textId="77777777" w:rsidR="00550908" w:rsidRPr="00550908" w:rsidRDefault="00550908" w:rsidP="00550908">
                <w:pPr>
                  <w:pStyle w:val="LLNormaali"/>
                  <w:rPr>
                    <w:lang w:val="sv-FI"/>
                  </w:rPr>
                </w:pPr>
                <w:r w:rsidRPr="00550908">
                  <w:rPr>
                    <w:lang w:val="sv-FI"/>
                  </w:rPr>
                  <w:t>68,90</w:t>
                </w:r>
              </w:p>
              <w:p w14:paraId="158B6122" w14:textId="77777777" w:rsidR="00550908" w:rsidRPr="00550908" w:rsidRDefault="00550908" w:rsidP="00550908">
                <w:pPr>
                  <w:pStyle w:val="LLNormaali"/>
                  <w:rPr>
                    <w:lang w:val="sv-FI"/>
                  </w:rPr>
                </w:pPr>
              </w:p>
            </w:tc>
          </w:tr>
          <w:tr w:rsidR="00550908" w:rsidRPr="00550908" w14:paraId="01D7DAA8" w14:textId="77777777" w:rsidTr="00550908">
            <w:tc>
              <w:tcPr>
                <w:tcW w:w="0" w:type="auto"/>
                <w:tcBorders>
                  <w:top w:val="nil"/>
                  <w:left w:val="nil"/>
                  <w:bottom w:val="nil"/>
                  <w:right w:val="nil"/>
                </w:tcBorders>
                <w:shd w:val="clear" w:color="auto" w:fill="FFFFFF"/>
              </w:tcPr>
              <w:p w14:paraId="442DB190" w14:textId="77777777" w:rsidR="00550908" w:rsidRPr="00550908" w:rsidRDefault="00550908" w:rsidP="00550908">
                <w:pPr>
                  <w:pStyle w:val="LLNormaali"/>
                  <w:rPr>
                    <w:lang w:val="sv-FI"/>
                  </w:rPr>
                </w:pPr>
                <w:r w:rsidRPr="00550908">
                  <w:rPr>
                    <w:lang w:val="sv-FI"/>
                  </w:rPr>
                  <w:t>TAEE R cent/l</w:t>
                </w:r>
              </w:p>
              <w:p w14:paraId="2801A7B6"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628BAA5C" w14:textId="77777777" w:rsidR="00550908" w:rsidRPr="00550908" w:rsidRDefault="00550908" w:rsidP="00550908">
                <w:pPr>
                  <w:pStyle w:val="LLNormaali"/>
                  <w:rPr>
                    <w:lang w:val="sv-FI"/>
                  </w:rPr>
                </w:pPr>
                <w:r w:rsidRPr="00550908">
                  <w:rPr>
                    <w:lang w:val="sv-FI"/>
                  </w:rPr>
                  <w:t>33</w:t>
                </w:r>
              </w:p>
              <w:p w14:paraId="231382EF"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E92D9CD" w14:textId="77777777" w:rsidR="00550908" w:rsidRPr="00550908" w:rsidRDefault="00550908" w:rsidP="00550908">
                <w:pPr>
                  <w:pStyle w:val="LLNormaali"/>
                  <w:rPr>
                    <w:lang w:val="sv-FI"/>
                  </w:rPr>
                </w:pPr>
                <w:r w:rsidRPr="00550908">
                  <w:rPr>
                    <w:lang w:val="sv-FI"/>
                  </w:rPr>
                  <w:t>48,75</w:t>
                </w:r>
              </w:p>
              <w:p w14:paraId="22BA522F"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60EF9E34" w14:textId="77777777" w:rsidR="00550908" w:rsidRPr="00550908" w:rsidRDefault="00550908" w:rsidP="00550908">
                <w:pPr>
                  <w:pStyle w:val="LLNormaali"/>
                  <w:rPr>
                    <w:lang w:val="sv-FI"/>
                  </w:rPr>
                </w:pPr>
                <w:r w:rsidRPr="00550908">
                  <w:rPr>
                    <w:lang w:val="sv-FI"/>
                  </w:rPr>
                  <w:t>16,65</w:t>
                </w:r>
              </w:p>
              <w:p w14:paraId="63951584"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696766FB" w14:textId="77777777" w:rsidR="00550908" w:rsidRPr="00550908" w:rsidRDefault="00550908" w:rsidP="00550908">
                <w:pPr>
                  <w:pStyle w:val="LLNormaali"/>
                  <w:rPr>
                    <w:lang w:val="sv-FI"/>
                  </w:rPr>
                </w:pPr>
                <w:r w:rsidRPr="00550908">
                  <w:rPr>
                    <w:lang w:val="sv-FI"/>
                  </w:rPr>
                  <w:t>0,68</w:t>
                </w:r>
              </w:p>
              <w:p w14:paraId="3EE698F4"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F86A674" w14:textId="77777777" w:rsidR="00550908" w:rsidRPr="00550908" w:rsidRDefault="00550908" w:rsidP="00550908">
                <w:pPr>
                  <w:pStyle w:val="LLNormaali"/>
                  <w:rPr>
                    <w:lang w:val="sv-FI"/>
                  </w:rPr>
                </w:pPr>
                <w:r w:rsidRPr="00550908">
                  <w:rPr>
                    <w:lang w:val="sv-FI"/>
                  </w:rPr>
                  <w:t>66,08</w:t>
                </w:r>
              </w:p>
              <w:p w14:paraId="5BAC7380" w14:textId="77777777" w:rsidR="00550908" w:rsidRPr="00550908" w:rsidRDefault="00550908" w:rsidP="00550908">
                <w:pPr>
                  <w:pStyle w:val="LLNormaali"/>
                  <w:rPr>
                    <w:lang w:val="sv-FI"/>
                  </w:rPr>
                </w:pPr>
              </w:p>
            </w:tc>
          </w:tr>
          <w:tr w:rsidR="00550908" w:rsidRPr="00550908" w14:paraId="00897AE2" w14:textId="77777777" w:rsidTr="00550908">
            <w:tc>
              <w:tcPr>
                <w:tcW w:w="0" w:type="auto"/>
                <w:tcBorders>
                  <w:top w:val="nil"/>
                  <w:left w:val="nil"/>
                  <w:bottom w:val="nil"/>
                  <w:right w:val="nil"/>
                </w:tcBorders>
                <w:shd w:val="clear" w:color="auto" w:fill="FFFFFF"/>
              </w:tcPr>
              <w:p w14:paraId="50EC1AC0" w14:textId="77777777" w:rsidR="00550908" w:rsidRPr="00550908" w:rsidRDefault="00550908" w:rsidP="00550908">
                <w:pPr>
                  <w:pStyle w:val="LLNormaali"/>
                  <w:rPr>
                    <w:lang w:val="sv-FI"/>
                  </w:rPr>
                </w:pPr>
                <w:r w:rsidRPr="00550908">
                  <w:rPr>
                    <w:lang w:val="sv-FI"/>
                  </w:rPr>
                  <w:t>TAEE T cent/l</w:t>
                </w:r>
              </w:p>
              <w:p w14:paraId="0CCB08AE"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6418A5EB" w14:textId="77777777" w:rsidR="00550908" w:rsidRPr="00550908" w:rsidRDefault="00550908" w:rsidP="00550908">
                <w:pPr>
                  <w:pStyle w:val="LLNormaali"/>
                  <w:rPr>
                    <w:lang w:val="sv-FI"/>
                  </w:rPr>
                </w:pPr>
                <w:r w:rsidRPr="00550908">
                  <w:rPr>
                    <w:lang w:val="sv-FI"/>
                  </w:rPr>
                  <w:t>34</w:t>
                </w:r>
              </w:p>
              <w:p w14:paraId="20A216BE"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54F3FDC" w14:textId="77777777" w:rsidR="00550908" w:rsidRPr="00550908" w:rsidRDefault="00550908" w:rsidP="00550908">
                <w:pPr>
                  <w:pStyle w:val="LLNormaali"/>
                  <w:rPr>
                    <w:lang w:val="sv-FI"/>
                  </w:rPr>
                </w:pPr>
                <w:r w:rsidRPr="00550908">
                  <w:rPr>
                    <w:lang w:val="sv-FI"/>
                  </w:rPr>
                  <w:t>48,75</w:t>
                </w:r>
              </w:p>
              <w:p w14:paraId="4C517D50"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6D414E36" w14:textId="77777777" w:rsidR="00550908" w:rsidRPr="00550908" w:rsidRDefault="00550908" w:rsidP="00550908">
                <w:pPr>
                  <w:pStyle w:val="LLNormaali"/>
                  <w:rPr>
                    <w:lang w:val="sv-FI"/>
                  </w:rPr>
                </w:pPr>
                <w:r w:rsidRPr="00550908">
                  <w:rPr>
                    <w:lang w:val="sv-FI"/>
                  </w:rPr>
                  <w:t>13,82</w:t>
                </w:r>
              </w:p>
              <w:p w14:paraId="7D6259E3"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411F4570" w14:textId="77777777" w:rsidR="00550908" w:rsidRPr="00550908" w:rsidRDefault="00550908" w:rsidP="00550908">
                <w:pPr>
                  <w:pStyle w:val="LLNormaali"/>
                  <w:rPr>
                    <w:lang w:val="sv-FI"/>
                  </w:rPr>
                </w:pPr>
                <w:r w:rsidRPr="00550908">
                  <w:rPr>
                    <w:lang w:val="sv-FI"/>
                  </w:rPr>
                  <w:t>0,68</w:t>
                </w:r>
              </w:p>
              <w:p w14:paraId="67B7A9C9"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BF96488" w14:textId="77777777" w:rsidR="00550908" w:rsidRPr="00550908" w:rsidRDefault="00550908" w:rsidP="00550908">
                <w:pPr>
                  <w:pStyle w:val="LLNormaali"/>
                  <w:rPr>
                    <w:lang w:val="sv-FI"/>
                  </w:rPr>
                </w:pPr>
                <w:r w:rsidRPr="00550908">
                  <w:rPr>
                    <w:lang w:val="sv-FI"/>
                  </w:rPr>
                  <w:t>63,25</w:t>
                </w:r>
              </w:p>
              <w:p w14:paraId="79926715" w14:textId="77777777" w:rsidR="00550908" w:rsidRPr="00550908" w:rsidRDefault="00550908" w:rsidP="00550908">
                <w:pPr>
                  <w:pStyle w:val="LLNormaali"/>
                  <w:rPr>
                    <w:lang w:val="sv-FI"/>
                  </w:rPr>
                </w:pPr>
              </w:p>
            </w:tc>
          </w:tr>
          <w:tr w:rsidR="00550908" w:rsidRPr="00550908" w14:paraId="034C453F" w14:textId="77777777" w:rsidTr="00550908">
            <w:tc>
              <w:tcPr>
                <w:tcW w:w="0" w:type="auto"/>
                <w:tcBorders>
                  <w:top w:val="nil"/>
                  <w:left w:val="nil"/>
                  <w:bottom w:val="nil"/>
                  <w:right w:val="nil"/>
                </w:tcBorders>
                <w:shd w:val="clear" w:color="auto" w:fill="FFFFFF"/>
              </w:tcPr>
              <w:p w14:paraId="353BD318" w14:textId="77777777" w:rsidR="00550908" w:rsidRPr="00550908" w:rsidRDefault="00550908" w:rsidP="00550908">
                <w:pPr>
                  <w:pStyle w:val="LLNormaali"/>
                  <w:rPr>
                    <w:lang w:val="sv-FI"/>
                  </w:rPr>
                </w:pPr>
                <w:r w:rsidRPr="00550908">
                  <w:rPr>
                    <w:lang w:val="sv-FI"/>
                  </w:rPr>
                  <w:t>Biobensin cent/l</w:t>
                </w:r>
              </w:p>
              <w:p w14:paraId="531E12E4"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43C78BA2" w14:textId="77777777" w:rsidR="00550908" w:rsidRPr="00550908" w:rsidRDefault="00550908" w:rsidP="00550908">
                <w:pPr>
                  <w:pStyle w:val="LLNormaali"/>
                  <w:rPr>
                    <w:lang w:val="sv-FI"/>
                  </w:rPr>
                </w:pPr>
                <w:r w:rsidRPr="00550908">
                  <w:rPr>
                    <w:lang w:val="sv-FI"/>
                  </w:rPr>
                  <w:t>38</w:t>
                </w:r>
              </w:p>
              <w:p w14:paraId="59449D11"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84A7F80" w14:textId="77777777" w:rsidR="00550908" w:rsidRPr="00550908" w:rsidRDefault="00550908" w:rsidP="00550908">
                <w:pPr>
                  <w:pStyle w:val="LLNormaali"/>
                  <w:rPr>
                    <w:lang w:val="sv-FI"/>
                  </w:rPr>
                </w:pPr>
                <w:r w:rsidRPr="00550908">
                  <w:rPr>
                    <w:lang w:val="sv-FI"/>
                  </w:rPr>
                  <w:t>53,79</w:t>
                </w:r>
              </w:p>
              <w:p w14:paraId="1D0A21AD"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28BAAAF6" w14:textId="77777777" w:rsidR="00550908" w:rsidRPr="00550908" w:rsidRDefault="00550908" w:rsidP="00550908">
                <w:pPr>
                  <w:pStyle w:val="LLNormaali"/>
                  <w:rPr>
                    <w:lang w:val="sv-FI"/>
                  </w:rPr>
                </w:pPr>
                <w:r w:rsidRPr="00550908">
                  <w:rPr>
                    <w:lang w:val="sv-FI"/>
                  </w:rPr>
                  <w:t>21,49</w:t>
                </w:r>
              </w:p>
              <w:p w14:paraId="1C3D734A"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7C7CA224" w14:textId="77777777" w:rsidR="00550908" w:rsidRPr="00550908" w:rsidRDefault="00550908" w:rsidP="00550908">
                <w:pPr>
                  <w:pStyle w:val="LLNormaali"/>
                  <w:rPr>
                    <w:lang w:val="sv-FI"/>
                  </w:rPr>
                </w:pPr>
                <w:r w:rsidRPr="00550908">
                  <w:rPr>
                    <w:lang w:val="sv-FI"/>
                  </w:rPr>
                  <w:t>0,68</w:t>
                </w:r>
              </w:p>
              <w:p w14:paraId="54652B20"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483441C4" w14:textId="77777777" w:rsidR="00550908" w:rsidRPr="00550908" w:rsidRDefault="00550908" w:rsidP="00550908">
                <w:pPr>
                  <w:pStyle w:val="LLNormaali"/>
                  <w:rPr>
                    <w:lang w:val="sv-FI"/>
                  </w:rPr>
                </w:pPr>
                <w:r w:rsidRPr="00550908">
                  <w:rPr>
                    <w:lang w:val="sv-FI"/>
                  </w:rPr>
                  <w:t>75,96</w:t>
                </w:r>
              </w:p>
              <w:p w14:paraId="17CBDF90" w14:textId="77777777" w:rsidR="00550908" w:rsidRPr="00550908" w:rsidRDefault="00550908" w:rsidP="00550908">
                <w:pPr>
                  <w:pStyle w:val="LLNormaali"/>
                  <w:rPr>
                    <w:lang w:val="sv-FI"/>
                  </w:rPr>
                </w:pPr>
              </w:p>
            </w:tc>
          </w:tr>
          <w:tr w:rsidR="00550908" w:rsidRPr="00550908" w14:paraId="50C30FC8" w14:textId="77777777" w:rsidTr="00550908">
            <w:tc>
              <w:tcPr>
                <w:tcW w:w="0" w:type="auto"/>
                <w:tcBorders>
                  <w:top w:val="nil"/>
                  <w:left w:val="nil"/>
                  <w:bottom w:val="nil"/>
                  <w:right w:val="nil"/>
                </w:tcBorders>
                <w:shd w:val="clear" w:color="auto" w:fill="FFFFFF"/>
              </w:tcPr>
              <w:p w14:paraId="200942A1" w14:textId="77777777" w:rsidR="00550908" w:rsidRPr="00550908" w:rsidRDefault="00550908" w:rsidP="00550908">
                <w:pPr>
                  <w:pStyle w:val="LLNormaali"/>
                  <w:rPr>
                    <w:lang w:val="sv-FI"/>
                  </w:rPr>
                </w:pPr>
                <w:r w:rsidRPr="00550908">
                  <w:rPr>
                    <w:lang w:val="sv-FI"/>
                  </w:rPr>
                  <w:t>Biobensin R cent/l</w:t>
                </w:r>
              </w:p>
              <w:p w14:paraId="1E4DCB92"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987698C" w14:textId="77777777" w:rsidR="00550908" w:rsidRPr="00550908" w:rsidRDefault="00550908" w:rsidP="00550908">
                <w:pPr>
                  <w:pStyle w:val="LLNormaali"/>
                  <w:rPr>
                    <w:lang w:val="sv-FI"/>
                  </w:rPr>
                </w:pPr>
                <w:r w:rsidRPr="00550908">
                  <w:rPr>
                    <w:lang w:val="sv-FI"/>
                  </w:rPr>
                  <w:t>39</w:t>
                </w:r>
              </w:p>
              <w:p w14:paraId="4AE8DA9A"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62172F5E" w14:textId="77777777" w:rsidR="00550908" w:rsidRPr="00550908" w:rsidRDefault="00550908" w:rsidP="00550908">
                <w:pPr>
                  <w:pStyle w:val="LLNormaali"/>
                  <w:rPr>
                    <w:lang w:val="sv-FI"/>
                  </w:rPr>
                </w:pPr>
                <w:r w:rsidRPr="00550908">
                  <w:rPr>
                    <w:lang w:val="sv-FI"/>
                  </w:rPr>
                  <w:t>53,79</w:t>
                </w:r>
              </w:p>
              <w:p w14:paraId="2E8118CB"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29A0EFF3" w14:textId="77777777" w:rsidR="00550908" w:rsidRPr="00550908" w:rsidRDefault="00550908" w:rsidP="00550908">
                <w:pPr>
                  <w:pStyle w:val="LLNormaali"/>
                  <w:rPr>
                    <w:lang w:val="sv-FI"/>
                  </w:rPr>
                </w:pPr>
                <w:r w:rsidRPr="00550908">
                  <w:rPr>
                    <w:lang w:val="sv-FI"/>
                  </w:rPr>
                  <w:t>10,74</w:t>
                </w:r>
              </w:p>
              <w:p w14:paraId="1E220CB4"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1B4E1D8D" w14:textId="77777777" w:rsidR="00550908" w:rsidRPr="00550908" w:rsidRDefault="00550908" w:rsidP="00550908">
                <w:pPr>
                  <w:pStyle w:val="LLNormaali"/>
                  <w:rPr>
                    <w:lang w:val="sv-FI"/>
                  </w:rPr>
                </w:pPr>
                <w:r w:rsidRPr="00550908">
                  <w:rPr>
                    <w:lang w:val="sv-FI"/>
                  </w:rPr>
                  <w:t>0,68</w:t>
                </w:r>
              </w:p>
              <w:p w14:paraId="1ED05AA1"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A319301" w14:textId="77777777" w:rsidR="00550908" w:rsidRPr="00550908" w:rsidRDefault="00550908" w:rsidP="00550908">
                <w:pPr>
                  <w:pStyle w:val="LLNormaali"/>
                  <w:rPr>
                    <w:lang w:val="sv-FI"/>
                  </w:rPr>
                </w:pPr>
                <w:r w:rsidRPr="00550908">
                  <w:rPr>
                    <w:lang w:val="sv-FI"/>
                  </w:rPr>
                  <w:t>65,21</w:t>
                </w:r>
              </w:p>
              <w:p w14:paraId="1AE14FE7" w14:textId="77777777" w:rsidR="00550908" w:rsidRPr="00550908" w:rsidRDefault="00550908" w:rsidP="00550908">
                <w:pPr>
                  <w:pStyle w:val="LLNormaali"/>
                  <w:rPr>
                    <w:lang w:val="sv-FI"/>
                  </w:rPr>
                </w:pPr>
              </w:p>
            </w:tc>
          </w:tr>
          <w:tr w:rsidR="00550908" w:rsidRPr="00550908" w14:paraId="01A50D8D" w14:textId="77777777" w:rsidTr="00550908">
            <w:tc>
              <w:tcPr>
                <w:tcW w:w="0" w:type="auto"/>
                <w:tcBorders>
                  <w:top w:val="nil"/>
                  <w:left w:val="nil"/>
                  <w:bottom w:val="nil"/>
                  <w:right w:val="nil"/>
                </w:tcBorders>
                <w:shd w:val="clear" w:color="auto" w:fill="FFFFFF"/>
              </w:tcPr>
              <w:p w14:paraId="664154B4" w14:textId="77777777" w:rsidR="00550908" w:rsidRPr="00550908" w:rsidRDefault="00550908" w:rsidP="00550908">
                <w:pPr>
                  <w:pStyle w:val="LLNormaali"/>
                  <w:rPr>
                    <w:lang w:val="sv-FI"/>
                  </w:rPr>
                </w:pPr>
                <w:r w:rsidRPr="00550908">
                  <w:rPr>
                    <w:lang w:val="sv-FI"/>
                  </w:rPr>
                  <w:t>Biobensin T cent/l</w:t>
                </w:r>
              </w:p>
              <w:p w14:paraId="735B708D"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15F9D865" w14:textId="77777777" w:rsidR="00550908" w:rsidRPr="00550908" w:rsidRDefault="00550908" w:rsidP="00550908">
                <w:pPr>
                  <w:pStyle w:val="LLNormaali"/>
                  <w:rPr>
                    <w:lang w:val="sv-FI"/>
                  </w:rPr>
                </w:pPr>
                <w:r w:rsidRPr="00550908">
                  <w:rPr>
                    <w:lang w:val="sv-FI"/>
                  </w:rPr>
                  <w:t>40</w:t>
                </w:r>
              </w:p>
              <w:p w14:paraId="2CEF683E"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77EEC49" w14:textId="77777777" w:rsidR="00550908" w:rsidRPr="00550908" w:rsidRDefault="00550908" w:rsidP="00550908">
                <w:pPr>
                  <w:pStyle w:val="LLNormaali"/>
                  <w:rPr>
                    <w:lang w:val="sv-FI"/>
                  </w:rPr>
                </w:pPr>
                <w:r w:rsidRPr="00550908">
                  <w:rPr>
                    <w:lang w:val="sv-FI"/>
                  </w:rPr>
                  <w:t>53,79</w:t>
                </w:r>
              </w:p>
              <w:p w14:paraId="5B3B9D96"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19196115" w14:textId="77777777" w:rsidR="00550908" w:rsidRPr="00550908" w:rsidRDefault="00550908" w:rsidP="00550908">
                <w:pPr>
                  <w:pStyle w:val="LLNormaali"/>
                  <w:rPr>
                    <w:lang w:val="sv-FI"/>
                  </w:rPr>
                </w:pPr>
                <w:r w:rsidRPr="00550908">
                  <w:rPr>
                    <w:lang w:val="sv-FI"/>
                  </w:rPr>
                  <w:t>0,00</w:t>
                </w:r>
              </w:p>
              <w:p w14:paraId="7DAE1115"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19D24426" w14:textId="77777777" w:rsidR="00550908" w:rsidRPr="00550908" w:rsidRDefault="00550908" w:rsidP="00550908">
                <w:pPr>
                  <w:pStyle w:val="LLNormaali"/>
                  <w:rPr>
                    <w:lang w:val="sv-FI"/>
                  </w:rPr>
                </w:pPr>
                <w:r w:rsidRPr="00550908">
                  <w:rPr>
                    <w:lang w:val="sv-FI"/>
                  </w:rPr>
                  <w:t>0,68</w:t>
                </w:r>
              </w:p>
              <w:p w14:paraId="328D207A"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6B23A469" w14:textId="77777777" w:rsidR="00550908" w:rsidRPr="00550908" w:rsidRDefault="00550908" w:rsidP="00550908">
                <w:pPr>
                  <w:pStyle w:val="LLNormaali"/>
                  <w:rPr>
                    <w:lang w:val="sv-FI"/>
                  </w:rPr>
                </w:pPr>
                <w:r w:rsidRPr="00550908">
                  <w:rPr>
                    <w:lang w:val="sv-FI"/>
                  </w:rPr>
                  <w:t>54,47</w:t>
                </w:r>
              </w:p>
              <w:p w14:paraId="516743E8" w14:textId="77777777" w:rsidR="00550908" w:rsidRPr="00550908" w:rsidRDefault="00550908" w:rsidP="00550908">
                <w:pPr>
                  <w:pStyle w:val="LLNormaali"/>
                  <w:rPr>
                    <w:lang w:val="sv-FI"/>
                  </w:rPr>
                </w:pPr>
              </w:p>
            </w:tc>
          </w:tr>
          <w:tr w:rsidR="00550908" w:rsidRPr="00550908" w14:paraId="025B97F5" w14:textId="77777777" w:rsidTr="00550908">
            <w:tc>
              <w:tcPr>
                <w:tcW w:w="0" w:type="auto"/>
                <w:tcBorders>
                  <w:top w:val="nil"/>
                  <w:left w:val="nil"/>
                  <w:bottom w:val="nil"/>
                  <w:right w:val="nil"/>
                </w:tcBorders>
                <w:shd w:val="clear" w:color="auto" w:fill="FFFFFF"/>
              </w:tcPr>
              <w:p w14:paraId="34058DC6" w14:textId="77777777" w:rsidR="00550908" w:rsidRPr="00550908" w:rsidRDefault="00550908" w:rsidP="00550908">
                <w:pPr>
                  <w:pStyle w:val="LLNormaali"/>
                  <w:rPr>
                    <w:lang w:val="sv-FI"/>
                  </w:rPr>
                </w:pPr>
                <w:r w:rsidRPr="00550908">
                  <w:rPr>
                    <w:lang w:val="sv-FI"/>
                  </w:rPr>
                  <w:t>Etanoldiesel cent/l</w:t>
                </w:r>
              </w:p>
              <w:p w14:paraId="541CBD92"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6DA16ACE" w14:textId="77777777" w:rsidR="00550908" w:rsidRPr="00550908" w:rsidRDefault="00550908" w:rsidP="00550908">
                <w:pPr>
                  <w:pStyle w:val="LLNormaali"/>
                  <w:rPr>
                    <w:lang w:val="sv-FI"/>
                  </w:rPr>
                </w:pPr>
                <w:r w:rsidRPr="00550908">
                  <w:rPr>
                    <w:lang w:val="sv-FI"/>
                  </w:rPr>
                  <w:t>47</w:t>
                </w:r>
              </w:p>
              <w:p w14:paraId="648B6468"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297E87C" w14:textId="77777777" w:rsidR="00550908" w:rsidRPr="00550908" w:rsidRDefault="00550908" w:rsidP="00550908">
                <w:pPr>
                  <w:pStyle w:val="LLNormaali"/>
                  <w:rPr>
                    <w:lang w:val="sv-FI"/>
                  </w:rPr>
                </w:pPr>
                <w:r w:rsidRPr="00550908">
                  <w:rPr>
                    <w:lang w:val="sv-FI"/>
                  </w:rPr>
                  <w:t>16,23</w:t>
                </w:r>
              </w:p>
              <w:p w14:paraId="28BEBCCF"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385E09EC" w14:textId="77777777" w:rsidR="00550908" w:rsidRPr="00550908" w:rsidRDefault="00550908" w:rsidP="00550908">
                <w:pPr>
                  <w:pStyle w:val="LLNormaali"/>
                  <w:rPr>
                    <w:lang w:val="sv-FI"/>
                  </w:rPr>
                </w:pPr>
                <w:r w:rsidRPr="00550908">
                  <w:rPr>
                    <w:lang w:val="sv-FI"/>
                  </w:rPr>
                  <w:t>14,38</w:t>
                </w:r>
              </w:p>
              <w:p w14:paraId="0AAF6978"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066DE60E" w14:textId="77777777" w:rsidR="00550908" w:rsidRPr="00550908" w:rsidRDefault="00550908" w:rsidP="00550908">
                <w:pPr>
                  <w:pStyle w:val="LLNormaali"/>
                  <w:rPr>
                    <w:lang w:val="sv-FI"/>
                  </w:rPr>
                </w:pPr>
                <w:r w:rsidRPr="00550908">
                  <w:rPr>
                    <w:lang w:val="sv-FI"/>
                  </w:rPr>
                  <w:t>0,35</w:t>
                </w:r>
              </w:p>
              <w:p w14:paraId="411F692C"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6D129EC3" w14:textId="77777777" w:rsidR="00550908" w:rsidRPr="00550908" w:rsidRDefault="00550908" w:rsidP="00550908">
                <w:pPr>
                  <w:pStyle w:val="LLNormaali"/>
                  <w:rPr>
                    <w:lang w:val="sv-FI"/>
                  </w:rPr>
                </w:pPr>
                <w:r w:rsidRPr="00550908">
                  <w:rPr>
                    <w:lang w:val="sv-FI"/>
                  </w:rPr>
                  <w:t>30,96</w:t>
                </w:r>
              </w:p>
              <w:p w14:paraId="7E61A09D" w14:textId="77777777" w:rsidR="00550908" w:rsidRPr="00550908" w:rsidRDefault="00550908" w:rsidP="00550908">
                <w:pPr>
                  <w:pStyle w:val="LLNormaali"/>
                  <w:rPr>
                    <w:lang w:val="sv-FI"/>
                  </w:rPr>
                </w:pPr>
              </w:p>
            </w:tc>
          </w:tr>
          <w:tr w:rsidR="00550908" w:rsidRPr="00550908" w14:paraId="6E9FEF5B" w14:textId="77777777" w:rsidTr="00550908">
            <w:tc>
              <w:tcPr>
                <w:tcW w:w="0" w:type="auto"/>
                <w:tcBorders>
                  <w:top w:val="nil"/>
                  <w:left w:val="nil"/>
                  <w:bottom w:val="nil"/>
                  <w:right w:val="nil"/>
                </w:tcBorders>
                <w:shd w:val="clear" w:color="auto" w:fill="FFFFFF"/>
              </w:tcPr>
              <w:p w14:paraId="0EE13B4B" w14:textId="77777777" w:rsidR="00550908" w:rsidRPr="00550908" w:rsidRDefault="00550908" w:rsidP="00550908">
                <w:pPr>
                  <w:pStyle w:val="LLNormaali"/>
                  <w:rPr>
                    <w:lang w:val="sv-FI"/>
                  </w:rPr>
                </w:pPr>
                <w:r w:rsidRPr="00550908">
                  <w:rPr>
                    <w:lang w:val="sv-FI"/>
                  </w:rPr>
                  <w:t xml:space="preserve">Etanoldiesel R cent/l </w:t>
                </w:r>
              </w:p>
              <w:p w14:paraId="71AC62F2"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D5CBF51" w14:textId="77777777" w:rsidR="00550908" w:rsidRPr="00550908" w:rsidRDefault="00550908" w:rsidP="00550908">
                <w:pPr>
                  <w:pStyle w:val="LLNormaali"/>
                  <w:rPr>
                    <w:lang w:val="sv-FI"/>
                  </w:rPr>
                </w:pPr>
                <w:r w:rsidRPr="00550908">
                  <w:rPr>
                    <w:lang w:val="sv-FI"/>
                  </w:rPr>
                  <w:t>48</w:t>
                </w:r>
              </w:p>
              <w:p w14:paraId="6A248BB9"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17111772" w14:textId="77777777" w:rsidR="00550908" w:rsidRPr="00550908" w:rsidRDefault="00550908" w:rsidP="00550908">
                <w:pPr>
                  <w:pStyle w:val="LLNormaali"/>
                  <w:rPr>
                    <w:lang w:val="sv-FI"/>
                  </w:rPr>
                </w:pPr>
                <w:r w:rsidRPr="00550908">
                  <w:rPr>
                    <w:lang w:val="sv-FI"/>
                  </w:rPr>
                  <w:t>16,23</w:t>
                </w:r>
              </w:p>
              <w:p w14:paraId="05BD1EB9"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43505C6C" w14:textId="77777777" w:rsidR="00550908" w:rsidRPr="00550908" w:rsidRDefault="00550908" w:rsidP="00550908">
                <w:pPr>
                  <w:pStyle w:val="LLNormaali"/>
                  <w:rPr>
                    <w:lang w:val="sv-FI"/>
                  </w:rPr>
                </w:pPr>
                <w:r w:rsidRPr="00550908">
                  <w:rPr>
                    <w:lang w:val="sv-FI"/>
                  </w:rPr>
                  <w:t>7,90</w:t>
                </w:r>
              </w:p>
              <w:p w14:paraId="7CF6846E"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18437111" w14:textId="77777777" w:rsidR="00550908" w:rsidRPr="00550908" w:rsidRDefault="00550908" w:rsidP="00550908">
                <w:pPr>
                  <w:pStyle w:val="LLNormaali"/>
                  <w:rPr>
                    <w:lang w:val="sv-FI"/>
                  </w:rPr>
                </w:pPr>
                <w:r w:rsidRPr="00550908">
                  <w:rPr>
                    <w:lang w:val="sv-FI"/>
                  </w:rPr>
                  <w:t>0,35</w:t>
                </w:r>
              </w:p>
              <w:p w14:paraId="6E554B73"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93C7668" w14:textId="77777777" w:rsidR="00550908" w:rsidRPr="00550908" w:rsidRDefault="00550908" w:rsidP="00550908">
                <w:pPr>
                  <w:pStyle w:val="LLNormaali"/>
                  <w:rPr>
                    <w:lang w:val="sv-FI"/>
                  </w:rPr>
                </w:pPr>
                <w:r w:rsidRPr="00550908">
                  <w:rPr>
                    <w:lang w:val="sv-FI"/>
                  </w:rPr>
                  <w:t>24,48</w:t>
                </w:r>
              </w:p>
              <w:p w14:paraId="7F9768E4" w14:textId="77777777" w:rsidR="00550908" w:rsidRPr="00550908" w:rsidRDefault="00550908" w:rsidP="00550908">
                <w:pPr>
                  <w:pStyle w:val="LLNormaali"/>
                  <w:rPr>
                    <w:lang w:val="sv-FI"/>
                  </w:rPr>
                </w:pPr>
              </w:p>
            </w:tc>
          </w:tr>
          <w:tr w:rsidR="00550908" w:rsidRPr="00550908" w14:paraId="67D364FB" w14:textId="77777777" w:rsidTr="00550908">
            <w:tc>
              <w:tcPr>
                <w:tcW w:w="0" w:type="auto"/>
                <w:tcBorders>
                  <w:top w:val="nil"/>
                  <w:left w:val="nil"/>
                  <w:bottom w:val="nil"/>
                  <w:right w:val="nil"/>
                </w:tcBorders>
                <w:shd w:val="clear" w:color="auto" w:fill="FFFFFF"/>
              </w:tcPr>
              <w:p w14:paraId="08AE7212" w14:textId="77777777" w:rsidR="00550908" w:rsidRPr="00550908" w:rsidRDefault="00550908" w:rsidP="00550908">
                <w:pPr>
                  <w:pStyle w:val="LLNormaali"/>
                  <w:rPr>
                    <w:lang w:val="sv-FI"/>
                  </w:rPr>
                </w:pPr>
                <w:r w:rsidRPr="00550908">
                  <w:rPr>
                    <w:lang w:val="sv-FI"/>
                  </w:rPr>
                  <w:t xml:space="preserve">Etanoldiesel T cent/l </w:t>
                </w:r>
              </w:p>
              <w:p w14:paraId="275AC155"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FB79479" w14:textId="77777777" w:rsidR="00550908" w:rsidRPr="00550908" w:rsidRDefault="00550908" w:rsidP="00550908">
                <w:pPr>
                  <w:pStyle w:val="LLNormaali"/>
                  <w:rPr>
                    <w:lang w:val="sv-FI"/>
                  </w:rPr>
                </w:pPr>
                <w:r w:rsidRPr="00550908">
                  <w:rPr>
                    <w:lang w:val="sv-FI"/>
                  </w:rPr>
                  <w:t>49</w:t>
                </w:r>
              </w:p>
              <w:p w14:paraId="20C7C172"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A5503F0" w14:textId="77777777" w:rsidR="00550908" w:rsidRPr="00550908" w:rsidRDefault="00550908" w:rsidP="00550908">
                <w:pPr>
                  <w:pStyle w:val="LLNormaali"/>
                  <w:rPr>
                    <w:lang w:val="sv-FI"/>
                  </w:rPr>
                </w:pPr>
                <w:r w:rsidRPr="00550908">
                  <w:rPr>
                    <w:lang w:val="sv-FI"/>
                  </w:rPr>
                  <w:t>16,23</w:t>
                </w:r>
              </w:p>
              <w:p w14:paraId="1A84D9A5"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759E3F0B" w14:textId="77777777" w:rsidR="00550908" w:rsidRPr="00550908" w:rsidRDefault="00550908" w:rsidP="00550908">
                <w:pPr>
                  <w:pStyle w:val="LLNormaali"/>
                  <w:rPr>
                    <w:lang w:val="sv-FI"/>
                  </w:rPr>
                </w:pPr>
                <w:r w:rsidRPr="00550908">
                  <w:rPr>
                    <w:lang w:val="sv-FI"/>
                  </w:rPr>
                  <w:t>1,42</w:t>
                </w:r>
              </w:p>
              <w:p w14:paraId="52E57A5D"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489414E1" w14:textId="77777777" w:rsidR="00550908" w:rsidRPr="00550908" w:rsidRDefault="00550908" w:rsidP="00550908">
                <w:pPr>
                  <w:pStyle w:val="LLNormaali"/>
                  <w:rPr>
                    <w:lang w:val="sv-FI"/>
                  </w:rPr>
                </w:pPr>
                <w:r w:rsidRPr="00550908">
                  <w:rPr>
                    <w:lang w:val="sv-FI"/>
                  </w:rPr>
                  <w:t>0,35</w:t>
                </w:r>
              </w:p>
              <w:p w14:paraId="73F1E66F"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2222357" w14:textId="77777777" w:rsidR="00550908" w:rsidRPr="00550908" w:rsidRDefault="00550908" w:rsidP="00550908">
                <w:pPr>
                  <w:pStyle w:val="LLNormaali"/>
                  <w:rPr>
                    <w:lang w:val="sv-FI"/>
                  </w:rPr>
                </w:pPr>
                <w:r w:rsidRPr="00550908">
                  <w:rPr>
                    <w:lang w:val="sv-FI"/>
                  </w:rPr>
                  <w:t>18,00</w:t>
                </w:r>
              </w:p>
              <w:p w14:paraId="12B2938E" w14:textId="77777777" w:rsidR="00550908" w:rsidRPr="00550908" w:rsidRDefault="00550908" w:rsidP="00550908">
                <w:pPr>
                  <w:pStyle w:val="LLNormaali"/>
                  <w:rPr>
                    <w:lang w:val="sv-FI"/>
                  </w:rPr>
                </w:pPr>
              </w:p>
            </w:tc>
          </w:tr>
          <w:tr w:rsidR="00550908" w:rsidRPr="00550908" w14:paraId="416287DE" w14:textId="77777777" w:rsidTr="00550908">
            <w:tc>
              <w:tcPr>
                <w:tcW w:w="0" w:type="auto"/>
                <w:tcBorders>
                  <w:top w:val="nil"/>
                  <w:left w:val="nil"/>
                  <w:bottom w:val="nil"/>
                  <w:right w:val="nil"/>
                </w:tcBorders>
                <w:shd w:val="clear" w:color="auto" w:fill="FFFFFF"/>
              </w:tcPr>
              <w:p w14:paraId="33D5EC71" w14:textId="77777777" w:rsidR="00550908" w:rsidRPr="00550908" w:rsidRDefault="00550908" w:rsidP="00550908">
                <w:pPr>
                  <w:pStyle w:val="LLNormaali"/>
                  <w:rPr>
                    <w:lang w:val="sv-FI"/>
                  </w:rPr>
                </w:pPr>
                <w:r w:rsidRPr="00550908">
                  <w:rPr>
                    <w:lang w:val="sv-FI"/>
                  </w:rPr>
                  <w:t>Dieselolja cent/l</w:t>
                </w:r>
              </w:p>
              <w:p w14:paraId="30DC7D2C"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15BADDD3" w14:textId="77777777" w:rsidR="00550908" w:rsidRPr="00550908" w:rsidRDefault="00550908" w:rsidP="00550908">
                <w:pPr>
                  <w:pStyle w:val="LLNormaali"/>
                  <w:rPr>
                    <w:lang w:val="sv-FI"/>
                  </w:rPr>
                </w:pPr>
                <w:r w:rsidRPr="00550908">
                  <w:rPr>
                    <w:lang w:val="sv-FI"/>
                  </w:rPr>
                  <w:t>50</w:t>
                </w:r>
              </w:p>
              <w:p w14:paraId="3CDC9D27"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685AF2A" w14:textId="77777777" w:rsidR="00550908" w:rsidRPr="00550908" w:rsidRDefault="00550908" w:rsidP="00550908">
                <w:pPr>
                  <w:pStyle w:val="LLNormaali"/>
                  <w:rPr>
                    <w:lang w:val="sv-FI"/>
                  </w:rPr>
                </w:pPr>
                <w:r w:rsidRPr="00550908">
                  <w:rPr>
                    <w:lang w:val="sv-FI"/>
                  </w:rPr>
                  <w:t>34,57</w:t>
                </w:r>
              </w:p>
              <w:p w14:paraId="019DE1D6"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20ED80B9" w14:textId="77777777" w:rsidR="00550908" w:rsidRPr="00550908" w:rsidRDefault="00550908" w:rsidP="00550908">
                <w:pPr>
                  <w:pStyle w:val="LLNormaali"/>
                  <w:rPr>
                    <w:lang w:val="sv-FI"/>
                  </w:rPr>
                </w:pPr>
                <w:r w:rsidRPr="00550908">
                  <w:rPr>
                    <w:lang w:val="sv-FI"/>
                  </w:rPr>
                  <w:t>24,56</w:t>
                </w:r>
              </w:p>
              <w:p w14:paraId="526FF29A"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2BBAE888" w14:textId="77777777" w:rsidR="00550908" w:rsidRPr="00550908" w:rsidRDefault="00550908" w:rsidP="00550908">
                <w:pPr>
                  <w:pStyle w:val="LLNormaali"/>
                  <w:rPr>
                    <w:lang w:val="sv-FI"/>
                  </w:rPr>
                </w:pPr>
                <w:r w:rsidRPr="00550908">
                  <w:rPr>
                    <w:lang w:val="sv-FI"/>
                  </w:rPr>
                  <w:t>0,35</w:t>
                </w:r>
              </w:p>
              <w:p w14:paraId="3C777ED3"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4F494130" w14:textId="77777777" w:rsidR="00550908" w:rsidRPr="00550908" w:rsidRDefault="00550908" w:rsidP="00550908">
                <w:pPr>
                  <w:pStyle w:val="LLNormaali"/>
                  <w:rPr>
                    <w:lang w:val="sv-FI"/>
                  </w:rPr>
                </w:pPr>
                <w:r w:rsidRPr="00550908">
                  <w:rPr>
                    <w:lang w:val="sv-FI"/>
                  </w:rPr>
                  <w:t>59,48</w:t>
                </w:r>
              </w:p>
              <w:p w14:paraId="4856B4CA" w14:textId="77777777" w:rsidR="00550908" w:rsidRPr="00550908" w:rsidRDefault="00550908" w:rsidP="00550908">
                <w:pPr>
                  <w:pStyle w:val="LLNormaali"/>
                  <w:rPr>
                    <w:lang w:val="sv-FI"/>
                  </w:rPr>
                </w:pPr>
              </w:p>
            </w:tc>
          </w:tr>
          <w:tr w:rsidR="00550908" w:rsidRPr="00550908" w14:paraId="017D5EA5" w14:textId="77777777" w:rsidTr="00550908">
            <w:tc>
              <w:tcPr>
                <w:tcW w:w="0" w:type="auto"/>
                <w:tcBorders>
                  <w:top w:val="nil"/>
                  <w:left w:val="nil"/>
                  <w:bottom w:val="nil"/>
                  <w:right w:val="nil"/>
                </w:tcBorders>
                <w:shd w:val="clear" w:color="auto" w:fill="FFFFFF"/>
              </w:tcPr>
              <w:p w14:paraId="7C032B5B" w14:textId="77777777" w:rsidR="00550908" w:rsidRPr="00550908" w:rsidRDefault="00550908" w:rsidP="00550908">
                <w:pPr>
                  <w:pStyle w:val="LLNormaali"/>
                  <w:rPr>
                    <w:lang w:val="sv-FI"/>
                  </w:rPr>
                </w:pPr>
                <w:r w:rsidRPr="00550908">
                  <w:rPr>
                    <w:lang w:val="sv-FI"/>
                  </w:rPr>
                  <w:t>Dieselolja para cent/l</w:t>
                </w:r>
              </w:p>
              <w:p w14:paraId="20A34EDA"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414C05C" w14:textId="77777777" w:rsidR="00550908" w:rsidRPr="00550908" w:rsidRDefault="00550908" w:rsidP="00550908">
                <w:pPr>
                  <w:pStyle w:val="LLNormaali"/>
                  <w:rPr>
                    <w:lang w:val="sv-FI"/>
                  </w:rPr>
                </w:pPr>
                <w:r w:rsidRPr="00550908">
                  <w:rPr>
                    <w:lang w:val="sv-FI"/>
                  </w:rPr>
                  <w:t>51</w:t>
                </w:r>
              </w:p>
              <w:p w14:paraId="1B2467FC"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EB5EADD" w14:textId="77777777" w:rsidR="00550908" w:rsidRPr="00550908" w:rsidRDefault="00550908" w:rsidP="00550908">
                <w:pPr>
                  <w:pStyle w:val="LLNormaali"/>
                  <w:rPr>
                    <w:lang w:val="sv-FI"/>
                  </w:rPr>
                </w:pPr>
                <w:r w:rsidRPr="00550908">
                  <w:rPr>
                    <w:lang w:val="sv-FI"/>
                  </w:rPr>
                  <w:t>27,65</w:t>
                </w:r>
              </w:p>
              <w:p w14:paraId="04000298"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0F7040B0" w14:textId="77777777" w:rsidR="00550908" w:rsidRPr="00550908" w:rsidRDefault="00550908" w:rsidP="00550908">
                <w:pPr>
                  <w:pStyle w:val="LLNormaali"/>
                  <w:rPr>
                    <w:lang w:val="sv-FI"/>
                  </w:rPr>
                </w:pPr>
                <w:r w:rsidRPr="00550908">
                  <w:rPr>
                    <w:lang w:val="sv-FI"/>
                  </w:rPr>
                  <w:t>23,20</w:t>
                </w:r>
              </w:p>
              <w:p w14:paraId="606E4DA4"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02A58524" w14:textId="77777777" w:rsidR="00550908" w:rsidRPr="00550908" w:rsidRDefault="00550908" w:rsidP="00550908">
                <w:pPr>
                  <w:pStyle w:val="LLNormaali"/>
                  <w:rPr>
                    <w:lang w:val="sv-FI"/>
                  </w:rPr>
                </w:pPr>
                <w:r w:rsidRPr="00550908">
                  <w:rPr>
                    <w:lang w:val="sv-FI"/>
                  </w:rPr>
                  <w:t>0,35</w:t>
                </w:r>
              </w:p>
              <w:p w14:paraId="22F17385"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3E98D10" w14:textId="77777777" w:rsidR="00550908" w:rsidRPr="00550908" w:rsidRDefault="00550908" w:rsidP="00550908">
                <w:pPr>
                  <w:pStyle w:val="LLNormaali"/>
                  <w:rPr>
                    <w:lang w:val="sv-FI"/>
                  </w:rPr>
                </w:pPr>
                <w:r w:rsidRPr="00550908">
                  <w:rPr>
                    <w:lang w:val="sv-FI"/>
                  </w:rPr>
                  <w:t>51,20</w:t>
                </w:r>
              </w:p>
              <w:p w14:paraId="51D55DD4" w14:textId="77777777" w:rsidR="00550908" w:rsidRPr="00550908" w:rsidRDefault="00550908" w:rsidP="00550908">
                <w:pPr>
                  <w:pStyle w:val="LLNormaali"/>
                  <w:rPr>
                    <w:lang w:val="sv-FI"/>
                  </w:rPr>
                </w:pPr>
              </w:p>
            </w:tc>
          </w:tr>
          <w:tr w:rsidR="00550908" w:rsidRPr="00550908" w14:paraId="5E4B517E" w14:textId="77777777" w:rsidTr="00550908">
            <w:tc>
              <w:tcPr>
                <w:tcW w:w="0" w:type="auto"/>
                <w:tcBorders>
                  <w:top w:val="nil"/>
                  <w:left w:val="nil"/>
                  <w:bottom w:val="nil"/>
                  <w:right w:val="nil"/>
                </w:tcBorders>
                <w:shd w:val="clear" w:color="auto" w:fill="FFFFFF"/>
              </w:tcPr>
              <w:p w14:paraId="41A47E23" w14:textId="77777777" w:rsidR="00550908" w:rsidRPr="00550908" w:rsidRDefault="00550908" w:rsidP="00550908">
                <w:pPr>
                  <w:pStyle w:val="LLNormaali"/>
                  <w:rPr>
                    <w:lang w:val="sv-FI"/>
                  </w:rPr>
                </w:pPr>
                <w:r w:rsidRPr="00550908">
                  <w:rPr>
                    <w:lang w:val="sv-FI"/>
                  </w:rPr>
                  <w:t>Biodieselolja cent/l</w:t>
                </w:r>
              </w:p>
              <w:p w14:paraId="5E87E645"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1E99DD67" w14:textId="77777777" w:rsidR="00550908" w:rsidRPr="00550908" w:rsidRDefault="00550908" w:rsidP="00550908">
                <w:pPr>
                  <w:pStyle w:val="LLNormaali"/>
                  <w:rPr>
                    <w:lang w:val="sv-FI"/>
                  </w:rPr>
                </w:pPr>
                <w:r w:rsidRPr="00550908">
                  <w:rPr>
                    <w:lang w:val="sv-FI"/>
                  </w:rPr>
                  <w:t>52</w:t>
                </w:r>
              </w:p>
              <w:p w14:paraId="0FCF8752"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7871288" w14:textId="77777777" w:rsidR="00550908" w:rsidRPr="00550908" w:rsidRDefault="00550908" w:rsidP="00550908">
                <w:pPr>
                  <w:pStyle w:val="LLNormaali"/>
                  <w:rPr>
                    <w:lang w:val="sv-FI"/>
                  </w:rPr>
                </w:pPr>
                <w:r w:rsidRPr="00550908">
                  <w:rPr>
                    <w:lang w:val="sv-FI"/>
                  </w:rPr>
                  <w:t>31,69</w:t>
                </w:r>
              </w:p>
              <w:p w14:paraId="03DEB8A9"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125EE94A" w14:textId="77777777" w:rsidR="00550908" w:rsidRPr="00550908" w:rsidRDefault="00550908" w:rsidP="00550908">
                <w:pPr>
                  <w:pStyle w:val="LLNormaali"/>
                  <w:rPr>
                    <w:lang w:val="sv-FI"/>
                  </w:rPr>
                </w:pPr>
                <w:r w:rsidRPr="00550908">
                  <w:rPr>
                    <w:lang w:val="sv-FI"/>
                  </w:rPr>
                  <w:t>22,51</w:t>
                </w:r>
              </w:p>
              <w:p w14:paraId="5E2870B5"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5078ABC4" w14:textId="77777777" w:rsidR="00550908" w:rsidRPr="00550908" w:rsidRDefault="00550908" w:rsidP="00550908">
                <w:pPr>
                  <w:pStyle w:val="LLNormaali"/>
                  <w:rPr>
                    <w:lang w:val="sv-FI"/>
                  </w:rPr>
                </w:pPr>
                <w:r w:rsidRPr="00550908">
                  <w:rPr>
                    <w:lang w:val="sv-FI"/>
                  </w:rPr>
                  <w:t>0,35</w:t>
                </w:r>
              </w:p>
              <w:p w14:paraId="40625A24"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1828EC0D" w14:textId="77777777" w:rsidR="00550908" w:rsidRPr="00550908" w:rsidRDefault="00550908" w:rsidP="00550908">
                <w:pPr>
                  <w:pStyle w:val="LLNormaali"/>
                  <w:rPr>
                    <w:lang w:val="sv-FI"/>
                  </w:rPr>
                </w:pPr>
                <w:r w:rsidRPr="00550908">
                  <w:rPr>
                    <w:lang w:val="sv-FI"/>
                  </w:rPr>
                  <w:t>54,55</w:t>
                </w:r>
              </w:p>
              <w:p w14:paraId="74F46172" w14:textId="77777777" w:rsidR="00550908" w:rsidRPr="00550908" w:rsidRDefault="00550908" w:rsidP="00550908">
                <w:pPr>
                  <w:pStyle w:val="LLNormaali"/>
                  <w:rPr>
                    <w:lang w:val="sv-FI"/>
                  </w:rPr>
                </w:pPr>
              </w:p>
            </w:tc>
          </w:tr>
          <w:tr w:rsidR="00550908" w:rsidRPr="00550908" w14:paraId="7166B3FC" w14:textId="77777777" w:rsidTr="00550908">
            <w:tc>
              <w:tcPr>
                <w:tcW w:w="0" w:type="auto"/>
                <w:tcBorders>
                  <w:top w:val="nil"/>
                  <w:left w:val="nil"/>
                  <w:bottom w:val="nil"/>
                  <w:right w:val="nil"/>
                </w:tcBorders>
                <w:shd w:val="clear" w:color="auto" w:fill="FFFFFF"/>
              </w:tcPr>
              <w:p w14:paraId="0A822B04" w14:textId="77777777" w:rsidR="00550908" w:rsidRPr="00550908" w:rsidRDefault="00550908" w:rsidP="00550908">
                <w:pPr>
                  <w:pStyle w:val="LLNormaali"/>
                  <w:rPr>
                    <w:lang w:val="sv-FI"/>
                  </w:rPr>
                </w:pPr>
                <w:r w:rsidRPr="00550908">
                  <w:rPr>
                    <w:lang w:val="sv-FI"/>
                  </w:rPr>
                  <w:t>Biodieselolja R cent/l</w:t>
                </w:r>
              </w:p>
              <w:p w14:paraId="3EB8DC92"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4F295A5" w14:textId="77777777" w:rsidR="00550908" w:rsidRPr="00550908" w:rsidRDefault="00550908" w:rsidP="00550908">
                <w:pPr>
                  <w:pStyle w:val="LLNormaali"/>
                  <w:rPr>
                    <w:lang w:val="sv-FI"/>
                  </w:rPr>
                </w:pPr>
                <w:r w:rsidRPr="00550908">
                  <w:rPr>
                    <w:lang w:val="sv-FI"/>
                  </w:rPr>
                  <w:t>53</w:t>
                </w:r>
              </w:p>
              <w:p w14:paraId="7963B527"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1298DB0" w14:textId="77777777" w:rsidR="00550908" w:rsidRPr="00550908" w:rsidRDefault="00550908" w:rsidP="00550908">
                <w:pPr>
                  <w:pStyle w:val="LLNormaali"/>
                  <w:rPr>
                    <w:lang w:val="sv-FI"/>
                  </w:rPr>
                </w:pPr>
                <w:r w:rsidRPr="00550908">
                  <w:rPr>
                    <w:lang w:val="sv-FI"/>
                  </w:rPr>
                  <w:t>31,69</w:t>
                </w:r>
              </w:p>
              <w:p w14:paraId="322D376F"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0BB47465" w14:textId="77777777" w:rsidR="00550908" w:rsidRPr="00550908" w:rsidRDefault="00550908" w:rsidP="00550908">
                <w:pPr>
                  <w:pStyle w:val="LLNormaali"/>
                  <w:rPr>
                    <w:lang w:val="sv-FI"/>
                  </w:rPr>
                </w:pPr>
                <w:r w:rsidRPr="00550908">
                  <w:rPr>
                    <w:lang w:val="sv-FI"/>
                  </w:rPr>
                  <w:t>11,26</w:t>
                </w:r>
              </w:p>
              <w:p w14:paraId="24E20838"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0E620D0C" w14:textId="77777777" w:rsidR="00550908" w:rsidRPr="00550908" w:rsidRDefault="00550908" w:rsidP="00550908">
                <w:pPr>
                  <w:pStyle w:val="LLNormaali"/>
                  <w:rPr>
                    <w:lang w:val="sv-FI"/>
                  </w:rPr>
                </w:pPr>
                <w:r w:rsidRPr="00550908">
                  <w:rPr>
                    <w:lang w:val="sv-FI"/>
                  </w:rPr>
                  <w:t>0,35</w:t>
                </w:r>
              </w:p>
              <w:p w14:paraId="629B4622"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9DE7475" w14:textId="77777777" w:rsidR="00550908" w:rsidRPr="00550908" w:rsidRDefault="00550908" w:rsidP="00550908">
                <w:pPr>
                  <w:pStyle w:val="LLNormaali"/>
                  <w:rPr>
                    <w:lang w:val="sv-FI"/>
                  </w:rPr>
                </w:pPr>
                <w:r w:rsidRPr="00550908">
                  <w:rPr>
                    <w:lang w:val="sv-FI"/>
                  </w:rPr>
                  <w:t>43,30</w:t>
                </w:r>
              </w:p>
              <w:p w14:paraId="66269673" w14:textId="77777777" w:rsidR="00550908" w:rsidRPr="00550908" w:rsidRDefault="00550908" w:rsidP="00550908">
                <w:pPr>
                  <w:pStyle w:val="LLNormaali"/>
                  <w:rPr>
                    <w:lang w:val="sv-FI"/>
                  </w:rPr>
                </w:pPr>
              </w:p>
            </w:tc>
          </w:tr>
          <w:tr w:rsidR="00550908" w:rsidRPr="00550908" w14:paraId="4186CFEE" w14:textId="77777777" w:rsidTr="00550908">
            <w:tc>
              <w:tcPr>
                <w:tcW w:w="0" w:type="auto"/>
                <w:tcBorders>
                  <w:top w:val="nil"/>
                  <w:left w:val="nil"/>
                  <w:bottom w:val="nil"/>
                  <w:right w:val="nil"/>
                </w:tcBorders>
                <w:shd w:val="clear" w:color="auto" w:fill="FFFFFF"/>
              </w:tcPr>
              <w:p w14:paraId="0C13AE34" w14:textId="77777777" w:rsidR="00550908" w:rsidRPr="00550908" w:rsidRDefault="00550908" w:rsidP="00550908">
                <w:pPr>
                  <w:pStyle w:val="LLNormaali"/>
                  <w:rPr>
                    <w:lang w:val="sv-FI"/>
                  </w:rPr>
                </w:pPr>
                <w:r w:rsidRPr="00550908">
                  <w:rPr>
                    <w:lang w:val="sv-FI"/>
                  </w:rPr>
                  <w:t>Biodieselolja T cent/l</w:t>
                </w:r>
              </w:p>
              <w:p w14:paraId="6A0ECAD8"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488A506" w14:textId="77777777" w:rsidR="00550908" w:rsidRPr="00550908" w:rsidRDefault="00550908" w:rsidP="00550908">
                <w:pPr>
                  <w:pStyle w:val="LLNormaali"/>
                  <w:rPr>
                    <w:lang w:val="sv-FI"/>
                  </w:rPr>
                </w:pPr>
                <w:r w:rsidRPr="00550908">
                  <w:rPr>
                    <w:lang w:val="sv-FI"/>
                  </w:rPr>
                  <w:t>54</w:t>
                </w:r>
              </w:p>
              <w:p w14:paraId="192FA7E1"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4482E44" w14:textId="77777777" w:rsidR="00550908" w:rsidRPr="00550908" w:rsidRDefault="00550908" w:rsidP="00550908">
                <w:pPr>
                  <w:pStyle w:val="LLNormaali"/>
                  <w:rPr>
                    <w:lang w:val="sv-FI"/>
                  </w:rPr>
                </w:pPr>
                <w:r w:rsidRPr="00550908">
                  <w:rPr>
                    <w:lang w:val="sv-FI"/>
                  </w:rPr>
                  <w:t>31,69</w:t>
                </w:r>
              </w:p>
              <w:p w14:paraId="7023C423"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27285FF6" w14:textId="77777777" w:rsidR="00550908" w:rsidRPr="00550908" w:rsidRDefault="00550908" w:rsidP="00550908">
                <w:pPr>
                  <w:pStyle w:val="LLNormaali"/>
                  <w:rPr>
                    <w:lang w:val="sv-FI"/>
                  </w:rPr>
                </w:pPr>
                <w:r w:rsidRPr="00550908">
                  <w:rPr>
                    <w:lang w:val="sv-FI"/>
                  </w:rPr>
                  <w:t>0,00</w:t>
                </w:r>
              </w:p>
              <w:p w14:paraId="52F633E9"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4A325FCA" w14:textId="77777777" w:rsidR="00550908" w:rsidRPr="00550908" w:rsidRDefault="00550908" w:rsidP="00550908">
                <w:pPr>
                  <w:pStyle w:val="LLNormaali"/>
                  <w:rPr>
                    <w:lang w:val="sv-FI"/>
                  </w:rPr>
                </w:pPr>
                <w:r w:rsidRPr="00550908">
                  <w:rPr>
                    <w:lang w:val="sv-FI"/>
                  </w:rPr>
                  <w:t>0,35</w:t>
                </w:r>
              </w:p>
              <w:p w14:paraId="0991A2AD"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31A759B" w14:textId="77777777" w:rsidR="00550908" w:rsidRPr="00550908" w:rsidRDefault="00550908" w:rsidP="00550908">
                <w:pPr>
                  <w:pStyle w:val="LLNormaali"/>
                  <w:rPr>
                    <w:lang w:val="sv-FI"/>
                  </w:rPr>
                </w:pPr>
                <w:r w:rsidRPr="00550908">
                  <w:rPr>
                    <w:lang w:val="sv-FI"/>
                  </w:rPr>
                  <w:t>32,04</w:t>
                </w:r>
              </w:p>
              <w:p w14:paraId="191E7BF9" w14:textId="77777777" w:rsidR="00550908" w:rsidRPr="00550908" w:rsidRDefault="00550908" w:rsidP="00550908">
                <w:pPr>
                  <w:pStyle w:val="LLNormaali"/>
                  <w:rPr>
                    <w:lang w:val="sv-FI"/>
                  </w:rPr>
                </w:pPr>
              </w:p>
            </w:tc>
          </w:tr>
          <w:tr w:rsidR="00550908" w:rsidRPr="00550908" w14:paraId="764B9E7A" w14:textId="77777777" w:rsidTr="00550908">
            <w:tc>
              <w:tcPr>
                <w:tcW w:w="0" w:type="auto"/>
                <w:tcBorders>
                  <w:top w:val="nil"/>
                  <w:left w:val="nil"/>
                  <w:bottom w:val="nil"/>
                  <w:right w:val="nil"/>
                </w:tcBorders>
                <w:shd w:val="clear" w:color="auto" w:fill="FFFFFF"/>
              </w:tcPr>
              <w:p w14:paraId="6BE3BA72" w14:textId="77777777" w:rsidR="00550908" w:rsidRPr="00550908" w:rsidRDefault="00550908" w:rsidP="00550908">
                <w:pPr>
                  <w:pStyle w:val="LLNormaali"/>
                  <w:rPr>
                    <w:lang w:val="sv-FI"/>
                  </w:rPr>
                </w:pPr>
                <w:r w:rsidRPr="00550908">
                  <w:rPr>
                    <w:lang w:val="sv-FI"/>
                  </w:rPr>
                  <w:t>Biodieselolja P cent/l</w:t>
                </w:r>
              </w:p>
              <w:p w14:paraId="1A749137"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4F3B0BE" w14:textId="77777777" w:rsidR="00550908" w:rsidRPr="00550908" w:rsidRDefault="00550908" w:rsidP="00550908">
                <w:pPr>
                  <w:pStyle w:val="LLNormaali"/>
                  <w:rPr>
                    <w:lang w:val="sv-FI"/>
                  </w:rPr>
                </w:pPr>
                <w:r w:rsidRPr="00550908">
                  <w:rPr>
                    <w:lang w:val="sv-FI"/>
                  </w:rPr>
                  <w:t>55</w:t>
                </w:r>
              </w:p>
              <w:p w14:paraId="13D020A0"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280450F" w14:textId="77777777" w:rsidR="00550908" w:rsidRPr="00550908" w:rsidRDefault="00550908" w:rsidP="00550908">
                <w:pPr>
                  <w:pStyle w:val="LLNormaali"/>
                  <w:rPr>
                    <w:lang w:val="sv-FI"/>
                  </w:rPr>
                </w:pPr>
                <w:r w:rsidRPr="00550908">
                  <w:rPr>
                    <w:lang w:val="sv-FI"/>
                  </w:rPr>
                  <w:t>27,65</w:t>
                </w:r>
              </w:p>
              <w:p w14:paraId="7DE62D5B"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02670542" w14:textId="77777777" w:rsidR="00550908" w:rsidRPr="00550908" w:rsidRDefault="00550908" w:rsidP="00550908">
                <w:pPr>
                  <w:pStyle w:val="LLNormaali"/>
                  <w:rPr>
                    <w:lang w:val="sv-FI"/>
                  </w:rPr>
                </w:pPr>
                <w:r w:rsidRPr="00550908">
                  <w:rPr>
                    <w:lang w:val="sv-FI"/>
                  </w:rPr>
                  <w:t>23,20</w:t>
                </w:r>
              </w:p>
              <w:p w14:paraId="45415891"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76EF973B" w14:textId="77777777" w:rsidR="00550908" w:rsidRPr="00550908" w:rsidRDefault="00550908" w:rsidP="00550908">
                <w:pPr>
                  <w:pStyle w:val="LLNormaali"/>
                  <w:rPr>
                    <w:lang w:val="sv-FI"/>
                  </w:rPr>
                </w:pPr>
                <w:r w:rsidRPr="00550908">
                  <w:rPr>
                    <w:lang w:val="sv-FI"/>
                  </w:rPr>
                  <w:t>0,35</w:t>
                </w:r>
              </w:p>
              <w:p w14:paraId="60899A22"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19EAF32E" w14:textId="77777777" w:rsidR="00550908" w:rsidRPr="00550908" w:rsidRDefault="00550908" w:rsidP="00550908">
                <w:pPr>
                  <w:pStyle w:val="LLNormaali"/>
                  <w:rPr>
                    <w:lang w:val="sv-FI"/>
                  </w:rPr>
                </w:pPr>
                <w:r w:rsidRPr="00550908">
                  <w:rPr>
                    <w:lang w:val="sv-FI"/>
                  </w:rPr>
                  <w:t>51,20</w:t>
                </w:r>
              </w:p>
              <w:p w14:paraId="657FE39B" w14:textId="77777777" w:rsidR="00550908" w:rsidRPr="00550908" w:rsidRDefault="00550908" w:rsidP="00550908">
                <w:pPr>
                  <w:pStyle w:val="LLNormaali"/>
                  <w:rPr>
                    <w:lang w:val="sv-FI"/>
                  </w:rPr>
                </w:pPr>
              </w:p>
            </w:tc>
          </w:tr>
          <w:tr w:rsidR="00550908" w:rsidRPr="00550908" w14:paraId="3AB80826" w14:textId="77777777" w:rsidTr="00550908">
            <w:tc>
              <w:tcPr>
                <w:tcW w:w="0" w:type="auto"/>
                <w:tcBorders>
                  <w:top w:val="nil"/>
                  <w:left w:val="nil"/>
                  <w:bottom w:val="nil"/>
                  <w:right w:val="nil"/>
                </w:tcBorders>
                <w:shd w:val="clear" w:color="auto" w:fill="FFFFFF"/>
              </w:tcPr>
              <w:p w14:paraId="4E0BA11C" w14:textId="77777777" w:rsidR="00550908" w:rsidRPr="00550908" w:rsidRDefault="00550908" w:rsidP="00550908">
                <w:pPr>
                  <w:pStyle w:val="LLNormaali"/>
                  <w:rPr>
                    <w:lang w:val="sv-FI"/>
                  </w:rPr>
                </w:pPr>
                <w:r w:rsidRPr="00550908">
                  <w:rPr>
                    <w:lang w:val="sv-FI"/>
                  </w:rPr>
                  <w:t>Biodieselolja P R cent/l</w:t>
                </w:r>
              </w:p>
              <w:p w14:paraId="2F309381"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59777A7" w14:textId="77777777" w:rsidR="00550908" w:rsidRPr="00550908" w:rsidRDefault="00550908" w:rsidP="00550908">
                <w:pPr>
                  <w:pStyle w:val="LLNormaali"/>
                  <w:rPr>
                    <w:lang w:val="sv-FI"/>
                  </w:rPr>
                </w:pPr>
                <w:r w:rsidRPr="00550908">
                  <w:rPr>
                    <w:lang w:val="sv-FI"/>
                  </w:rPr>
                  <w:t>56</w:t>
                </w:r>
              </w:p>
              <w:p w14:paraId="4ED63FEC"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C5F1D20" w14:textId="77777777" w:rsidR="00550908" w:rsidRPr="00550908" w:rsidRDefault="00550908" w:rsidP="00550908">
                <w:pPr>
                  <w:pStyle w:val="LLNormaali"/>
                  <w:rPr>
                    <w:lang w:val="sv-FI"/>
                  </w:rPr>
                </w:pPr>
                <w:r w:rsidRPr="00550908">
                  <w:rPr>
                    <w:lang w:val="sv-FI"/>
                  </w:rPr>
                  <w:t>27,65</w:t>
                </w:r>
              </w:p>
              <w:p w14:paraId="37ED06AE"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1B260194" w14:textId="77777777" w:rsidR="00550908" w:rsidRPr="00550908" w:rsidRDefault="00550908" w:rsidP="00550908">
                <w:pPr>
                  <w:pStyle w:val="LLNormaali"/>
                  <w:rPr>
                    <w:lang w:val="sv-FI"/>
                  </w:rPr>
                </w:pPr>
                <w:r w:rsidRPr="00550908">
                  <w:rPr>
                    <w:lang w:val="sv-FI"/>
                  </w:rPr>
                  <w:t>11,60</w:t>
                </w:r>
              </w:p>
              <w:p w14:paraId="1C173F5E"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42E6C041" w14:textId="77777777" w:rsidR="00550908" w:rsidRPr="00550908" w:rsidRDefault="00550908" w:rsidP="00550908">
                <w:pPr>
                  <w:pStyle w:val="LLNormaali"/>
                  <w:rPr>
                    <w:lang w:val="sv-FI"/>
                  </w:rPr>
                </w:pPr>
                <w:r w:rsidRPr="00550908">
                  <w:rPr>
                    <w:lang w:val="sv-FI"/>
                  </w:rPr>
                  <w:t>0,35</w:t>
                </w:r>
              </w:p>
              <w:p w14:paraId="296A65EA"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1D495DA" w14:textId="77777777" w:rsidR="00550908" w:rsidRPr="00550908" w:rsidRDefault="00550908" w:rsidP="00550908">
                <w:pPr>
                  <w:pStyle w:val="LLNormaali"/>
                  <w:rPr>
                    <w:lang w:val="sv-FI"/>
                  </w:rPr>
                </w:pPr>
                <w:r w:rsidRPr="00550908">
                  <w:rPr>
                    <w:lang w:val="sv-FI"/>
                  </w:rPr>
                  <w:t>39,60</w:t>
                </w:r>
              </w:p>
              <w:p w14:paraId="0385AFDB" w14:textId="77777777" w:rsidR="00550908" w:rsidRPr="00550908" w:rsidRDefault="00550908" w:rsidP="00550908">
                <w:pPr>
                  <w:pStyle w:val="LLNormaali"/>
                  <w:rPr>
                    <w:lang w:val="sv-FI"/>
                  </w:rPr>
                </w:pPr>
              </w:p>
            </w:tc>
          </w:tr>
          <w:tr w:rsidR="00550908" w:rsidRPr="00550908" w14:paraId="702C5205" w14:textId="77777777" w:rsidTr="00550908">
            <w:tc>
              <w:tcPr>
                <w:tcW w:w="0" w:type="auto"/>
                <w:tcBorders>
                  <w:top w:val="nil"/>
                  <w:left w:val="nil"/>
                  <w:bottom w:val="nil"/>
                  <w:right w:val="nil"/>
                </w:tcBorders>
                <w:shd w:val="clear" w:color="auto" w:fill="FFFFFF"/>
              </w:tcPr>
              <w:p w14:paraId="411D7E5C" w14:textId="77777777" w:rsidR="00550908" w:rsidRPr="00550908" w:rsidRDefault="00550908" w:rsidP="00550908">
                <w:pPr>
                  <w:pStyle w:val="LLNormaali"/>
                  <w:rPr>
                    <w:lang w:val="sv-FI"/>
                  </w:rPr>
                </w:pPr>
                <w:r w:rsidRPr="00550908">
                  <w:rPr>
                    <w:lang w:val="sv-FI"/>
                  </w:rPr>
                  <w:t>Biodieselolja P T cent/l</w:t>
                </w:r>
              </w:p>
              <w:p w14:paraId="2385601F"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4EC550CA" w14:textId="77777777" w:rsidR="00550908" w:rsidRPr="00550908" w:rsidRDefault="00550908" w:rsidP="00550908">
                <w:pPr>
                  <w:pStyle w:val="LLNormaali"/>
                  <w:rPr>
                    <w:lang w:val="sv-FI"/>
                  </w:rPr>
                </w:pPr>
                <w:r w:rsidRPr="00550908">
                  <w:rPr>
                    <w:lang w:val="sv-FI"/>
                  </w:rPr>
                  <w:t>57</w:t>
                </w:r>
              </w:p>
              <w:p w14:paraId="02B932D3"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15DF692D" w14:textId="77777777" w:rsidR="00550908" w:rsidRPr="00550908" w:rsidRDefault="00550908" w:rsidP="00550908">
                <w:pPr>
                  <w:pStyle w:val="LLNormaali"/>
                  <w:rPr>
                    <w:lang w:val="sv-FI"/>
                  </w:rPr>
                </w:pPr>
                <w:r w:rsidRPr="00550908">
                  <w:rPr>
                    <w:lang w:val="sv-FI"/>
                  </w:rPr>
                  <w:t>27,65</w:t>
                </w:r>
              </w:p>
              <w:p w14:paraId="36D29062"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46F9D073" w14:textId="77777777" w:rsidR="00550908" w:rsidRPr="00550908" w:rsidRDefault="00550908" w:rsidP="00550908">
                <w:pPr>
                  <w:pStyle w:val="LLNormaali"/>
                  <w:rPr>
                    <w:lang w:val="sv-FI"/>
                  </w:rPr>
                </w:pPr>
                <w:r w:rsidRPr="00550908">
                  <w:rPr>
                    <w:lang w:val="sv-FI"/>
                  </w:rPr>
                  <w:t>0,00</w:t>
                </w:r>
              </w:p>
              <w:p w14:paraId="78BEA53D"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44D610B8" w14:textId="77777777" w:rsidR="00550908" w:rsidRPr="00550908" w:rsidRDefault="00550908" w:rsidP="00550908">
                <w:pPr>
                  <w:pStyle w:val="LLNormaali"/>
                  <w:rPr>
                    <w:lang w:val="sv-FI"/>
                  </w:rPr>
                </w:pPr>
                <w:r w:rsidRPr="00550908">
                  <w:rPr>
                    <w:lang w:val="sv-FI"/>
                  </w:rPr>
                  <w:t>0,35</w:t>
                </w:r>
              </w:p>
              <w:p w14:paraId="634C2A8C"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C09368A" w14:textId="77777777" w:rsidR="00550908" w:rsidRPr="00550908" w:rsidRDefault="00550908" w:rsidP="00550908">
                <w:pPr>
                  <w:pStyle w:val="LLNormaali"/>
                  <w:rPr>
                    <w:lang w:val="sv-FI"/>
                  </w:rPr>
                </w:pPr>
                <w:r w:rsidRPr="00550908">
                  <w:rPr>
                    <w:lang w:val="sv-FI"/>
                  </w:rPr>
                  <w:t>28,00</w:t>
                </w:r>
              </w:p>
              <w:p w14:paraId="087E4BBD" w14:textId="77777777" w:rsidR="00550908" w:rsidRPr="00550908" w:rsidRDefault="00550908" w:rsidP="00550908">
                <w:pPr>
                  <w:pStyle w:val="LLNormaali"/>
                  <w:rPr>
                    <w:lang w:val="sv-FI"/>
                  </w:rPr>
                </w:pPr>
              </w:p>
            </w:tc>
          </w:tr>
          <w:tr w:rsidR="00550908" w:rsidRPr="00550908" w14:paraId="2100EE5B" w14:textId="77777777" w:rsidTr="00550908">
            <w:tc>
              <w:tcPr>
                <w:tcW w:w="0" w:type="auto"/>
                <w:tcBorders>
                  <w:top w:val="nil"/>
                  <w:left w:val="nil"/>
                  <w:bottom w:val="nil"/>
                  <w:right w:val="nil"/>
                </w:tcBorders>
                <w:shd w:val="clear" w:color="auto" w:fill="FFFFFF"/>
              </w:tcPr>
              <w:p w14:paraId="6F538B24" w14:textId="77777777" w:rsidR="00550908" w:rsidRPr="00550908" w:rsidRDefault="00550908" w:rsidP="00550908">
                <w:pPr>
                  <w:pStyle w:val="LLNormaali"/>
                  <w:rPr>
                    <w:lang w:val="sv-FI"/>
                  </w:rPr>
                </w:pPr>
                <w:r w:rsidRPr="00550908">
                  <w:rPr>
                    <w:lang w:val="sv-FI"/>
                  </w:rPr>
                  <w:t>Lätt brännolja cent/l</w:t>
                </w:r>
              </w:p>
              <w:p w14:paraId="730DD1B2"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4328FF9" w14:textId="77777777" w:rsidR="00550908" w:rsidRPr="00550908" w:rsidRDefault="00550908" w:rsidP="00550908">
                <w:pPr>
                  <w:pStyle w:val="LLNormaali"/>
                  <w:rPr>
                    <w:lang w:val="sv-FI"/>
                  </w:rPr>
                </w:pPr>
                <w:r w:rsidRPr="00550908">
                  <w:rPr>
                    <w:lang w:val="sv-FI"/>
                  </w:rPr>
                  <w:t>60</w:t>
                </w:r>
              </w:p>
              <w:p w14:paraId="52CA3C77"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37E888F" w14:textId="77777777" w:rsidR="00550908" w:rsidRPr="00550908" w:rsidRDefault="00550908" w:rsidP="00550908">
                <w:pPr>
                  <w:pStyle w:val="LLNormaali"/>
                  <w:rPr>
                    <w:lang w:val="sv-FI"/>
                  </w:rPr>
                </w:pPr>
                <w:r w:rsidRPr="00550908">
                  <w:rPr>
                    <w:lang w:val="sv-FI"/>
                  </w:rPr>
                  <w:t>10,28</w:t>
                </w:r>
              </w:p>
              <w:p w14:paraId="18499BEF"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5AEFEC53" w14:textId="77777777" w:rsidR="00550908" w:rsidRPr="00550908" w:rsidRDefault="00550908" w:rsidP="00550908">
                <w:pPr>
                  <w:pStyle w:val="LLNormaali"/>
                  <w:rPr>
                    <w:lang w:val="sv-FI"/>
                  </w:rPr>
                </w:pPr>
                <w:r w:rsidRPr="00550908">
                  <w:rPr>
                    <w:lang w:val="sv-FI"/>
                  </w:rPr>
                  <w:t>16,90</w:t>
                </w:r>
              </w:p>
              <w:p w14:paraId="414A1773"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527274D0" w14:textId="77777777" w:rsidR="00550908" w:rsidRPr="00550908" w:rsidRDefault="00550908" w:rsidP="00550908">
                <w:pPr>
                  <w:pStyle w:val="LLNormaali"/>
                  <w:rPr>
                    <w:lang w:val="sv-FI"/>
                  </w:rPr>
                </w:pPr>
                <w:r w:rsidRPr="00550908">
                  <w:rPr>
                    <w:lang w:val="sv-FI"/>
                  </w:rPr>
                  <w:t>0,35</w:t>
                </w:r>
              </w:p>
              <w:p w14:paraId="0BF827D5"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4A1CC8CE" w14:textId="77777777" w:rsidR="00550908" w:rsidRPr="00550908" w:rsidRDefault="00550908" w:rsidP="00550908">
                <w:pPr>
                  <w:pStyle w:val="LLNormaali"/>
                  <w:rPr>
                    <w:lang w:val="sv-FI"/>
                  </w:rPr>
                </w:pPr>
                <w:r w:rsidRPr="00550908">
                  <w:rPr>
                    <w:lang w:val="sv-FI"/>
                  </w:rPr>
                  <w:t>27,53</w:t>
                </w:r>
              </w:p>
              <w:p w14:paraId="4D506A0A" w14:textId="77777777" w:rsidR="00550908" w:rsidRPr="00550908" w:rsidRDefault="00550908" w:rsidP="00550908">
                <w:pPr>
                  <w:pStyle w:val="LLNormaali"/>
                  <w:rPr>
                    <w:lang w:val="sv-FI"/>
                  </w:rPr>
                </w:pPr>
              </w:p>
            </w:tc>
          </w:tr>
          <w:tr w:rsidR="00550908" w:rsidRPr="00550908" w14:paraId="23BAAA3D" w14:textId="77777777" w:rsidTr="00550908">
            <w:tc>
              <w:tcPr>
                <w:tcW w:w="0" w:type="auto"/>
                <w:tcBorders>
                  <w:top w:val="nil"/>
                  <w:left w:val="nil"/>
                  <w:bottom w:val="nil"/>
                  <w:right w:val="nil"/>
                </w:tcBorders>
                <w:shd w:val="clear" w:color="auto" w:fill="FFFFFF"/>
              </w:tcPr>
              <w:p w14:paraId="3BC4E20A" w14:textId="77777777" w:rsidR="00550908" w:rsidRPr="00550908" w:rsidRDefault="00550908" w:rsidP="00550908">
                <w:pPr>
                  <w:pStyle w:val="LLNormaali"/>
                  <w:rPr>
                    <w:lang w:val="sv-FI"/>
                  </w:rPr>
                </w:pPr>
                <w:r w:rsidRPr="00550908">
                  <w:rPr>
                    <w:lang w:val="sv-FI"/>
                  </w:rPr>
                  <w:lastRenderedPageBreak/>
                  <w:t>Lätt brännolja, svavelfri cent/l</w:t>
                </w:r>
              </w:p>
              <w:p w14:paraId="0B207054"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682000F" w14:textId="77777777" w:rsidR="00550908" w:rsidRPr="00550908" w:rsidRDefault="00550908" w:rsidP="00550908">
                <w:pPr>
                  <w:pStyle w:val="LLNormaali"/>
                  <w:rPr>
                    <w:lang w:val="sv-FI"/>
                  </w:rPr>
                </w:pPr>
                <w:r w:rsidRPr="00550908">
                  <w:rPr>
                    <w:lang w:val="sv-FI"/>
                  </w:rPr>
                  <w:t>61</w:t>
                </w:r>
              </w:p>
              <w:p w14:paraId="74492C78"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63BDC86" w14:textId="77777777" w:rsidR="00550908" w:rsidRPr="00550908" w:rsidRDefault="00550908" w:rsidP="00550908">
                <w:pPr>
                  <w:pStyle w:val="LLNormaali"/>
                  <w:rPr>
                    <w:lang w:val="sv-FI"/>
                  </w:rPr>
                </w:pPr>
                <w:r w:rsidRPr="00550908">
                  <w:rPr>
                    <w:lang w:val="sv-FI"/>
                  </w:rPr>
                  <w:t>7,63</w:t>
                </w:r>
              </w:p>
              <w:p w14:paraId="3187CDEF"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41F407B7" w14:textId="77777777" w:rsidR="00550908" w:rsidRPr="00550908" w:rsidRDefault="00550908" w:rsidP="00550908">
                <w:pPr>
                  <w:pStyle w:val="LLNormaali"/>
                  <w:rPr>
                    <w:lang w:val="sv-FI"/>
                  </w:rPr>
                </w:pPr>
                <w:r w:rsidRPr="00550908">
                  <w:rPr>
                    <w:lang w:val="sv-FI"/>
                  </w:rPr>
                  <w:t>16,90</w:t>
                </w:r>
              </w:p>
              <w:p w14:paraId="49D8D2AB"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1E16C623" w14:textId="77777777" w:rsidR="00550908" w:rsidRPr="00550908" w:rsidRDefault="00550908" w:rsidP="00550908">
                <w:pPr>
                  <w:pStyle w:val="LLNormaali"/>
                  <w:rPr>
                    <w:lang w:val="sv-FI"/>
                  </w:rPr>
                </w:pPr>
                <w:r w:rsidRPr="00550908">
                  <w:rPr>
                    <w:lang w:val="sv-FI"/>
                  </w:rPr>
                  <w:t>0,35</w:t>
                </w:r>
              </w:p>
              <w:p w14:paraId="6ABBE249"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44E505DA" w14:textId="77777777" w:rsidR="00550908" w:rsidRPr="00550908" w:rsidRDefault="00550908" w:rsidP="00550908">
                <w:pPr>
                  <w:pStyle w:val="LLNormaali"/>
                  <w:rPr>
                    <w:lang w:val="sv-FI"/>
                  </w:rPr>
                </w:pPr>
                <w:r w:rsidRPr="00550908">
                  <w:rPr>
                    <w:lang w:val="sv-FI"/>
                  </w:rPr>
                  <w:t>24,88</w:t>
                </w:r>
              </w:p>
              <w:p w14:paraId="211E554A" w14:textId="77777777" w:rsidR="00550908" w:rsidRPr="00550908" w:rsidRDefault="00550908" w:rsidP="00550908">
                <w:pPr>
                  <w:pStyle w:val="LLNormaali"/>
                  <w:rPr>
                    <w:lang w:val="sv-FI"/>
                  </w:rPr>
                </w:pPr>
              </w:p>
            </w:tc>
          </w:tr>
          <w:tr w:rsidR="00550908" w:rsidRPr="00550908" w14:paraId="56204B43" w14:textId="77777777" w:rsidTr="00550908">
            <w:tc>
              <w:tcPr>
                <w:tcW w:w="0" w:type="auto"/>
                <w:tcBorders>
                  <w:top w:val="nil"/>
                  <w:left w:val="nil"/>
                  <w:bottom w:val="nil"/>
                  <w:right w:val="nil"/>
                </w:tcBorders>
                <w:shd w:val="clear" w:color="auto" w:fill="FFFFFF"/>
              </w:tcPr>
              <w:p w14:paraId="4B219C09" w14:textId="77777777" w:rsidR="00550908" w:rsidRPr="00550908" w:rsidRDefault="00550908" w:rsidP="00550908">
                <w:pPr>
                  <w:pStyle w:val="LLNormaali"/>
                  <w:rPr>
                    <w:lang w:val="sv-FI"/>
                  </w:rPr>
                </w:pPr>
                <w:r w:rsidRPr="00550908">
                  <w:rPr>
                    <w:lang w:val="sv-FI"/>
                  </w:rPr>
                  <w:t>Biobrännolja cent/l</w:t>
                </w:r>
              </w:p>
              <w:p w14:paraId="636BCFBF"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A0DC15B" w14:textId="77777777" w:rsidR="00550908" w:rsidRPr="00550908" w:rsidRDefault="00550908" w:rsidP="00550908">
                <w:pPr>
                  <w:pStyle w:val="LLNormaali"/>
                  <w:rPr>
                    <w:lang w:val="sv-FI"/>
                  </w:rPr>
                </w:pPr>
                <w:r w:rsidRPr="00550908">
                  <w:rPr>
                    <w:lang w:val="sv-FI"/>
                  </w:rPr>
                  <w:t>62</w:t>
                </w:r>
              </w:p>
              <w:p w14:paraId="3CBF9A46"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1D8E3D95" w14:textId="77777777" w:rsidR="00550908" w:rsidRPr="00550908" w:rsidRDefault="00550908" w:rsidP="00550908">
                <w:pPr>
                  <w:pStyle w:val="LLNormaali"/>
                  <w:rPr>
                    <w:lang w:val="sv-FI"/>
                  </w:rPr>
                </w:pPr>
                <w:r w:rsidRPr="00550908">
                  <w:rPr>
                    <w:lang w:val="sv-FI"/>
                  </w:rPr>
                  <w:t>7,63</w:t>
                </w:r>
              </w:p>
              <w:p w14:paraId="74DD41E9"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67367E1B" w14:textId="77777777" w:rsidR="00550908" w:rsidRPr="00550908" w:rsidRDefault="00550908" w:rsidP="00550908">
                <w:pPr>
                  <w:pStyle w:val="LLNormaali"/>
                  <w:rPr>
                    <w:lang w:val="sv-FI"/>
                  </w:rPr>
                </w:pPr>
                <w:r w:rsidRPr="00550908">
                  <w:rPr>
                    <w:lang w:val="sv-FI"/>
                  </w:rPr>
                  <w:t>16,90</w:t>
                </w:r>
              </w:p>
              <w:p w14:paraId="3090B264"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3A188556" w14:textId="77777777" w:rsidR="00550908" w:rsidRPr="00550908" w:rsidRDefault="00550908" w:rsidP="00550908">
                <w:pPr>
                  <w:pStyle w:val="LLNormaali"/>
                  <w:rPr>
                    <w:lang w:val="sv-FI"/>
                  </w:rPr>
                </w:pPr>
                <w:r w:rsidRPr="00550908">
                  <w:rPr>
                    <w:lang w:val="sv-FI"/>
                  </w:rPr>
                  <w:t>0,35</w:t>
                </w:r>
              </w:p>
              <w:p w14:paraId="59C01A5E"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9C07818" w14:textId="77777777" w:rsidR="00550908" w:rsidRPr="00550908" w:rsidRDefault="00550908" w:rsidP="00550908">
                <w:pPr>
                  <w:pStyle w:val="LLNormaali"/>
                  <w:rPr>
                    <w:lang w:val="sv-FI"/>
                  </w:rPr>
                </w:pPr>
                <w:r w:rsidRPr="00550908">
                  <w:rPr>
                    <w:lang w:val="sv-FI"/>
                  </w:rPr>
                  <w:t>24,88</w:t>
                </w:r>
              </w:p>
              <w:p w14:paraId="27CBF26F" w14:textId="77777777" w:rsidR="00550908" w:rsidRPr="00550908" w:rsidRDefault="00550908" w:rsidP="00550908">
                <w:pPr>
                  <w:pStyle w:val="LLNormaali"/>
                  <w:rPr>
                    <w:lang w:val="sv-FI"/>
                  </w:rPr>
                </w:pPr>
              </w:p>
            </w:tc>
          </w:tr>
          <w:tr w:rsidR="00550908" w:rsidRPr="00550908" w14:paraId="57734FFA" w14:textId="77777777" w:rsidTr="00550908">
            <w:tc>
              <w:tcPr>
                <w:tcW w:w="0" w:type="auto"/>
                <w:tcBorders>
                  <w:top w:val="nil"/>
                  <w:left w:val="nil"/>
                  <w:bottom w:val="nil"/>
                  <w:right w:val="nil"/>
                </w:tcBorders>
                <w:shd w:val="clear" w:color="auto" w:fill="FFFFFF"/>
              </w:tcPr>
              <w:p w14:paraId="2FF4395C" w14:textId="77777777" w:rsidR="00550908" w:rsidRPr="00550908" w:rsidRDefault="00550908" w:rsidP="00550908">
                <w:pPr>
                  <w:pStyle w:val="LLNormaali"/>
                  <w:rPr>
                    <w:lang w:val="sv-FI"/>
                  </w:rPr>
                </w:pPr>
                <w:r w:rsidRPr="00550908">
                  <w:rPr>
                    <w:lang w:val="sv-FI"/>
                  </w:rPr>
                  <w:t>Biobrännolja R cent/l</w:t>
                </w:r>
              </w:p>
              <w:p w14:paraId="4749471A"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613991A0" w14:textId="77777777" w:rsidR="00550908" w:rsidRPr="00550908" w:rsidRDefault="00550908" w:rsidP="00550908">
                <w:pPr>
                  <w:pStyle w:val="LLNormaali"/>
                  <w:rPr>
                    <w:lang w:val="sv-FI"/>
                  </w:rPr>
                </w:pPr>
                <w:r w:rsidRPr="00550908">
                  <w:rPr>
                    <w:lang w:val="sv-FI"/>
                  </w:rPr>
                  <w:t>63</w:t>
                </w:r>
              </w:p>
              <w:p w14:paraId="78949784"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7858E79" w14:textId="77777777" w:rsidR="00550908" w:rsidRPr="00550908" w:rsidRDefault="00550908" w:rsidP="00550908">
                <w:pPr>
                  <w:pStyle w:val="LLNormaali"/>
                  <w:rPr>
                    <w:lang w:val="sv-FI"/>
                  </w:rPr>
                </w:pPr>
                <w:r w:rsidRPr="00550908">
                  <w:rPr>
                    <w:lang w:val="sv-FI"/>
                  </w:rPr>
                  <w:t>7,63</w:t>
                </w:r>
              </w:p>
              <w:p w14:paraId="59B7AAF9"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7626E566" w14:textId="77777777" w:rsidR="00550908" w:rsidRPr="00550908" w:rsidRDefault="00550908" w:rsidP="00550908">
                <w:pPr>
                  <w:pStyle w:val="LLNormaali"/>
                  <w:rPr>
                    <w:lang w:val="sv-FI"/>
                  </w:rPr>
                </w:pPr>
                <w:r w:rsidRPr="00550908">
                  <w:rPr>
                    <w:lang w:val="sv-FI"/>
                  </w:rPr>
                  <w:t>8,45</w:t>
                </w:r>
              </w:p>
              <w:p w14:paraId="4D3B7D2E"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7E3E22C0" w14:textId="77777777" w:rsidR="00550908" w:rsidRPr="00550908" w:rsidRDefault="00550908" w:rsidP="00550908">
                <w:pPr>
                  <w:pStyle w:val="LLNormaali"/>
                  <w:rPr>
                    <w:lang w:val="sv-FI"/>
                  </w:rPr>
                </w:pPr>
                <w:r w:rsidRPr="00550908">
                  <w:rPr>
                    <w:lang w:val="sv-FI"/>
                  </w:rPr>
                  <w:t>0,35</w:t>
                </w:r>
              </w:p>
              <w:p w14:paraId="30C8262C"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96D3ABB" w14:textId="77777777" w:rsidR="00550908" w:rsidRPr="00550908" w:rsidRDefault="00550908" w:rsidP="00550908">
                <w:pPr>
                  <w:pStyle w:val="LLNormaali"/>
                  <w:rPr>
                    <w:lang w:val="sv-FI"/>
                  </w:rPr>
                </w:pPr>
                <w:r w:rsidRPr="00550908">
                  <w:rPr>
                    <w:lang w:val="sv-FI"/>
                  </w:rPr>
                  <w:t>16,43</w:t>
                </w:r>
              </w:p>
              <w:p w14:paraId="3E72DC1E" w14:textId="77777777" w:rsidR="00550908" w:rsidRPr="00550908" w:rsidRDefault="00550908" w:rsidP="00550908">
                <w:pPr>
                  <w:pStyle w:val="LLNormaali"/>
                  <w:rPr>
                    <w:lang w:val="sv-FI"/>
                  </w:rPr>
                </w:pPr>
              </w:p>
            </w:tc>
          </w:tr>
          <w:tr w:rsidR="00550908" w:rsidRPr="00550908" w14:paraId="5A8891F3" w14:textId="77777777" w:rsidTr="00550908">
            <w:tc>
              <w:tcPr>
                <w:tcW w:w="0" w:type="auto"/>
                <w:tcBorders>
                  <w:top w:val="nil"/>
                  <w:left w:val="nil"/>
                  <w:bottom w:val="nil"/>
                  <w:right w:val="nil"/>
                </w:tcBorders>
                <w:shd w:val="clear" w:color="auto" w:fill="FFFFFF"/>
              </w:tcPr>
              <w:p w14:paraId="7DD004EE" w14:textId="77777777" w:rsidR="00550908" w:rsidRPr="00550908" w:rsidRDefault="00550908" w:rsidP="00550908">
                <w:pPr>
                  <w:pStyle w:val="LLNormaali"/>
                  <w:rPr>
                    <w:lang w:val="sv-FI"/>
                  </w:rPr>
                </w:pPr>
                <w:r w:rsidRPr="00550908">
                  <w:rPr>
                    <w:lang w:val="sv-FI"/>
                  </w:rPr>
                  <w:t>Biobrännolja T cent/l</w:t>
                </w:r>
              </w:p>
              <w:p w14:paraId="305A19DE"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B9F39C9" w14:textId="77777777" w:rsidR="00550908" w:rsidRPr="00550908" w:rsidRDefault="00550908" w:rsidP="00550908">
                <w:pPr>
                  <w:pStyle w:val="LLNormaali"/>
                  <w:rPr>
                    <w:lang w:val="sv-FI"/>
                  </w:rPr>
                </w:pPr>
                <w:r w:rsidRPr="00550908">
                  <w:rPr>
                    <w:lang w:val="sv-FI"/>
                  </w:rPr>
                  <w:t>64</w:t>
                </w:r>
              </w:p>
              <w:p w14:paraId="76788937"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93501D6" w14:textId="77777777" w:rsidR="00550908" w:rsidRPr="00550908" w:rsidRDefault="00550908" w:rsidP="00550908">
                <w:pPr>
                  <w:pStyle w:val="LLNormaali"/>
                  <w:rPr>
                    <w:lang w:val="sv-FI"/>
                  </w:rPr>
                </w:pPr>
                <w:r w:rsidRPr="00550908">
                  <w:rPr>
                    <w:lang w:val="sv-FI"/>
                  </w:rPr>
                  <w:t>7,63</w:t>
                </w:r>
              </w:p>
              <w:p w14:paraId="51943626"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3DEE2D9E" w14:textId="77777777" w:rsidR="00550908" w:rsidRPr="00550908" w:rsidRDefault="00550908" w:rsidP="00550908">
                <w:pPr>
                  <w:pStyle w:val="LLNormaali"/>
                  <w:rPr>
                    <w:lang w:val="sv-FI"/>
                  </w:rPr>
                </w:pPr>
                <w:r w:rsidRPr="00550908">
                  <w:rPr>
                    <w:lang w:val="sv-FI"/>
                  </w:rPr>
                  <w:t>0,00</w:t>
                </w:r>
              </w:p>
              <w:p w14:paraId="7558C9C2"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6A40FCA1" w14:textId="77777777" w:rsidR="00550908" w:rsidRPr="00550908" w:rsidRDefault="00550908" w:rsidP="00550908">
                <w:pPr>
                  <w:pStyle w:val="LLNormaali"/>
                  <w:rPr>
                    <w:lang w:val="sv-FI"/>
                  </w:rPr>
                </w:pPr>
                <w:r w:rsidRPr="00550908">
                  <w:rPr>
                    <w:lang w:val="sv-FI"/>
                  </w:rPr>
                  <w:t>0,35</w:t>
                </w:r>
              </w:p>
              <w:p w14:paraId="5A288EB8"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60F807B4" w14:textId="77777777" w:rsidR="00550908" w:rsidRPr="00550908" w:rsidRDefault="00550908" w:rsidP="00550908">
                <w:pPr>
                  <w:pStyle w:val="LLNormaali"/>
                  <w:rPr>
                    <w:lang w:val="sv-FI"/>
                  </w:rPr>
                </w:pPr>
                <w:r w:rsidRPr="00550908">
                  <w:rPr>
                    <w:lang w:val="sv-FI"/>
                  </w:rPr>
                  <w:t>7,98</w:t>
                </w:r>
              </w:p>
              <w:p w14:paraId="264C5C95" w14:textId="77777777" w:rsidR="00550908" w:rsidRPr="00550908" w:rsidRDefault="00550908" w:rsidP="00550908">
                <w:pPr>
                  <w:pStyle w:val="LLNormaali"/>
                  <w:rPr>
                    <w:lang w:val="sv-FI"/>
                  </w:rPr>
                </w:pPr>
              </w:p>
            </w:tc>
          </w:tr>
          <w:tr w:rsidR="00550908" w:rsidRPr="00550908" w14:paraId="1DA02AA6" w14:textId="77777777" w:rsidTr="00550908">
            <w:tc>
              <w:tcPr>
                <w:tcW w:w="0" w:type="auto"/>
                <w:tcBorders>
                  <w:top w:val="nil"/>
                  <w:left w:val="nil"/>
                  <w:bottom w:val="nil"/>
                  <w:right w:val="nil"/>
                </w:tcBorders>
                <w:shd w:val="clear" w:color="auto" w:fill="FFFFFF"/>
              </w:tcPr>
              <w:p w14:paraId="4453FE9B" w14:textId="77777777" w:rsidR="00550908" w:rsidRPr="00550908" w:rsidRDefault="00550908" w:rsidP="00550908">
                <w:pPr>
                  <w:pStyle w:val="LLNormaali"/>
                  <w:rPr>
                    <w:lang w:val="sv-FI"/>
                  </w:rPr>
                </w:pPr>
                <w:r w:rsidRPr="00550908">
                  <w:rPr>
                    <w:lang w:val="sv-FI"/>
                  </w:rPr>
                  <w:t>Tung brännolja cent/kg</w:t>
                </w:r>
              </w:p>
              <w:p w14:paraId="655B464A"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9A477BF" w14:textId="77777777" w:rsidR="00550908" w:rsidRPr="00550908" w:rsidRDefault="00550908" w:rsidP="00550908">
                <w:pPr>
                  <w:pStyle w:val="LLNormaali"/>
                  <w:rPr>
                    <w:lang w:val="sv-FI"/>
                  </w:rPr>
                </w:pPr>
                <w:r w:rsidRPr="00550908">
                  <w:rPr>
                    <w:lang w:val="sv-FI"/>
                  </w:rPr>
                  <w:t>71</w:t>
                </w:r>
              </w:p>
              <w:p w14:paraId="3592C5AF"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AB6A89C" w14:textId="77777777" w:rsidR="00550908" w:rsidRPr="00550908" w:rsidRDefault="00550908" w:rsidP="00550908">
                <w:pPr>
                  <w:pStyle w:val="LLNormaali"/>
                  <w:rPr>
                    <w:lang w:val="sv-FI"/>
                  </w:rPr>
                </w:pPr>
                <w:r w:rsidRPr="00550908">
                  <w:rPr>
                    <w:lang w:val="sv-FI"/>
                  </w:rPr>
                  <w:t>8,56</w:t>
                </w:r>
              </w:p>
              <w:p w14:paraId="2C6F40F0"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431B0FFA" w14:textId="77777777" w:rsidR="00550908" w:rsidRPr="00550908" w:rsidRDefault="00550908" w:rsidP="00550908">
                <w:pPr>
                  <w:pStyle w:val="LLNormaali"/>
                  <w:rPr>
                    <w:lang w:val="sv-FI"/>
                  </w:rPr>
                </w:pPr>
                <w:r w:rsidRPr="00550908">
                  <w:rPr>
                    <w:lang w:val="sv-FI"/>
                  </w:rPr>
                  <w:t>18,67</w:t>
                </w:r>
              </w:p>
              <w:p w14:paraId="0040CD08"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51064BE6" w14:textId="77777777" w:rsidR="00550908" w:rsidRPr="00550908" w:rsidRDefault="00550908" w:rsidP="00550908">
                <w:pPr>
                  <w:pStyle w:val="LLNormaali"/>
                  <w:rPr>
                    <w:lang w:val="sv-FI"/>
                  </w:rPr>
                </w:pPr>
                <w:r w:rsidRPr="00550908">
                  <w:rPr>
                    <w:lang w:val="sv-FI"/>
                  </w:rPr>
                  <w:t>0,28</w:t>
                </w:r>
              </w:p>
              <w:p w14:paraId="799AA5E5"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CDB4DA2" w14:textId="77777777" w:rsidR="00550908" w:rsidRPr="00550908" w:rsidRDefault="00550908" w:rsidP="00550908">
                <w:pPr>
                  <w:pStyle w:val="LLNormaali"/>
                  <w:rPr>
                    <w:lang w:val="sv-FI"/>
                  </w:rPr>
                </w:pPr>
                <w:r w:rsidRPr="00550908">
                  <w:rPr>
                    <w:lang w:val="sv-FI"/>
                  </w:rPr>
                  <w:t>27,51</w:t>
                </w:r>
              </w:p>
              <w:p w14:paraId="443E1B0A" w14:textId="77777777" w:rsidR="00550908" w:rsidRPr="00550908" w:rsidRDefault="00550908" w:rsidP="00550908">
                <w:pPr>
                  <w:pStyle w:val="LLNormaali"/>
                  <w:rPr>
                    <w:lang w:val="sv-FI"/>
                  </w:rPr>
                </w:pPr>
              </w:p>
            </w:tc>
          </w:tr>
          <w:tr w:rsidR="00550908" w:rsidRPr="00550908" w14:paraId="6F8DA69E" w14:textId="77777777" w:rsidTr="00550908">
            <w:tc>
              <w:tcPr>
                <w:tcW w:w="0" w:type="auto"/>
                <w:tcBorders>
                  <w:top w:val="nil"/>
                  <w:left w:val="nil"/>
                  <w:bottom w:val="nil"/>
                  <w:right w:val="nil"/>
                </w:tcBorders>
                <w:shd w:val="clear" w:color="auto" w:fill="FFFFFF"/>
              </w:tcPr>
              <w:p w14:paraId="2490D7E1" w14:textId="77777777" w:rsidR="00550908" w:rsidRPr="00550908" w:rsidRDefault="00550908" w:rsidP="00550908">
                <w:pPr>
                  <w:pStyle w:val="LLNormaali"/>
                  <w:rPr>
                    <w:lang w:val="sv-FI"/>
                  </w:rPr>
                </w:pPr>
                <w:r w:rsidRPr="00550908">
                  <w:rPr>
                    <w:lang w:val="sv-FI"/>
                  </w:rPr>
                  <w:t>Flygpetroleum cent/l</w:t>
                </w:r>
              </w:p>
              <w:p w14:paraId="63B6A7B5"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14CA3D7" w14:textId="77777777" w:rsidR="00550908" w:rsidRPr="00550908" w:rsidRDefault="00550908" w:rsidP="00550908">
                <w:pPr>
                  <w:pStyle w:val="LLNormaali"/>
                  <w:rPr>
                    <w:lang w:val="sv-FI"/>
                  </w:rPr>
                </w:pPr>
                <w:r w:rsidRPr="00550908">
                  <w:rPr>
                    <w:lang w:val="sv-FI"/>
                  </w:rPr>
                  <w:t>81</w:t>
                </w:r>
              </w:p>
              <w:p w14:paraId="24366E30"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72DDD4F" w14:textId="77777777" w:rsidR="00550908" w:rsidRPr="00550908" w:rsidRDefault="00550908" w:rsidP="00550908">
                <w:pPr>
                  <w:pStyle w:val="LLNormaali"/>
                  <w:rPr>
                    <w:lang w:val="sv-FI"/>
                  </w:rPr>
                </w:pPr>
                <w:r w:rsidRPr="00550908">
                  <w:rPr>
                    <w:lang w:val="sv-FI"/>
                  </w:rPr>
                  <w:t>57,49</w:t>
                </w:r>
              </w:p>
              <w:p w14:paraId="1590108B"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52D76D1A" w14:textId="77777777" w:rsidR="00550908" w:rsidRPr="00550908" w:rsidRDefault="00550908" w:rsidP="00550908">
                <w:pPr>
                  <w:pStyle w:val="LLNormaali"/>
                  <w:rPr>
                    <w:lang w:val="sv-FI"/>
                  </w:rPr>
                </w:pPr>
                <w:r w:rsidRPr="00550908">
                  <w:rPr>
                    <w:lang w:val="sv-FI"/>
                  </w:rPr>
                  <w:t>23,33</w:t>
                </w:r>
              </w:p>
              <w:p w14:paraId="2D8158A9"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5633198B" w14:textId="77777777" w:rsidR="00550908" w:rsidRPr="00550908" w:rsidRDefault="00550908" w:rsidP="00550908">
                <w:pPr>
                  <w:pStyle w:val="LLNormaali"/>
                  <w:rPr>
                    <w:lang w:val="sv-FI"/>
                  </w:rPr>
                </w:pPr>
                <w:r w:rsidRPr="00550908">
                  <w:rPr>
                    <w:lang w:val="sv-FI"/>
                  </w:rPr>
                  <w:t>0,35</w:t>
                </w:r>
              </w:p>
              <w:p w14:paraId="0167D4A6"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7558E0B" w14:textId="77777777" w:rsidR="00550908" w:rsidRPr="00550908" w:rsidRDefault="00550908" w:rsidP="00550908">
                <w:pPr>
                  <w:pStyle w:val="LLNormaali"/>
                  <w:rPr>
                    <w:lang w:val="sv-FI"/>
                  </w:rPr>
                </w:pPr>
                <w:r w:rsidRPr="00550908">
                  <w:rPr>
                    <w:lang w:val="sv-FI"/>
                  </w:rPr>
                  <w:t>81,17</w:t>
                </w:r>
              </w:p>
              <w:p w14:paraId="7836F623" w14:textId="77777777" w:rsidR="00550908" w:rsidRPr="00550908" w:rsidRDefault="00550908" w:rsidP="00550908">
                <w:pPr>
                  <w:pStyle w:val="LLNormaali"/>
                  <w:rPr>
                    <w:lang w:val="sv-FI"/>
                  </w:rPr>
                </w:pPr>
              </w:p>
            </w:tc>
          </w:tr>
          <w:tr w:rsidR="00550908" w:rsidRPr="00550908" w14:paraId="29B64C64" w14:textId="77777777" w:rsidTr="00550908">
            <w:tc>
              <w:tcPr>
                <w:tcW w:w="0" w:type="auto"/>
                <w:tcBorders>
                  <w:top w:val="nil"/>
                  <w:left w:val="nil"/>
                  <w:bottom w:val="nil"/>
                  <w:right w:val="nil"/>
                </w:tcBorders>
                <w:shd w:val="clear" w:color="auto" w:fill="FFFFFF"/>
              </w:tcPr>
              <w:p w14:paraId="283DF469" w14:textId="77777777" w:rsidR="00550908" w:rsidRPr="00550908" w:rsidRDefault="00550908" w:rsidP="00550908">
                <w:pPr>
                  <w:pStyle w:val="LLNormaali"/>
                  <w:rPr>
                    <w:lang w:val="sv-FI"/>
                  </w:rPr>
                </w:pPr>
                <w:r w:rsidRPr="00550908">
                  <w:rPr>
                    <w:lang w:val="sv-FI"/>
                  </w:rPr>
                  <w:t>Flygbensin cent/l</w:t>
                </w:r>
              </w:p>
              <w:p w14:paraId="6BD6211B"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10C0F528" w14:textId="77777777" w:rsidR="00550908" w:rsidRPr="00550908" w:rsidRDefault="00550908" w:rsidP="00550908">
                <w:pPr>
                  <w:pStyle w:val="LLNormaali"/>
                  <w:rPr>
                    <w:lang w:val="sv-FI"/>
                  </w:rPr>
                </w:pPr>
                <w:r w:rsidRPr="00550908">
                  <w:rPr>
                    <w:lang w:val="sv-FI"/>
                  </w:rPr>
                  <w:t>91</w:t>
                </w:r>
              </w:p>
              <w:p w14:paraId="5589CC2F"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26AF9F2" w14:textId="77777777" w:rsidR="00550908" w:rsidRPr="00550908" w:rsidRDefault="00550908" w:rsidP="00550908">
                <w:pPr>
                  <w:pStyle w:val="LLNormaali"/>
                  <w:rPr>
                    <w:lang w:val="sv-FI"/>
                  </w:rPr>
                </w:pPr>
                <w:r w:rsidRPr="00550908">
                  <w:rPr>
                    <w:lang w:val="sv-FI"/>
                  </w:rPr>
                  <w:t>52,11</w:t>
                </w:r>
              </w:p>
              <w:p w14:paraId="7D038EB4"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0C868EC6" w14:textId="77777777" w:rsidR="00550908" w:rsidRPr="00550908" w:rsidRDefault="00550908" w:rsidP="00550908">
                <w:pPr>
                  <w:pStyle w:val="LLNormaali"/>
                  <w:rPr>
                    <w:lang w:val="sv-FI"/>
                  </w:rPr>
                </w:pPr>
                <w:r w:rsidRPr="00550908">
                  <w:rPr>
                    <w:lang w:val="sv-FI"/>
                  </w:rPr>
                  <w:t>20,81</w:t>
                </w:r>
              </w:p>
              <w:p w14:paraId="211FED51"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60DFF66B" w14:textId="77777777" w:rsidR="00550908" w:rsidRPr="00550908" w:rsidRDefault="00550908" w:rsidP="00550908">
                <w:pPr>
                  <w:pStyle w:val="LLNormaali"/>
                  <w:rPr>
                    <w:lang w:val="sv-FI"/>
                  </w:rPr>
                </w:pPr>
                <w:r w:rsidRPr="00550908">
                  <w:rPr>
                    <w:lang w:val="sv-FI"/>
                  </w:rPr>
                  <w:t>0,68</w:t>
                </w:r>
              </w:p>
              <w:p w14:paraId="0AFD5758"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40C70BC" w14:textId="77777777" w:rsidR="00550908" w:rsidRPr="00550908" w:rsidRDefault="00550908" w:rsidP="00550908">
                <w:pPr>
                  <w:pStyle w:val="LLNormaali"/>
                  <w:rPr>
                    <w:lang w:val="sv-FI"/>
                  </w:rPr>
                </w:pPr>
                <w:r w:rsidRPr="00550908">
                  <w:rPr>
                    <w:lang w:val="sv-FI"/>
                  </w:rPr>
                  <w:t>73,60</w:t>
                </w:r>
              </w:p>
              <w:p w14:paraId="5C4DA4C0" w14:textId="77777777" w:rsidR="00550908" w:rsidRPr="00550908" w:rsidRDefault="00550908" w:rsidP="00550908">
                <w:pPr>
                  <w:pStyle w:val="LLNormaali"/>
                  <w:rPr>
                    <w:lang w:val="sv-FI"/>
                  </w:rPr>
                </w:pPr>
              </w:p>
            </w:tc>
          </w:tr>
          <w:tr w:rsidR="00550908" w:rsidRPr="00550908" w14:paraId="69B643AE" w14:textId="77777777" w:rsidTr="00550908">
            <w:tc>
              <w:tcPr>
                <w:tcW w:w="0" w:type="auto"/>
                <w:tcBorders>
                  <w:top w:val="nil"/>
                  <w:left w:val="nil"/>
                  <w:bottom w:val="nil"/>
                  <w:right w:val="nil"/>
                </w:tcBorders>
                <w:shd w:val="clear" w:color="auto" w:fill="FFFFFF"/>
              </w:tcPr>
              <w:p w14:paraId="519D6EB8" w14:textId="77777777" w:rsidR="00550908" w:rsidRPr="00550908" w:rsidRDefault="00550908" w:rsidP="00550908">
                <w:pPr>
                  <w:pStyle w:val="LLNormaali"/>
                  <w:rPr>
                    <w:lang w:val="sv-FI"/>
                  </w:rPr>
                </w:pPr>
                <w:r w:rsidRPr="00550908">
                  <w:rPr>
                    <w:lang w:val="sv-FI"/>
                  </w:rPr>
                  <w:t>Metanol cent/l</w:t>
                </w:r>
              </w:p>
              <w:p w14:paraId="1FAD733F"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C2AE8AA" w14:textId="77777777" w:rsidR="00550908" w:rsidRPr="00550908" w:rsidRDefault="00550908" w:rsidP="00550908">
                <w:pPr>
                  <w:pStyle w:val="LLNormaali"/>
                  <w:rPr>
                    <w:lang w:val="sv-FI"/>
                  </w:rPr>
                </w:pPr>
                <w:r w:rsidRPr="00550908">
                  <w:rPr>
                    <w:lang w:val="sv-FI"/>
                  </w:rPr>
                  <w:t>100</w:t>
                </w:r>
              </w:p>
              <w:p w14:paraId="752CA51C"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4CC71DD4" w14:textId="77777777" w:rsidR="00550908" w:rsidRPr="00550908" w:rsidRDefault="00550908" w:rsidP="00550908">
                <w:pPr>
                  <w:pStyle w:val="LLNormaali"/>
                  <w:rPr>
                    <w:lang w:val="sv-FI"/>
                  </w:rPr>
                </w:pPr>
                <w:r w:rsidRPr="00550908">
                  <w:rPr>
                    <w:lang w:val="sv-FI"/>
                  </w:rPr>
                  <w:t>26,90</w:t>
                </w:r>
              </w:p>
              <w:p w14:paraId="0DD03532"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07957737" w14:textId="77777777" w:rsidR="00550908" w:rsidRPr="00550908" w:rsidRDefault="00550908" w:rsidP="00550908">
                <w:pPr>
                  <w:pStyle w:val="LLNormaali"/>
                  <w:rPr>
                    <w:lang w:val="sv-FI"/>
                  </w:rPr>
                </w:pPr>
                <w:r w:rsidRPr="00550908">
                  <w:rPr>
                    <w:lang w:val="sv-FI"/>
                  </w:rPr>
                  <w:t>10,74</w:t>
                </w:r>
              </w:p>
              <w:p w14:paraId="0C0B275D"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22F1DEF9" w14:textId="77777777" w:rsidR="00550908" w:rsidRPr="00550908" w:rsidRDefault="00550908" w:rsidP="00550908">
                <w:pPr>
                  <w:pStyle w:val="LLNormaali"/>
                  <w:rPr>
                    <w:lang w:val="sv-FI"/>
                  </w:rPr>
                </w:pPr>
                <w:r w:rsidRPr="00550908">
                  <w:rPr>
                    <w:lang w:val="sv-FI"/>
                  </w:rPr>
                  <w:t>0,68</w:t>
                </w:r>
              </w:p>
              <w:p w14:paraId="3403B52C"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D4A341A" w14:textId="77777777" w:rsidR="00550908" w:rsidRPr="00550908" w:rsidRDefault="00550908" w:rsidP="00550908">
                <w:pPr>
                  <w:pStyle w:val="LLNormaali"/>
                  <w:rPr>
                    <w:lang w:val="sv-FI"/>
                  </w:rPr>
                </w:pPr>
                <w:r w:rsidRPr="00550908">
                  <w:rPr>
                    <w:lang w:val="sv-FI"/>
                  </w:rPr>
                  <w:t>38,32</w:t>
                </w:r>
              </w:p>
              <w:p w14:paraId="72BD781F" w14:textId="77777777" w:rsidR="00550908" w:rsidRPr="00550908" w:rsidRDefault="00550908" w:rsidP="00550908">
                <w:pPr>
                  <w:pStyle w:val="LLNormaali"/>
                  <w:rPr>
                    <w:lang w:val="sv-FI"/>
                  </w:rPr>
                </w:pPr>
              </w:p>
            </w:tc>
          </w:tr>
          <w:tr w:rsidR="00550908" w:rsidRPr="00550908" w14:paraId="715E11DA" w14:textId="77777777" w:rsidTr="00550908">
            <w:tc>
              <w:tcPr>
                <w:tcW w:w="0" w:type="auto"/>
                <w:tcBorders>
                  <w:top w:val="nil"/>
                  <w:left w:val="nil"/>
                  <w:bottom w:val="nil"/>
                  <w:right w:val="nil"/>
                </w:tcBorders>
                <w:shd w:val="clear" w:color="auto" w:fill="FFFFFF"/>
              </w:tcPr>
              <w:p w14:paraId="104F6552" w14:textId="77777777" w:rsidR="00550908" w:rsidRPr="00550908" w:rsidRDefault="00550908" w:rsidP="00550908">
                <w:pPr>
                  <w:pStyle w:val="LLNormaali"/>
                  <w:rPr>
                    <w:lang w:val="sv-FI"/>
                  </w:rPr>
                </w:pPr>
                <w:r w:rsidRPr="00550908">
                  <w:rPr>
                    <w:lang w:val="sv-FI"/>
                  </w:rPr>
                  <w:t>Metanol R cent/l</w:t>
                </w:r>
              </w:p>
              <w:p w14:paraId="50EEBEF9"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2213B88" w14:textId="77777777" w:rsidR="00550908" w:rsidRPr="00550908" w:rsidRDefault="00550908" w:rsidP="00550908">
                <w:pPr>
                  <w:pStyle w:val="LLNormaali"/>
                  <w:rPr>
                    <w:lang w:val="sv-FI"/>
                  </w:rPr>
                </w:pPr>
                <w:r w:rsidRPr="00550908">
                  <w:rPr>
                    <w:lang w:val="sv-FI"/>
                  </w:rPr>
                  <w:t>101</w:t>
                </w:r>
              </w:p>
              <w:p w14:paraId="7FF5D1E1"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1481A026" w14:textId="77777777" w:rsidR="00550908" w:rsidRPr="00550908" w:rsidRDefault="00550908" w:rsidP="00550908">
                <w:pPr>
                  <w:pStyle w:val="LLNormaali"/>
                  <w:rPr>
                    <w:lang w:val="sv-FI"/>
                  </w:rPr>
                </w:pPr>
                <w:r w:rsidRPr="00550908">
                  <w:rPr>
                    <w:lang w:val="sv-FI"/>
                  </w:rPr>
                  <w:t>26,90</w:t>
                </w:r>
              </w:p>
              <w:p w14:paraId="4BE98B93"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599C61F7" w14:textId="77777777" w:rsidR="00550908" w:rsidRPr="00550908" w:rsidRDefault="00550908" w:rsidP="00550908">
                <w:pPr>
                  <w:pStyle w:val="LLNormaali"/>
                  <w:rPr>
                    <w:lang w:val="sv-FI"/>
                  </w:rPr>
                </w:pPr>
                <w:r w:rsidRPr="00550908">
                  <w:rPr>
                    <w:lang w:val="sv-FI"/>
                  </w:rPr>
                  <w:t>5,37</w:t>
                </w:r>
              </w:p>
              <w:p w14:paraId="5F671938"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113F670B" w14:textId="77777777" w:rsidR="00550908" w:rsidRPr="00550908" w:rsidRDefault="00550908" w:rsidP="00550908">
                <w:pPr>
                  <w:pStyle w:val="LLNormaali"/>
                  <w:rPr>
                    <w:lang w:val="sv-FI"/>
                  </w:rPr>
                </w:pPr>
                <w:r w:rsidRPr="00550908">
                  <w:rPr>
                    <w:lang w:val="sv-FI"/>
                  </w:rPr>
                  <w:t>0,68</w:t>
                </w:r>
              </w:p>
              <w:p w14:paraId="4860C179"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42EB2CCD" w14:textId="77777777" w:rsidR="00550908" w:rsidRPr="00550908" w:rsidRDefault="00550908" w:rsidP="00550908">
                <w:pPr>
                  <w:pStyle w:val="LLNormaali"/>
                  <w:rPr>
                    <w:lang w:val="sv-FI"/>
                  </w:rPr>
                </w:pPr>
                <w:r w:rsidRPr="00550908">
                  <w:rPr>
                    <w:lang w:val="sv-FI"/>
                  </w:rPr>
                  <w:t>32,95</w:t>
                </w:r>
              </w:p>
              <w:p w14:paraId="53229940" w14:textId="77777777" w:rsidR="00550908" w:rsidRPr="00550908" w:rsidRDefault="00550908" w:rsidP="00550908">
                <w:pPr>
                  <w:pStyle w:val="LLNormaali"/>
                  <w:rPr>
                    <w:lang w:val="sv-FI"/>
                  </w:rPr>
                </w:pPr>
              </w:p>
            </w:tc>
          </w:tr>
          <w:tr w:rsidR="00550908" w:rsidRPr="00550908" w14:paraId="7629F976" w14:textId="77777777" w:rsidTr="00550908">
            <w:tc>
              <w:tcPr>
                <w:tcW w:w="0" w:type="auto"/>
                <w:tcBorders>
                  <w:top w:val="nil"/>
                  <w:left w:val="nil"/>
                  <w:bottom w:val="nil"/>
                  <w:right w:val="nil"/>
                </w:tcBorders>
                <w:shd w:val="clear" w:color="auto" w:fill="FFFFFF"/>
              </w:tcPr>
              <w:p w14:paraId="40DFBDB9" w14:textId="77777777" w:rsidR="00550908" w:rsidRPr="00550908" w:rsidRDefault="00550908" w:rsidP="00550908">
                <w:pPr>
                  <w:pStyle w:val="LLNormaali"/>
                  <w:rPr>
                    <w:lang w:val="sv-FI"/>
                  </w:rPr>
                </w:pPr>
                <w:r w:rsidRPr="00550908">
                  <w:rPr>
                    <w:lang w:val="sv-FI"/>
                  </w:rPr>
                  <w:t>Metanol T cent/l</w:t>
                </w:r>
              </w:p>
              <w:p w14:paraId="627E40D7"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08A61C2" w14:textId="77777777" w:rsidR="00550908" w:rsidRPr="00550908" w:rsidRDefault="00550908" w:rsidP="00550908">
                <w:pPr>
                  <w:pStyle w:val="LLNormaali"/>
                  <w:rPr>
                    <w:lang w:val="sv-FI"/>
                  </w:rPr>
                </w:pPr>
                <w:r w:rsidRPr="00550908">
                  <w:rPr>
                    <w:lang w:val="sv-FI"/>
                  </w:rPr>
                  <w:t>102</w:t>
                </w:r>
              </w:p>
              <w:p w14:paraId="77D5074C"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4285D4D0" w14:textId="77777777" w:rsidR="00550908" w:rsidRPr="00550908" w:rsidRDefault="00550908" w:rsidP="00550908">
                <w:pPr>
                  <w:pStyle w:val="LLNormaali"/>
                  <w:rPr>
                    <w:lang w:val="sv-FI"/>
                  </w:rPr>
                </w:pPr>
                <w:r w:rsidRPr="00550908">
                  <w:rPr>
                    <w:lang w:val="sv-FI"/>
                  </w:rPr>
                  <w:t>26,90</w:t>
                </w:r>
              </w:p>
              <w:p w14:paraId="2342001D"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360B1621" w14:textId="77777777" w:rsidR="00550908" w:rsidRPr="00550908" w:rsidRDefault="00550908" w:rsidP="00550908">
                <w:pPr>
                  <w:pStyle w:val="LLNormaali"/>
                  <w:rPr>
                    <w:lang w:val="sv-FI"/>
                  </w:rPr>
                </w:pPr>
                <w:r w:rsidRPr="00550908">
                  <w:rPr>
                    <w:lang w:val="sv-FI"/>
                  </w:rPr>
                  <w:t>0,00</w:t>
                </w:r>
              </w:p>
              <w:p w14:paraId="625CAF4D"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18BE0979" w14:textId="77777777" w:rsidR="00550908" w:rsidRPr="00550908" w:rsidRDefault="00550908" w:rsidP="00550908">
                <w:pPr>
                  <w:pStyle w:val="LLNormaali"/>
                  <w:rPr>
                    <w:lang w:val="sv-FI"/>
                  </w:rPr>
                </w:pPr>
                <w:r w:rsidRPr="00550908">
                  <w:rPr>
                    <w:lang w:val="sv-FI"/>
                  </w:rPr>
                  <w:t>0,68</w:t>
                </w:r>
              </w:p>
              <w:p w14:paraId="4D7E1B08"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79DFE4F5" w14:textId="77777777" w:rsidR="00550908" w:rsidRPr="00550908" w:rsidRDefault="00550908" w:rsidP="00550908">
                <w:pPr>
                  <w:pStyle w:val="LLNormaali"/>
                  <w:rPr>
                    <w:lang w:val="sv-FI"/>
                  </w:rPr>
                </w:pPr>
                <w:r w:rsidRPr="00550908">
                  <w:rPr>
                    <w:lang w:val="sv-FI"/>
                  </w:rPr>
                  <w:t>27,58</w:t>
                </w:r>
              </w:p>
              <w:p w14:paraId="1D5F9027" w14:textId="77777777" w:rsidR="00550908" w:rsidRPr="00550908" w:rsidRDefault="00550908" w:rsidP="00550908">
                <w:pPr>
                  <w:pStyle w:val="LLNormaali"/>
                  <w:rPr>
                    <w:lang w:val="sv-FI"/>
                  </w:rPr>
                </w:pPr>
              </w:p>
            </w:tc>
          </w:tr>
          <w:tr w:rsidR="00550908" w:rsidRPr="00550908" w14:paraId="2FF00164" w14:textId="77777777" w:rsidTr="00550908">
            <w:tc>
              <w:tcPr>
                <w:tcW w:w="0" w:type="auto"/>
                <w:tcBorders>
                  <w:top w:val="nil"/>
                  <w:left w:val="nil"/>
                  <w:bottom w:val="nil"/>
                  <w:right w:val="nil"/>
                </w:tcBorders>
                <w:shd w:val="clear" w:color="auto" w:fill="FFFFFF"/>
              </w:tcPr>
              <w:p w14:paraId="43542724" w14:textId="77777777" w:rsidR="00550908" w:rsidRPr="00550908" w:rsidRDefault="00550908" w:rsidP="00550908">
                <w:pPr>
                  <w:pStyle w:val="LLNormaali"/>
                  <w:rPr>
                    <w:lang w:val="sv-FI"/>
                  </w:rPr>
                </w:pPr>
                <w:r w:rsidRPr="00550908">
                  <w:rPr>
                    <w:lang w:val="sv-FI"/>
                  </w:rPr>
                  <w:t>Flytgas cent/kg</w:t>
                </w:r>
              </w:p>
              <w:p w14:paraId="0E6E72E9"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E3B1E86" w14:textId="77777777" w:rsidR="00550908" w:rsidRPr="00550908" w:rsidRDefault="00550908" w:rsidP="00550908">
                <w:pPr>
                  <w:pStyle w:val="LLNormaali"/>
                  <w:rPr>
                    <w:lang w:val="sv-FI"/>
                  </w:rPr>
                </w:pPr>
                <w:r w:rsidRPr="00550908">
                  <w:rPr>
                    <w:lang w:val="sv-FI"/>
                  </w:rPr>
                  <w:t>110</w:t>
                </w:r>
              </w:p>
              <w:p w14:paraId="7D0ED843"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3D8B7D86" w14:textId="77777777" w:rsidR="00550908" w:rsidRPr="00550908" w:rsidRDefault="00550908" w:rsidP="00550908">
                <w:pPr>
                  <w:pStyle w:val="LLNormaali"/>
                  <w:rPr>
                    <w:lang w:val="sv-FI"/>
                  </w:rPr>
                </w:pPr>
                <w:r w:rsidRPr="00550908">
                  <w:rPr>
                    <w:lang w:val="sv-FI"/>
                  </w:rPr>
                  <w:t>9,81</w:t>
                </w:r>
              </w:p>
              <w:p w14:paraId="2B5B48D6"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6805F456" w14:textId="77777777" w:rsidR="00550908" w:rsidRPr="00550908" w:rsidRDefault="00550908" w:rsidP="00550908">
                <w:pPr>
                  <w:pStyle w:val="LLNormaali"/>
                  <w:rPr>
                    <w:lang w:val="sv-FI"/>
                  </w:rPr>
                </w:pPr>
                <w:r w:rsidRPr="00550908">
                  <w:rPr>
                    <w:lang w:val="sv-FI"/>
                  </w:rPr>
                  <w:t>18,09</w:t>
                </w:r>
              </w:p>
              <w:p w14:paraId="477B62BB"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63877174" w14:textId="77777777" w:rsidR="00550908" w:rsidRPr="00550908" w:rsidRDefault="00550908" w:rsidP="00550908">
                <w:pPr>
                  <w:pStyle w:val="LLNormaali"/>
                  <w:rPr>
                    <w:lang w:val="sv-FI"/>
                  </w:rPr>
                </w:pPr>
                <w:r w:rsidRPr="00550908">
                  <w:rPr>
                    <w:lang w:val="sv-FI"/>
                  </w:rPr>
                  <w:t>0,11</w:t>
                </w:r>
              </w:p>
              <w:p w14:paraId="5E1860F5"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684C6D78" w14:textId="77777777" w:rsidR="00550908" w:rsidRPr="00550908" w:rsidRDefault="00550908" w:rsidP="00550908">
                <w:pPr>
                  <w:pStyle w:val="LLNormaali"/>
                  <w:rPr>
                    <w:lang w:val="sv-FI"/>
                  </w:rPr>
                </w:pPr>
                <w:r w:rsidRPr="00550908">
                  <w:rPr>
                    <w:lang w:val="sv-FI"/>
                  </w:rPr>
                  <w:t>28,01</w:t>
                </w:r>
              </w:p>
              <w:p w14:paraId="571085F6" w14:textId="77777777" w:rsidR="00550908" w:rsidRPr="00550908" w:rsidRDefault="00550908" w:rsidP="00550908">
                <w:pPr>
                  <w:pStyle w:val="LLNormaali"/>
                  <w:rPr>
                    <w:lang w:val="sv-FI"/>
                  </w:rPr>
                </w:pPr>
              </w:p>
            </w:tc>
          </w:tr>
          <w:tr w:rsidR="00550908" w:rsidRPr="00550908" w14:paraId="0F04CD9C" w14:textId="77777777" w:rsidTr="00550908">
            <w:tc>
              <w:tcPr>
                <w:tcW w:w="0" w:type="auto"/>
                <w:tcBorders>
                  <w:top w:val="nil"/>
                  <w:left w:val="nil"/>
                  <w:bottom w:val="nil"/>
                  <w:right w:val="nil"/>
                </w:tcBorders>
                <w:shd w:val="clear" w:color="auto" w:fill="FFFFFF"/>
              </w:tcPr>
              <w:p w14:paraId="257216B2" w14:textId="77777777" w:rsidR="00550908" w:rsidRPr="00550908" w:rsidRDefault="00550908" w:rsidP="00550908">
                <w:pPr>
                  <w:pStyle w:val="LLNormaali"/>
                  <w:rPr>
                    <w:lang w:val="sv-FI"/>
                  </w:rPr>
                </w:pPr>
                <w:r w:rsidRPr="00550908">
                  <w:rPr>
                    <w:lang w:val="sv-FI"/>
                  </w:rPr>
                  <w:t>Bioflytgas cent/kg</w:t>
                </w:r>
              </w:p>
              <w:p w14:paraId="24DD7B70"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FD54A2F" w14:textId="77777777" w:rsidR="00550908" w:rsidRPr="00550908" w:rsidRDefault="00550908" w:rsidP="00550908">
                <w:pPr>
                  <w:pStyle w:val="LLNormaali"/>
                  <w:rPr>
                    <w:lang w:val="sv-FI"/>
                  </w:rPr>
                </w:pPr>
                <w:r w:rsidRPr="00550908">
                  <w:rPr>
                    <w:lang w:val="sv-FI"/>
                  </w:rPr>
                  <w:t>111</w:t>
                </w:r>
              </w:p>
              <w:p w14:paraId="148BC664"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146B196" w14:textId="77777777" w:rsidR="00550908" w:rsidRPr="00550908" w:rsidRDefault="00550908" w:rsidP="00550908">
                <w:pPr>
                  <w:pStyle w:val="LLNormaali"/>
                  <w:rPr>
                    <w:lang w:val="sv-FI"/>
                  </w:rPr>
                </w:pPr>
                <w:r w:rsidRPr="00550908">
                  <w:rPr>
                    <w:lang w:val="sv-FI"/>
                  </w:rPr>
                  <w:t>9,81</w:t>
                </w:r>
              </w:p>
              <w:p w14:paraId="2017975E"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4416BCC0" w14:textId="77777777" w:rsidR="00550908" w:rsidRPr="00550908" w:rsidRDefault="00550908" w:rsidP="00550908">
                <w:pPr>
                  <w:pStyle w:val="LLNormaali"/>
                  <w:rPr>
                    <w:lang w:val="sv-FI"/>
                  </w:rPr>
                </w:pPr>
                <w:r w:rsidRPr="00550908">
                  <w:rPr>
                    <w:lang w:val="sv-FI"/>
                  </w:rPr>
                  <w:t>18,09</w:t>
                </w:r>
              </w:p>
              <w:p w14:paraId="3753F628"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2B171F4B" w14:textId="77777777" w:rsidR="00550908" w:rsidRPr="00550908" w:rsidRDefault="00550908" w:rsidP="00550908">
                <w:pPr>
                  <w:pStyle w:val="LLNormaali"/>
                  <w:rPr>
                    <w:lang w:val="sv-FI"/>
                  </w:rPr>
                </w:pPr>
                <w:r w:rsidRPr="00550908">
                  <w:rPr>
                    <w:lang w:val="sv-FI"/>
                  </w:rPr>
                  <w:t>0,11</w:t>
                </w:r>
              </w:p>
              <w:p w14:paraId="31185404"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D5BFA25" w14:textId="77777777" w:rsidR="00550908" w:rsidRPr="00550908" w:rsidRDefault="00550908" w:rsidP="00550908">
                <w:pPr>
                  <w:pStyle w:val="LLNormaali"/>
                  <w:rPr>
                    <w:lang w:val="sv-FI"/>
                  </w:rPr>
                </w:pPr>
                <w:r w:rsidRPr="00550908">
                  <w:rPr>
                    <w:lang w:val="sv-FI"/>
                  </w:rPr>
                  <w:t>28,01</w:t>
                </w:r>
              </w:p>
              <w:p w14:paraId="1C980502" w14:textId="77777777" w:rsidR="00550908" w:rsidRPr="00550908" w:rsidRDefault="00550908" w:rsidP="00550908">
                <w:pPr>
                  <w:pStyle w:val="LLNormaali"/>
                  <w:rPr>
                    <w:lang w:val="sv-FI"/>
                  </w:rPr>
                </w:pPr>
              </w:p>
            </w:tc>
          </w:tr>
          <w:tr w:rsidR="00550908" w:rsidRPr="00550908" w14:paraId="12C2CD3B" w14:textId="77777777" w:rsidTr="00550908">
            <w:tc>
              <w:tcPr>
                <w:tcW w:w="0" w:type="auto"/>
                <w:tcBorders>
                  <w:top w:val="nil"/>
                  <w:left w:val="nil"/>
                  <w:bottom w:val="nil"/>
                  <w:right w:val="nil"/>
                </w:tcBorders>
                <w:shd w:val="clear" w:color="auto" w:fill="FFFFFF"/>
              </w:tcPr>
              <w:p w14:paraId="46508FC5" w14:textId="77777777" w:rsidR="00550908" w:rsidRPr="00550908" w:rsidRDefault="00550908" w:rsidP="00550908">
                <w:pPr>
                  <w:pStyle w:val="LLNormaali"/>
                  <w:rPr>
                    <w:lang w:val="sv-FI"/>
                  </w:rPr>
                </w:pPr>
                <w:r w:rsidRPr="00550908">
                  <w:rPr>
                    <w:lang w:val="sv-FI"/>
                  </w:rPr>
                  <w:t>Bioflytgas R cent/kg</w:t>
                </w:r>
              </w:p>
              <w:p w14:paraId="1BA857F4"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442E7E3" w14:textId="77777777" w:rsidR="00550908" w:rsidRPr="00550908" w:rsidRDefault="00550908" w:rsidP="00550908">
                <w:pPr>
                  <w:pStyle w:val="LLNormaali"/>
                  <w:rPr>
                    <w:lang w:val="sv-FI"/>
                  </w:rPr>
                </w:pPr>
                <w:r w:rsidRPr="00550908">
                  <w:rPr>
                    <w:lang w:val="sv-FI"/>
                  </w:rPr>
                  <w:t>112</w:t>
                </w:r>
              </w:p>
              <w:p w14:paraId="35C6A471"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209F46A3" w14:textId="77777777" w:rsidR="00550908" w:rsidRPr="00550908" w:rsidRDefault="00550908" w:rsidP="00550908">
                <w:pPr>
                  <w:pStyle w:val="LLNormaali"/>
                  <w:rPr>
                    <w:lang w:val="sv-FI"/>
                  </w:rPr>
                </w:pPr>
                <w:r w:rsidRPr="00550908">
                  <w:rPr>
                    <w:lang w:val="sv-FI"/>
                  </w:rPr>
                  <w:t>9,81</w:t>
                </w:r>
              </w:p>
              <w:p w14:paraId="1965AEEA"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6CF3F65C" w14:textId="77777777" w:rsidR="00550908" w:rsidRPr="00550908" w:rsidRDefault="00550908" w:rsidP="00550908">
                <w:pPr>
                  <w:pStyle w:val="LLNormaali"/>
                  <w:rPr>
                    <w:lang w:val="sv-FI"/>
                  </w:rPr>
                </w:pPr>
                <w:r w:rsidRPr="00550908">
                  <w:rPr>
                    <w:lang w:val="sv-FI"/>
                  </w:rPr>
                  <w:t>9,04</w:t>
                </w:r>
              </w:p>
              <w:p w14:paraId="663F1FD4"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1EB50453" w14:textId="77777777" w:rsidR="00550908" w:rsidRPr="00550908" w:rsidRDefault="00550908" w:rsidP="00550908">
                <w:pPr>
                  <w:pStyle w:val="LLNormaali"/>
                  <w:rPr>
                    <w:lang w:val="sv-FI"/>
                  </w:rPr>
                </w:pPr>
                <w:r w:rsidRPr="00550908">
                  <w:rPr>
                    <w:lang w:val="sv-FI"/>
                  </w:rPr>
                  <w:t>0,11</w:t>
                </w:r>
              </w:p>
              <w:p w14:paraId="2173A4BE"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6C83D687" w14:textId="77777777" w:rsidR="00550908" w:rsidRPr="00550908" w:rsidRDefault="00550908" w:rsidP="00550908">
                <w:pPr>
                  <w:pStyle w:val="LLNormaali"/>
                  <w:rPr>
                    <w:lang w:val="sv-FI"/>
                  </w:rPr>
                </w:pPr>
                <w:r w:rsidRPr="00550908">
                  <w:rPr>
                    <w:lang w:val="sv-FI"/>
                  </w:rPr>
                  <w:t>18,96</w:t>
                </w:r>
              </w:p>
              <w:p w14:paraId="18C9DA27" w14:textId="77777777" w:rsidR="00550908" w:rsidRPr="00550908" w:rsidRDefault="00550908" w:rsidP="00550908">
                <w:pPr>
                  <w:pStyle w:val="LLNormaali"/>
                  <w:rPr>
                    <w:lang w:val="sv-FI"/>
                  </w:rPr>
                </w:pPr>
              </w:p>
            </w:tc>
          </w:tr>
          <w:tr w:rsidR="00550908" w:rsidRPr="00550908" w14:paraId="7843AC75" w14:textId="77777777" w:rsidTr="00550908">
            <w:tc>
              <w:tcPr>
                <w:tcW w:w="0" w:type="auto"/>
                <w:tcBorders>
                  <w:top w:val="nil"/>
                  <w:left w:val="nil"/>
                  <w:bottom w:val="nil"/>
                  <w:right w:val="nil"/>
                </w:tcBorders>
                <w:shd w:val="clear" w:color="auto" w:fill="FFFFFF"/>
              </w:tcPr>
              <w:p w14:paraId="564819B6" w14:textId="77777777" w:rsidR="00550908" w:rsidRPr="00550908" w:rsidRDefault="00550908" w:rsidP="00550908">
                <w:pPr>
                  <w:pStyle w:val="LLNormaali"/>
                  <w:rPr>
                    <w:lang w:val="sv-FI"/>
                  </w:rPr>
                </w:pPr>
                <w:r w:rsidRPr="00550908">
                  <w:rPr>
                    <w:lang w:val="sv-FI"/>
                  </w:rPr>
                  <w:t>Bioflytgas T cent/kg</w:t>
                </w:r>
              </w:p>
              <w:p w14:paraId="270F4DAF"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11240200" w14:textId="77777777" w:rsidR="00550908" w:rsidRPr="00550908" w:rsidRDefault="00550908" w:rsidP="00550908">
                <w:pPr>
                  <w:pStyle w:val="LLNormaali"/>
                  <w:rPr>
                    <w:lang w:val="sv-FI"/>
                  </w:rPr>
                </w:pPr>
                <w:r w:rsidRPr="00550908">
                  <w:rPr>
                    <w:lang w:val="sv-FI"/>
                  </w:rPr>
                  <w:t>113</w:t>
                </w:r>
              </w:p>
              <w:p w14:paraId="2D6D8228"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5D270F4C" w14:textId="77777777" w:rsidR="00550908" w:rsidRPr="00550908" w:rsidRDefault="00550908" w:rsidP="00550908">
                <w:pPr>
                  <w:pStyle w:val="LLNormaali"/>
                  <w:rPr>
                    <w:lang w:val="sv-FI"/>
                  </w:rPr>
                </w:pPr>
                <w:r w:rsidRPr="00550908">
                  <w:rPr>
                    <w:lang w:val="sv-FI"/>
                  </w:rPr>
                  <w:t>9,81</w:t>
                </w:r>
              </w:p>
              <w:p w14:paraId="3E82BD7D" w14:textId="77777777" w:rsidR="00550908" w:rsidRPr="00550908" w:rsidRDefault="00550908" w:rsidP="00550908">
                <w:pPr>
                  <w:pStyle w:val="LLNormaali"/>
                  <w:rPr>
                    <w:lang w:val="sv-FI"/>
                  </w:rPr>
                </w:pPr>
              </w:p>
            </w:tc>
            <w:tc>
              <w:tcPr>
                <w:tcW w:w="730" w:type="pct"/>
                <w:tcBorders>
                  <w:top w:val="nil"/>
                  <w:left w:val="nil"/>
                  <w:bottom w:val="nil"/>
                  <w:right w:val="nil"/>
                </w:tcBorders>
                <w:shd w:val="clear" w:color="auto" w:fill="FFFFFF"/>
              </w:tcPr>
              <w:p w14:paraId="38AC26F2" w14:textId="77777777" w:rsidR="00550908" w:rsidRPr="00550908" w:rsidRDefault="00550908" w:rsidP="00550908">
                <w:pPr>
                  <w:pStyle w:val="LLNormaali"/>
                  <w:rPr>
                    <w:lang w:val="sv-FI"/>
                  </w:rPr>
                </w:pPr>
                <w:r w:rsidRPr="00550908">
                  <w:rPr>
                    <w:lang w:val="sv-FI"/>
                  </w:rPr>
                  <w:t>0,00</w:t>
                </w:r>
              </w:p>
              <w:p w14:paraId="3F5EF724" w14:textId="77777777" w:rsidR="00550908" w:rsidRPr="00550908" w:rsidRDefault="00550908" w:rsidP="00550908">
                <w:pPr>
                  <w:pStyle w:val="LLNormaali"/>
                  <w:rPr>
                    <w:lang w:val="sv-FI"/>
                  </w:rPr>
                </w:pPr>
              </w:p>
            </w:tc>
            <w:tc>
              <w:tcPr>
                <w:tcW w:w="906" w:type="pct"/>
                <w:tcBorders>
                  <w:top w:val="nil"/>
                  <w:left w:val="nil"/>
                  <w:bottom w:val="nil"/>
                  <w:right w:val="nil"/>
                </w:tcBorders>
                <w:shd w:val="clear" w:color="auto" w:fill="FFFFFF"/>
              </w:tcPr>
              <w:p w14:paraId="393C0921" w14:textId="77777777" w:rsidR="00550908" w:rsidRPr="00550908" w:rsidRDefault="00550908" w:rsidP="00550908">
                <w:pPr>
                  <w:pStyle w:val="LLNormaali"/>
                  <w:rPr>
                    <w:lang w:val="sv-FI"/>
                  </w:rPr>
                </w:pPr>
                <w:r w:rsidRPr="00550908">
                  <w:rPr>
                    <w:lang w:val="sv-FI"/>
                  </w:rPr>
                  <w:t>0,11</w:t>
                </w:r>
              </w:p>
              <w:p w14:paraId="4F3703CA" w14:textId="77777777" w:rsidR="00550908" w:rsidRPr="00550908" w:rsidRDefault="00550908" w:rsidP="00550908">
                <w:pPr>
                  <w:pStyle w:val="LLNormaali"/>
                  <w:rPr>
                    <w:lang w:val="sv-FI"/>
                  </w:rPr>
                </w:pPr>
              </w:p>
            </w:tc>
            <w:tc>
              <w:tcPr>
                <w:tcW w:w="0" w:type="auto"/>
                <w:tcBorders>
                  <w:top w:val="nil"/>
                  <w:left w:val="nil"/>
                  <w:bottom w:val="nil"/>
                  <w:right w:val="nil"/>
                </w:tcBorders>
                <w:shd w:val="clear" w:color="auto" w:fill="FFFFFF"/>
              </w:tcPr>
              <w:p w14:paraId="0C993D32" w14:textId="77777777" w:rsidR="00550908" w:rsidRPr="00550908" w:rsidRDefault="00550908" w:rsidP="00550908">
                <w:pPr>
                  <w:pStyle w:val="LLNormaali"/>
                  <w:rPr>
                    <w:lang w:val="sv-FI"/>
                  </w:rPr>
                </w:pPr>
                <w:r w:rsidRPr="00550908">
                  <w:rPr>
                    <w:lang w:val="sv-FI"/>
                  </w:rPr>
                  <w:t>9,92</w:t>
                </w:r>
              </w:p>
              <w:p w14:paraId="6DCD4E59" w14:textId="77777777" w:rsidR="00550908" w:rsidRPr="00550908" w:rsidRDefault="00550908" w:rsidP="00550908">
                <w:pPr>
                  <w:pStyle w:val="LLNormaali"/>
                  <w:rPr>
                    <w:lang w:val="sv-FI"/>
                  </w:rPr>
                </w:pPr>
              </w:p>
            </w:tc>
          </w:tr>
        </w:tbl>
        <w:p w14:paraId="4A01428E" w14:textId="72B6436C" w:rsidR="00550908" w:rsidRDefault="00EA0E1A" w:rsidP="00550908">
          <w:pPr>
            <w:pStyle w:val="LLNormaali"/>
            <w:rPr>
              <w:lang w:val="fi-FI"/>
            </w:rPr>
          </w:pPr>
        </w:p>
      </w:sdtContent>
    </w:sdt>
    <w:p w14:paraId="334A83E9" w14:textId="77777777" w:rsidR="009E4770" w:rsidRDefault="009E4770">
      <w:pPr>
        <w:spacing w:line="240" w:lineRule="auto"/>
        <w:rPr>
          <w:lang w:val="fi-FI"/>
        </w:rPr>
      </w:pPr>
      <w:r>
        <w:rPr>
          <w:lang w:val="fi-FI"/>
        </w:rPr>
        <w:br w:type="page"/>
      </w:r>
    </w:p>
    <w:sdt>
      <w:sdtPr>
        <w:rPr>
          <w:rFonts w:eastAsia="Times New Roman"/>
          <w:sz w:val="18"/>
          <w:szCs w:val="18"/>
          <w:lang w:val="fi-FI" w:eastAsia="fi-FI"/>
        </w:rPr>
        <w:alias w:val="Rinnakkaisteksti"/>
        <w:tag w:val="CCRinnakkaisteksti"/>
        <w:id w:val="-141118318"/>
        <w:placeholder>
          <w:docPart w:val="F4429D5D94074F389A3D1D5601E2E129"/>
        </w:placeholder>
        <w15:color w:val="33CCCC"/>
      </w:sdtPr>
      <w:sdtEndPr>
        <w:rPr>
          <w:rFonts w:eastAsia="Calibri"/>
          <w:sz w:val="22"/>
          <w:szCs w:val="22"/>
          <w:lang w:eastAsia="en-US"/>
        </w:rPr>
      </w:sdtEndPr>
      <w:sdtContent>
        <w:p w14:paraId="64B43F39" w14:textId="48B4E1D4" w:rsidR="00550908" w:rsidRPr="00550908" w:rsidRDefault="00550908" w:rsidP="001B2357">
          <w:pPr>
            <w:pStyle w:val="LLNormaali"/>
            <w:rPr>
              <w:lang w:val="fi-FI"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50908" w:rsidRPr="00550908" w14:paraId="311BAF76" w14:textId="77777777" w:rsidTr="00C059CE">
            <w:trPr>
              <w:tblHeader/>
            </w:trPr>
            <w:tc>
              <w:tcPr>
                <w:tcW w:w="4243" w:type="dxa"/>
                <w:shd w:val="clear" w:color="auto" w:fill="auto"/>
              </w:tcPr>
              <w:p w14:paraId="45BEA0E6" w14:textId="77777777" w:rsidR="00550908" w:rsidRPr="00550908" w:rsidRDefault="00550908" w:rsidP="00550908">
                <w:pPr>
                  <w:rPr>
                    <w:szCs w:val="24"/>
                    <w:lang w:val="fi-FI"/>
                  </w:rPr>
                </w:pPr>
              </w:p>
            </w:tc>
            <w:tc>
              <w:tcPr>
                <w:tcW w:w="4243" w:type="dxa"/>
                <w:shd w:val="clear" w:color="auto" w:fill="auto"/>
              </w:tcPr>
              <w:p w14:paraId="6137B4B0" w14:textId="3CF18445" w:rsidR="00550908" w:rsidRPr="00550908" w:rsidRDefault="00550908" w:rsidP="002A0B5D">
                <w:pPr>
                  <w:rPr>
                    <w:i/>
                    <w:lang w:val="fi-FI"/>
                  </w:rPr>
                </w:pPr>
                <w:r w:rsidRPr="00550908">
                  <w:rPr>
                    <w:i/>
                    <w:lang w:val="fi-FI"/>
                  </w:rPr>
                  <w:t>Föreslagen lydelse</w:t>
                </w:r>
              </w:p>
            </w:tc>
          </w:tr>
        </w:tbl>
        <w:p w14:paraId="065BBEDE" w14:textId="77777777" w:rsidR="00550908" w:rsidRPr="00550908" w:rsidRDefault="00EA0E1A" w:rsidP="00247DAA">
          <w:pPr>
            <w:pStyle w:val="LLNormaali"/>
            <w:rPr>
              <w:lang w:val="fi-FI"/>
            </w:rPr>
          </w:pP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072"/>
        <w:gridCol w:w="1448"/>
        <w:gridCol w:w="1219"/>
        <w:gridCol w:w="1512"/>
        <w:gridCol w:w="1402"/>
      </w:tblGrid>
      <w:tr w:rsidR="009E4770" w:rsidRPr="00550908" w14:paraId="3FBA5965" w14:textId="77777777" w:rsidTr="006564F9">
        <w:tc>
          <w:tcPr>
            <w:tcW w:w="0" w:type="auto"/>
            <w:gridSpan w:val="6"/>
            <w:tcBorders>
              <w:top w:val="nil"/>
              <w:left w:val="nil"/>
              <w:bottom w:val="nil"/>
              <w:right w:val="nil"/>
            </w:tcBorders>
            <w:shd w:val="clear" w:color="auto" w:fill="FFFFFF"/>
          </w:tcPr>
          <w:p w14:paraId="20225469" w14:textId="77777777" w:rsidR="009E4770" w:rsidRPr="009E4770" w:rsidRDefault="009E4770" w:rsidP="006564F9">
            <w:pPr>
              <w:pStyle w:val="LLNormaali"/>
              <w:jc w:val="center"/>
              <w:rPr>
                <w:b/>
                <w:i/>
                <w:lang w:val="sv-FI"/>
              </w:rPr>
            </w:pPr>
            <w:r w:rsidRPr="00550908">
              <w:rPr>
                <w:b/>
                <w:lang w:val="sv-FI"/>
              </w:rPr>
              <w:t>SKATTETABELL</w:t>
            </w:r>
            <w:r>
              <w:rPr>
                <w:b/>
                <w:lang w:val="sv-FI"/>
              </w:rPr>
              <w:t xml:space="preserve"> </w:t>
            </w:r>
            <w:r w:rsidRPr="009E4770">
              <w:rPr>
                <w:b/>
                <w:i/>
                <w:lang w:val="sv-FI"/>
              </w:rPr>
              <w:t>A</w:t>
            </w:r>
          </w:p>
          <w:p w14:paraId="600D0706" w14:textId="77777777" w:rsidR="009E4770" w:rsidRPr="009E4770" w:rsidRDefault="009E4770" w:rsidP="006564F9">
            <w:pPr>
              <w:pStyle w:val="LLNormaali"/>
              <w:jc w:val="center"/>
              <w:rPr>
                <w:b/>
                <w:i/>
                <w:lang w:val="sv-FI"/>
              </w:rPr>
            </w:pPr>
            <w:r w:rsidRPr="009E4770">
              <w:rPr>
                <w:i/>
              </w:rPr>
              <w:t>tillämpas 1.1.—31.12.2021</w:t>
            </w:r>
          </w:p>
          <w:p w14:paraId="6ED36AF0" w14:textId="77777777" w:rsidR="009E4770" w:rsidRPr="00550908" w:rsidRDefault="009E4770" w:rsidP="006564F9">
            <w:pPr>
              <w:pStyle w:val="LLNormaali"/>
              <w:jc w:val="center"/>
              <w:rPr>
                <w:b/>
                <w:lang w:val="sv-FI"/>
              </w:rPr>
            </w:pPr>
          </w:p>
        </w:tc>
      </w:tr>
      <w:tr w:rsidR="009E4770" w:rsidRPr="00550908" w14:paraId="16A316D7" w14:textId="77777777" w:rsidTr="006564F9">
        <w:trPr>
          <w:trHeight w:val="977"/>
        </w:trPr>
        <w:tc>
          <w:tcPr>
            <w:tcW w:w="0" w:type="auto"/>
            <w:tcBorders>
              <w:top w:val="nil"/>
              <w:left w:val="nil"/>
              <w:bottom w:val="nil"/>
              <w:right w:val="nil"/>
            </w:tcBorders>
            <w:shd w:val="clear" w:color="auto" w:fill="FFFFFF"/>
          </w:tcPr>
          <w:p w14:paraId="6B045A38" w14:textId="77777777" w:rsidR="009E4770" w:rsidRPr="00550908" w:rsidRDefault="009E4770" w:rsidP="006564F9">
            <w:pPr>
              <w:pStyle w:val="LLNormaali"/>
              <w:jc w:val="center"/>
              <w:rPr>
                <w:b/>
                <w:lang w:val="sv-FI"/>
              </w:rPr>
            </w:pPr>
            <w:r w:rsidRPr="00550908">
              <w:rPr>
                <w:b/>
                <w:lang w:val="sv-FI"/>
              </w:rPr>
              <w:t>Produkt</w:t>
            </w:r>
          </w:p>
          <w:p w14:paraId="21061114" w14:textId="77777777" w:rsidR="009E4770" w:rsidRPr="00550908" w:rsidRDefault="009E4770" w:rsidP="006564F9">
            <w:pPr>
              <w:pStyle w:val="LLNormaali"/>
              <w:jc w:val="center"/>
              <w:rPr>
                <w:b/>
                <w:lang w:val="sv-FI"/>
              </w:rPr>
            </w:pPr>
          </w:p>
        </w:tc>
        <w:tc>
          <w:tcPr>
            <w:tcW w:w="0" w:type="auto"/>
            <w:tcBorders>
              <w:top w:val="nil"/>
              <w:left w:val="nil"/>
              <w:bottom w:val="nil"/>
              <w:right w:val="nil"/>
            </w:tcBorders>
            <w:shd w:val="clear" w:color="auto" w:fill="FFFFFF"/>
          </w:tcPr>
          <w:p w14:paraId="00C9F420" w14:textId="77777777" w:rsidR="009E4770" w:rsidRPr="00550908" w:rsidRDefault="009E4770" w:rsidP="006564F9">
            <w:pPr>
              <w:pStyle w:val="LLNormaali"/>
              <w:jc w:val="center"/>
              <w:rPr>
                <w:b/>
                <w:lang w:val="sv-FI"/>
              </w:rPr>
            </w:pPr>
            <w:r w:rsidRPr="00550908">
              <w:rPr>
                <w:b/>
                <w:lang w:val="sv-FI"/>
              </w:rPr>
              <w:t>Produkt-</w:t>
            </w:r>
          </w:p>
          <w:p w14:paraId="5EA72A84" w14:textId="77777777" w:rsidR="009E4770" w:rsidRPr="00550908" w:rsidRDefault="009E4770" w:rsidP="006564F9">
            <w:pPr>
              <w:pStyle w:val="LLNormaali"/>
              <w:rPr>
                <w:b/>
                <w:lang w:val="sv-FI"/>
              </w:rPr>
            </w:pPr>
            <w:r w:rsidRPr="00550908">
              <w:rPr>
                <w:b/>
                <w:lang w:val="sv-FI"/>
              </w:rPr>
              <w:t>grupp</w:t>
            </w:r>
          </w:p>
          <w:p w14:paraId="4E170151" w14:textId="77777777" w:rsidR="009E4770" w:rsidRPr="00550908" w:rsidRDefault="009E4770" w:rsidP="006564F9">
            <w:pPr>
              <w:pStyle w:val="LLNormaali"/>
              <w:rPr>
                <w:b/>
                <w:lang w:val="sv-FI"/>
              </w:rPr>
            </w:pPr>
          </w:p>
          <w:p w14:paraId="639A4CED" w14:textId="77777777" w:rsidR="009E4770" w:rsidRPr="00550908" w:rsidRDefault="009E4770" w:rsidP="006564F9">
            <w:pPr>
              <w:pStyle w:val="LLNormaali"/>
              <w:rPr>
                <w:b/>
                <w:lang w:val="sv-FI"/>
              </w:rPr>
            </w:pPr>
          </w:p>
        </w:tc>
        <w:tc>
          <w:tcPr>
            <w:tcW w:w="0" w:type="auto"/>
            <w:tcBorders>
              <w:top w:val="nil"/>
              <w:left w:val="nil"/>
              <w:bottom w:val="nil"/>
              <w:right w:val="nil"/>
            </w:tcBorders>
            <w:shd w:val="clear" w:color="auto" w:fill="FFFFFF"/>
          </w:tcPr>
          <w:p w14:paraId="31860B65" w14:textId="77777777" w:rsidR="009E4770" w:rsidRPr="00550908" w:rsidRDefault="009E4770" w:rsidP="006564F9">
            <w:pPr>
              <w:pStyle w:val="LLNormaali"/>
              <w:jc w:val="center"/>
              <w:rPr>
                <w:b/>
                <w:lang w:val="sv-FI"/>
              </w:rPr>
            </w:pPr>
            <w:r w:rsidRPr="00550908">
              <w:rPr>
                <w:b/>
                <w:lang w:val="sv-FI"/>
              </w:rPr>
              <w:t>Energiinne</w:t>
            </w:r>
            <w:r>
              <w:rPr>
                <w:b/>
                <w:lang w:val="sv-FI"/>
              </w:rPr>
              <w:t>-</w:t>
            </w:r>
            <w:r w:rsidRPr="00550908">
              <w:rPr>
                <w:b/>
                <w:lang w:val="sv-FI"/>
              </w:rPr>
              <w:t>hållsskatt</w:t>
            </w:r>
          </w:p>
          <w:p w14:paraId="7E6FFFB9" w14:textId="77777777" w:rsidR="009E4770" w:rsidRPr="00550908" w:rsidRDefault="009E4770" w:rsidP="006564F9">
            <w:pPr>
              <w:pStyle w:val="LLNormaali"/>
              <w:jc w:val="center"/>
              <w:rPr>
                <w:b/>
                <w:lang w:val="sv-FI"/>
              </w:rPr>
            </w:pPr>
          </w:p>
        </w:tc>
        <w:tc>
          <w:tcPr>
            <w:tcW w:w="730" w:type="pct"/>
            <w:tcBorders>
              <w:top w:val="nil"/>
              <w:left w:val="nil"/>
              <w:bottom w:val="nil"/>
              <w:right w:val="nil"/>
            </w:tcBorders>
            <w:shd w:val="clear" w:color="auto" w:fill="FFFFFF"/>
          </w:tcPr>
          <w:p w14:paraId="29B25AD6" w14:textId="77777777" w:rsidR="009E4770" w:rsidRPr="00550908" w:rsidRDefault="009E4770" w:rsidP="006564F9">
            <w:pPr>
              <w:pStyle w:val="LLNormaali"/>
              <w:jc w:val="center"/>
              <w:rPr>
                <w:b/>
                <w:lang w:val="sv-FI"/>
              </w:rPr>
            </w:pPr>
            <w:r w:rsidRPr="00550908">
              <w:rPr>
                <w:b/>
                <w:lang w:val="sv-FI"/>
              </w:rPr>
              <w:t>Koldioxid-skatt</w:t>
            </w:r>
          </w:p>
          <w:p w14:paraId="3A539CAF" w14:textId="77777777" w:rsidR="009E4770" w:rsidRPr="00550908" w:rsidRDefault="009E4770" w:rsidP="006564F9">
            <w:pPr>
              <w:pStyle w:val="LLNormaali"/>
              <w:jc w:val="center"/>
              <w:rPr>
                <w:b/>
                <w:lang w:val="sv-FI"/>
              </w:rPr>
            </w:pPr>
          </w:p>
        </w:tc>
        <w:tc>
          <w:tcPr>
            <w:tcW w:w="906" w:type="pct"/>
            <w:tcBorders>
              <w:top w:val="nil"/>
              <w:left w:val="nil"/>
              <w:bottom w:val="nil"/>
              <w:right w:val="nil"/>
            </w:tcBorders>
            <w:shd w:val="clear" w:color="auto" w:fill="FFFFFF"/>
          </w:tcPr>
          <w:p w14:paraId="34AEB05B" w14:textId="77777777" w:rsidR="009E4770" w:rsidRPr="00550908" w:rsidRDefault="009E4770" w:rsidP="006564F9">
            <w:pPr>
              <w:pStyle w:val="LLNormaali"/>
              <w:jc w:val="center"/>
              <w:rPr>
                <w:b/>
                <w:lang w:val="sv-FI"/>
              </w:rPr>
            </w:pPr>
            <w:r w:rsidRPr="00550908">
              <w:rPr>
                <w:b/>
                <w:lang w:val="sv-FI"/>
              </w:rPr>
              <w:t>Försörjnings-</w:t>
            </w:r>
          </w:p>
          <w:p w14:paraId="2CB0512D" w14:textId="77777777" w:rsidR="009E4770" w:rsidRPr="00550908" w:rsidRDefault="009E4770" w:rsidP="006564F9">
            <w:pPr>
              <w:pStyle w:val="LLNormaali"/>
              <w:rPr>
                <w:b/>
                <w:lang w:val="sv-FI"/>
              </w:rPr>
            </w:pPr>
            <w:r w:rsidRPr="00550908">
              <w:rPr>
                <w:b/>
                <w:lang w:val="sv-FI"/>
              </w:rPr>
              <w:t>beredskaps-</w:t>
            </w:r>
          </w:p>
          <w:p w14:paraId="0326F515" w14:textId="77777777" w:rsidR="009E4770" w:rsidRPr="00550908" w:rsidRDefault="009E4770" w:rsidP="006564F9">
            <w:pPr>
              <w:pStyle w:val="LLNormaali"/>
              <w:rPr>
                <w:b/>
                <w:lang w:val="sv-FI"/>
              </w:rPr>
            </w:pPr>
            <w:r w:rsidRPr="00550908">
              <w:rPr>
                <w:b/>
                <w:lang w:val="sv-FI"/>
              </w:rPr>
              <w:t>avgift</w:t>
            </w:r>
          </w:p>
          <w:p w14:paraId="0894CFEB" w14:textId="77777777" w:rsidR="009E4770" w:rsidRPr="00550908" w:rsidRDefault="009E4770" w:rsidP="006564F9">
            <w:pPr>
              <w:pStyle w:val="LLNormaali"/>
              <w:rPr>
                <w:b/>
                <w:lang w:val="sv-FI"/>
              </w:rPr>
            </w:pPr>
          </w:p>
        </w:tc>
        <w:tc>
          <w:tcPr>
            <w:tcW w:w="0" w:type="auto"/>
            <w:tcBorders>
              <w:top w:val="nil"/>
              <w:left w:val="nil"/>
              <w:bottom w:val="nil"/>
              <w:right w:val="nil"/>
            </w:tcBorders>
            <w:shd w:val="clear" w:color="auto" w:fill="FFFFFF"/>
          </w:tcPr>
          <w:p w14:paraId="4FF92112" w14:textId="77777777" w:rsidR="009E4770" w:rsidRPr="00550908" w:rsidRDefault="009E4770" w:rsidP="006564F9">
            <w:pPr>
              <w:pStyle w:val="LLNormaali"/>
              <w:jc w:val="center"/>
              <w:rPr>
                <w:b/>
                <w:lang w:val="sv-FI"/>
              </w:rPr>
            </w:pPr>
            <w:r w:rsidRPr="00550908">
              <w:rPr>
                <w:b/>
                <w:lang w:val="sv-FI"/>
              </w:rPr>
              <w:t>Sammanlagt</w:t>
            </w:r>
          </w:p>
          <w:p w14:paraId="237690F0" w14:textId="77777777" w:rsidR="009E4770" w:rsidRPr="00550908" w:rsidRDefault="009E4770" w:rsidP="006564F9">
            <w:pPr>
              <w:pStyle w:val="LLNormaali"/>
              <w:jc w:val="center"/>
              <w:rPr>
                <w:b/>
                <w:lang w:val="sv-FI"/>
              </w:rPr>
            </w:pPr>
          </w:p>
        </w:tc>
      </w:tr>
      <w:tr w:rsidR="009E4770" w:rsidRPr="00550908" w14:paraId="7DF4C7FE" w14:textId="77777777" w:rsidTr="006564F9">
        <w:tc>
          <w:tcPr>
            <w:tcW w:w="0" w:type="auto"/>
            <w:tcBorders>
              <w:top w:val="nil"/>
              <w:left w:val="nil"/>
              <w:bottom w:val="nil"/>
              <w:right w:val="nil"/>
            </w:tcBorders>
            <w:shd w:val="clear" w:color="auto" w:fill="FFFFFF"/>
          </w:tcPr>
          <w:p w14:paraId="09AFECCF" w14:textId="77777777" w:rsidR="009E4770" w:rsidRPr="00550908" w:rsidRDefault="009E4770" w:rsidP="006564F9">
            <w:pPr>
              <w:pStyle w:val="LLNormaali"/>
              <w:rPr>
                <w:lang w:val="sv-FI"/>
              </w:rPr>
            </w:pPr>
            <w:r w:rsidRPr="00550908">
              <w:rPr>
                <w:lang w:val="sv-FI"/>
              </w:rPr>
              <w:t>Motorbensin cent/l</w:t>
            </w:r>
          </w:p>
          <w:p w14:paraId="3D1C653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564BD2A" w14:textId="77777777" w:rsidR="009E4770" w:rsidRPr="00550908" w:rsidRDefault="009E4770" w:rsidP="006564F9">
            <w:pPr>
              <w:pStyle w:val="LLNormaali"/>
              <w:rPr>
                <w:lang w:val="sv-FI"/>
              </w:rPr>
            </w:pPr>
            <w:r w:rsidRPr="00550908">
              <w:rPr>
                <w:lang w:val="sv-FI"/>
              </w:rPr>
              <w:t>10</w:t>
            </w:r>
          </w:p>
          <w:p w14:paraId="04B9AC3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2112135" w14:textId="77777777" w:rsidR="009E4770" w:rsidRPr="00550908" w:rsidRDefault="009E4770" w:rsidP="006564F9">
            <w:pPr>
              <w:pStyle w:val="LLNormaali"/>
              <w:rPr>
                <w:lang w:val="sv-FI"/>
              </w:rPr>
            </w:pPr>
            <w:r w:rsidRPr="00550908">
              <w:rPr>
                <w:lang w:val="sv-FI"/>
              </w:rPr>
              <w:t>53,79</w:t>
            </w:r>
          </w:p>
          <w:p w14:paraId="4633DCEC"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4EAF2E70" w14:textId="77777777" w:rsidR="009E4770" w:rsidRPr="00550908" w:rsidRDefault="009E4770" w:rsidP="006564F9">
            <w:pPr>
              <w:pStyle w:val="LLNormaali"/>
              <w:rPr>
                <w:lang w:val="sv-FI"/>
              </w:rPr>
            </w:pPr>
            <w:r w:rsidRPr="00550908">
              <w:rPr>
                <w:lang w:val="sv-FI"/>
              </w:rPr>
              <w:t>21,49</w:t>
            </w:r>
          </w:p>
          <w:p w14:paraId="31955D53"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4A29FC70" w14:textId="77777777" w:rsidR="009E4770" w:rsidRPr="00550908" w:rsidRDefault="009E4770" w:rsidP="006564F9">
            <w:pPr>
              <w:pStyle w:val="LLNormaali"/>
              <w:rPr>
                <w:lang w:val="sv-FI"/>
              </w:rPr>
            </w:pPr>
            <w:r w:rsidRPr="00550908">
              <w:rPr>
                <w:lang w:val="sv-FI"/>
              </w:rPr>
              <w:t>0,68</w:t>
            </w:r>
          </w:p>
          <w:p w14:paraId="47C632D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99A7B37" w14:textId="77777777" w:rsidR="009E4770" w:rsidRPr="00550908" w:rsidRDefault="009E4770" w:rsidP="006564F9">
            <w:pPr>
              <w:pStyle w:val="LLNormaali"/>
              <w:rPr>
                <w:lang w:val="sv-FI"/>
              </w:rPr>
            </w:pPr>
            <w:r w:rsidRPr="00550908">
              <w:rPr>
                <w:lang w:val="sv-FI"/>
              </w:rPr>
              <w:t>75,96</w:t>
            </w:r>
          </w:p>
          <w:p w14:paraId="5675BD87" w14:textId="77777777" w:rsidR="009E4770" w:rsidRPr="00550908" w:rsidRDefault="009E4770" w:rsidP="006564F9">
            <w:pPr>
              <w:pStyle w:val="LLNormaali"/>
              <w:rPr>
                <w:lang w:val="sv-FI"/>
              </w:rPr>
            </w:pPr>
          </w:p>
        </w:tc>
      </w:tr>
      <w:tr w:rsidR="009E4770" w:rsidRPr="00550908" w14:paraId="1988F80F" w14:textId="77777777" w:rsidTr="006564F9">
        <w:tc>
          <w:tcPr>
            <w:tcW w:w="0" w:type="auto"/>
            <w:tcBorders>
              <w:top w:val="nil"/>
              <w:left w:val="nil"/>
              <w:bottom w:val="nil"/>
              <w:right w:val="nil"/>
            </w:tcBorders>
            <w:shd w:val="clear" w:color="auto" w:fill="FFFFFF"/>
          </w:tcPr>
          <w:p w14:paraId="32A96751" w14:textId="77777777" w:rsidR="009E4770" w:rsidRPr="00550908" w:rsidRDefault="009E4770" w:rsidP="006564F9">
            <w:pPr>
              <w:pStyle w:val="LLNormaali"/>
              <w:rPr>
                <w:lang w:val="sv-FI"/>
              </w:rPr>
            </w:pPr>
            <w:r w:rsidRPr="00550908">
              <w:rPr>
                <w:lang w:val="sv-FI"/>
              </w:rPr>
              <w:t>Bensin för små motorer cent/l</w:t>
            </w:r>
          </w:p>
          <w:p w14:paraId="27ED54A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6D4AC42" w14:textId="77777777" w:rsidR="009E4770" w:rsidRPr="00550908" w:rsidRDefault="009E4770" w:rsidP="006564F9">
            <w:pPr>
              <w:pStyle w:val="LLNormaali"/>
              <w:rPr>
                <w:lang w:val="sv-FI"/>
              </w:rPr>
            </w:pPr>
            <w:r w:rsidRPr="00550908">
              <w:rPr>
                <w:lang w:val="sv-FI"/>
              </w:rPr>
              <w:t>11</w:t>
            </w:r>
          </w:p>
          <w:p w14:paraId="37E13EE9"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7374FCD" w14:textId="77777777" w:rsidR="009E4770" w:rsidRPr="00550908" w:rsidRDefault="009E4770" w:rsidP="006564F9">
            <w:pPr>
              <w:pStyle w:val="LLNormaali"/>
              <w:rPr>
                <w:lang w:val="sv-FI"/>
              </w:rPr>
            </w:pPr>
            <w:r w:rsidRPr="00550908">
              <w:rPr>
                <w:lang w:val="sv-FI"/>
              </w:rPr>
              <w:t>33,79</w:t>
            </w:r>
          </w:p>
          <w:p w14:paraId="7FFD5F88"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3646F279" w14:textId="77777777" w:rsidR="009E4770" w:rsidRPr="00550908" w:rsidRDefault="009E4770" w:rsidP="006564F9">
            <w:pPr>
              <w:pStyle w:val="LLNormaali"/>
              <w:rPr>
                <w:lang w:val="sv-FI"/>
              </w:rPr>
            </w:pPr>
            <w:r w:rsidRPr="00550908">
              <w:rPr>
                <w:lang w:val="sv-FI"/>
              </w:rPr>
              <w:t>21,49</w:t>
            </w:r>
          </w:p>
          <w:p w14:paraId="5AD0CE6B"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178BBD22" w14:textId="77777777" w:rsidR="009E4770" w:rsidRPr="00550908" w:rsidRDefault="009E4770" w:rsidP="006564F9">
            <w:pPr>
              <w:pStyle w:val="LLNormaali"/>
              <w:rPr>
                <w:lang w:val="sv-FI"/>
              </w:rPr>
            </w:pPr>
            <w:r w:rsidRPr="00550908">
              <w:rPr>
                <w:lang w:val="sv-FI"/>
              </w:rPr>
              <w:t>0,68</w:t>
            </w:r>
          </w:p>
          <w:p w14:paraId="66E3882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1EB5952" w14:textId="77777777" w:rsidR="009E4770" w:rsidRPr="00550908" w:rsidRDefault="009E4770" w:rsidP="006564F9">
            <w:pPr>
              <w:pStyle w:val="LLNormaali"/>
              <w:rPr>
                <w:lang w:val="sv-FI"/>
              </w:rPr>
            </w:pPr>
            <w:r w:rsidRPr="00550908">
              <w:rPr>
                <w:lang w:val="sv-FI"/>
              </w:rPr>
              <w:t>55,96</w:t>
            </w:r>
          </w:p>
          <w:p w14:paraId="7CCE831D" w14:textId="77777777" w:rsidR="009E4770" w:rsidRPr="00550908" w:rsidRDefault="009E4770" w:rsidP="006564F9">
            <w:pPr>
              <w:pStyle w:val="LLNormaali"/>
              <w:rPr>
                <w:lang w:val="sv-FI"/>
              </w:rPr>
            </w:pPr>
          </w:p>
        </w:tc>
      </w:tr>
      <w:tr w:rsidR="009E4770" w:rsidRPr="00550908" w14:paraId="3331EC57" w14:textId="77777777" w:rsidTr="006564F9">
        <w:tc>
          <w:tcPr>
            <w:tcW w:w="0" w:type="auto"/>
            <w:tcBorders>
              <w:top w:val="nil"/>
              <w:left w:val="nil"/>
              <w:bottom w:val="nil"/>
              <w:right w:val="nil"/>
            </w:tcBorders>
            <w:shd w:val="clear" w:color="auto" w:fill="FFFFFF"/>
          </w:tcPr>
          <w:p w14:paraId="36A10921" w14:textId="77777777" w:rsidR="009E4770" w:rsidRPr="00550908" w:rsidRDefault="009E4770" w:rsidP="006564F9">
            <w:pPr>
              <w:pStyle w:val="LLNormaali"/>
              <w:rPr>
                <w:lang w:val="sv-FI"/>
              </w:rPr>
            </w:pPr>
            <w:r w:rsidRPr="00550908">
              <w:rPr>
                <w:lang w:val="sv-FI"/>
              </w:rPr>
              <w:t>Bioetanol cent/l</w:t>
            </w:r>
          </w:p>
          <w:p w14:paraId="5AE7FAD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0902C95" w14:textId="77777777" w:rsidR="009E4770" w:rsidRPr="00550908" w:rsidRDefault="009E4770" w:rsidP="006564F9">
            <w:pPr>
              <w:pStyle w:val="LLNormaali"/>
              <w:rPr>
                <w:lang w:val="sv-FI"/>
              </w:rPr>
            </w:pPr>
            <w:r w:rsidRPr="00550908">
              <w:rPr>
                <w:lang w:val="sv-FI"/>
              </w:rPr>
              <w:t>20</w:t>
            </w:r>
          </w:p>
          <w:p w14:paraId="060B155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23F6454" w14:textId="77777777" w:rsidR="009E4770" w:rsidRPr="00550908" w:rsidRDefault="009E4770" w:rsidP="006564F9">
            <w:pPr>
              <w:pStyle w:val="LLNormaali"/>
              <w:rPr>
                <w:lang w:val="sv-FI"/>
              </w:rPr>
            </w:pPr>
            <w:r w:rsidRPr="00550908">
              <w:rPr>
                <w:lang w:val="sv-FI"/>
              </w:rPr>
              <w:t>35,30</w:t>
            </w:r>
          </w:p>
          <w:p w14:paraId="04F8D8AA"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99CA5D5" w14:textId="77777777" w:rsidR="009E4770" w:rsidRPr="00550908" w:rsidRDefault="009E4770" w:rsidP="006564F9">
            <w:pPr>
              <w:pStyle w:val="LLNormaali"/>
              <w:rPr>
                <w:lang w:val="sv-FI"/>
              </w:rPr>
            </w:pPr>
            <w:r w:rsidRPr="00550908">
              <w:rPr>
                <w:lang w:val="sv-FI"/>
              </w:rPr>
              <w:t>14,10</w:t>
            </w:r>
          </w:p>
          <w:p w14:paraId="6992BF6F"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DC6E41C" w14:textId="77777777" w:rsidR="009E4770" w:rsidRPr="00550908" w:rsidRDefault="009E4770" w:rsidP="006564F9">
            <w:pPr>
              <w:pStyle w:val="LLNormaali"/>
              <w:rPr>
                <w:lang w:val="sv-FI"/>
              </w:rPr>
            </w:pPr>
            <w:r w:rsidRPr="00550908">
              <w:rPr>
                <w:lang w:val="sv-FI"/>
              </w:rPr>
              <w:t>0,68</w:t>
            </w:r>
          </w:p>
          <w:p w14:paraId="1229D76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A3913A2" w14:textId="77777777" w:rsidR="009E4770" w:rsidRPr="00550908" w:rsidRDefault="009E4770" w:rsidP="006564F9">
            <w:pPr>
              <w:pStyle w:val="LLNormaali"/>
              <w:rPr>
                <w:lang w:val="sv-FI"/>
              </w:rPr>
            </w:pPr>
            <w:r w:rsidRPr="00550908">
              <w:rPr>
                <w:lang w:val="sv-FI"/>
              </w:rPr>
              <w:t>50,08</w:t>
            </w:r>
          </w:p>
          <w:p w14:paraId="2AB314CE" w14:textId="77777777" w:rsidR="009E4770" w:rsidRPr="00550908" w:rsidRDefault="009E4770" w:rsidP="006564F9">
            <w:pPr>
              <w:pStyle w:val="LLNormaali"/>
              <w:rPr>
                <w:lang w:val="sv-FI"/>
              </w:rPr>
            </w:pPr>
          </w:p>
        </w:tc>
      </w:tr>
      <w:tr w:rsidR="009E4770" w:rsidRPr="00550908" w14:paraId="3604EAB8" w14:textId="77777777" w:rsidTr="006564F9">
        <w:tc>
          <w:tcPr>
            <w:tcW w:w="0" w:type="auto"/>
            <w:tcBorders>
              <w:top w:val="nil"/>
              <w:left w:val="nil"/>
              <w:bottom w:val="nil"/>
              <w:right w:val="nil"/>
            </w:tcBorders>
            <w:shd w:val="clear" w:color="auto" w:fill="FFFFFF"/>
          </w:tcPr>
          <w:p w14:paraId="1D44A6B7" w14:textId="77777777" w:rsidR="009E4770" w:rsidRPr="00550908" w:rsidRDefault="009E4770" w:rsidP="006564F9">
            <w:pPr>
              <w:pStyle w:val="LLNormaali"/>
              <w:rPr>
                <w:lang w:val="sv-FI"/>
              </w:rPr>
            </w:pPr>
            <w:r w:rsidRPr="00550908">
              <w:rPr>
                <w:lang w:val="sv-FI"/>
              </w:rPr>
              <w:t>Bioetanol R cent/l</w:t>
            </w:r>
          </w:p>
          <w:p w14:paraId="6DBC7D8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32906C6" w14:textId="77777777" w:rsidR="009E4770" w:rsidRPr="00550908" w:rsidRDefault="009E4770" w:rsidP="006564F9">
            <w:pPr>
              <w:pStyle w:val="LLNormaali"/>
              <w:rPr>
                <w:lang w:val="sv-FI"/>
              </w:rPr>
            </w:pPr>
            <w:r w:rsidRPr="00550908">
              <w:rPr>
                <w:lang w:val="sv-FI"/>
              </w:rPr>
              <w:t>21</w:t>
            </w:r>
          </w:p>
          <w:p w14:paraId="07F5CCA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BB8B360" w14:textId="77777777" w:rsidR="009E4770" w:rsidRPr="00550908" w:rsidRDefault="009E4770" w:rsidP="006564F9">
            <w:pPr>
              <w:pStyle w:val="LLNormaali"/>
              <w:rPr>
                <w:lang w:val="sv-FI"/>
              </w:rPr>
            </w:pPr>
            <w:r w:rsidRPr="00550908">
              <w:rPr>
                <w:lang w:val="sv-FI"/>
              </w:rPr>
              <w:t>35,30</w:t>
            </w:r>
          </w:p>
          <w:p w14:paraId="77C6571E"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0F0913CF" w14:textId="77777777" w:rsidR="009E4770" w:rsidRPr="00550908" w:rsidRDefault="009E4770" w:rsidP="006564F9">
            <w:pPr>
              <w:pStyle w:val="LLNormaali"/>
              <w:rPr>
                <w:lang w:val="sv-FI"/>
              </w:rPr>
            </w:pPr>
            <w:r w:rsidRPr="00550908">
              <w:rPr>
                <w:lang w:val="sv-FI"/>
              </w:rPr>
              <w:t>7,05</w:t>
            </w:r>
          </w:p>
          <w:p w14:paraId="6A49B40E"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288D5E58" w14:textId="77777777" w:rsidR="009E4770" w:rsidRPr="00550908" w:rsidRDefault="009E4770" w:rsidP="006564F9">
            <w:pPr>
              <w:pStyle w:val="LLNormaali"/>
              <w:rPr>
                <w:lang w:val="sv-FI"/>
              </w:rPr>
            </w:pPr>
            <w:r w:rsidRPr="00550908">
              <w:rPr>
                <w:lang w:val="sv-FI"/>
              </w:rPr>
              <w:t>0,68</w:t>
            </w:r>
          </w:p>
          <w:p w14:paraId="526926F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708B922" w14:textId="77777777" w:rsidR="009E4770" w:rsidRPr="00550908" w:rsidRDefault="009E4770" w:rsidP="006564F9">
            <w:pPr>
              <w:pStyle w:val="LLNormaali"/>
              <w:rPr>
                <w:lang w:val="sv-FI"/>
              </w:rPr>
            </w:pPr>
            <w:r w:rsidRPr="00550908">
              <w:rPr>
                <w:lang w:val="sv-FI"/>
              </w:rPr>
              <w:t>43,03</w:t>
            </w:r>
          </w:p>
          <w:p w14:paraId="14B31A4E" w14:textId="77777777" w:rsidR="009E4770" w:rsidRPr="00550908" w:rsidRDefault="009E4770" w:rsidP="006564F9">
            <w:pPr>
              <w:pStyle w:val="LLNormaali"/>
              <w:rPr>
                <w:lang w:val="sv-FI"/>
              </w:rPr>
            </w:pPr>
          </w:p>
        </w:tc>
      </w:tr>
      <w:tr w:rsidR="009E4770" w:rsidRPr="00550908" w14:paraId="0EEE495F" w14:textId="77777777" w:rsidTr="006564F9">
        <w:tc>
          <w:tcPr>
            <w:tcW w:w="0" w:type="auto"/>
            <w:tcBorders>
              <w:top w:val="nil"/>
              <w:left w:val="nil"/>
              <w:bottom w:val="nil"/>
              <w:right w:val="nil"/>
            </w:tcBorders>
            <w:shd w:val="clear" w:color="auto" w:fill="FFFFFF"/>
          </w:tcPr>
          <w:p w14:paraId="75AD5A26" w14:textId="77777777" w:rsidR="009E4770" w:rsidRPr="00550908" w:rsidRDefault="009E4770" w:rsidP="006564F9">
            <w:pPr>
              <w:pStyle w:val="LLNormaali"/>
              <w:rPr>
                <w:lang w:val="sv-FI"/>
              </w:rPr>
            </w:pPr>
            <w:r w:rsidRPr="00550908">
              <w:rPr>
                <w:lang w:val="sv-FI"/>
              </w:rPr>
              <w:t>Bioetanol T cent/l</w:t>
            </w:r>
          </w:p>
          <w:p w14:paraId="166864A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DEB513C" w14:textId="77777777" w:rsidR="009E4770" w:rsidRPr="00550908" w:rsidRDefault="009E4770" w:rsidP="006564F9">
            <w:pPr>
              <w:pStyle w:val="LLNormaali"/>
              <w:rPr>
                <w:lang w:val="sv-FI"/>
              </w:rPr>
            </w:pPr>
            <w:r w:rsidRPr="00550908">
              <w:rPr>
                <w:lang w:val="sv-FI"/>
              </w:rPr>
              <w:t>22</w:t>
            </w:r>
          </w:p>
          <w:p w14:paraId="0798457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7AD9176" w14:textId="77777777" w:rsidR="009E4770" w:rsidRPr="00550908" w:rsidRDefault="009E4770" w:rsidP="006564F9">
            <w:pPr>
              <w:pStyle w:val="LLNormaali"/>
              <w:rPr>
                <w:lang w:val="sv-FI"/>
              </w:rPr>
            </w:pPr>
            <w:r w:rsidRPr="00550908">
              <w:rPr>
                <w:lang w:val="sv-FI"/>
              </w:rPr>
              <w:t>35,30</w:t>
            </w:r>
          </w:p>
          <w:p w14:paraId="58B254A7"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4C665D04" w14:textId="77777777" w:rsidR="009E4770" w:rsidRPr="00550908" w:rsidRDefault="009E4770" w:rsidP="006564F9">
            <w:pPr>
              <w:pStyle w:val="LLNormaali"/>
              <w:rPr>
                <w:lang w:val="sv-FI"/>
              </w:rPr>
            </w:pPr>
            <w:r w:rsidRPr="00550908">
              <w:rPr>
                <w:lang w:val="sv-FI"/>
              </w:rPr>
              <w:t>0,00</w:t>
            </w:r>
          </w:p>
          <w:p w14:paraId="0E0B2DD6"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5DEA13E0" w14:textId="77777777" w:rsidR="009E4770" w:rsidRPr="00550908" w:rsidRDefault="009E4770" w:rsidP="006564F9">
            <w:pPr>
              <w:pStyle w:val="LLNormaali"/>
              <w:rPr>
                <w:lang w:val="sv-FI"/>
              </w:rPr>
            </w:pPr>
            <w:r w:rsidRPr="00550908">
              <w:rPr>
                <w:lang w:val="sv-FI"/>
              </w:rPr>
              <w:t>0,68</w:t>
            </w:r>
          </w:p>
          <w:p w14:paraId="78096DD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CC889EF" w14:textId="77777777" w:rsidR="009E4770" w:rsidRPr="00550908" w:rsidRDefault="009E4770" w:rsidP="006564F9">
            <w:pPr>
              <w:pStyle w:val="LLNormaali"/>
              <w:rPr>
                <w:lang w:val="sv-FI"/>
              </w:rPr>
            </w:pPr>
            <w:r w:rsidRPr="00550908">
              <w:rPr>
                <w:lang w:val="sv-FI"/>
              </w:rPr>
              <w:t>35,98</w:t>
            </w:r>
          </w:p>
          <w:p w14:paraId="546056C9" w14:textId="77777777" w:rsidR="009E4770" w:rsidRPr="00550908" w:rsidRDefault="009E4770" w:rsidP="006564F9">
            <w:pPr>
              <w:pStyle w:val="LLNormaali"/>
              <w:rPr>
                <w:lang w:val="sv-FI"/>
              </w:rPr>
            </w:pPr>
          </w:p>
        </w:tc>
      </w:tr>
      <w:tr w:rsidR="009E4770" w:rsidRPr="00550908" w14:paraId="5A965C24" w14:textId="77777777" w:rsidTr="006564F9">
        <w:tc>
          <w:tcPr>
            <w:tcW w:w="0" w:type="auto"/>
            <w:tcBorders>
              <w:top w:val="nil"/>
              <w:left w:val="nil"/>
              <w:bottom w:val="nil"/>
              <w:right w:val="nil"/>
            </w:tcBorders>
            <w:shd w:val="clear" w:color="auto" w:fill="FFFFFF"/>
          </w:tcPr>
          <w:p w14:paraId="668167A6" w14:textId="77777777" w:rsidR="009E4770" w:rsidRPr="00550908" w:rsidRDefault="009E4770" w:rsidP="006564F9">
            <w:pPr>
              <w:pStyle w:val="LLNormaali"/>
              <w:rPr>
                <w:lang w:val="sv-FI"/>
              </w:rPr>
            </w:pPr>
            <w:r w:rsidRPr="00550908">
              <w:rPr>
                <w:lang w:val="sv-FI"/>
              </w:rPr>
              <w:t>MTBE cent/l</w:t>
            </w:r>
          </w:p>
          <w:p w14:paraId="0D72369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1A58FFA" w14:textId="77777777" w:rsidR="009E4770" w:rsidRPr="00550908" w:rsidRDefault="009E4770" w:rsidP="006564F9">
            <w:pPr>
              <w:pStyle w:val="LLNormaali"/>
              <w:rPr>
                <w:lang w:val="sv-FI"/>
              </w:rPr>
            </w:pPr>
            <w:r w:rsidRPr="00550908">
              <w:rPr>
                <w:lang w:val="sv-FI"/>
              </w:rPr>
              <w:t>23</w:t>
            </w:r>
          </w:p>
          <w:p w14:paraId="7791687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060DCB8" w14:textId="77777777" w:rsidR="009E4770" w:rsidRPr="00550908" w:rsidRDefault="009E4770" w:rsidP="006564F9">
            <w:pPr>
              <w:pStyle w:val="LLNormaali"/>
              <w:rPr>
                <w:lang w:val="sv-FI"/>
              </w:rPr>
            </w:pPr>
            <w:r w:rsidRPr="00550908">
              <w:rPr>
                <w:lang w:val="sv-FI"/>
              </w:rPr>
              <w:t>43,71</w:t>
            </w:r>
          </w:p>
          <w:p w14:paraId="3F0049B3"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09181D1D" w14:textId="77777777" w:rsidR="009E4770" w:rsidRPr="00550908" w:rsidRDefault="009E4770" w:rsidP="006564F9">
            <w:pPr>
              <w:pStyle w:val="LLNormaali"/>
              <w:rPr>
                <w:lang w:val="sv-FI"/>
              </w:rPr>
            </w:pPr>
            <w:r w:rsidRPr="00550908">
              <w:rPr>
                <w:lang w:val="sv-FI"/>
              </w:rPr>
              <w:t>17,46</w:t>
            </w:r>
          </w:p>
          <w:p w14:paraId="7D21A724"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0F160678" w14:textId="77777777" w:rsidR="009E4770" w:rsidRPr="00550908" w:rsidRDefault="009E4770" w:rsidP="006564F9">
            <w:pPr>
              <w:pStyle w:val="LLNormaali"/>
              <w:rPr>
                <w:lang w:val="sv-FI"/>
              </w:rPr>
            </w:pPr>
            <w:r w:rsidRPr="00550908">
              <w:rPr>
                <w:lang w:val="sv-FI"/>
              </w:rPr>
              <w:t>0,68</w:t>
            </w:r>
          </w:p>
          <w:p w14:paraId="5B02DCC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7DC4DBB" w14:textId="77777777" w:rsidR="009E4770" w:rsidRPr="00550908" w:rsidRDefault="009E4770" w:rsidP="006564F9">
            <w:pPr>
              <w:pStyle w:val="LLNormaali"/>
              <w:rPr>
                <w:lang w:val="sv-FI"/>
              </w:rPr>
            </w:pPr>
            <w:r w:rsidRPr="00550908">
              <w:rPr>
                <w:lang w:val="sv-FI"/>
              </w:rPr>
              <w:t>61,85</w:t>
            </w:r>
          </w:p>
          <w:p w14:paraId="799EC271" w14:textId="77777777" w:rsidR="009E4770" w:rsidRPr="00550908" w:rsidRDefault="009E4770" w:rsidP="006564F9">
            <w:pPr>
              <w:pStyle w:val="LLNormaali"/>
              <w:rPr>
                <w:lang w:val="sv-FI"/>
              </w:rPr>
            </w:pPr>
          </w:p>
        </w:tc>
      </w:tr>
      <w:tr w:rsidR="009E4770" w:rsidRPr="00550908" w14:paraId="04D41A04" w14:textId="77777777" w:rsidTr="006564F9">
        <w:tc>
          <w:tcPr>
            <w:tcW w:w="0" w:type="auto"/>
            <w:tcBorders>
              <w:top w:val="nil"/>
              <w:left w:val="nil"/>
              <w:bottom w:val="nil"/>
              <w:right w:val="nil"/>
            </w:tcBorders>
            <w:shd w:val="clear" w:color="auto" w:fill="FFFFFF"/>
          </w:tcPr>
          <w:p w14:paraId="5559AAEB" w14:textId="77777777" w:rsidR="009E4770" w:rsidRPr="00550908" w:rsidRDefault="009E4770" w:rsidP="006564F9">
            <w:pPr>
              <w:pStyle w:val="LLNormaali"/>
              <w:rPr>
                <w:lang w:val="sv-FI"/>
              </w:rPr>
            </w:pPr>
            <w:r w:rsidRPr="00550908">
              <w:rPr>
                <w:lang w:val="sv-FI"/>
              </w:rPr>
              <w:t>MTBE R cent/l</w:t>
            </w:r>
          </w:p>
          <w:p w14:paraId="6BFECB0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8C03E63" w14:textId="77777777" w:rsidR="009E4770" w:rsidRPr="00550908" w:rsidRDefault="009E4770" w:rsidP="006564F9">
            <w:pPr>
              <w:pStyle w:val="LLNormaali"/>
              <w:rPr>
                <w:lang w:val="sv-FI"/>
              </w:rPr>
            </w:pPr>
            <w:r w:rsidRPr="00550908">
              <w:rPr>
                <w:lang w:val="sv-FI"/>
              </w:rPr>
              <w:t>24</w:t>
            </w:r>
          </w:p>
          <w:p w14:paraId="72262A4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D30456D" w14:textId="77777777" w:rsidR="009E4770" w:rsidRPr="00550908" w:rsidRDefault="009E4770" w:rsidP="006564F9">
            <w:pPr>
              <w:pStyle w:val="LLNormaali"/>
              <w:rPr>
                <w:lang w:val="sv-FI"/>
              </w:rPr>
            </w:pPr>
            <w:r w:rsidRPr="00550908">
              <w:rPr>
                <w:lang w:val="sv-FI"/>
              </w:rPr>
              <w:t>43,71</w:t>
            </w:r>
          </w:p>
          <w:p w14:paraId="7FE42E73"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6FD6F965" w14:textId="77777777" w:rsidR="009E4770" w:rsidRPr="00550908" w:rsidRDefault="009E4770" w:rsidP="006564F9">
            <w:pPr>
              <w:pStyle w:val="LLNormaali"/>
              <w:rPr>
                <w:lang w:val="sv-FI"/>
              </w:rPr>
            </w:pPr>
            <w:r w:rsidRPr="00550908">
              <w:rPr>
                <w:lang w:val="sv-FI"/>
              </w:rPr>
              <w:t>15,54</w:t>
            </w:r>
          </w:p>
          <w:p w14:paraId="252A8F34"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6CC48CF0" w14:textId="77777777" w:rsidR="009E4770" w:rsidRPr="00550908" w:rsidRDefault="009E4770" w:rsidP="006564F9">
            <w:pPr>
              <w:pStyle w:val="LLNormaali"/>
              <w:rPr>
                <w:lang w:val="sv-FI"/>
              </w:rPr>
            </w:pPr>
            <w:r w:rsidRPr="00550908">
              <w:rPr>
                <w:lang w:val="sv-FI"/>
              </w:rPr>
              <w:t>0,68</w:t>
            </w:r>
          </w:p>
          <w:p w14:paraId="4B5FC53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41E2D98" w14:textId="77777777" w:rsidR="009E4770" w:rsidRPr="00550908" w:rsidRDefault="009E4770" w:rsidP="006564F9">
            <w:pPr>
              <w:pStyle w:val="LLNormaali"/>
              <w:rPr>
                <w:lang w:val="sv-FI"/>
              </w:rPr>
            </w:pPr>
            <w:r w:rsidRPr="00550908">
              <w:rPr>
                <w:lang w:val="sv-FI"/>
              </w:rPr>
              <w:t>59,93</w:t>
            </w:r>
          </w:p>
          <w:p w14:paraId="04C7ECCD" w14:textId="77777777" w:rsidR="009E4770" w:rsidRPr="00550908" w:rsidRDefault="009E4770" w:rsidP="006564F9">
            <w:pPr>
              <w:pStyle w:val="LLNormaali"/>
              <w:rPr>
                <w:lang w:val="sv-FI"/>
              </w:rPr>
            </w:pPr>
          </w:p>
        </w:tc>
      </w:tr>
      <w:tr w:rsidR="009E4770" w:rsidRPr="00550908" w14:paraId="0540369B" w14:textId="77777777" w:rsidTr="006564F9">
        <w:tc>
          <w:tcPr>
            <w:tcW w:w="0" w:type="auto"/>
            <w:tcBorders>
              <w:top w:val="nil"/>
              <w:left w:val="nil"/>
              <w:bottom w:val="nil"/>
              <w:right w:val="nil"/>
            </w:tcBorders>
            <w:shd w:val="clear" w:color="auto" w:fill="FFFFFF"/>
          </w:tcPr>
          <w:p w14:paraId="57F6BF01" w14:textId="77777777" w:rsidR="009E4770" w:rsidRPr="00550908" w:rsidRDefault="009E4770" w:rsidP="006564F9">
            <w:pPr>
              <w:pStyle w:val="LLNormaali"/>
              <w:rPr>
                <w:lang w:val="sv-FI"/>
              </w:rPr>
            </w:pPr>
            <w:r w:rsidRPr="00550908">
              <w:rPr>
                <w:lang w:val="sv-FI"/>
              </w:rPr>
              <w:t>MTBE T cent/l</w:t>
            </w:r>
          </w:p>
          <w:p w14:paraId="300A620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95E95A2" w14:textId="77777777" w:rsidR="009E4770" w:rsidRPr="00550908" w:rsidRDefault="009E4770" w:rsidP="006564F9">
            <w:pPr>
              <w:pStyle w:val="LLNormaali"/>
              <w:rPr>
                <w:lang w:val="sv-FI"/>
              </w:rPr>
            </w:pPr>
            <w:r w:rsidRPr="00550908">
              <w:rPr>
                <w:lang w:val="sv-FI"/>
              </w:rPr>
              <w:t>25</w:t>
            </w:r>
          </w:p>
          <w:p w14:paraId="5C9F367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2F8C85F" w14:textId="77777777" w:rsidR="009E4770" w:rsidRPr="00550908" w:rsidRDefault="009E4770" w:rsidP="006564F9">
            <w:pPr>
              <w:pStyle w:val="LLNormaali"/>
              <w:rPr>
                <w:lang w:val="sv-FI"/>
              </w:rPr>
            </w:pPr>
            <w:r w:rsidRPr="00550908">
              <w:rPr>
                <w:lang w:val="sv-FI"/>
              </w:rPr>
              <w:t>43,71</w:t>
            </w:r>
          </w:p>
          <w:p w14:paraId="7D2BC23E"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2C7CDA5" w14:textId="77777777" w:rsidR="009E4770" w:rsidRPr="00550908" w:rsidRDefault="009E4770" w:rsidP="006564F9">
            <w:pPr>
              <w:pStyle w:val="LLNormaali"/>
              <w:rPr>
                <w:lang w:val="sv-FI"/>
              </w:rPr>
            </w:pPr>
            <w:r w:rsidRPr="00550908">
              <w:rPr>
                <w:lang w:val="sv-FI"/>
              </w:rPr>
              <w:t>13,62</w:t>
            </w:r>
          </w:p>
          <w:p w14:paraId="1628F601"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C724DA5" w14:textId="77777777" w:rsidR="009E4770" w:rsidRPr="00550908" w:rsidRDefault="009E4770" w:rsidP="006564F9">
            <w:pPr>
              <w:pStyle w:val="LLNormaali"/>
              <w:rPr>
                <w:lang w:val="sv-FI"/>
              </w:rPr>
            </w:pPr>
            <w:r w:rsidRPr="00550908">
              <w:rPr>
                <w:lang w:val="sv-FI"/>
              </w:rPr>
              <w:t>0,68</w:t>
            </w:r>
          </w:p>
          <w:p w14:paraId="08197F2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52F7DDD" w14:textId="77777777" w:rsidR="009E4770" w:rsidRPr="00550908" w:rsidRDefault="009E4770" w:rsidP="006564F9">
            <w:pPr>
              <w:pStyle w:val="LLNormaali"/>
              <w:rPr>
                <w:lang w:val="sv-FI"/>
              </w:rPr>
            </w:pPr>
            <w:r w:rsidRPr="00550908">
              <w:rPr>
                <w:lang w:val="sv-FI"/>
              </w:rPr>
              <w:t>58,01</w:t>
            </w:r>
          </w:p>
          <w:p w14:paraId="19FC75CF" w14:textId="77777777" w:rsidR="009E4770" w:rsidRPr="00550908" w:rsidRDefault="009E4770" w:rsidP="006564F9">
            <w:pPr>
              <w:pStyle w:val="LLNormaali"/>
              <w:rPr>
                <w:lang w:val="sv-FI"/>
              </w:rPr>
            </w:pPr>
          </w:p>
        </w:tc>
      </w:tr>
      <w:tr w:rsidR="009E4770" w:rsidRPr="00550908" w14:paraId="230AF5F4" w14:textId="77777777" w:rsidTr="006564F9">
        <w:tc>
          <w:tcPr>
            <w:tcW w:w="0" w:type="auto"/>
            <w:tcBorders>
              <w:top w:val="nil"/>
              <w:left w:val="nil"/>
              <w:bottom w:val="nil"/>
              <w:right w:val="nil"/>
            </w:tcBorders>
            <w:shd w:val="clear" w:color="auto" w:fill="FFFFFF"/>
          </w:tcPr>
          <w:p w14:paraId="0B7B98D3" w14:textId="77777777" w:rsidR="009E4770" w:rsidRPr="00550908" w:rsidRDefault="009E4770" w:rsidP="006564F9">
            <w:pPr>
              <w:pStyle w:val="LLNormaali"/>
              <w:rPr>
                <w:lang w:val="sv-FI"/>
              </w:rPr>
            </w:pPr>
            <w:r w:rsidRPr="00550908">
              <w:rPr>
                <w:lang w:val="sv-FI"/>
              </w:rPr>
              <w:t>TAME cent/l</w:t>
            </w:r>
          </w:p>
          <w:p w14:paraId="1FA2993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BDBABAB" w14:textId="77777777" w:rsidR="009E4770" w:rsidRPr="00550908" w:rsidRDefault="009E4770" w:rsidP="006564F9">
            <w:pPr>
              <w:pStyle w:val="LLNormaali"/>
              <w:rPr>
                <w:lang w:val="sv-FI"/>
              </w:rPr>
            </w:pPr>
            <w:r w:rsidRPr="00550908">
              <w:rPr>
                <w:lang w:val="sv-FI"/>
              </w:rPr>
              <w:t>26</w:t>
            </w:r>
          </w:p>
          <w:p w14:paraId="755581C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C61AF00" w14:textId="77777777" w:rsidR="009E4770" w:rsidRPr="00550908" w:rsidRDefault="009E4770" w:rsidP="006564F9">
            <w:pPr>
              <w:pStyle w:val="LLNormaali"/>
              <w:rPr>
                <w:lang w:val="sv-FI"/>
              </w:rPr>
            </w:pPr>
            <w:r w:rsidRPr="00550908">
              <w:rPr>
                <w:lang w:val="sv-FI"/>
              </w:rPr>
              <w:t>47,07</w:t>
            </w:r>
          </w:p>
          <w:p w14:paraId="7A8373E1"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200179B3" w14:textId="77777777" w:rsidR="009E4770" w:rsidRPr="00550908" w:rsidRDefault="009E4770" w:rsidP="006564F9">
            <w:pPr>
              <w:pStyle w:val="LLNormaali"/>
              <w:rPr>
                <w:lang w:val="sv-FI"/>
              </w:rPr>
            </w:pPr>
            <w:r w:rsidRPr="00550908">
              <w:rPr>
                <w:lang w:val="sv-FI"/>
              </w:rPr>
              <w:t>18,80</w:t>
            </w:r>
          </w:p>
          <w:p w14:paraId="73A67E59"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554A109F" w14:textId="77777777" w:rsidR="009E4770" w:rsidRPr="00550908" w:rsidRDefault="009E4770" w:rsidP="006564F9">
            <w:pPr>
              <w:pStyle w:val="LLNormaali"/>
              <w:rPr>
                <w:lang w:val="sv-FI"/>
              </w:rPr>
            </w:pPr>
            <w:r w:rsidRPr="00550908">
              <w:rPr>
                <w:lang w:val="sv-FI"/>
              </w:rPr>
              <w:t>0,68</w:t>
            </w:r>
          </w:p>
          <w:p w14:paraId="156C7A0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D9154D2" w14:textId="77777777" w:rsidR="009E4770" w:rsidRPr="00550908" w:rsidRDefault="009E4770" w:rsidP="006564F9">
            <w:pPr>
              <w:pStyle w:val="LLNormaali"/>
              <w:rPr>
                <w:lang w:val="sv-FI"/>
              </w:rPr>
            </w:pPr>
            <w:r w:rsidRPr="00550908">
              <w:rPr>
                <w:lang w:val="sv-FI"/>
              </w:rPr>
              <w:t>66,55</w:t>
            </w:r>
          </w:p>
          <w:p w14:paraId="4B700209" w14:textId="77777777" w:rsidR="009E4770" w:rsidRPr="00550908" w:rsidRDefault="009E4770" w:rsidP="006564F9">
            <w:pPr>
              <w:pStyle w:val="LLNormaali"/>
              <w:rPr>
                <w:lang w:val="sv-FI"/>
              </w:rPr>
            </w:pPr>
          </w:p>
        </w:tc>
      </w:tr>
      <w:tr w:rsidR="009E4770" w:rsidRPr="00550908" w14:paraId="5CABCA7C" w14:textId="77777777" w:rsidTr="006564F9">
        <w:tc>
          <w:tcPr>
            <w:tcW w:w="0" w:type="auto"/>
            <w:tcBorders>
              <w:top w:val="nil"/>
              <w:left w:val="nil"/>
              <w:bottom w:val="nil"/>
              <w:right w:val="nil"/>
            </w:tcBorders>
            <w:shd w:val="clear" w:color="auto" w:fill="FFFFFF"/>
          </w:tcPr>
          <w:p w14:paraId="768A4D95" w14:textId="77777777" w:rsidR="009E4770" w:rsidRPr="00550908" w:rsidRDefault="009E4770" w:rsidP="006564F9">
            <w:pPr>
              <w:pStyle w:val="LLNormaali"/>
              <w:rPr>
                <w:lang w:val="sv-FI"/>
              </w:rPr>
            </w:pPr>
            <w:r w:rsidRPr="00550908">
              <w:rPr>
                <w:lang w:val="sv-FI"/>
              </w:rPr>
              <w:t>TAME R cent/l</w:t>
            </w:r>
          </w:p>
          <w:p w14:paraId="32CF32F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1E2B526" w14:textId="77777777" w:rsidR="009E4770" w:rsidRPr="00550908" w:rsidRDefault="009E4770" w:rsidP="006564F9">
            <w:pPr>
              <w:pStyle w:val="LLNormaali"/>
              <w:rPr>
                <w:lang w:val="sv-FI"/>
              </w:rPr>
            </w:pPr>
            <w:r w:rsidRPr="00550908">
              <w:rPr>
                <w:lang w:val="sv-FI"/>
              </w:rPr>
              <w:t>27</w:t>
            </w:r>
          </w:p>
          <w:p w14:paraId="014C4BF9"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70B48C6" w14:textId="77777777" w:rsidR="009E4770" w:rsidRPr="00550908" w:rsidRDefault="009E4770" w:rsidP="006564F9">
            <w:pPr>
              <w:pStyle w:val="LLNormaali"/>
              <w:rPr>
                <w:lang w:val="sv-FI"/>
              </w:rPr>
            </w:pPr>
            <w:r w:rsidRPr="00550908">
              <w:rPr>
                <w:lang w:val="sv-FI"/>
              </w:rPr>
              <w:t>47,07</w:t>
            </w:r>
          </w:p>
          <w:p w14:paraId="36F3D269"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42DBDC76" w14:textId="77777777" w:rsidR="009E4770" w:rsidRPr="00550908" w:rsidRDefault="009E4770" w:rsidP="006564F9">
            <w:pPr>
              <w:pStyle w:val="LLNormaali"/>
              <w:rPr>
                <w:lang w:val="sv-FI"/>
              </w:rPr>
            </w:pPr>
            <w:r w:rsidRPr="00550908">
              <w:rPr>
                <w:lang w:val="sv-FI"/>
              </w:rPr>
              <w:t>17,11</w:t>
            </w:r>
          </w:p>
          <w:p w14:paraId="07A57E4D"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72EB04DF" w14:textId="77777777" w:rsidR="009E4770" w:rsidRPr="00550908" w:rsidRDefault="009E4770" w:rsidP="006564F9">
            <w:pPr>
              <w:pStyle w:val="LLNormaali"/>
              <w:rPr>
                <w:lang w:val="sv-FI"/>
              </w:rPr>
            </w:pPr>
            <w:r w:rsidRPr="00550908">
              <w:rPr>
                <w:lang w:val="sv-FI"/>
              </w:rPr>
              <w:t>0,68</w:t>
            </w:r>
          </w:p>
          <w:p w14:paraId="3D26C1F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2ED052B" w14:textId="77777777" w:rsidR="009E4770" w:rsidRPr="00550908" w:rsidRDefault="009E4770" w:rsidP="006564F9">
            <w:pPr>
              <w:pStyle w:val="LLNormaali"/>
              <w:rPr>
                <w:lang w:val="sv-FI"/>
              </w:rPr>
            </w:pPr>
            <w:r w:rsidRPr="00550908">
              <w:rPr>
                <w:lang w:val="sv-FI"/>
              </w:rPr>
              <w:t>64,86</w:t>
            </w:r>
          </w:p>
          <w:p w14:paraId="29EBF892" w14:textId="77777777" w:rsidR="009E4770" w:rsidRPr="00550908" w:rsidRDefault="009E4770" w:rsidP="006564F9">
            <w:pPr>
              <w:pStyle w:val="LLNormaali"/>
              <w:rPr>
                <w:lang w:val="sv-FI"/>
              </w:rPr>
            </w:pPr>
          </w:p>
        </w:tc>
      </w:tr>
      <w:tr w:rsidR="009E4770" w:rsidRPr="00550908" w14:paraId="3C9D21AE" w14:textId="77777777" w:rsidTr="006564F9">
        <w:tc>
          <w:tcPr>
            <w:tcW w:w="0" w:type="auto"/>
            <w:tcBorders>
              <w:top w:val="nil"/>
              <w:left w:val="nil"/>
              <w:bottom w:val="nil"/>
              <w:right w:val="nil"/>
            </w:tcBorders>
            <w:shd w:val="clear" w:color="auto" w:fill="FFFFFF"/>
          </w:tcPr>
          <w:p w14:paraId="4583E1E5" w14:textId="77777777" w:rsidR="009E4770" w:rsidRPr="00550908" w:rsidRDefault="009E4770" w:rsidP="006564F9">
            <w:pPr>
              <w:pStyle w:val="LLNormaali"/>
              <w:rPr>
                <w:lang w:val="sv-FI"/>
              </w:rPr>
            </w:pPr>
            <w:r w:rsidRPr="00550908">
              <w:rPr>
                <w:lang w:val="sv-FI"/>
              </w:rPr>
              <w:t>TAME T cent/l</w:t>
            </w:r>
          </w:p>
          <w:p w14:paraId="6F7DE8C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C580B49" w14:textId="77777777" w:rsidR="009E4770" w:rsidRPr="00550908" w:rsidRDefault="009E4770" w:rsidP="006564F9">
            <w:pPr>
              <w:pStyle w:val="LLNormaali"/>
              <w:rPr>
                <w:lang w:val="sv-FI"/>
              </w:rPr>
            </w:pPr>
            <w:r w:rsidRPr="00550908">
              <w:rPr>
                <w:lang w:val="sv-FI"/>
              </w:rPr>
              <w:t>28</w:t>
            </w:r>
          </w:p>
          <w:p w14:paraId="68B5C60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07C25C9" w14:textId="77777777" w:rsidR="009E4770" w:rsidRPr="00550908" w:rsidRDefault="009E4770" w:rsidP="006564F9">
            <w:pPr>
              <w:pStyle w:val="LLNormaali"/>
              <w:rPr>
                <w:lang w:val="sv-FI"/>
              </w:rPr>
            </w:pPr>
            <w:r w:rsidRPr="00550908">
              <w:rPr>
                <w:lang w:val="sv-FI"/>
              </w:rPr>
              <w:t>47,07</w:t>
            </w:r>
          </w:p>
          <w:p w14:paraId="55C25EEB"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CC0417A" w14:textId="77777777" w:rsidR="009E4770" w:rsidRPr="00550908" w:rsidRDefault="009E4770" w:rsidP="006564F9">
            <w:pPr>
              <w:pStyle w:val="LLNormaali"/>
              <w:rPr>
                <w:lang w:val="sv-FI"/>
              </w:rPr>
            </w:pPr>
            <w:r w:rsidRPr="00550908">
              <w:rPr>
                <w:lang w:val="sv-FI"/>
              </w:rPr>
              <w:t>15,42</w:t>
            </w:r>
          </w:p>
          <w:p w14:paraId="169CB293"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147B6F4C" w14:textId="77777777" w:rsidR="009E4770" w:rsidRPr="00550908" w:rsidRDefault="009E4770" w:rsidP="006564F9">
            <w:pPr>
              <w:pStyle w:val="LLNormaali"/>
              <w:rPr>
                <w:lang w:val="sv-FI"/>
              </w:rPr>
            </w:pPr>
            <w:r w:rsidRPr="00550908">
              <w:rPr>
                <w:lang w:val="sv-FI"/>
              </w:rPr>
              <w:t>0,68</w:t>
            </w:r>
          </w:p>
          <w:p w14:paraId="5E696B6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D4B5D57" w14:textId="77777777" w:rsidR="009E4770" w:rsidRPr="00550908" w:rsidRDefault="009E4770" w:rsidP="006564F9">
            <w:pPr>
              <w:pStyle w:val="LLNormaali"/>
              <w:rPr>
                <w:lang w:val="sv-FI"/>
              </w:rPr>
            </w:pPr>
            <w:r w:rsidRPr="00550908">
              <w:rPr>
                <w:lang w:val="sv-FI"/>
              </w:rPr>
              <w:t>63,17</w:t>
            </w:r>
          </w:p>
          <w:p w14:paraId="1F48882E" w14:textId="77777777" w:rsidR="009E4770" w:rsidRPr="00550908" w:rsidRDefault="009E4770" w:rsidP="006564F9">
            <w:pPr>
              <w:pStyle w:val="LLNormaali"/>
              <w:rPr>
                <w:lang w:val="sv-FI"/>
              </w:rPr>
            </w:pPr>
          </w:p>
        </w:tc>
      </w:tr>
      <w:tr w:rsidR="009E4770" w:rsidRPr="00550908" w14:paraId="4ED86841" w14:textId="77777777" w:rsidTr="006564F9">
        <w:tc>
          <w:tcPr>
            <w:tcW w:w="0" w:type="auto"/>
            <w:tcBorders>
              <w:top w:val="nil"/>
              <w:left w:val="nil"/>
              <w:bottom w:val="nil"/>
              <w:right w:val="nil"/>
            </w:tcBorders>
            <w:shd w:val="clear" w:color="auto" w:fill="FFFFFF"/>
          </w:tcPr>
          <w:p w14:paraId="7321E94C" w14:textId="77777777" w:rsidR="009E4770" w:rsidRPr="00550908" w:rsidRDefault="009E4770" w:rsidP="006564F9">
            <w:pPr>
              <w:pStyle w:val="LLNormaali"/>
              <w:rPr>
                <w:lang w:val="sv-FI"/>
              </w:rPr>
            </w:pPr>
            <w:r w:rsidRPr="00550908">
              <w:rPr>
                <w:lang w:val="sv-FI"/>
              </w:rPr>
              <w:t>ETBE cent/l</w:t>
            </w:r>
          </w:p>
          <w:p w14:paraId="770007A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733C72C" w14:textId="77777777" w:rsidR="009E4770" w:rsidRPr="00550908" w:rsidRDefault="009E4770" w:rsidP="006564F9">
            <w:pPr>
              <w:pStyle w:val="LLNormaali"/>
              <w:rPr>
                <w:lang w:val="sv-FI"/>
              </w:rPr>
            </w:pPr>
            <w:r w:rsidRPr="00550908">
              <w:rPr>
                <w:lang w:val="sv-FI"/>
              </w:rPr>
              <w:t>29</w:t>
            </w:r>
          </w:p>
          <w:p w14:paraId="786CD3E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20A147F" w14:textId="77777777" w:rsidR="009E4770" w:rsidRPr="00550908" w:rsidRDefault="009E4770" w:rsidP="006564F9">
            <w:pPr>
              <w:pStyle w:val="LLNormaali"/>
              <w:rPr>
                <w:lang w:val="sv-FI"/>
              </w:rPr>
            </w:pPr>
            <w:r w:rsidRPr="00550908">
              <w:rPr>
                <w:lang w:val="sv-FI"/>
              </w:rPr>
              <w:t>45,39</w:t>
            </w:r>
          </w:p>
          <w:p w14:paraId="57C0FC04"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219101EB" w14:textId="77777777" w:rsidR="009E4770" w:rsidRPr="00550908" w:rsidRDefault="009E4770" w:rsidP="006564F9">
            <w:pPr>
              <w:pStyle w:val="LLNormaali"/>
              <w:rPr>
                <w:lang w:val="sv-FI"/>
              </w:rPr>
            </w:pPr>
            <w:r w:rsidRPr="00550908">
              <w:rPr>
                <w:lang w:val="sv-FI"/>
              </w:rPr>
              <w:t>18,13</w:t>
            </w:r>
          </w:p>
          <w:p w14:paraId="53036465"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442F503B" w14:textId="77777777" w:rsidR="009E4770" w:rsidRPr="00550908" w:rsidRDefault="009E4770" w:rsidP="006564F9">
            <w:pPr>
              <w:pStyle w:val="LLNormaali"/>
              <w:rPr>
                <w:lang w:val="sv-FI"/>
              </w:rPr>
            </w:pPr>
            <w:r w:rsidRPr="00550908">
              <w:rPr>
                <w:lang w:val="sv-FI"/>
              </w:rPr>
              <w:t>0,68</w:t>
            </w:r>
          </w:p>
          <w:p w14:paraId="6625C39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1CD8817" w14:textId="77777777" w:rsidR="009E4770" w:rsidRPr="00550908" w:rsidRDefault="009E4770" w:rsidP="006564F9">
            <w:pPr>
              <w:pStyle w:val="LLNormaali"/>
              <w:rPr>
                <w:lang w:val="sv-FI"/>
              </w:rPr>
            </w:pPr>
            <w:r w:rsidRPr="00550908">
              <w:rPr>
                <w:lang w:val="sv-FI"/>
              </w:rPr>
              <w:t>64,20</w:t>
            </w:r>
          </w:p>
          <w:p w14:paraId="54EACD72" w14:textId="77777777" w:rsidR="009E4770" w:rsidRPr="00550908" w:rsidRDefault="009E4770" w:rsidP="006564F9">
            <w:pPr>
              <w:pStyle w:val="LLNormaali"/>
              <w:rPr>
                <w:lang w:val="sv-FI"/>
              </w:rPr>
            </w:pPr>
          </w:p>
        </w:tc>
      </w:tr>
      <w:tr w:rsidR="009E4770" w:rsidRPr="00550908" w14:paraId="04860B8C" w14:textId="77777777" w:rsidTr="006564F9">
        <w:tc>
          <w:tcPr>
            <w:tcW w:w="0" w:type="auto"/>
            <w:tcBorders>
              <w:top w:val="nil"/>
              <w:left w:val="nil"/>
              <w:bottom w:val="nil"/>
              <w:right w:val="nil"/>
            </w:tcBorders>
            <w:shd w:val="clear" w:color="auto" w:fill="FFFFFF"/>
          </w:tcPr>
          <w:p w14:paraId="5F245749" w14:textId="77777777" w:rsidR="009E4770" w:rsidRPr="00550908" w:rsidRDefault="009E4770" w:rsidP="006564F9">
            <w:pPr>
              <w:pStyle w:val="LLNormaali"/>
              <w:rPr>
                <w:lang w:val="sv-FI"/>
              </w:rPr>
            </w:pPr>
            <w:r w:rsidRPr="00550908">
              <w:rPr>
                <w:lang w:val="sv-FI"/>
              </w:rPr>
              <w:t>ETBE R cent/l</w:t>
            </w:r>
          </w:p>
          <w:p w14:paraId="103564E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B6D0CDE" w14:textId="77777777" w:rsidR="009E4770" w:rsidRPr="00550908" w:rsidRDefault="009E4770" w:rsidP="006564F9">
            <w:pPr>
              <w:pStyle w:val="LLNormaali"/>
              <w:rPr>
                <w:lang w:val="sv-FI"/>
              </w:rPr>
            </w:pPr>
            <w:r w:rsidRPr="00550908">
              <w:rPr>
                <w:lang w:val="sv-FI"/>
              </w:rPr>
              <w:t>30</w:t>
            </w:r>
          </w:p>
          <w:p w14:paraId="519392C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5723542" w14:textId="77777777" w:rsidR="009E4770" w:rsidRPr="00550908" w:rsidRDefault="009E4770" w:rsidP="006564F9">
            <w:pPr>
              <w:pStyle w:val="LLNormaali"/>
              <w:rPr>
                <w:lang w:val="sv-FI"/>
              </w:rPr>
            </w:pPr>
            <w:r w:rsidRPr="00550908">
              <w:rPr>
                <w:lang w:val="sv-FI"/>
              </w:rPr>
              <w:t>45,39</w:t>
            </w:r>
          </w:p>
          <w:p w14:paraId="2971E677"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1A333A2" w14:textId="77777777" w:rsidR="009E4770" w:rsidRPr="00550908" w:rsidRDefault="009E4770" w:rsidP="006564F9">
            <w:pPr>
              <w:pStyle w:val="LLNormaali"/>
              <w:rPr>
                <w:lang w:val="sv-FI"/>
              </w:rPr>
            </w:pPr>
            <w:r w:rsidRPr="00550908">
              <w:rPr>
                <w:lang w:val="sv-FI"/>
              </w:rPr>
              <w:t>14,78</w:t>
            </w:r>
          </w:p>
          <w:p w14:paraId="3D007D82"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56DBABC8" w14:textId="77777777" w:rsidR="009E4770" w:rsidRPr="00550908" w:rsidRDefault="009E4770" w:rsidP="006564F9">
            <w:pPr>
              <w:pStyle w:val="LLNormaali"/>
              <w:rPr>
                <w:lang w:val="sv-FI"/>
              </w:rPr>
            </w:pPr>
            <w:r w:rsidRPr="00550908">
              <w:rPr>
                <w:lang w:val="sv-FI"/>
              </w:rPr>
              <w:t>0,68</w:t>
            </w:r>
          </w:p>
          <w:p w14:paraId="445A036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C4167E6" w14:textId="77777777" w:rsidR="009E4770" w:rsidRPr="00550908" w:rsidRDefault="009E4770" w:rsidP="006564F9">
            <w:pPr>
              <w:pStyle w:val="LLNormaali"/>
              <w:rPr>
                <w:lang w:val="sv-FI"/>
              </w:rPr>
            </w:pPr>
            <w:r w:rsidRPr="00550908">
              <w:rPr>
                <w:lang w:val="sv-FI"/>
              </w:rPr>
              <w:t>60,85</w:t>
            </w:r>
          </w:p>
          <w:p w14:paraId="043BC876" w14:textId="77777777" w:rsidR="009E4770" w:rsidRPr="00550908" w:rsidRDefault="009E4770" w:rsidP="006564F9">
            <w:pPr>
              <w:pStyle w:val="LLNormaali"/>
              <w:rPr>
                <w:lang w:val="sv-FI"/>
              </w:rPr>
            </w:pPr>
          </w:p>
        </w:tc>
      </w:tr>
      <w:tr w:rsidR="009E4770" w:rsidRPr="00550908" w14:paraId="0E6BDAA7" w14:textId="77777777" w:rsidTr="006564F9">
        <w:tc>
          <w:tcPr>
            <w:tcW w:w="0" w:type="auto"/>
            <w:tcBorders>
              <w:top w:val="nil"/>
              <w:left w:val="nil"/>
              <w:bottom w:val="nil"/>
              <w:right w:val="nil"/>
            </w:tcBorders>
            <w:shd w:val="clear" w:color="auto" w:fill="FFFFFF"/>
          </w:tcPr>
          <w:p w14:paraId="2575A193" w14:textId="77777777" w:rsidR="009E4770" w:rsidRPr="00550908" w:rsidRDefault="009E4770" w:rsidP="006564F9">
            <w:pPr>
              <w:pStyle w:val="LLNormaali"/>
              <w:rPr>
                <w:lang w:val="sv-FI"/>
              </w:rPr>
            </w:pPr>
            <w:r w:rsidRPr="00550908">
              <w:rPr>
                <w:lang w:val="sv-FI"/>
              </w:rPr>
              <w:t>ETBE T cent/l</w:t>
            </w:r>
          </w:p>
          <w:p w14:paraId="2CC4423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02D3291" w14:textId="77777777" w:rsidR="009E4770" w:rsidRPr="00550908" w:rsidRDefault="009E4770" w:rsidP="006564F9">
            <w:pPr>
              <w:pStyle w:val="LLNormaali"/>
              <w:rPr>
                <w:lang w:val="sv-FI"/>
              </w:rPr>
            </w:pPr>
            <w:r w:rsidRPr="00550908">
              <w:rPr>
                <w:lang w:val="sv-FI"/>
              </w:rPr>
              <w:t>31</w:t>
            </w:r>
          </w:p>
          <w:p w14:paraId="60F99E7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34056FA" w14:textId="77777777" w:rsidR="009E4770" w:rsidRPr="00550908" w:rsidRDefault="009E4770" w:rsidP="006564F9">
            <w:pPr>
              <w:pStyle w:val="LLNormaali"/>
              <w:rPr>
                <w:lang w:val="sv-FI"/>
              </w:rPr>
            </w:pPr>
            <w:r w:rsidRPr="00550908">
              <w:rPr>
                <w:lang w:val="sv-FI"/>
              </w:rPr>
              <w:t>45,39</w:t>
            </w:r>
          </w:p>
          <w:p w14:paraId="36559BB3"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0D42E491" w14:textId="77777777" w:rsidR="009E4770" w:rsidRPr="00550908" w:rsidRDefault="009E4770" w:rsidP="006564F9">
            <w:pPr>
              <w:pStyle w:val="LLNormaali"/>
              <w:rPr>
                <w:lang w:val="sv-FI"/>
              </w:rPr>
            </w:pPr>
            <w:r w:rsidRPr="00550908">
              <w:rPr>
                <w:lang w:val="sv-FI"/>
              </w:rPr>
              <w:t>11,42</w:t>
            </w:r>
          </w:p>
          <w:p w14:paraId="5A474D8A"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7C76902E" w14:textId="77777777" w:rsidR="009E4770" w:rsidRPr="00550908" w:rsidRDefault="009E4770" w:rsidP="006564F9">
            <w:pPr>
              <w:pStyle w:val="LLNormaali"/>
              <w:rPr>
                <w:lang w:val="sv-FI"/>
              </w:rPr>
            </w:pPr>
            <w:r w:rsidRPr="00550908">
              <w:rPr>
                <w:lang w:val="sv-FI"/>
              </w:rPr>
              <w:t>0,68</w:t>
            </w:r>
          </w:p>
          <w:p w14:paraId="6B8627E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4B49D43" w14:textId="77777777" w:rsidR="009E4770" w:rsidRPr="00550908" w:rsidRDefault="009E4770" w:rsidP="006564F9">
            <w:pPr>
              <w:pStyle w:val="LLNormaali"/>
              <w:rPr>
                <w:lang w:val="sv-FI"/>
              </w:rPr>
            </w:pPr>
            <w:r w:rsidRPr="00550908">
              <w:rPr>
                <w:lang w:val="sv-FI"/>
              </w:rPr>
              <w:t>57,49</w:t>
            </w:r>
          </w:p>
          <w:p w14:paraId="7001C191" w14:textId="77777777" w:rsidR="009E4770" w:rsidRPr="00550908" w:rsidRDefault="009E4770" w:rsidP="006564F9">
            <w:pPr>
              <w:pStyle w:val="LLNormaali"/>
              <w:rPr>
                <w:lang w:val="sv-FI"/>
              </w:rPr>
            </w:pPr>
          </w:p>
        </w:tc>
      </w:tr>
      <w:tr w:rsidR="009E4770" w:rsidRPr="00550908" w14:paraId="3D8A262D" w14:textId="77777777" w:rsidTr="006564F9">
        <w:tc>
          <w:tcPr>
            <w:tcW w:w="0" w:type="auto"/>
            <w:tcBorders>
              <w:top w:val="nil"/>
              <w:left w:val="nil"/>
              <w:bottom w:val="nil"/>
              <w:right w:val="nil"/>
            </w:tcBorders>
            <w:shd w:val="clear" w:color="auto" w:fill="FFFFFF"/>
          </w:tcPr>
          <w:p w14:paraId="5AAFFFA0" w14:textId="77777777" w:rsidR="009E4770" w:rsidRPr="00550908" w:rsidRDefault="009E4770" w:rsidP="006564F9">
            <w:pPr>
              <w:pStyle w:val="LLNormaali"/>
              <w:rPr>
                <w:lang w:val="sv-FI"/>
              </w:rPr>
            </w:pPr>
            <w:r w:rsidRPr="00550908">
              <w:rPr>
                <w:lang w:val="sv-FI"/>
              </w:rPr>
              <w:t>TAEE cent/l</w:t>
            </w:r>
          </w:p>
          <w:p w14:paraId="2CEE777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36AD27F" w14:textId="77777777" w:rsidR="009E4770" w:rsidRPr="00550908" w:rsidRDefault="009E4770" w:rsidP="006564F9">
            <w:pPr>
              <w:pStyle w:val="LLNormaali"/>
              <w:rPr>
                <w:lang w:val="sv-FI"/>
              </w:rPr>
            </w:pPr>
            <w:r w:rsidRPr="00550908">
              <w:rPr>
                <w:lang w:val="sv-FI"/>
              </w:rPr>
              <w:t>32</w:t>
            </w:r>
          </w:p>
          <w:p w14:paraId="441A350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C71B7D8" w14:textId="77777777" w:rsidR="009E4770" w:rsidRPr="00550908" w:rsidRDefault="009E4770" w:rsidP="006564F9">
            <w:pPr>
              <w:pStyle w:val="LLNormaali"/>
              <w:rPr>
                <w:lang w:val="sv-FI"/>
              </w:rPr>
            </w:pPr>
            <w:r w:rsidRPr="00550908">
              <w:rPr>
                <w:lang w:val="sv-FI"/>
              </w:rPr>
              <w:t>48,75</w:t>
            </w:r>
          </w:p>
          <w:p w14:paraId="71A6B2EE"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232B5005" w14:textId="77777777" w:rsidR="009E4770" w:rsidRPr="00550908" w:rsidRDefault="009E4770" w:rsidP="006564F9">
            <w:pPr>
              <w:pStyle w:val="LLNormaali"/>
              <w:rPr>
                <w:lang w:val="sv-FI"/>
              </w:rPr>
            </w:pPr>
            <w:r w:rsidRPr="00550908">
              <w:rPr>
                <w:lang w:val="sv-FI"/>
              </w:rPr>
              <w:t>19,47</w:t>
            </w:r>
          </w:p>
          <w:p w14:paraId="4FA99786"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826C300" w14:textId="77777777" w:rsidR="009E4770" w:rsidRPr="00550908" w:rsidRDefault="009E4770" w:rsidP="006564F9">
            <w:pPr>
              <w:pStyle w:val="LLNormaali"/>
              <w:rPr>
                <w:lang w:val="sv-FI"/>
              </w:rPr>
            </w:pPr>
            <w:r w:rsidRPr="00550908">
              <w:rPr>
                <w:lang w:val="sv-FI"/>
              </w:rPr>
              <w:t>0,68</w:t>
            </w:r>
          </w:p>
          <w:p w14:paraId="4213B03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85CFAD1" w14:textId="77777777" w:rsidR="009E4770" w:rsidRPr="00550908" w:rsidRDefault="009E4770" w:rsidP="006564F9">
            <w:pPr>
              <w:pStyle w:val="LLNormaali"/>
              <w:rPr>
                <w:lang w:val="sv-FI"/>
              </w:rPr>
            </w:pPr>
            <w:r w:rsidRPr="00550908">
              <w:rPr>
                <w:lang w:val="sv-FI"/>
              </w:rPr>
              <w:t>68,90</w:t>
            </w:r>
          </w:p>
          <w:p w14:paraId="720ED18E" w14:textId="77777777" w:rsidR="009E4770" w:rsidRPr="00550908" w:rsidRDefault="009E4770" w:rsidP="006564F9">
            <w:pPr>
              <w:pStyle w:val="LLNormaali"/>
              <w:rPr>
                <w:lang w:val="sv-FI"/>
              </w:rPr>
            </w:pPr>
          </w:p>
        </w:tc>
      </w:tr>
      <w:tr w:rsidR="009E4770" w:rsidRPr="00550908" w14:paraId="2EFD3576" w14:textId="77777777" w:rsidTr="006564F9">
        <w:tc>
          <w:tcPr>
            <w:tcW w:w="0" w:type="auto"/>
            <w:tcBorders>
              <w:top w:val="nil"/>
              <w:left w:val="nil"/>
              <w:bottom w:val="nil"/>
              <w:right w:val="nil"/>
            </w:tcBorders>
            <w:shd w:val="clear" w:color="auto" w:fill="FFFFFF"/>
          </w:tcPr>
          <w:p w14:paraId="77E77445" w14:textId="77777777" w:rsidR="009E4770" w:rsidRPr="00550908" w:rsidRDefault="009E4770" w:rsidP="006564F9">
            <w:pPr>
              <w:pStyle w:val="LLNormaali"/>
              <w:rPr>
                <w:lang w:val="sv-FI"/>
              </w:rPr>
            </w:pPr>
            <w:r w:rsidRPr="00550908">
              <w:rPr>
                <w:lang w:val="sv-FI"/>
              </w:rPr>
              <w:t>TAEE R cent/l</w:t>
            </w:r>
          </w:p>
          <w:p w14:paraId="056478C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A7AFC27" w14:textId="77777777" w:rsidR="009E4770" w:rsidRPr="00550908" w:rsidRDefault="009E4770" w:rsidP="006564F9">
            <w:pPr>
              <w:pStyle w:val="LLNormaali"/>
              <w:rPr>
                <w:lang w:val="sv-FI"/>
              </w:rPr>
            </w:pPr>
            <w:r w:rsidRPr="00550908">
              <w:rPr>
                <w:lang w:val="sv-FI"/>
              </w:rPr>
              <w:t>33</w:t>
            </w:r>
          </w:p>
          <w:p w14:paraId="5B28606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7070930" w14:textId="77777777" w:rsidR="009E4770" w:rsidRPr="00550908" w:rsidRDefault="009E4770" w:rsidP="006564F9">
            <w:pPr>
              <w:pStyle w:val="LLNormaali"/>
              <w:rPr>
                <w:lang w:val="sv-FI"/>
              </w:rPr>
            </w:pPr>
            <w:r w:rsidRPr="00550908">
              <w:rPr>
                <w:lang w:val="sv-FI"/>
              </w:rPr>
              <w:t>48,75</w:t>
            </w:r>
          </w:p>
          <w:p w14:paraId="23F85200"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086EA27E" w14:textId="77777777" w:rsidR="009E4770" w:rsidRPr="00550908" w:rsidRDefault="009E4770" w:rsidP="006564F9">
            <w:pPr>
              <w:pStyle w:val="LLNormaali"/>
              <w:rPr>
                <w:lang w:val="sv-FI"/>
              </w:rPr>
            </w:pPr>
            <w:r w:rsidRPr="00550908">
              <w:rPr>
                <w:lang w:val="sv-FI"/>
              </w:rPr>
              <w:t>16,65</w:t>
            </w:r>
          </w:p>
          <w:p w14:paraId="175C831C"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531E79A6" w14:textId="77777777" w:rsidR="009E4770" w:rsidRPr="00550908" w:rsidRDefault="009E4770" w:rsidP="006564F9">
            <w:pPr>
              <w:pStyle w:val="LLNormaali"/>
              <w:rPr>
                <w:lang w:val="sv-FI"/>
              </w:rPr>
            </w:pPr>
            <w:r w:rsidRPr="00550908">
              <w:rPr>
                <w:lang w:val="sv-FI"/>
              </w:rPr>
              <w:t>0,68</w:t>
            </w:r>
          </w:p>
          <w:p w14:paraId="532DC32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DA46D96" w14:textId="77777777" w:rsidR="009E4770" w:rsidRPr="00550908" w:rsidRDefault="009E4770" w:rsidP="006564F9">
            <w:pPr>
              <w:pStyle w:val="LLNormaali"/>
              <w:rPr>
                <w:lang w:val="sv-FI"/>
              </w:rPr>
            </w:pPr>
            <w:r w:rsidRPr="00550908">
              <w:rPr>
                <w:lang w:val="sv-FI"/>
              </w:rPr>
              <w:t>66,08</w:t>
            </w:r>
          </w:p>
          <w:p w14:paraId="480CD2BB" w14:textId="77777777" w:rsidR="009E4770" w:rsidRPr="00550908" w:rsidRDefault="009E4770" w:rsidP="006564F9">
            <w:pPr>
              <w:pStyle w:val="LLNormaali"/>
              <w:rPr>
                <w:lang w:val="sv-FI"/>
              </w:rPr>
            </w:pPr>
          </w:p>
        </w:tc>
      </w:tr>
      <w:tr w:rsidR="009E4770" w:rsidRPr="00550908" w14:paraId="12C2C492" w14:textId="77777777" w:rsidTr="006564F9">
        <w:tc>
          <w:tcPr>
            <w:tcW w:w="0" w:type="auto"/>
            <w:tcBorders>
              <w:top w:val="nil"/>
              <w:left w:val="nil"/>
              <w:bottom w:val="nil"/>
              <w:right w:val="nil"/>
            </w:tcBorders>
            <w:shd w:val="clear" w:color="auto" w:fill="FFFFFF"/>
          </w:tcPr>
          <w:p w14:paraId="42F8CE6D" w14:textId="77777777" w:rsidR="009E4770" w:rsidRPr="00550908" w:rsidRDefault="009E4770" w:rsidP="006564F9">
            <w:pPr>
              <w:pStyle w:val="LLNormaali"/>
              <w:rPr>
                <w:lang w:val="sv-FI"/>
              </w:rPr>
            </w:pPr>
            <w:r w:rsidRPr="00550908">
              <w:rPr>
                <w:lang w:val="sv-FI"/>
              </w:rPr>
              <w:t>TAEE T cent/l</w:t>
            </w:r>
          </w:p>
          <w:p w14:paraId="5E140E4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2749C19" w14:textId="77777777" w:rsidR="009E4770" w:rsidRPr="00550908" w:rsidRDefault="009E4770" w:rsidP="006564F9">
            <w:pPr>
              <w:pStyle w:val="LLNormaali"/>
              <w:rPr>
                <w:lang w:val="sv-FI"/>
              </w:rPr>
            </w:pPr>
            <w:r w:rsidRPr="00550908">
              <w:rPr>
                <w:lang w:val="sv-FI"/>
              </w:rPr>
              <w:t>34</w:t>
            </w:r>
          </w:p>
          <w:p w14:paraId="0E9550E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14DCEB8" w14:textId="77777777" w:rsidR="009E4770" w:rsidRPr="00550908" w:rsidRDefault="009E4770" w:rsidP="006564F9">
            <w:pPr>
              <w:pStyle w:val="LLNormaali"/>
              <w:rPr>
                <w:lang w:val="sv-FI"/>
              </w:rPr>
            </w:pPr>
            <w:r w:rsidRPr="00550908">
              <w:rPr>
                <w:lang w:val="sv-FI"/>
              </w:rPr>
              <w:t>48,75</w:t>
            </w:r>
          </w:p>
          <w:p w14:paraId="710014AD"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2B2614A7" w14:textId="77777777" w:rsidR="009E4770" w:rsidRPr="00550908" w:rsidRDefault="009E4770" w:rsidP="006564F9">
            <w:pPr>
              <w:pStyle w:val="LLNormaali"/>
              <w:rPr>
                <w:lang w:val="sv-FI"/>
              </w:rPr>
            </w:pPr>
            <w:r w:rsidRPr="00550908">
              <w:rPr>
                <w:lang w:val="sv-FI"/>
              </w:rPr>
              <w:t>13,82</w:t>
            </w:r>
          </w:p>
          <w:p w14:paraId="6EF32268"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007BE486" w14:textId="77777777" w:rsidR="009E4770" w:rsidRPr="00550908" w:rsidRDefault="009E4770" w:rsidP="006564F9">
            <w:pPr>
              <w:pStyle w:val="LLNormaali"/>
              <w:rPr>
                <w:lang w:val="sv-FI"/>
              </w:rPr>
            </w:pPr>
            <w:r w:rsidRPr="00550908">
              <w:rPr>
                <w:lang w:val="sv-FI"/>
              </w:rPr>
              <w:t>0,68</w:t>
            </w:r>
          </w:p>
          <w:p w14:paraId="2BFA9C2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8457C34" w14:textId="77777777" w:rsidR="009E4770" w:rsidRPr="00550908" w:rsidRDefault="009E4770" w:rsidP="006564F9">
            <w:pPr>
              <w:pStyle w:val="LLNormaali"/>
              <w:rPr>
                <w:lang w:val="sv-FI"/>
              </w:rPr>
            </w:pPr>
            <w:r w:rsidRPr="00550908">
              <w:rPr>
                <w:lang w:val="sv-FI"/>
              </w:rPr>
              <w:t>63,25</w:t>
            </w:r>
          </w:p>
          <w:p w14:paraId="2CBABBC8" w14:textId="77777777" w:rsidR="009E4770" w:rsidRPr="00550908" w:rsidRDefault="009E4770" w:rsidP="006564F9">
            <w:pPr>
              <w:pStyle w:val="LLNormaali"/>
              <w:rPr>
                <w:lang w:val="sv-FI"/>
              </w:rPr>
            </w:pPr>
          </w:p>
        </w:tc>
      </w:tr>
      <w:tr w:rsidR="009E4770" w:rsidRPr="00550908" w14:paraId="6F947E03" w14:textId="77777777" w:rsidTr="006564F9">
        <w:tc>
          <w:tcPr>
            <w:tcW w:w="0" w:type="auto"/>
            <w:tcBorders>
              <w:top w:val="nil"/>
              <w:left w:val="nil"/>
              <w:bottom w:val="nil"/>
              <w:right w:val="nil"/>
            </w:tcBorders>
            <w:shd w:val="clear" w:color="auto" w:fill="FFFFFF"/>
          </w:tcPr>
          <w:p w14:paraId="54FBD181" w14:textId="77777777" w:rsidR="009E4770" w:rsidRPr="00550908" w:rsidRDefault="009E4770" w:rsidP="006564F9">
            <w:pPr>
              <w:pStyle w:val="LLNormaali"/>
              <w:rPr>
                <w:lang w:val="sv-FI"/>
              </w:rPr>
            </w:pPr>
            <w:r w:rsidRPr="00550908">
              <w:rPr>
                <w:lang w:val="sv-FI"/>
              </w:rPr>
              <w:t>Biobensin cent/l</w:t>
            </w:r>
          </w:p>
          <w:p w14:paraId="5BA1321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20C1365" w14:textId="77777777" w:rsidR="009E4770" w:rsidRPr="00550908" w:rsidRDefault="009E4770" w:rsidP="006564F9">
            <w:pPr>
              <w:pStyle w:val="LLNormaali"/>
              <w:rPr>
                <w:lang w:val="sv-FI"/>
              </w:rPr>
            </w:pPr>
            <w:r w:rsidRPr="00550908">
              <w:rPr>
                <w:lang w:val="sv-FI"/>
              </w:rPr>
              <w:t>38</w:t>
            </w:r>
          </w:p>
          <w:p w14:paraId="3450DE8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D7512BF" w14:textId="77777777" w:rsidR="009E4770" w:rsidRPr="00550908" w:rsidRDefault="009E4770" w:rsidP="006564F9">
            <w:pPr>
              <w:pStyle w:val="LLNormaali"/>
              <w:rPr>
                <w:lang w:val="sv-FI"/>
              </w:rPr>
            </w:pPr>
            <w:r w:rsidRPr="00550908">
              <w:rPr>
                <w:lang w:val="sv-FI"/>
              </w:rPr>
              <w:t>53,79</w:t>
            </w:r>
          </w:p>
          <w:p w14:paraId="2F5CE3FB"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9A2EFAC" w14:textId="77777777" w:rsidR="009E4770" w:rsidRPr="00550908" w:rsidRDefault="009E4770" w:rsidP="006564F9">
            <w:pPr>
              <w:pStyle w:val="LLNormaali"/>
              <w:rPr>
                <w:lang w:val="sv-FI"/>
              </w:rPr>
            </w:pPr>
            <w:r w:rsidRPr="00550908">
              <w:rPr>
                <w:lang w:val="sv-FI"/>
              </w:rPr>
              <w:t>21,49</w:t>
            </w:r>
          </w:p>
          <w:p w14:paraId="1AD16B02"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6F02F72D" w14:textId="77777777" w:rsidR="009E4770" w:rsidRPr="00550908" w:rsidRDefault="009E4770" w:rsidP="006564F9">
            <w:pPr>
              <w:pStyle w:val="LLNormaali"/>
              <w:rPr>
                <w:lang w:val="sv-FI"/>
              </w:rPr>
            </w:pPr>
            <w:r w:rsidRPr="00550908">
              <w:rPr>
                <w:lang w:val="sv-FI"/>
              </w:rPr>
              <w:t>0,68</w:t>
            </w:r>
          </w:p>
          <w:p w14:paraId="5FD1762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1AF8DDE" w14:textId="77777777" w:rsidR="009E4770" w:rsidRPr="00550908" w:rsidRDefault="009E4770" w:rsidP="006564F9">
            <w:pPr>
              <w:pStyle w:val="LLNormaali"/>
              <w:rPr>
                <w:lang w:val="sv-FI"/>
              </w:rPr>
            </w:pPr>
            <w:r w:rsidRPr="00550908">
              <w:rPr>
                <w:lang w:val="sv-FI"/>
              </w:rPr>
              <w:t>75,96</w:t>
            </w:r>
          </w:p>
          <w:p w14:paraId="46E2383E" w14:textId="77777777" w:rsidR="009E4770" w:rsidRPr="00550908" w:rsidRDefault="009E4770" w:rsidP="006564F9">
            <w:pPr>
              <w:pStyle w:val="LLNormaali"/>
              <w:rPr>
                <w:lang w:val="sv-FI"/>
              </w:rPr>
            </w:pPr>
          </w:p>
        </w:tc>
      </w:tr>
      <w:tr w:rsidR="009E4770" w:rsidRPr="00550908" w14:paraId="5BAC8C2E" w14:textId="77777777" w:rsidTr="006564F9">
        <w:tc>
          <w:tcPr>
            <w:tcW w:w="0" w:type="auto"/>
            <w:tcBorders>
              <w:top w:val="nil"/>
              <w:left w:val="nil"/>
              <w:bottom w:val="nil"/>
              <w:right w:val="nil"/>
            </w:tcBorders>
            <w:shd w:val="clear" w:color="auto" w:fill="FFFFFF"/>
          </w:tcPr>
          <w:p w14:paraId="2EB3219E" w14:textId="77777777" w:rsidR="009E4770" w:rsidRPr="00550908" w:rsidRDefault="009E4770" w:rsidP="006564F9">
            <w:pPr>
              <w:pStyle w:val="LLNormaali"/>
              <w:rPr>
                <w:lang w:val="sv-FI"/>
              </w:rPr>
            </w:pPr>
            <w:r w:rsidRPr="00550908">
              <w:rPr>
                <w:lang w:val="sv-FI"/>
              </w:rPr>
              <w:lastRenderedPageBreak/>
              <w:t>Biobensin R cent/l</w:t>
            </w:r>
          </w:p>
          <w:p w14:paraId="291D6CD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8E6122E" w14:textId="77777777" w:rsidR="009E4770" w:rsidRPr="00550908" w:rsidRDefault="009E4770" w:rsidP="006564F9">
            <w:pPr>
              <w:pStyle w:val="LLNormaali"/>
              <w:rPr>
                <w:lang w:val="sv-FI"/>
              </w:rPr>
            </w:pPr>
            <w:r w:rsidRPr="00550908">
              <w:rPr>
                <w:lang w:val="sv-FI"/>
              </w:rPr>
              <w:t>39</w:t>
            </w:r>
          </w:p>
          <w:p w14:paraId="5D545BE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855B988" w14:textId="77777777" w:rsidR="009E4770" w:rsidRPr="00550908" w:rsidRDefault="009E4770" w:rsidP="006564F9">
            <w:pPr>
              <w:pStyle w:val="LLNormaali"/>
              <w:rPr>
                <w:lang w:val="sv-FI"/>
              </w:rPr>
            </w:pPr>
            <w:r w:rsidRPr="00550908">
              <w:rPr>
                <w:lang w:val="sv-FI"/>
              </w:rPr>
              <w:t>53,79</w:t>
            </w:r>
          </w:p>
          <w:p w14:paraId="5BBB545F"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3CA0A2AB" w14:textId="77777777" w:rsidR="009E4770" w:rsidRPr="00550908" w:rsidRDefault="009E4770" w:rsidP="006564F9">
            <w:pPr>
              <w:pStyle w:val="LLNormaali"/>
              <w:rPr>
                <w:lang w:val="sv-FI"/>
              </w:rPr>
            </w:pPr>
            <w:r w:rsidRPr="00550908">
              <w:rPr>
                <w:lang w:val="sv-FI"/>
              </w:rPr>
              <w:t>10,74</w:t>
            </w:r>
          </w:p>
          <w:p w14:paraId="798D5202"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D901967" w14:textId="77777777" w:rsidR="009E4770" w:rsidRPr="00550908" w:rsidRDefault="009E4770" w:rsidP="006564F9">
            <w:pPr>
              <w:pStyle w:val="LLNormaali"/>
              <w:rPr>
                <w:lang w:val="sv-FI"/>
              </w:rPr>
            </w:pPr>
            <w:r w:rsidRPr="00550908">
              <w:rPr>
                <w:lang w:val="sv-FI"/>
              </w:rPr>
              <w:t>0,68</w:t>
            </w:r>
          </w:p>
          <w:p w14:paraId="5C2B55D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589EA23" w14:textId="77777777" w:rsidR="009E4770" w:rsidRPr="00550908" w:rsidRDefault="009E4770" w:rsidP="006564F9">
            <w:pPr>
              <w:pStyle w:val="LLNormaali"/>
              <w:rPr>
                <w:lang w:val="sv-FI"/>
              </w:rPr>
            </w:pPr>
            <w:r w:rsidRPr="00550908">
              <w:rPr>
                <w:lang w:val="sv-FI"/>
              </w:rPr>
              <w:t>65,21</w:t>
            </w:r>
          </w:p>
          <w:p w14:paraId="16E7F4F1" w14:textId="77777777" w:rsidR="009E4770" w:rsidRPr="00550908" w:rsidRDefault="009E4770" w:rsidP="006564F9">
            <w:pPr>
              <w:pStyle w:val="LLNormaali"/>
              <w:rPr>
                <w:lang w:val="sv-FI"/>
              </w:rPr>
            </w:pPr>
          </w:p>
        </w:tc>
      </w:tr>
      <w:tr w:rsidR="009E4770" w:rsidRPr="00550908" w14:paraId="2D96D375" w14:textId="77777777" w:rsidTr="006564F9">
        <w:tc>
          <w:tcPr>
            <w:tcW w:w="0" w:type="auto"/>
            <w:tcBorders>
              <w:top w:val="nil"/>
              <w:left w:val="nil"/>
              <w:bottom w:val="nil"/>
              <w:right w:val="nil"/>
            </w:tcBorders>
            <w:shd w:val="clear" w:color="auto" w:fill="FFFFFF"/>
          </w:tcPr>
          <w:p w14:paraId="058A9742" w14:textId="77777777" w:rsidR="009E4770" w:rsidRPr="00550908" w:rsidRDefault="009E4770" w:rsidP="006564F9">
            <w:pPr>
              <w:pStyle w:val="LLNormaali"/>
              <w:rPr>
                <w:lang w:val="sv-FI"/>
              </w:rPr>
            </w:pPr>
            <w:r w:rsidRPr="00550908">
              <w:rPr>
                <w:lang w:val="sv-FI"/>
              </w:rPr>
              <w:t>Biobensin T cent/l</w:t>
            </w:r>
          </w:p>
          <w:p w14:paraId="30D96A9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FDACB65" w14:textId="77777777" w:rsidR="009E4770" w:rsidRPr="00550908" w:rsidRDefault="009E4770" w:rsidP="006564F9">
            <w:pPr>
              <w:pStyle w:val="LLNormaali"/>
              <w:rPr>
                <w:lang w:val="sv-FI"/>
              </w:rPr>
            </w:pPr>
            <w:r w:rsidRPr="00550908">
              <w:rPr>
                <w:lang w:val="sv-FI"/>
              </w:rPr>
              <w:t>40</w:t>
            </w:r>
          </w:p>
          <w:p w14:paraId="27B99F6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7263294" w14:textId="77777777" w:rsidR="009E4770" w:rsidRPr="00550908" w:rsidRDefault="009E4770" w:rsidP="006564F9">
            <w:pPr>
              <w:pStyle w:val="LLNormaali"/>
              <w:rPr>
                <w:lang w:val="sv-FI"/>
              </w:rPr>
            </w:pPr>
            <w:r w:rsidRPr="00550908">
              <w:rPr>
                <w:lang w:val="sv-FI"/>
              </w:rPr>
              <w:t>53,79</w:t>
            </w:r>
          </w:p>
          <w:p w14:paraId="2F6F15A8"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39EA938" w14:textId="77777777" w:rsidR="009E4770" w:rsidRPr="00550908" w:rsidRDefault="009E4770" w:rsidP="006564F9">
            <w:pPr>
              <w:pStyle w:val="LLNormaali"/>
              <w:rPr>
                <w:lang w:val="sv-FI"/>
              </w:rPr>
            </w:pPr>
            <w:r w:rsidRPr="00550908">
              <w:rPr>
                <w:lang w:val="sv-FI"/>
              </w:rPr>
              <w:t>0,00</w:t>
            </w:r>
          </w:p>
          <w:p w14:paraId="08CEA55C"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7AAA6FFE" w14:textId="77777777" w:rsidR="009E4770" w:rsidRPr="00550908" w:rsidRDefault="009E4770" w:rsidP="006564F9">
            <w:pPr>
              <w:pStyle w:val="LLNormaali"/>
              <w:rPr>
                <w:lang w:val="sv-FI"/>
              </w:rPr>
            </w:pPr>
            <w:r w:rsidRPr="00550908">
              <w:rPr>
                <w:lang w:val="sv-FI"/>
              </w:rPr>
              <w:t>0,68</w:t>
            </w:r>
          </w:p>
          <w:p w14:paraId="77975E9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515398D" w14:textId="77777777" w:rsidR="009E4770" w:rsidRPr="00550908" w:rsidRDefault="009E4770" w:rsidP="006564F9">
            <w:pPr>
              <w:pStyle w:val="LLNormaali"/>
              <w:rPr>
                <w:lang w:val="sv-FI"/>
              </w:rPr>
            </w:pPr>
            <w:r w:rsidRPr="00550908">
              <w:rPr>
                <w:lang w:val="sv-FI"/>
              </w:rPr>
              <w:t>54,47</w:t>
            </w:r>
          </w:p>
          <w:p w14:paraId="1A4D9697" w14:textId="77777777" w:rsidR="009E4770" w:rsidRPr="00550908" w:rsidRDefault="009E4770" w:rsidP="006564F9">
            <w:pPr>
              <w:pStyle w:val="LLNormaali"/>
              <w:rPr>
                <w:lang w:val="sv-FI"/>
              </w:rPr>
            </w:pPr>
          </w:p>
        </w:tc>
      </w:tr>
      <w:tr w:rsidR="009E4770" w:rsidRPr="00550908" w14:paraId="0039F585" w14:textId="77777777" w:rsidTr="006564F9">
        <w:tc>
          <w:tcPr>
            <w:tcW w:w="0" w:type="auto"/>
            <w:tcBorders>
              <w:top w:val="nil"/>
              <w:left w:val="nil"/>
              <w:bottom w:val="nil"/>
              <w:right w:val="nil"/>
            </w:tcBorders>
            <w:shd w:val="clear" w:color="auto" w:fill="FFFFFF"/>
          </w:tcPr>
          <w:p w14:paraId="0E3AF69D" w14:textId="77777777" w:rsidR="009E4770" w:rsidRPr="00550908" w:rsidRDefault="009E4770" w:rsidP="006564F9">
            <w:pPr>
              <w:pStyle w:val="LLNormaali"/>
              <w:rPr>
                <w:lang w:val="sv-FI"/>
              </w:rPr>
            </w:pPr>
            <w:r w:rsidRPr="00550908">
              <w:rPr>
                <w:lang w:val="sv-FI"/>
              </w:rPr>
              <w:t>Etanoldiesel cent/l</w:t>
            </w:r>
          </w:p>
          <w:p w14:paraId="0713A6F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7F9724E" w14:textId="77777777" w:rsidR="009E4770" w:rsidRPr="00EA0E1A" w:rsidRDefault="009E4770" w:rsidP="006564F9">
            <w:pPr>
              <w:pStyle w:val="LLNormaali"/>
              <w:rPr>
                <w:lang w:val="sv-FI"/>
              </w:rPr>
            </w:pPr>
            <w:r w:rsidRPr="00EA0E1A">
              <w:rPr>
                <w:lang w:val="sv-FI"/>
              </w:rPr>
              <w:t>47</w:t>
            </w:r>
          </w:p>
          <w:p w14:paraId="57A2D7A0"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1D37054C" w14:textId="77777777" w:rsidR="009E4770" w:rsidRPr="00EA0E1A" w:rsidRDefault="009E4770" w:rsidP="006564F9">
            <w:pPr>
              <w:pStyle w:val="LLNormaali"/>
              <w:rPr>
                <w:i/>
                <w:lang w:val="sv-FI"/>
              </w:rPr>
            </w:pPr>
            <w:r w:rsidRPr="00EA0E1A">
              <w:rPr>
                <w:i/>
                <w:lang w:val="sv-FI"/>
              </w:rPr>
              <w:t>20,23</w:t>
            </w:r>
          </w:p>
          <w:p w14:paraId="62D2E4DD"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4FA2CB39" w14:textId="77777777" w:rsidR="009E4770" w:rsidRPr="00EA0E1A" w:rsidRDefault="009E4770" w:rsidP="006564F9">
            <w:pPr>
              <w:pStyle w:val="LLNormaali"/>
              <w:rPr>
                <w:lang w:val="sv-FI"/>
              </w:rPr>
            </w:pPr>
            <w:r w:rsidRPr="00EA0E1A">
              <w:rPr>
                <w:lang w:val="sv-FI"/>
              </w:rPr>
              <w:t>14,38</w:t>
            </w:r>
          </w:p>
          <w:p w14:paraId="335B3ADA"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4DED7B4F" w14:textId="77777777" w:rsidR="009E4770" w:rsidRPr="00EA0E1A" w:rsidRDefault="009E4770" w:rsidP="006564F9">
            <w:pPr>
              <w:pStyle w:val="LLNormaali"/>
              <w:rPr>
                <w:lang w:val="sv-FI"/>
              </w:rPr>
            </w:pPr>
            <w:r w:rsidRPr="00EA0E1A">
              <w:rPr>
                <w:lang w:val="sv-FI"/>
              </w:rPr>
              <w:t>0,35</w:t>
            </w:r>
          </w:p>
          <w:p w14:paraId="2AA075CB"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68D3BC65" w14:textId="77777777" w:rsidR="009E4770" w:rsidRPr="00EA0E1A" w:rsidRDefault="009E4770" w:rsidP="006564F9">
            <w:pPr>
              <w:pStyle w:val="LLNormaali"/>
              <w:rPr>
                <w:i/>
                <w:lang w:val="sv-FI"/>
              </w:rPr>
            </w:pPr>
            <w:r w:rsidRPr="00EA0E1A">
              <w:rPr>
                <w:i/>
                <w:lang w:val="sv-FI"/>
              </w:rPr>
              <w:t>34,96</w:t>
            </w:r>
          </w:p>
          <w:p w14:paraId="1DEF4BC1" w14:textId="77777777" w:rsidR="009E4770" w:rsidRPr="00EA0E1A" w:rsidRDefault="009E4770" w:rsidP="006564F9">
            <w:pPr>
              <w:pStyle w:val="LLNormaali"/>
              <w:rPr>
                <w:i/>
                <w:lang w:val="sv-FI"/>
              </w:rPr>
            </w:pPr>
          </w:p>
        </w:tc>
      </w:tr>
      <w:tr w:rsidR="009E4770" w:rsidRPr="00550908" w14:paraId="05B038C8" w14:textId="77777777" w:rsidTr="006564F9">
        <w:tc>
          <w:tcPr>
            <w:tcW w:w="0" w:type="auto"/>
            <w:tcBorders>
              <w:top w:val="nil"/>
              <w:left w:val="nil"/>
              <w:bottom w:val="nil"/>
              <w:right w:val="nil"/>
            </w:tcBorders>
            <w:shd w:val="clear" w:color="auto" w:fill="FFFFFF"/>
          </w:tcPr>
          <w:p w14:paraId="4A8CB0F4" w14:textId="77777777" w:rsidR="009E4770" w:rsidRPr="00550908" w:rsidRDefault="009E4770" w:rsidP="006564F9">
            <w:pPr>
              <w:pStyle w:val="LLNormaali"/>
              <w:rPr>
                <w:lang w:val="sv-FI"/>
              </w:rPr>
            </w:pPr>
            <w:r w:rsidRPr="00550908">
              <w:rPr>
                <w:lang w:val="sv-FI"/>
              </w:rPr>
              <w:t xml:space="preserve">Etanoldiesel R cent/l </w:t>
            </w:r>
          </w:p>
          <w:p w14:paraId="126D5EF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8E178FC" w14:textId="77777777" w:rsidR="009E4770" w:rsidRPr="00EA0E1A" w:rsidRDefault="009E4770" w:rsidP="006564F9">
            <w:pPr>
              <w:pStyle w:val="LLNormaali"/>
              <w:rPr>
                <w:lang w:val="sv-FI"/>
              </w:rPr>
            </w:pPr>
            <w:r w:rsidRPr="00EA0E1A">
              <w:rPr>
                <w:lang w:val="sv-FI"/>
              </w:rPr>
              <w:t>48</w:t>
            </w:r>
          </w:p>
          <w:p w14:paraId="4CEB1F0F"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73134F2C" w14:textId="77777777" w:rsidR="009E4770" w:rsidRPr="00EA0E1A" w:rsidRDefault="009E4770" w:rsidP="006564F9">
            <w:pPr>
              <w:pStyle w:val="LLNormaali"/>
              <w:rPr>
                <w:i/>
                <w:lang w:val="sv-FI"/>
              </w:rPr>
            </w:pPr>
            <w:r w:rsidRPr="00EA0E1A">
              <w:rPr>
                <w:i/>
                <w:lang w:val="sv-FI"/>
              </w:rPr>
              <w:t>20,23</w:t>
            </w:r>
          </w:p>
          <w:p w14:paraId="46D14B30"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663E422F" w14:textId="77777777" w:rsidR="009E4770" w:rsidRPr="00EA0E1A" w:rsidRDefault="009E4770" w:rsidP="006564F9">
            <w:pPr>
              <w:pStyle w:val="LLNormaali"/>
              <w:rPr>
                <w:lang w:val="sv-FI"/>
              </w:rPr>
            </w:pPr>
            <w:r w:rsidRPr="00EA0E1A">
              <w:rPr>
                <w:lang w:val="sv-FI"/>
              </w:rPr>
              <w:t>7,90</w:t>
            </w:r>
          </w:p>
          <w:p w14:paraId="7D7DE56E"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61D79D6D" w14:textId="77777777" w:rsidR="009E4770" w:rsidRPr="00EA0E1A" w:rsidRDefault="009E4770" w:rsidP="006564F9">
            <w:pPr>
              <w:pStyle w:val="LLNormaali"/>
              <w:rPr>
                <w:lang w:val="sv-FI"/>
              </w:rPr>
            </w:pPr>
            <w:r w:rsidRPr="00EA0E1A">
              <w:rPr>
                <w:lang w:val="sv-FI"/>
              </w:rPr>
              <w:t>0,35</w:t>
            </w:r>
          </w:p>
          <w:p w14:paraId="27BF512A"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719987AE" w14:textId="77777777" w:rsidR="009E4770" w:rsidRPr="00EA0E1A" w:rsidRDefault="009E4770" w:rsidP="006564F9">
            <w:pPr>
              <w:pStyle w:val="LLNormaali"/>
              <w:rPr>
                <w:i/>
                <w:lang w:val="sv-FI"/>
              </w:rPr>
            </w:pPr>
            <w:r w:rsidRPr="00EA0E1A">
              <w:rPr>
                <w:i/>
                <w:lang w:val="sv-FI"/>
              </w:rPr>
              <w:t>28,48</w:t>
            </w:r>
          </w:p>
          <w:p w14:paraId="29F70CBB" w14:textId="77777777" w:rsidR="009E4770" w:rsidRPr="00EA0E1A" w:rsidRDefault="009E4770" w:rsidP="006564F9">
            <w:pPr>
              <w:pStyle w:val="LLNormaali"/>
              <w:rPr>
                <w:i/>
                <w:lang w:val="sv-FI"/>
              </w:rPr>
            </w:pPr>
          </w:p>
        </w:tc>
      </w:tr>
      <w:tr w:rsidR="009E4770" w:rsidRPr="00550908" w14:paraId="74592308" w14:textId="77777777" w:rsidTr="006564F9">
        <w:tc>
          <w:tcPr>
            <w:tcW w:w="0" w:type="auto"/>
            <w:tcBorders>
              <w:top w:val="nil"/>
              <w:left w:val="nil"/>
              <w:bottom w:val="nil"/>
              <w:right w:val="nil"/>
            </w:tcBorders>
            <w:shd w:val="clear" w:color="auto" w:fill="FFFFFF"/>
          </w:tcPr>
          <w:p w14:paraId="547EF1C6" w14:textId="77777777" w:rsidR="009E4770" w:rsidRPr="00550908" w:rsidRDefault="009E4770" w:rsidP="006564F9">
            <w:pPr>
              <w:pStyle w:val="LLNormaali"/>
              <w:rPr>
                <w:lang w:val="sv-FI"/>
              </w:rPr>
            </w:pPr>
            <w:r w:rsidRPr="00550908">
              <w:rPr>
                <w:lang w:val="sv-FI"/>
              </w:rPr>
              <w:t xml:space="preserve">Etanoldiesel T cent/l </w:t>
            </w:r>
          </w:p>
          <w:p w14:paraId="250E1DB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9968E5C" w14:textId="77777777" w:rsidR="009E4770" w:rsidRPr="00EA0E1A" w:rsidRDefault="009E4770" w:rsidP="006564F9">
            <w:pPr>
              <w:pStyle w:val="LLNormaali"/>
              <w:rPr>
                <w:lang w:val="sv-FI"/>
              </w:rPr>
            </w:pPr>
            <w:r w:rsidRPr="00EA0E1A">
              <w:rPr>
                <w:lang w:val="sv-FI"/>
              </w:rPr>
              <w:t>49</w:t>
            </w:r>
          </w:p>
          <w:p w14:paraId="0FE01E97"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24023F0E" w14:textId="77777777" w:rsidR="009E4770" w:rsidRPr="00EA0E1A" w:rsidRDefault="009E4770" w:rsidP="006564F9">
            <w:pPr>
              <w:pStyle w:val="LLNormaali"/>
              <w:rPr>
                <w:i/>
                <w:lang w:val="sv-FI"/>
              </w:rPr>
            </w:pPr>
            <w:r w:rsidRPr="00EA0E1A">
              <w:rPr>
                <w:i/>
                <w:lang w:val="sv-FI"/>
              </w:rPr>
              <w:t>20,23</w:t>
            </w:r>
          </w:p>
          <w:p w14:paraId="0539B868"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126429BA" w14:textId="77777777" w:rsidR="009E4770" w:rsidRPr="00EA0E1A" w:rsidRDefault="009E4770" w:rsidP="006564F9">
            <w:pPr>
              <w:pStyle w:val="LLNormaali"/>
              <w:rPr>
                <w:lang w:val="sv-FI"/>
              </w:rPr>
            </w:pPr>
            <w:r w:rsidRPr="00EA0E1A">
              <w:rPr>
                <w:lang w:val="sv-FI"/>
              </w:rPr>
              <w:t>1,42</w:t>
            </w:r>
          </w:p>
          <w:p w14:paraId="27A18409"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7A532156" w14:textId="77777777" w:rsidR="009E4770" w:rsidRPr="00EA0E1A" w:rsidRDefault="009E4770" w:rsidP="006564F9">
            <w:pPr>
              <w:pStyle w:val="LLNormaali"/>
              <w:rPr>
                <w:lang w:val="sv-FI"/>
              </w:rPr>
            </w:pPr>
            <w:r w:rsidRPr="00EA0E1A">
              <w:rPr>
                <w:lang w:val="sv-FI"/>
              </w:rPr>
              <w:t>0,35</w:t>
            </w:r>
          </w:p>
          <w:p w14:paraId="6232D8CD"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53B4145A" w14:textId="77777777" w:rsidR="009E4770" w:rsidRPr="00EA0E1A" w:rsidRDefault="009E4770" w:rsidP="006564F9">
            <w:pPr>
              <w:pStyle w:val="LLNormaali"/>
              <w:rPr>
                <w:i/>
                <w:lang w:val="sv-FI"/>
              </w:rPr>
            </w:pPr>
            <w:r w:rsidRPr="00EA0E1A">
              <w:rPr>
                <w:i/>
                <w:lang w:val="sv-FI"/>
              </w:rPr>
              <w:t>22,00</w:t>
            </w:r>
          </w:p>
          <w:p w14:paraId="3E7D9F68" w14:textId="77777777" w:rsidR="009E4770" w:rsidRPr="00EA0E1A" w:rsidRDefault="009E4770" w:rsidP="006564F9">
            <w:pPr>
              <w:pStyle w:val="LLNormaali"/>
              <w:rPr>
                <w:i/>
                <w:lang w:val="sv-FI"/>
              </w:rPr>
            </w:pPr>
          </w:p>
        </w:tc>
      </w:tr>
      <w:tr w:rsidR="009E4770" w:rsidRPr="00550908" w14:paraId="71921A67" w14:textId="77777777" w:rsidTr="006564F9">
        <w:tc>
          <w:tcPr>
            <w:tcW w:w="0" w:type="auto"/>
            <w:tcBorders>
              <w:top w:val="nil"/>
              <w:left w:val="nil"/>
              <w:bottom w:val="nil"/>
              <w:right w:val="nil"/>
            </w:tcBorders>
            <w:shd w:val="clear" w:color="auto" w:fill="FFFFFF"/>
          </w:tcPr>
          <w:p w14:paraId="1AA1EA56" w14:textId="77777777" w:rsidR="009E4770" w:rsidRPr="00550908" w:rsidRDefault="009E4770" w:rsidP="006564F9">
            <w:pPr>
              <w:pStyle w:val="LLNormaali"/>
              <w:rPr>
                <w:lang w:val="sv-FI"/>
              </w:rPr>
            </w:pPr>
            <w:r w:rsidRPr="00550908">
              <w:rPr>
                <w:lang w:val="sv-FI"/>
              </w:rPr>
              <w:t>Dieselolja cent/l</w:t>
            </w:r>
          </w:p>
          <w:p w14:paraId="50A7A59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A890645" w14:textId="77777777" w:rsidR="009E4770" w:rsidRPr="00EA0E1A" w:rsidRDefault="009E4770" w:rsidP="006564F9">
            <w:pPr>
              <w:pStyle w:val="LLNormaali"/>
              <w:rPr>
                <w:lang w:val="sv-FI"/>
              </w:rPr>
            </w:pPr>
            <w:r w:rsidRPr="00EA0E1A">
              <w:rPr>
                <w:lang w:val="sv-FI"/>
              </w:rPr>
              <w:t>50</w:t>
            </w:r>
          </w:p>
          <w:p w14:paraId="05C2728A"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0FB0DA13" w14:textId="77777777" w:rsidR="009E4770" w:rsidRPr="00EA0E1A" w:rsidRDefault="009E4770" w:rsidP="006564F9">
            <w:pPr>
              <w:pStyle w:val="LLNormaali"/>
              <w:rPr>
                <w:lang w:val="sv-FI"/>
              </w:rPr>
            </w:pPr>
            <w:r w:rsidRPr="00EA0E1A">
              <w:rPr>
                <w:lang w:val="sv-FI"/>
              </w:rPr>
              <w:t>34,57</w:t>
            </w:r>
          </w:p>
          <w:p w14:paraId="0EAAB863" w14:textId="77777777" w:rsidR="009E4770" w:rsidRPr="00EA0E1A" w:rsidRDefault="009E4770" w:rsidP="006564F9">
            <w:pPr>
              <w:pStyle w:val="LLNormaali"/>
              <w:rPr>
                <w:lang w:val="sv-FI"/>
              </w:rPr>
            </w:pPr>
          </w:p>
        </w:tc>
        <w:tc>
          <w:tcPr>
            <w:tcW w:w="730" w:type="pct"/>
            <w:tcBorders>
              <w:top w:val="nil"/>
              <w:left w:val="nil"/>
              <w:bottom w:val="nil"/>
              <w:right w:val="nil"/>
            </w:tcBorders>
            <w:shd w:val="clear" w:color="auto" w:fill="FFFFFF"/>
          </w:tcPr>
          <w:p w14:paraId="46706B42" w14:textId="77777777" w:rsidR="009E4770" w:rsidRPr="00EA0E1A" w:rsidRDefault="009E4770" w:rsidP="006564F9">
            <w:pPr>
              <w:pStyle w:val="LLNormaali"/>
              <w:rPr>
                <w:lang w:val="sv-FI"/>
              </w:rPr>
            </w:pPr>
            <w:r w:rsidRPr="00EA0E1A">
              <w:rPr>
                <w:lang w:val="sv-FI"/>
              </w:rPr>
              <w:t>24,56</w:t>
            </w:r>
          </w:p>
          <w:p w14:paraId="61CF8CC7"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7258AB45" w14:textId="77777777" w:rsidR="009E4770" w:rsidRPr="00EA0E1A" w:rsidRDefault="009E4770" w:rsidP="006564F9">
            <w:pPr>
              <w:pStyle w:val="LLNormaali"/>
              <w:rPr>
                <w:lang w:val="sv-FI"/>
              </w:rPr>
            </w:pPr>
            <w:r w:rsidRPr="00EA0E1A">
              <w:rPr>
                <w:lang w:val="sv-FI"/>
              </w:rPr>
              <w:t>0,35</w:t>
            </w:r>
          </w:p>
          <w:p w14:paraId="4EAF755E"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3C36885E" w14:textId="77777777" w:rsidR="009E4770" w:rsidRPr="00EA0E1A" w:rsidRDefault="009E4770" w:rsidP="006564F9">
            <w:pPr>
              <w:pStyle w:val="LLNormaali"/>
              <w:rPr>
                <w:lang w:val="sv-FI"/>
              </w:rPr>
            </w:pPr>
            <w:r w:rsidRPr="00EA0E1A">
              <w:rPr>
                <w:lang w:val="sv-FI"/>
              </w:rPr>
              <w:t>59,48</w:t>
            </w:r>
          </w:p>
          <w:p w14:paraId="131A433C" w14:textId="77777777" w:rsidR="009E4770" w:rsidRPr="00EA0E1A" w:rsidRDefault="009E4770" w:rsidP="006564F9">
            <w:pPr>
              <w:pStyle w:val="LLNormaali"/>
              <w:rPr>
                <w:lang w:val="sv-FI"/>
              </w:rPr>
            </w:pPr>
          </w:p>
        </w:tc>
      </w:tr>
      <w:tr w:rsidR="009E4770" w:rsidRPr="00550908" w14:paraId="21122D16" w14:textId="77777777" w:rsidTr="006564F9">
        <w:tc>
          <w:tcPr>
            <w:tcW w:w="0" w:type="auto"/>
            <w:tcBorders>
              <w:top w:val="nil"/>
              <w:left w:val="nil"/>
              <w:bottom w:val="nil"/>
              <w:right w:val="nil"/>
            </w:tcBorders>
            <w:shd w:val="clear" w:color="auto" w:fill="FFFFFF"/>
          </w:tcPr>
          <w:p w14:paraId="0D0BD7CF" w14:textId="77777777" w:rsidR="009E4770" w:rsidRPr="00550908" w:rsidRDefault="009E4770" w:rsidP="006564F9">
            <w:pPr>
              <w:pStyle w:val="LLNormaali"/>
              <w:rPr>
                <w:lang w:val="sv-FI"/>
              </w:rPr>
            </w:pPr>
            <w:r w:rsidRPr="00550908">
              <w:rPr>
                <w:lang w:val="sv-FI"/>
              </w:rPr>
              <w:t>Dieselolja para cent/l</w:t>
            </w:r>
          </w:p>
          <w:p w14:paraId="1A62D36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C53E609" w14:textId="77777777" w:rsidR="009E4770" w:rsidRPr="00EA0E1A" w:rsidRDefault="009E4770" w:rsidP="006564F9">
            <w:pPr>
              <w:pStyle w:val="LLNormaali"/>
              <w:rPr>
                <w:lang w:val="sv-FI"/>
              </w:rPr>
            </w:pPr>
            <w:r w:rsidRPr="00EA0E1A">
              <w:rPr>
                <w:lang w:val="sv-FI"/>
              </w:rPr>
              <w:t>51</w:t>
            </w:r>
          </w:p>
          <w:p w14:paraId="19ACD125"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15E0452C" w14:textId="77777777" w:rsidR="009E4770" w:rsidRPr="00EA0E1A" w:rsidRDefault="009E4770" w:rsidP="006564F9">
            <w:pPr>
              <w:pStyle w:val="LLNormaali"/>
              <w:rPr>
                <w:i/>
                <w:lang w:val="sv-FI"/>
              </w:rPr>
            </w:pPr>
            <w:r w:rsidRPr="00EA0E1A">
              <w:rPr>
                <w:i/>
                <w:lang w:val="sv-FI"/>
              </w:rPr>
              <w:t>28,65</w:t>
            </w:r>
          </w:p>
          <w:p w14:paraId="57CA5C76" w14:textId="77777777" w:rsidR="009E4770" w:rsidRPr="00EA0E1A" w:rsidRDefault="009E4770" w:rsidP="006564F9">
            <w:pPr>
              <w:pStyle w:val="LLNormaali"/>
              <w:rPr>
                <w:lang w:val="sv-FI"/>
              </w:rPr>
            </w:pPr>
          </w:p>
        </w:tc>
        <w:tc>
          <w:tcPr>
            <w:tcW w:w="730" w:type="pct"/>
            <w:tcBorders>
              <w:top w:val="nil"/>
              <w:left w:val="nil"/>
              <w:bottom w:val="nil"/>
              <w:right w:val="nil"/>
            </w:tcBorders>
            <w:shd w:val="clear" w:color="auto" w:fill="FFFFFF"/>
          </w:tcPr>
          <w:p w14:paraId="0949EC8B" w14:textId="77777777" w:rsidR="009E4770" w:rsidRPr="00EA0E1A" w:rsidRDefault="009E4770" w:rsidP="006564F9">
            <w:pPr>
              <w:pStyle w:val="LLNormaali"/>
              <w:rPr>
                <w:lang w:val="sv-FI"/>
              </w:rPr>
            </w:pPr>
            <w:r w:rsidRPr="00EA0E1A">
              <w:rPr>
                <w:lang w:val="sv-FI"/>
              </w:rPr>
              <w:t>23,20</w:t>
            </w:r>
          </w:p>
          <w:p w14:paraId="74044385"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629F39E7" w14:textId="77777777" w:rsidR="009E4770" w:rsidRPr="00EA0E1A" w:rsidRDefault="009E4770" w:rsidP="006564F9">
            <w:pPr>
              <w:pStyle w:val="LLNormaali"/>
              <w:rPr>
                <w:lang w:val="sv-FI"/>
              </w:rPr>
            </w:pPr>
            <w:r w:rsidRPr="00EA0E1A">
              <w:rPr>
                <w:lang w:val="sv-FI"/>
              </w:rPr>
              <w:t>0,35</w:t>
            </w:r>
          </w:p>
          <w:p w14:paraId="117D4509"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0DCE3640" w14:textId="77777777" w:rsidR="009E4770" w:rsidRPr="00EA0E1A" w:rsidRDefault="009E4770" w:rsidP="006564F9">
            <w:pPr>
              <w:pStyle w:val="LLNormaali"/>
              <w:rPr>
                <w:i/>
                <w:lang w:val="sv-FI"/>
              </w:rPr>
            </w:pPr>
            <w:r w:rsidRPr="00EA0E1A">
              <w:rPr>
                <w:i/>
                <w:lang w:val="sv-FI"/>
              </w:rPr>
              <w:t>52,20</w:t>
            </w:r>
          </w:p>
          <w:p w14:paraId="3B03EFC5" w14:textId="77777777" w:rsidR="009E4770" w:rsidRPr="00EA0E1A" w:rsidRDefault="009E4770" w:rsidP="006564F9">
            <w:pPr>
              <w:pStyle w:val="LLNormaali"/>
              <w:rPr>
                <w:lang w:val="sv-FI"/>
              </w:rPr>
            </w:pPr>
          </w:p>
        </w:tc>
      </w:tr>
      <w:tr w:rsidR="009E4770" w:rsidRPr="00550908" w14:paraId="73A61962" w14:textId="77777777" w:rsidTr="006564F9">
        <w:tc>
          <w:tcPr>
            <w:tcW w:w="0" w:type="auto"/>
            <w:tcBorders>
              <w:top w:val="nil"/>
              <w:left w:val="nil"/>
              <w:bottom w:val="nil"/>
              <w:right w:val="nil"/>
            </w:tcBorders>
            <w:shd w:val="clear" w:color="auto" w:fill="FFFFFF"/>
          </w:tcPr>
          <w:p w14:paraId="51587AA2" w14:textId="77777777" w:rsidR="009E4770" w:rsidRPr="00550908" w:rsidRDefault="009E4770" w:rsidP="006564F9">
            <w:pPr>
              <w:pStyle w:val="LLNormaali"/>
              <w:rPr>
                <w:lang w:val="sv-FI"/>
              </w:rPr>
            </w:pPr>
            <w:r w:rsidRPr="00550908">
              <w:rPr>
                <w:lang w:val="sv-FI"/>
              </w:rPr>
              <w:t>Biodieselolja cent/l</w:t>
            </w:r>
          </w:p>
          <w:p w14:paraId="4A658A4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477393C" w14:textId="77777777" w:rsidR="009E4770" w:rsidRPr="00550908" w:rsidRDefault="009E4770" w:rsidP="006564F9">
            <w:pPr>
              <w:pStyle w:val="LLNormaali"/>
              <w:rPr>
                <w:lang w:val="sv-FI"/>
              </w:rPr>
            </w:pPr>
            <w:r w:rsidRPr="00550908">
              <w:rPr>
                <w:lang w:val="sv-FI"/>
              </w:rPr>
              <w:t>52</w:t>
            </w:r>
          </w:p>
          <w:p w14:paraId="5CDB926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E8C70ED" w14:textId="77777777" w:rsidR="009E4770" w:rsidRPr="00550908" w:rsidRDefault="009E4770" w:rsidP="006564F9">
            <w:pPr>
              <w:pStyle w:val="LLNormaali"/>
              <w:rPr>
                <w:lang w:val="sv-FI"/>
              </w:rPr>
            </w:pPr>
            <w:r w:rsidRPr="00550908">
              <w:rPr>
                <w:lang w:val="sv-FI"/>
              </w:rPr>
              <w:t>31,69</w:t>
            </w:r>
          </w:p>
          <w:p w14:paraId="1CD52970"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38A3728C" w14:textId="77777777" w:rsidR="009E4770" w:rsidRPr="00550908" w:rsidRDefault="009E4770" w:rsidP="006564F9">
            <w:pPr>
              <w:pStyle w:val="LLNormaali"/>
              <w:rPr>
                <w:lang w:val="sv-FI"/>
              </w:rPr>
            </w:pPr>
            <w:r w:rsidRPr="00550908">
              <w:rPr>
                <w:lang w:val="sv-FI"/>
              </w:rPr>
              <w:t>22,51</w:t>
            </w:r>
          </w:p>
          <w:p w14:paraId="716E3BEC"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2CFDCF7C" w14:textId="77777777" w:rsidR="009E4770" w:rsidRPr="00550908" w:rsidRDefault="009E4770" w:rsidP="006564F9">
            <w:pPr>
              <w:pStyle w:val="LLNormaali"/>
              <w:rPr>
                <w:lang w:val="sv-FI"/>
              </w:rPr>
            </w:pPr>
            <w:r w:rsidRPr="00550908">
              <w:rPr>
                <w:lang w:val="sv-FI"/>
              </w:rPr>
              <w:t>0,35</w:t>
            </w:r>
          </w:p>
          <w:p w14:paraId="200DA08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5D49577" w14:textId="77777777" w:rsidR="009E4770" w:rsidRPr="00550908" w:rsidRDefault="009E4770" w:rsidP="006564F9">
            <w:pPr>
              <w:pStyle w:val="LLNormaali"/>
              <w:rPr>
                <w:lang w:val="sv-FI"/>
              </w:rPr>
            </w:pPr>
            <w:r w:rsidRPr="00550908">
              <w:rPr>
                <w:lang w:val="sv-FI"/>
              </w:rPr>
              <w:t>54,55</w:t>
            </w:r>
          </w:p>
          <w:p w14:paraId="0776CD13" w14:textId="77777777" w:rsidR="009E4770" w:rsidRPr="00550908" w:rsidRDefault="009E4770" w:rsidP="006564F9">
            <w:pPr>
              <w:pStyle w:val="LLNormaali"/>
              <w:rPr>
                <w:lang w:val="sv-FI"/>
              </w:rPr>
            </w:pPr>
          </w:p>
        </w:tc>
      </w:tr>
      <w:tr w:rsidR="009E4770" w:rsidRPr="00550908" w14:paraId="0E25AA60" w14:textId="77777777" w:rsidTr="006564F9">
        <w:tc>
          <w:tcPr>
            <w:tcW w:w="0" w:type="auto"/>
            <w:tcBorders>
              <w:top w:val="nil"/>
              <w:left w:val="nil"/>
              <w:bottom w:val="nil"/>
              <w:right w:val="nil"/>
            </w:tcBorders>
            <w:shd w:val="clear" w:color="auto" w:fill="FFFFFF"/>
          </w:tcPr>
          <w:p w14:paraId="4628A961" w14:textId="77777777" w:rsidR="009E4770" w:rsidRPr="00550908" w:rsidRDefault="009E4770" w:rsidP="006564F9">
            <w:pPr>
              <w:pStyle w:val="LLNormaali"/>
              <w:rPr>
                <w:lang w:val="sv-FI"/>
              </w:rPr>
            </w:pPr>
            <w:r w:rsidRPr="00550908">
              <w:rPr>
                <w:lang w:val="sv-FI"/>
              </w:rPr>
              <w:t>Biodieselolja R cent/l</w:t>
            </w:r>
          </w:p>
          <w:p w14:paraId="20F6D3E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82CA481" w14:textId="77777777" w:rsidR="009E4770" w:rsidRPr="00550908" w:rsidRDefault="009E4770" w:rsidP="006564F9">
            <w:pPr>
              <w:pStyle w:val="LLNormaali"/>
              <w:rPr>
                <w:lang w:val="sv-FI"/>
              </w:rPr>
            </w:pPr>
            <w:r w:rsidRPr="00550908">
              <w:rPr>
                <w:lang w:val="sv-FI"/>
              </w:rPr>
              <w:t>53</w:t>
            </w:r>
          </w:p>
          <w:p w14:paraId="23AFC34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8E44408" w14:textId="77777777" w:rsidR="009E4770" w:rsidRPr="00550908" w:rsidRDefault="009E4770" w:rsidP="006564F9">
            <w:pPr>
              <w:pStyle w:val="LLNormaali"/>
              <w:rPr>
                <w:lang w:val="sv-FI"/>
              </w:rPr>
            </w:pPr>
            <w:r w:rsidRPr="00550908">
              <w:rPr>
                <w:lang w:val="sv-FI"/>
              </w:rPr>
              <w:t>31,69</w:t>
            </w:r>
          </w:p>
          <w:p w14:paraId="58129F53"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D772ABD" w14:textId="77777777" w:rsidR="009E4770" w:rsidRPr="00550908" w:rsidRDefault="009E4770" w:rsidP="006564F9">
            <w:pPr>
              <w:pStyle w:val="LLNormaali"/>
              <w:rPr>
                <w:lang w:val="sv-FI"/>
              </w:rPr>
            </w:pPr>
            <w:r w:rsidRPr="00550908">
              <w:rPr>
                <w:lang w:val="sv-FI"/>
              </w:rPr>
              <w:t>11,26</w:t>
            </w:r>
          </w:p>
          <w:p w14:paraId="3FAF6A9A"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47997CE6" w14:textId="77777777" w:rsidR="009E4770" w:rsidRPr="00550908" w:rsidRDefault="009E4770" w:rsidP="006564F9">
            <w:pPr>
              <w:pStyle w:val="LLNormaali"/>
              <w:rPr>
                <w:lang w:val="sv-FI"/>
              </w:rPr>
            </w:pPr>
            <w:r w:rsidRPr="00550908">
              <w:rPr>
                <w:lang w:val="sv-FI"/>
              </w:rPr>
              <w:t>0,35</w:t>
            </w:r>
          </w:p>
          <w:p w14:paraId="66594D0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AEE198F" w14:textId="77777777" w:rsidR="009E4770" w:rsidRPr="00550908" w:rsidRDefault="009E4770" w:rsidP="006564F9">
            <w:pPr>
              <w:pStyle w:val="LLNormaali"/>
              <w:rPr>
                <w:lang w:val="sv-FI"/>
              </w:rPr>
            </w:pPr>
            <w:r w:rsidRPr="00550908">
              <w:rPr>
                <w:lang w:val="sv-FI"/>
              </w:rPr>
              <w:t>43,30</w:t>
            </w:r>
          </w:p>
          <w:p w14:paraId="6B574602" w14:textId="77777777" w:rsidR="009E4770" w:rsidRPr="00550908" w:rsidRDefault="009E4770" w:rsidP="006564F9">
            <w:pPr>
              <w:pStyle w:val="LLNormaali"/>
              <w:rPr>
                <w:lang w:val="sv-FI"/>
              </w:rPr>
            </w:pPr>
          </w:p>
        </w:tc>
      </w:tr>
      <w:tr w:rsidR="009E4770" w:rsidRPr="00550908" w14:paraId="1CE4BBD2" w14:textId="77777777" w:rsidTr="006564F9">
        <w:tc>
          <w:tcPr>
            <w:tcW w:w="0" w:type="auto"/>
            <w:tcBorders>
              <w:top w:val="nil"/>
              <w:left w:val="nil"/>
              <w:bottom w:val="nil"/>
              <w:right w:val="nil"/>
            </w:tcBorders>
            <w:shd w:val="clear" w:color="auto" w:fill="FFFFFF"/>
          </w:tcPr>
          <w:p w14:paraId="5605CADD" w14:textId="77777777" w:rsidR="009E4770" w:rsidRPr="00550908" w:rsidRDefault="009E4770" w:rsidP="006564F9">
            <w:pPr>
              <w:pStyle w:val="LLNormaali"/>
              <w:rPr>
                <w:lang w:val="sv-FI"/>
              </w:rPr>
            </w:pPr>
            <w:r w:rsidRPr="00550908">
              <w:rPr>
                <w:lang w:val="sv-FI"/>
              </w:rPr>
              <w:t>Biodieselolja T cent/l</w:t>
            </w:r>
          </w:p>
          <w:p w14:paraId="37445DA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4C96938" w14:textId="77777777" w:rsidR="009E4770" w:rsidRPr="00550908" w:rsidRDefault="009E4770" w:rsidP="006564F9">
            <w:pPr>
              <w:pStyle w:val="LLNormaali"/>
              <w:rPr>
                <w:lang w:val="sv-FI"/>
              </w:rPr>
            </w:pPr>
            <w:r w:rsidRPr="00550908">
              <w:rPr>
                <w:lang w:val="sv-FI"/>
              </w:rPr>
              <w:t>54</w:t>
            </w:r>
          </w:p>
          <w:p w14:paraId="4DD660D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44EB7C2" w14:textId="77777777" w:rsidR="009E4770" w:rsidRPr="00550908" w:rsidRDefault="009E4770" w:rsidP="006564F9">
            <w:pPr>
              <w:pStyle w:val="LLNormaali"/>
              <w:rPr>
                <w:lang w:val="sv-FI"/>
              </w:rPr>
            </w:pPr>
            <w:r>
              <w:rPr>
                <w:lang w:val="sv-FI"/>
              </w:rPr>
              <w:t>28,65</w:t>
            </w:r>
          </w:p>
          <w:p w14:paraId="4AEC4D2A"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66592D3B" w14:textId="77777777" w:rsidR="009E4770" w:rsidRPr="00550908" w:rsidRDefault="009E4770" w:rsidP="006564F9">
            <w:pPr>
              <w:pStyle w:val="LLNormaali"/>
              <w:rPr>
                <w:lang w:val="sv-FI"/>
              </w:rPr>
            </w:pPr>
            <w:r w:rsidRPr="00550908">
              <w:rPr>
                <w:lang w:val="sv-FI"/>
              </w:rPr>
              <w:t>0,00</w:t>
            </w:r>
          </w:p>
          <w:p w14:paraId="06291CA2"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723C316A" w14:textId="77777777" w:rsidR="009E4770" w:rsidRPr="00550908" w:rsidRDefault="009E4770" w:rsidP="006564F9">
            <w:pPr>
              <w:pStyle w:val="LLNormaali"/>
              <w:rPr>
                <w:lang w:val="sv-FI"/>
              </w:rPr>
            </w:pPr>
            <w:r w:rsidRPr="00550908">
              <w:rPr>
                <w:lang w:val="sv-FI"/>
              </w:rPr>
              <w:t>0,35</w:t>
            </w:r>
          </w:p>
          <w:p w14:paraId="0A40A30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CBBE0CB" w14:textId="77777777" w:rsidR="009E4770" w:rsidRPr="00550908" w:rsidRDefault="009E4770" w:rsidP="006564F9">
            <w:pPr>
              <w:pStyle w:val="LLNormaali"/>
              <w:rPr>
                <w:lang w:val="sv-FI"/>
              </w:rPr>
            </w:pPr>
            <w:r w:rsidRPr="00550908">
              <w:rPr>
                <w:lang w:val="sv-FI"/>
              </w:rPr>
              <w:t>32,04</w:t>
            </w:r>
          </w:p>
          <w:p w14:paraId="7EABB8FD" w14:textId="77777777" w:rsidR="009E4770" w:rsidRPr="00550908" w:rsidRDefault="009E4770" w:rsidP="006564F9">
            <w:pPr>
              <w:pStyle w:val="LLNormaali"/>
              <w:rPr>
                <w:lang w:val="sv-FI"/>
              </w:rPr>
            </w:pPr>
          </w:p>
        </w:tc>
      </w:tr>
      <w:tr w:rsidR="009E4770" w:rsidRPr="00550908" w14:paraId="7E8B402A" w14:textId="77777777" w:rsidTr="006564F9">
        <w:tc>
          <w:tcPr>
            <w:tcW w:w="0" w:type="auto"/>
            <w:tcBorders>
              <w:top w:val="nil"/>
              <w:left w:val="nil"/>
              <w:bottom w:val="nil"/>
              <w:right w:val="nil"/>
            </w:tcBorders>
            <w:shd w:val="clear" w:color="auto" w:fill="FFFFFF"/>
          </w:tcPr>
          <w:p w14:paraId="0E062F26" w14:textId="77777777" w:rsidR="009E4770" w:rsidRPr="00EA0E1A" w:rsidRDefault="009E4770" w:rsidP="006564F9">
            <w:pPr>
              <w:pStyle w:val="LLNormaali"/>
              <w:rPr>
                <w:lang w:val="sv-FI"/>
              </w:rPr>
            </w:pPr>
            <w:r w:rsidRPr="00EA0E1A">
              <w:rPr>
                <w:lang w:val="sv-FI"/>
              </w:rPr>
              <w:t>Biodieselolja P cent/l</w:t>
            </w:r>
          </w:p>
          <w:p w14:paraId="1E4B7FB3"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516EC706" w14:textId="77777777" w:rsidR="009E4770" w:rsidRPr="00EA0E1A" w:rsidRDefault="009E4770" w:rsidP="006564F9">
            <w:pPr>
              <w:pStyle w:val="LLNormaali"/>
              <w:rPr>
                <w:lang w:val="sv-FI"/>
              </w:rPr>
            </w:pPr>
            <w:r w:rsidRPr="00EA0E1A">
              <w:rPr>
                <w:lang w:val="sv-FI"/>
              </w:rPr>
              <w:t>55</w:t>
            </w:r>
          </w:p>
          <w:p w14:paraId="21D61895"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2D79D915" w14:textId="77777777" w:rsidR="009E4770" w:rsidRPr="00EA0E1A" w:rsidRDefault="009E4770" w:rsidP="006564F9">
            <w:pPr>
              <w:rPr>
                <w:i/>
              </w:rPr>
            </w:pPr>
            <w:r w:rsidRPr="00EA0E1A">
              <w:rPr>
                <w:i/>
              </w:rPr>
              <w:t>28,65</w:t>
            </w:r>
          </w:p>
          <w:p w14:paraId="3689C303"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5E0B0F66" w14:textId="77777777" w:rsidR="009E4770" w:rsidRPr="00EA0E1A" w:rsidRDefault="009E4770" w:rsidP="006564F9">
            <w:pPr>
              <w:pStyle w:val="LLNormaali"/>
              <w:rPr>
                <w:lang w:val="sv-FI"/>
              </w:rPr>
            </w:pPr>
            <w:r w:rsidRPr="00EA0E1A">
              <w:rPr>
                <w:lang w:val="sv-FI"/>
              </w:rPr>
              <w:t>23,20</w:t>
            </w:r>
          </w:p>
          <w:p w14:paraId="695A9691"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534F22B3" w14:textId="77777777" w:rsidR="009E4770" w:rsidRPr="00EA0E1A" w:rsidRDefault="009E4770" w:rsidP="006564F9">
            <w:pPr>
              <w:pStyle w:val="LLNormaali"/>
              <w:rPr>
                <w:lang w:val="sv-FI"/>
              </w:rPr>
            </w:pPr>
            <w:r w:rsidRPr="00EA0E1A">
              <w:rPr>
                <w:lang w:val="sv-FI"/>
              </w:rPr>
              <w:t>0,35</w:t>
            </w:r>
          </w:p>
          <w:p w14:paraId="1DF307B1"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0F7AE2E7" w14:textId="77777777" w:rsidR="009E4770" w:rsidRPr="00EA0E1A" w:rsidRDefault="009E4770" w:rsidP="006564F9">
            <w:pPr>
              <w:rPr>
                <w:i/>
              </w:rPr>
            </w:pPr>
            <w:r w:rsidRPr="00EA0E1A">
              <w:rPr>
                <w:i/>
              </w:rPr>
              <w:t>52,20</w:t>
            </w:r>
          </w:p>
          <w:p w14:paraId="785F63F9" w14:textId="77777777" w:rsidR="009E4770" w:rsidRPr="00EA0E1A" w:rsidRDefault="009E4770" w:rsidP="006564F9">
            <w:pPr>
              <w:pStyle w:val="LLNormaali"/>
              <w:rPr>
                <w:i/>
                <w:lang w:val="sv-FI"/>
              </w:rPr>
            </w:pPr>
          </w:p>
        </w:tc>
      </w:tr>
      <w:tr w:rsidR="009E4770" w:rsidRPr="00550908" w14:paraId="5C70FD05" w14:textId="77777777" w:rsidTr="006564F9">
        <w:tc>
          <w:tcPr>
            <w:tcW w:w="0" w:type="auto"/>
            <w:tcBorders>
              <w:top w:val="nil"/>
              <w:left w:val="nil"/>
              <w:bottom w:val="nil"/>
              <w:right w:val="nil"/>
            </w:tcBorders>
            <w:shd w:val="clear" w:color="auto" w:fill="FFFFFF"/>
          </w:tcPr>
          <w:p w14:paraId="3F297D13" w14:textId="77777777" w:rsidR="009E4770" w:rsidRPr="00EA0E1A" w:rsidRDefault="009E4770" w:rsidP="006564F9">
            <w:pPr>
              <w:pStyle w:val="LLNormaali"/>
              <w:rPr>
                <w:lang w:val="sv-FI"/>
              </w:rPr>
            </w:pPr>
            <w:r w:rsidRPr="00EA0E1A">
              <w:rPr>
                <w:lang w:val="sv-FI"/>
              </w:rPr>
              <w:t>Biodieselolja P R cent/l</w:t>
            </w:r>
          </w:p>
          <w:p w14:paraId="35B01872"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3FA69F63" w14:textId="77777777" w:rsidR="009E4770" w:rsidRPr="00EA0E1A" w:rsidRDefault="009E4770" w:rsidP="006564F9">
            <w:pPr>
              <w:pStyle w:val="LLNormaali"/>
              <w:rPr>
                <w:lang w:val="sv-FI"/>
              </w:rPr>
            </w:pPr>
            <w:r w:rsidRPr="00EA0E1A">
              <w:rPr>
                <w:lang w:val="sv-FI"/>
              </w:rPr>
              <w:t>56</w:t>
            </w:r>
          </w:p>
          <w:p w14:paraId="763D67DD"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2CC66D64" w14:textId="77777777" w:rsidR="009E4770" w:rsidRPr="00EA0E1A" w:rsidRDefault="009E4770" w:rsidP="006564F9">
            <w:pPr>
              <w:rPr>
                <w:i/>
              </w:rPr>
            </w:pPr>
            <w:r w:rsidRPr="00EA0E1A">
              <w:rPr>
                <w:i/>
              </w:rPr>
              <w:t>28,65</w:t>
            </w:r>
          </w:p>
          <w:p w14:paraId="535F6294"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0D55AC06" w14:textId="77777777" w:rsidR="009E4770" w:rsidRPr="00EA0E1A" w:rsidRDefault="009E4770" w:rsidP="006564F9">
            <w:pPr>
              <w:pStyle w:val="LLNormaali"/>
              <w:rPr>
                <w:lang w:val="sv-FI"/>
              </w:rPr>
            </w:pPr>
            <w:r w:rsidRPr="00EA0E1A">
              <w:rPr>
                <w:lang w:val="sv-FI"/>
              </w:rPr>
              <w:t>11,60</w:t>
            </w:r>
          </w:p>
          <w:p w14:paraId="2AB51701"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00405D61" w14:textId="77777777" w:rsidR="009E4770" w:rsidRPr="00EA0E1A" w:rsidRDefault="009E4770" w:rsidP="006564F9">
            <w:pPr>
              <w:pStyle w:val="LLNormaali"/>
              <w:rPr>
                <w:lang w:val="sv-FI"/>
              </w:rPr>
            </w:pPr>
            <w:r w:rsidRPr="00EA0E1A">
              <w:rPr>
                <w:lang w:val="sv-FI"/>
              </w:rPr>
              <w:t>0,35</w:t>
            </w:r>
          </w:p>
          <w:p w14:paraId="404B07D0"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19778B89" w14:textId="77777777" w:rsidR="009E4770" w:rsidRPr="00EA0E1A" w:rsidRDefault="009E4770" w:rsidP="006564F9">
            <w:pPr>
              <w:rPr>
                <w:i/>
              </w:rPr>
            </w:pPr>
            <w:r w:rsidRPr="00EA0E1A">
              <w:rPr>
                <w:i/>
              </w:rPr>
              <w:t>40,60</w:t>
            </w:r>
          </w:p>
          <w:p w14:paraId="1A30C7E3" w14:textId="77777777" w:rsidR="009E4770" w:rsidRPr="00EA0E1A" w:rsidRDefault="009E4770" w:rsidP="006564F9">
            <w:pPr>
              <w:pStyle w:val="LLNormaali"/>
              <w:rPr>
                <w:i/>
                <w:lang w:val="sv-FI"/>
              </w:rPr>
            </w:pPr>
          </w:p>
        </w:tc>
      </w:tr>
      <w:tr w:rsidR="009E4770" w:rsidRPr="00550908" w14:paraId="4F4E17E5" w14:textId="77777777" w:rsidTr="006564F9">
        <w:tc>
          <w:tcPr>
            <w:tcW w:w="0" w:type="auto"/>
            <w:tcBorders>
              <w:top w:val="nil"/>
              <w:left w:val="nil"/>
              <w:bottom w:val="nil"/>
              <w:right w:val="nil"/>
            </w:tcBorders>
            <w:shd w:val="clear" w:color="auto" w:fill="FFFFFF"/>
          </w:tcPr>
          <w:p w14:paraId="75A79370" w14:textId="77777777" w:rsidR="009E4770" w:rsidRPr="00EA0E1A" w:rsidRDefault="009E4770" w:rsidP="006564F9">
            <w:pPr>
              <w:pStyle w:val="LLNormaali"/>
              <w:rPr>
                <w:lang w:val="sv-FI"/>
              </w:rPr>
            </w:pPr>
            <w:r w:rsidRPr="00EA0E1A">
              <w:rPr>
                <w:lang w:val="sv-FI"/>
              </w:rPr>
              <w:t>Biodieselolja P T cent/l</w:t>
            </w:r>
          </w:p>
          <w:p w14:paraId="38D01BBC"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22C4D271" w14:textId="77777777" w:rsidR="009E4770" w:rsidRPr="00EA0E1A" w:rsidRDefault="009E4770" w:rsidP="006564F9">
            <w:pPr>
              <w:pStyle w:val="LLNormaali"/>
              <w:rPr>
                <w:lang w:val="sv-FI"/>
              </w:rPr>
            </w:pPr>
            <w:r w:rsidRPr="00EA0E1A">
              <w:rPr>
                <w:lang w:val="sv-FI"/>
              </w:rPr>
              <w:t>57</w:t>
            </w:r>
          </w:p>
          <w:p w14:paraId="73C9F60A"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25F0D84B" w14:textId="77777777" w:rsidR="009E4770" w:rsidRPr="00EA0E1A" w:rsidRDefault="009E4770" w:rsidP="006564F9">
            <w:pPr>
              <w:rPr>
                <w:i/>
              </w:rPr>
            </w:pPr>
            <w:r w:rsidRPr="00EA0E1A">
              <w:rPr>
                <w:i/>
              </w:rPr>
              <w:t>28,65</w:t>
            </w:r>
          </w:p>
          <w:p w14:paraId="23A67610"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440BFBDC" w14:textId="77777777" w:rsidR="009E4770" w:rsidRPr="00EA0E1A" w:rsidRDefault="009E4770" w:rsidP="006564F9">
            <w:pPr>
              <w:pStyle w:val="LLNormaali"/>
              <w:rPr>
                <w:lang w:val="sv-FI"/>
              </w:rPr>
            </w:pPr>
            <w:r w:rsidRPr="00EA0E1A">
              <w:rPr>
                <w:lang w:val="sv-FI"/>
              </w:rPr>
              <w:t>0,00</w:t>
            </w:r>
          </w:p>
          <w:p w14:paraId="1AC9FBAB"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51C8934E" w14:textId="77777777" w:rsidR="009E4770" w:rsidRPr="00EA0E1A" w:rsidRDefault="009E4770" w:rsidP="006564F9">
            <w:pPr>
              <w:pStyle w:val="LLNormaali"/>
              <w:rPr>
                <w:lang w:val="sv-FI"/>
              </w:rPr>
            </w:pPr>
            <w:r w:rsidRPr="00EA0E1A">
              <w:rPr>
                <w:lang w:val="sv-FI"/>
              </w:rPr>
              <w:t>0,35</w:t>
            </w:r>
          </w:p>
          <w:p w14:paraId="16C7FC6B"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112B49A0" w14:textId="77777777" w:rsidR="009E4770" w:rsidRPr="00EA0E1A" w:rsidRDefault="009E4770" w:rsidP="006564F9">
            <w:pPr>
              <w:rPr>
                <w:i/>
              </w:rPr>
            </w:pPr>
            <w:r w:rsidRPr="00EA0E1A">
              <w:rPr>
                <w:i/>
              </w:rPr>
              <w:t>29,00</w:t>
            </w:r>
          </w:p>
          <w:p w14:paraId="44B42DCE" w14:textId="77777777" w:rsidR="009E4770" w:rsidRPr="00EA0E1A" w:rsidRDefault="009E4770" w:rsidP="006564F9">
            <w:pPr>
              <w:pStyle w:val="LLNormaali"/>
              <w:rPr>
                <w:i/>
                <w:lang w:val="sv-FI"/>
              </w:rPr>
            </w:pPr>
          </w:p>
        </w:tc>
      </w:tr>
      <w:tr w:rsidR="009E4770" w:rsidRPr="00550908" w14:paraId="0874D595" w14:textId="77777777" w:rsidTr="006564F9">
        <w:tc>
          <w:tcPr>
            <w:tcW w:w="0" w:type="auto"/>
            <w:tcBorders>
              <w:top w:val="nil"/>
              <w:left w:val="nil"/>
              <w:bottom w:val="nil"/>
              <w:right w:val="nil"/>
            </w:tcBorders>
            <w:shd w:val="clear" w:color="auto" w:fill="FFFFFF"/>
          </w:tcPr>
          <w:p w14:paraId="01F780CA" w14:textId="77777777" w:rsidR="009E4770" w:rsidRPr="00550908" w:rsidRDefault="009E4770" w:rsidP="006564F9">
            <w:pPr>
              <w:pStyle w:val="LLNormaali"/>
              <w:rPr>
                <w:lang w:val="sv-FI"/>
              </w:rPr>
            </w:pPr>
            <w:r w:rsidRPr="00550908">
              <w:rPr>
                <w:lang w:val="sv-FI"/>
              </w:rPr>
              <w:t>Lätt brännolja cent/l</w:t>
            </w:r>
          </w:p>
          <w:p w14:paraId="0F147BA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FD7BCD0" w14:textId="77777777" w:rsidR="009E4770" w:rsidRPr="00550908" w:rsidRDefault="009E4770" w:rsidP="006564F9">
            <w:pPr>
              <w:pStyle w:val="LLNormaali"/>
              <w:rPr>
                <w:lang w:val="sv-FI"/>
              </w:rPr>
            </w:pPr>
            <w:r w:rsidRPr="00550908">
              <w:rPr>
                <w:lang w:val="sv-FI"/>
              </w:rPr>
              <w:t>60</w:t>
            </w:r>
          </w:p>
          <w:p w14:paraId="3273429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ACD87B3" w14:textId="77777777" w:rsidR="009E4770" w:rsidRPr="00550908" w:rsidRDefault="009E4770" w:rsidP="006564F9">
            <w:pPr>
              <w:pStyle w:val="LLNormaali"/>
              <w:rPr>
                <w:lang w:val="sv-FI"/>
              </w:rPr>
            </w:pPr>
            <w:r w:rsidRPr="00550908">
              <w:rPr>
                <w:lang w:val="sv-FI"/>
              </w:rPr>
              <w:t>10,28</w:t>
            </w:r>
          </w:p>
          <w:p w14:paraId="09DB9B66"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48E54277" w14:textId="77777777" w:rsidR="009E4770" w:rsidRPr="00550908" w:rsidRDefault="009E4770" w:rsidP="006564F9">
            <w:pPr>
              <w:pStyle w:val="LLNormaali"/>
              <w:rPr>
                <w:lang w:val="sv-FI"/>
              </w:rPr>
            </w:pPr>
            <w:r w:rsidRPr="00550908">
              <w:rPr>
                <w:lang w:val="sv-FI"/>
              </w:rPr>
              <w:t>16,90</w:t>
            </w:r>
          </w:p>
          <w:p w14:paraId="1E33A1BB"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DD035E3" w14:textId="77777777" w:rsidR="009E4770" w:rsidRPr="00550908" w:rsidRDefault="009E4770" w:rsidP="006564F9">
            <w:pPr>
              <w:pStyle w:val="LLNormaali"/>
              <w:rPr>
                <w:lang w:val="sv-FI"/>
              </w:rPr>
            </w:pPr>
            <w:r w:rsidRPr="00550908">
              <w:rPr>
                <w:lang w:val="sv-FI"/>
              </w:rPr>
              <w:t>0,35</w:t>
            </w:r>
          </w:p>
          <w:p w14:paraId="77B00CB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7E4E515" w14:textId="77777777" w:rsidR="009E4770" w:rsidRPr="00550908" w:rsidRDefault="009E4770" w:rsidP="006564F9">
            <w:pPr>
              <w:pStyle w:val="LLNormaali"/>
              <w:rPr>
                <w:lang w:val="sv-FI"/>
              </w:rPr>
            </w:pPr>
            <w:r w:rsidRPr="00550908">
              <w:rPr>
                <w:lang w:val="sv-FI"/>
              </w:rPr>
              <w:t>27,53</w:t>
            </w:r>
          </w:p>
          <w:p w14:paraId="63352261" w14:textId="77777777" w:rsidR="009E4770" w:rsidRPr="00550908" w:rsidRDefault="009E4770" w:rsidP="006564F9">
            <w:pPr>
              <w:pStyle w:val="LLNormaali"/>
              <w:rPr>
                <w:lang w:val="sv-FI"/>
              </w:rPr>
            </w:pPr>
          </w:p>
        </w:tc>
      </w:tr>
      <w:tr w:rsidR="009E4770" w:rsidRPr="00550908" w14:paraId="59D567CD" w14:textId="77777777" w:rsidTr="006564F9">
        <w:tc>
          <w:tcPr>
            <w:tcW w:w="0" w:type="auto"/>
            <w:tcBorders>
              <w:top w:val="nil"/>
              <w:left w:val="nil"/>
              <w:bottom w:val="nil"/>
              <w:right w:val="nil"/>
            </w:tcBorders>
            <w:shd w:val="clear" w:color="auto" w:fill="FFFFFF"/>
          </w:tcPr>
          <w:p w14:paraId="05326FA7" w14:textId="77777777" w:rsidR="009E4770" w:rsidRPr="00550908" w:rsidRDefault="009E4770" w:rsidP="006564F9">
            <w:pPr>
              <w:pStyle w:val="LLNormaali"/>
              <w:rPr>
                <w:lang w:val="sv-FI"/>
              </w:rPr>
            </w:pPr>
            <w:r w:rsidRPr="00550908">
              <w:rPr>
                <w:lang w:val="sv-FI"/>
              </w:rPr>
              <w:t>Lätt brännolja, svavelfri cent/l</w:t>
            </w:r>
          </w:p>
          <w:p w14:paraId="7AF207D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222FF4C" w14:textId="77777777" w:rsidR="009E4770" w:rsidRPr="00550908" w:rsidRDefault="009E4770" w:rsidP="006564F9">
            <w:pPr>
              <w:pStyle w:val="LLNormaali"/>
              <w:rPr>
                <w:lang w:val="sv-FI"/>
              </w:rPr>
            </w:pPr>
            <w:r w:rsidRPr="00550908">
              <w:rPr>
                <w:lang w:val="sv-FI"/>
              </w:rPr>
              <w:t>61</w:t>
            </w:r>
          </w:p>
          <w:p w14:paraId="03A8D1C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E8406CB" w14:textId="77777777" w:rsidR="009E4770" w:rsidRPr="00550908" w:rsidRDefault="009E4770" w:rsidP="006564F9">
            <w:pPr>
              <w:pStyle w:val="LLNormaali"/>
              <w:rPr>
                <w:lang w:val="sv-FI"/>
              </w:rPr>
            </w:pPr>
            <w:r w:rsidRPr="00550908">
              <w:rPr>
                <w:lang w:val="sv-FI"/>
              </w:rPr>
              <w:t>7,63</w:t>
            </w:r>
          </w:p>
          <w:p w14:paraId="2A059B99"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342F0E2E" w14:textId="77777777" w:rsidR="009E4770" w:rsidRPr="00550908" w:rsidRDefault="009E4770" w:rsidP="006564F9">
            <w:pPr>
              <w:pStyle w:val="LLNormaali"/>
              <w:rPr>
                <w:lang w:val="sv-FI"/>
              </w:rPr>
            </w:pPr>
            <w:r w:rsidRPr="00550908">
              <w:rPr>
                <w:lang w:val="sv-FI"/>
              </w:rPr>
              <w:t>16,90</w:t>
            </w:r>
          </w:p>
          <w:p w14:paraId="0C3FCD23"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06AD63B4" w14:textId="77777777" w:rsidR="009E4770" w:rsidRPr="00550908" w:rsidRDefault="009E4770" w:rsidP="006564F9">
            <w:pPr>
              <w:pStyle w:val="LLNormaali"/>
              <w:rPr>
                <w:lang w:val="sv-FI"/>
              </w:rPr>
            </w:pPr>
            <w:r w:rsidRPr="00550908">
              <w:rPr>
                <w:lang w:val="sv-FI"/>
              </w:rPr>
              <w:t>0,35</w:t>
            </w:r>
          </w:p>
          <w:p w14:paraId="44D6956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72E8647" w14:textId="77777777" w:rsidR="009E4770" w:rsidRPr="00550908" w:rsidRDefault="009E4770" w:rsidP="006564F9">
            <w:pPr>
              <w:pStyle w:val="LLNormaali"/>
              <w:rPr>
                <w:lang w:val="sv-FI"/>
              </w:rPr>
            </w:pPr>
            <w:r w:rsidRPr="00550908">
              <w:rPr>
                <w:lang w:val="sv-FI"/>
              </w:rPr>
              <w:t>24,88</w:t>
            </w:r>
          </w:p>
          <w:p w14:paraId="4EE24748" w14:textId="77777777" w:rsidR="009E4770" w:rsidRPr="00550908" w:rsidRDefault="009E4770" w:rsidP="006564F9">
            <w:pPr>
              <w:pStyle w:val="LLNormaali"/>
              <w:rPr>
                <w:lang w:val="sv-FI"/>
              </w:rPr>
            </w:pPr>
          </w:p>
        </w:tc>
      </w:tr>
      <w:tr w:rsidR="009E4770" w:rsidRPr="00550908" w14:paraId="7C7A65F2" w14:textId="77777777" w:rsidTr="006564F9">
        <w:tc>
          <w:tcPr>
            <w:tcW w:w="0" w:type="auto"/>
            <w:tcBorders>
              <w:top w:val="nil"/>
              <w:left w:val="nil"/>
              <w:bottom w:val="nil"/>
              <w:right w:val="nil"/>
            </w:tcBorders>
            <w:shd w:val="clear" w:color="auto" w:fill="FFFFFF"/>
          </w:tcPr>
          <w:p w14:paraId="6AFC0AB9" w14:textId="77777777" w:rsidR="009E4770" w:rsidRPr="00550908" w:rsidRDefault="009E4770" w:rsidP="006564F9">
            <w:pPr>
              <w:pStyle w:val="LLNormaali"/>
              <w:rPr>
                <w:lang w:val="sv-FI"/>
              </w:rPr>
            </w:pPr>
            <w:r w:rsidRPr="00550908">
              <w:rPr>
                <w:lang w:val="sv-FI"/>
              </w:rPr>
              <w:t>Biobrännolja cent/l</w:t>
            </w:r>
          </w:p>
          <w:p w14:paraId="6234409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99E8B32" w14:textId="77777777" w:rsidR="009E4770" w:rsidRPr="00550908" w:rsidRDefault="009E4770" w:rsidP="006564F9">
            <w:pPr>
              <w:pStyle w:val="LLNormaali"/>
              <w:rPr>
                <w:lang w:val="sv-FI"/>
              </w:rPr>
            </w:pPr>
            <w:r w:rsidRPr="00550908">
              <w:rPr>
                <w:lang w:val="sv-FI"/>
              </w:rPr>
              <w:t>62</w:t>
            </w:r>
          </w:p>
          <w:p w14:paraId="224EA25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DB64DF4" w14:textId="77777777" w:rsidR="009E4770" w:rsidRPr="00550908" w:rsidRDefault="009E4770" w:rsidP="006564F9">
            <w:pPr>
              <w:pStyle w:val="LLNormaali"/>
              <w:rPr>
                <w:lang w:val="sv-FI"/>
              </w:rPr>
            </w:pPr>
            <w:r w:rsidRPr="00550908">
              <w:rPr>
                <w:lang w:val="sv-FI"/>
              </w:rPr>
              <w:t>7,63</w:t>
            </w:r>
          </w:p>
          <w:p w14:paraId="15D95087"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4CF2F813" w14:textId="77777777" w:rsidR="009E4770" w:rsidRPr="00550908" w:rsidRDefault="009E4770" w:rsidP="006564F9">
            <w:pPr>
              <w:pStyle w:val="LLNormaali"/>
              <w:rPr>
                <w:lang w:val="sv-FI"/>
              </w:rPr>
            </w:pPr>
            <w:r w:rsidRPr="00550908">
              <w:rPr>
                <w:lang w:val="sv-FI"/>
              </w:rPr>
              <w:t>16,90</w:t>
            </w:r>
          </w:p>
          <w:p w14:paraId="2023D11D"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191A01B5" w14:textId="77777777" w:rsidR="009E4770" w:rsidRPr="00550908" w:rsidRDefault="009E4770" w:rsidP="006564F9">
            <w:pPr>
              <w:pStyle w:val="LLNormaali"/>
              <w:rPr>
                <w:lang w:val="sv-FI"/>
              </w:rPr>
            </w:pPr>
            <w:r w:rsidRPr="00550908">
              <w:rPr>
                <w:lang w:val="sv-FI"/>
              </w:rPr>
              <w:t>0,35</w:t>
            </w:r>
          </w:p>
          <w:p w14:paraId="15C02AC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835428D" w14:textId="77777777" w:rsidR="009E4770" w:rsidRPr="00550908" w:rsidRDefault="009E4770" w:rsidP="006564F9">
            <w:pPr>
              <w:pStyle w:val="LLNormaali"/>
              <w:rPr>
                <w:lang w:val="sv-FI"/>
              </w:rPr>
            </w:pPr>
            <w:r w:rsidRPr="00550908">
              <w:rPr>
                <w:lang w:val="sv-FI"/>
              </w:rPr>
              <w:t>24,88</w:t>
            </w:r>
          </w:p>
          <w:p w14:paraId="7E46C82D" w14:textId="77777777" w:rsidR="009E4770" w:rsidRPr="00550908" w:rsidRDefault="009E4770" w:rsidP="006564F9">
            <w:pPr>
              <w:pStyle w:val="LLNormaali"/>
              <w:rPr>
                <w:lang w:val="sv-FI"/>
              </w:rPr>
            </w:pPr>
          </w:p>
        </w:tc>
      </w:tr>
      <w:tr w:rsidR="009E4770" w:rsidRPr="00550908" w14:paraId="578CC362" w14:textId="77777777" w:rsidTr="006564F9">
        <w:tc>
          <w:tcPr>
            <w:tcW w:w="0" w:type="auto"/>
            <w:tcBorders>
              <w:top w:val="nil"/>
              <w:left w:val="nil"/>
              <w:bottom w:val="nil"/>
              <w:right w:val="nil"/>
            </w:tcBorders>
            <w:shd w:val="clear" w:color="auto" w:fill="FFFFFF"/>
          </w:tcPr>
          <w:p w14:paraId="7EA60200" w14:textId="77777777" w:rsidR="009E4770" w:rsidRPr="00550908" w:rsidRDefault="009E4770" w:rsidP="006564F9">
            <w:pPr>
              <w:pStyle w:val="LLNormaali"/>
              <w:rPr>
                <w:lang w:val="sv-FI"/>
              </w:rPr>
            </w:pPr>
            <w:r w:rsidRPr="00550908">
              <w:rPr>
                <w:lang w:val="sv-FI"/>
              </w:rPr>
              <w:t>Biobrännolja R cent/l</w:t>
            </w:r>
          </w:p>
          <w:p w14:paraId="41A7BB6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ACD2C91" w14:textId="77777777" w:rsidR="009E4770" w:rsidRPr="00550908" w:rsidRDefault="009E4770" w:rsidP="006564F9">
            <w:pPr>
              <w:pStyle w:val="LLNormaali"/>
              <w:rPr>
                <w:lang w:val="sv-FI"/>
              </w:rPr>
            </w:pPr>
            <w:r w:rsidRPr="00550908">
              <w:rPr>
                <w:lang w:val="sv-FI"/>
              </w:rPr>
              <w:t>63</w:t>
            </w:r>
          </w:p>
          <w:p w14:paraId="0C33A1D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3D3EBC0" w14:textId="77777777" w:rsidR="009E4770" w:rsidRPr="00550908" w:rsidRDefault="009E4770" w:rsidP="006564F9">
            <w:pPr>
              <w:pStyle w:val="LLNormaali"/>
              <w:rPr>
                <w:lang w:val="sv-FI"/>
              </w:rPr>
            </w:pPr>
            <w:r w:rsidRPr="00550908">
              <w:rPr>
                <w:lang w:val="sv-FI"/>
              </w:rPr>
              <w:t>7,63</w:t>
            </w:r>
          </w:p>
          <w:p w14:paraId="64080541"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22BE8D05" w14:textId="77777777" w:rsidR="009E4770" w:rsidRPr="00550908" w:rsidRDefault="009E4770" w:rsidP="006564F9">
            <w:pPr>
              <w:pStyle w:val="LLNormaali"/>
              <w:rPr>
                <w:lang w:val="sv-FI"/>
              </w:rPr>
            </w:pPr>
            <w:r w:rsidRPr="00550908">
              <w:rPr>
                <w:lang w:val="sv-FI"/>
              </w:rPr>
              <w:t>8,45</w:t>
            </w:r>
          </w:p>
          <w:p w14:paraId="0334BCB5"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19380E99" w14:textId="77777777" w:rsidR="009E4770" w:rsidRPr="00550908" w:rsidRDefault="009E4770" w:rsidP="006564F9">
            <w:pPr>
              <w:pStyle w:val="LLNormaali"/>
              <w:rPr>
                <w:lang w:val="sv-FI"/>
              </w:rPr>
            </w:pPr>
            <w:r w:rsidRPr="00550908">
              <w:rPr>
                <w:lang w:val="sv-FI"/>
              </w:rPr>
              <w:t>0,35</w:t>
            </w:r>
          </w:p>
          <w:p w14:paraId="1694C8D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4E8E479" w14:textId="77777777" w:rsidR="009E4770" w:rsidRPr="00550908" w:rsidRDefault="009E4770" w:rsidP="006564F9">
            <w:pPr>
              <w:pStyle w:val="LLNormaali"/>
              <w:rPr>
                <w:lang w:val="sv-FI"/>
              </w:rPr>
            </w:pPr>
            <w:r w:rsidRPr="00550908">
              <w:rPr>
                <w:lang w:val="sv-FI"/>
              </w:rPr>
              <w:t>16,43</w:t>
            </w:r>
          </w:p>
          <w:p w14:paraId="5591DB09" w14:textId="77777777" w:rsidR="009E4770" w:rsidRPr="00550908" w:rsidRDefault="009E4770" w:rsidP="006564F9">
            <w:pPr>
              <w:pStyle w:val="LLNormaali"/>
              <w:rPr>
                <w:lang w:val="sv-FI"/>
              </w:rPr>
            </w:pPr>
          </w:p>
        </w:tc>
      </w:tr>
      <w:tr w:rsidR="009E4770" w:rsidRPr="00550908" w14:paraId="6B7FE9DD" w14:textId="77777777" w:rsidTr="006564F9">
        <w:tc>
          <w:tcPr>
            <w:tcW w:w="0" w:type="auto"/>
            <w:tcBorders>
              <w:top w:val="nil"/>
              <w:left w:val="nil"/>
              <w:bottom w:val="nil"/>
              <w:right w:val="nil"/>
            </w:tcBorders>
            <w:shd w:val="clear" w:color="auto" w:fill="FFFFFF"/>
          </w:tcPr>
          <w:p w14:paraId="4E305BA5" w14:textId="77777777" w:rsidR="009E4770" w:rsidRPr="00550908" w:rsidRDefault="009E4770" w:rsidP="006564F9">
            <w:pPr>
              <w:pStyle w:val="LLNormaali"/>
              <w:rPr>
                <w:lang w:val="sv-FI"/>
              </w:rPr>
            </w:pPr>
            <w:r w:rsidRPr="00550908">
              <w:rPr>
                <w:lang w:val="sv-FI"/>
              </w:rPr>
              <w:t>Biobrännolja T cent/l</w:t>
            </w:r>
          </w:p>
          <w:p w14:paraId="3038A90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8B83999" w14:textId="77777777" w:rsidR="009E4770" w:rsidRPr="00550908" w:rsidRDefault="009E4770" w:rsidP="006564F9">
            <w:pPr>
              <w:pStyle w:val="LLNormaali"/>
              <w:rPr>
                <w:lang w:val="sv-FI"/>
              </w:rPr>
            </w:pPr>
            <w:r w:rsidRPr="00550908">
              <w:rPr>
                <w:lang w:val="sv-FI"/>
              </w:rPr>
              <w:lastRenderedPageBreak/>
              <w:t>64</w:t>
            </w:r>
          </w:p>
          <w:p w14:paraId="1E8658D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30AAA57" w14:textId="77777777" w:rsidR="009E4770" w:rsidRPr="00550908" w:rsidRDefault="009E4770" w:rsidP="006564F9">
            <w:pPr>
              <w:pStyle w:val="LLNormaali"/>
              <w:rPr>
                <w:lang w:val="sv-FI"/>
              </w:rPr>
            </w:pPr>
            <w:r w:rsidRPr="00550908">
              <w:rPr>
                <w:lang w:val="sv-FI"/>
              </w:rPr>
              <w:t>7,63</w:t>
            </w:r>
          </w:p>
          <w:p w14:paraId="6B357F9A"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7E6D3964" w14:textId="77777777" w:rsidR="009E4770" w:rsidRPr="00550908" w:rsidRDefault="009E4770" w:rsidP="006564F9">
            <w:pPr>
              <w:pStyle w:val="LLNormaali"/>
              <w:rPr>
                <w:lang w:val="sv-FI"/>
              </w:rPr>
            </w:pPr>
            <w:r w:rsidRPr="00550908">
              <w:rPr>
                <w:lang w:val="sv-FI"/>
              </w:rPr>
              <w:t>0,00</w:t>
            </w:r>
          </w:p>
          <w:p w14:paraId="3F3FBAAC"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0AE93061" w14:textId="77777777" w:rsidR="009E4770" w:rsidRPr="00550908" w:rsidRDefault="009E4770" w:rsidP="006564F9">
            <w:pPr>
              <w:pStyle w:val="LLNormaali"/>
              <w:rPr>
                <w:lang w:val="sv-FI"/>
              </w:rPr>
            </w:pPr>
            <w:r w:rsidRPr="00550908">
              <w:rPr>
                <w:lang w:val="sv-FI"/>
              </w:rPr>
              <w:t>0,35</w:t>
            </w:r>
          </w:p>
          <w:p w14:paraId="2EF1AF3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8DA95E3" w14:textId="77777777" w:rsidR="009E4770" w:rsidRPr="00550908" w:rsidRDefault="009E4770" w:rsidP="006564F9">
            <w:pPr>
              <w:pStyle w:val="LLNormaali"/>
              <w:rPr>
                <w:lang w:val="sv-FI"/>
              </w:rPr>
            </w:pPr>
            <w:r w:rsidRPr="00550908">
              <w:rPr>
                <w:lang w:val="sv-FI"/>
              </w:rPr>
              <w:t>7,98</w:t>
            </w:r>
          </w:p>
          <w:p w14:paraId="44B4E9F3" w14:textId="77777777" w:rsidR="009E4770" w:rsidRPr="00550908" w:rsidRDefault="009E4770" w:rsidP="006564F9">
            <w:pPr>
              <w:pStyle w:val="LLNormaali"/>
              <w:rPr>
                <w:lang w:val="sv-FI"/>
              </w:rPr>
            </w:pPr>
          </w:p>
        </w:tc>
      </w:tr>
      <w:tr w:rsidR="009E4770" w:rsidRPr="00550908" w14:paraId="0E82CC21" w14:textId="77777777" w:rsidTr="006564F9">
        <w:tc>
          <w:tcPr>
            <w:tcW w:w="0" w:type="auto"/>
            <w:tcBorders>
              <w:top w:val="nil"/>
              <w:left w:val="nil"/>
              <w:bottom w:val="nil"/>
              <w:right w:val="nil"/>
            </w:tcBorders>
            <w:shd w:val="clear" w:color="auto" w:fill="FFFFFF"/>
          </w:tcPr>
          <w:p w14:paraId="253BB447" w14:textId="77777777" w:rsidR="009E4770" w:rsidRPr="00550908" w:rsidRDefault="009E4770" w:rsidP="006564F9">
            <w:pPr>
              <w:pStyle w:val="LLNormaali"/>
              <w:rPr>
                <w:lang w:val="sv-FI"/>
              </w:rPr>
            </w:pPr>
            <w:r w:rsidRPr="00550908">
              <w:rPr>
                <w:lang w:val="sv-FI"/>
              </w:rPr>
              <w:t>Tung brännolja cent/kg</w:t>
            </w:r>
          </w:p>
          <w:p w14:paraId="7E7FDE5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A815B38" w14:textId="77777777" w:rsidR="009E4770" w:rsidRPr="00550908" w:rsidRDefault="009E4770" w:rsidP="006564F9">
            <w:pPr>
              <w:pStyle w:val="LLNormaali"/>
              <w:rPr>
                <w:lang w:val="sv-FI"/>
              </w:rPr>
            </w:pPr>
            <w:r w:rsidRPr="00550908">
              <w:rPr>
                <w:lang w:val="sv-FI"/>
              </w:rPr>
              <w:t>71</w:t>
            </w:r>
          </w:p>
          <w:p w14:paraId="1F951C0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6612A96" w14:textId="77777777" w:rsidR="009E4770" w:rsidRPr="00550908" w:rsidRDefault="009E4770" w:rsidP="006564F9">
            <w:pPr>
              <w:pStyle w:val="LLNormaali"/>
              <w:rPr>
                <w:lang w:val="sv-FI"/>
              </w:rPr>
            </w:pPr>
            <w:r w:rsidRPr="00550908">
              <w:rPr>
                <w:lang w:val="sv-FI"/>
              </w:rPr>
              <w:t>8,56</w:t>
            </w:r>
          </w:p>
          <w:p w14:paraId="48AB8180"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7693F080" w14:textId="77777777" w:rsidR="009E4770" w:rsidRPr="00550908" w:rsidRDefault="009E4770" w:rsidP="006564F9">
            <w:pPr>
              <w:pStyle w:val="LLNormaali"/>
              <w:rPr>
                <w:lang w:val="sv-FI"/>
              </w:rPr>
            </w:pPr>
            <w:r w:rsidRPr="00550908">
              <w:rPr>
                <w:lang w:val="sv-FI"/>
              </w:rPr>
              <w:t>18,67</w:t>
            </w:r>
          </w:p>
          <w:p w14:paraId="247E5903"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1E297AF8" w14:textId="77777777" w:rsidR="009E4770" w:rsidRPr="00550908" w:rsidRDefault="009E4770" w:rsidP="006564F9">
            <w:pPr>
              <w:pStyle w:val="LLNormaali"/>
              <w:rPr>
                <w:lang w:val="sv-FI"/>
              </w:rPr>
            </w:pPr>
            <w:r w:rsidRPr="00550908">
              <w:rPr>
                <w:lang w:val="sv-FI"/>
              </w:rPr>
              <w:t>0,28</w:t>
            </w:r>
          </w:p>
          <w:p w14:paraId="385F3C6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89C4F99" w14:textId="77777777" w:rsidR="009E4770" w:rsidRPr="00550908" w:rsidRDefault="009E4770" w:rsidP="006564F9">
            <w:pPr>
              <w:pStyle w:val="LLNormaali"/>
              <w:rPr>
                <w:lang w:val="sv-FI"/>
              </w:rPr>
            </w:pPr>
            <w:r w:rsidRPr="00550908">
              <w:rPr>
                <w:lang w:val="sv-FI"/>
              </w:rPr>
              <w:t>27,51</w:t>
            </w:r>
          </w:p>
          <w:p w14:paraId="5FA66BCF" w14:textId="77777777" w:rsidR="009E4770" w:rsidRPr="00550908" w:rsidRDefault="009E4770" w:rsidP="006564F9">
            <w:pPr>
              <w:pStyle w:val="LLNormaali"/>
              <w:rPr>
                <w:lang w:val="sv-FI"/>
              </w:rPr>
            </w:pPr>
          </w:p>
        </w:tc>
      </w:tr>
      <w:tr w:rsidR="009E4770" w:rsidRPr="00550908" w14:paraId="031DB2FE" w14:textId="77777777" w:rsidTr="006564F9">
        <w:tc>
          <w:tcPr>
            <w:tcW w:w="0" w:type="auto"/>
            <w:tcBorders>
              <w:top w:val="nil"/>
              <w:left w:val="nil"/>
              <w:bottom w:val="nil"/>
              <w:right w:val="nil"/>
            </w:tcBorders>
            <w:shd w:val="clear" w:color="auto" w:fill="FFFFFF"/>
          </w:tcPr>
          <w:p w14:paraId="4ADDBEFE" w14:textId="77777777" w:rsidR="009E4770" w:rsidRPr="00550908" w:rsidRDefault="009E4770" w:rsidP="006564F9">
            <w:pPr>
              <w:pStyle w:val="LLNormaali"/>
              <w:rPr>
                <w:lang w:val="sv-FI"/>
              </w:rPr>
            </w:pPr>
            <w:r w:rsidRPr="00550908">
              <w:rPr>
                <w:lang w:val="sv-FI"/>
              </w:rPr>
              <w:t>Flygpetroleum cent/l</w:t>
            </w:r>
          </w:p>
          <w:p w14:paraId="37F4E82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97BA7EA" w14:textId="77777777" w:rsidR="009E4770" w:rsidRPr="00550908" w:rsidRDefault="009E4770" w:rsidP="006564F9">
            <w:pPr>
              <w:pStyle w:val="LLNormaali"/>
              <w:rPr>
                <w:lang w:val="sv-FI"/>
              </w:rPr>
            </w:pPr>
            <w:r w:rsidRPr="00550908">
              <w:rPr>
                <w:lang w:val="sv-FI"/>
              </w:rPr>
              <w:t>81</w:t>
            </w:r>
          </w:p>
          <w:p w14:paraId="27E5A43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FDA5EAD" w14:textId="77777777" w:rsidR="009E4770" w:rsidRPr="00550908" w:rsidRDefault="009E4770" w:rsidP="006564F9">
            <w:pPr>
              <w:pStyle w:val="LLNormaali"/>
              <w:rPr>
                <w:lang w:val="sv-FI"/>
              </w:rPr>
            </w:pPr>
            <w:r w:rsidRPr="00550908">
              <w:rPr>
                <w:lang w:val="sv-FI"/>
              </w:rPr>
              <w:t>57,49</w:t>
            </w:r>
          </w:p>
          <w:p w14:paraId="676ED442"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21D1D7C6" w14:textId="77777777" w:rsidR="009E4770" w:rsidRPr="00550908" w:rsidRDefault="009E4770" w:rsidP="006564F9">
            <w:pPr>
              <w:pStyle w:val="LLNormaali"/>
              <w:rPr>
                <w:lang w:val="sv-FI"/>
              </w:rPr>
            </w:pPr>
            <w:r w:rsidRPr="00550908">
              <w:rPr>
                <w:lang w:val="sv-FI"/>
              </w:rPr>
              <w:t>23,33</w:t>
            </w:r>
          </w:p>
          <w:p w14:paraId="0A4F7AB5"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262338F0" w14:textId="77777777" w:rsidR="009E4770" w:rsidRPr="00550908" w:rsidRDefault="009E4770" w:rsidP="006564F9">
            <w:pPr>
              <w:pStyle w:val="LLNormaali"/>
              <w:rPr>
                <w:lang w:val="sv-FI"/>
              </w:rPr>
            </w:pPr>
            <w:r w:rsidRPr="00550908">
              <w:rPr>
                <w:lang w:val="sv-FI"/>
              </w:rPr>
              <w:t>0,35</w:t>
            </w:r>
          </w:p>
          <w:p w14:paraId="304C181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2452071" w14:textId="77777777" w:rsidR="009E4770" w:rsidRPr="00550908" w:rsidRDefault="009E4770" w:rsidP="006564F9">
            <w:pPr>
              <w:pStyle w:val="LLNormaali"/>
              <w:rPr>
                <w:lang w:val="sv-FI"/>
              </w:rPr>
            </w:pPr>
            <w:r w:rsidRPr="00550908">
              <w:rPr>
                <w:lang w:val="sv-FI"/>
              </w:rPr>
              <w:t>81,17</w:t>
            </w:r>
          </w:p>
          <w:p w14:paraId="60FA7314" w14:textId="77777777" w:rsidR="009E4770" w:rsidRPr="00550908" w:rsidRDefault="009E4770" w:rsidP="006564F9">
            <w:pPr>
              <w:pStyle w:val="LLNormaali"/>
              <w:rPr>
                <w:lang w:val="sv-FI"/>
              </w:rPr>
            </w:pPr>
          </w:p>
        </w:tc>
      </w:tr>
      <w:tr w:rsidR="009E4770" w:rsidRPr="00550908" w14:paraId="73FEB15C" w14:textId="77777777" w:rsidTr="006564F9">
        <w:tc>
          <w:tcPr>
            <w:tcW w:w="0" w:type="auto"/>
            <w:tcBorders>
              <w:top w:val="nil"/>
              <w:left w:val="nil"/>
              <w:bottom w:val="nil"/>
              <w:right w:val="nil"/>
            </w:tcBorders>
            <w:shd w:val="clear" w:color="auto" w:fill="FFFFFF"/>
          </w:tcPr>
          <w:p w14:paraId="25685CE4" w14:textId="77777777" w:rsidR="009E4770" w:rsidRPr="00550908" w:rsidRDefault="009E4770" w:rsidP="006564F9">
            <w:pPr>
              <w:pStyle w:val="LLNormaali"/>
              <w:rPr>
                <w:lang w:val="sv-FI"/>
              </w:rPr>
            </w:pPr>
            <w:r w:rsidRPr="00550908">
              <w:rPr>
                <w:lang w:val="sv-FI"/>
              </w:rPr>
              <w:t>Flygbensin cent/l</w:t>
            </w:r>
          </w:p>
          <w:p w14:paraId="2FC06D8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4367E3B" w14:textId="77777777" w:rsidR="009E4770" w:rsidRPr="00550908" w:rsidRDefault="009E4770" w:rsidP="006564F9">
            <w:pPr>
              <w:pStyle w:val="LLNormaali"/>
              <w:rPr>
                <w:lang w:val="sv-FI"/>
              </w:rPr>
            </w:pPr>
            <w:r w:rsidRPr="00550908">
              <w:rPr>
                <w:lang w:val="sv-FI"/>
              </w:rPr>
              <w:t>91</w:t>
            </w:r>
          </w:p>
          <w:p w14:paraId="39955B0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1D1DADC" w14:textId="77777777" w:rsidR="009E4770" w:rsidRPr="00550908" w:rsidRDefault="009E4770" w:rsidP="006564F9">
            <w:pPr>
              <w:pStyle w:val="LLNormaali"/>
              <w:rPr>
                <w:lang w:val="sv-FI"/>
              </w:rPr>
            </w:pPr>
            <w:r w:rsidRPr="00550908">
              <w:rPr>
                <w:lang w:val="sv-FI"/>
              </w:rPr>
              <w:t>52,11</w:t>
            </w:r>
          </w:p>
          <w:p w14:paraId="5AC5F00E"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76972385" w14:textId="77777777" w:rsidR="009E4770" w:rsidRPr="00550908" w:rsidRDefault="009E4770" w:rsidP="006564F9">
            <w:pPr>
              <w:pStyle w:val="LLNormaali"/>
              <w:rPr>
                <w:lang w:val="sv-FI"/>
              </w:rPr>
            </w:pPr>
            <w:r w:rsidRPr="00550908">
              <w:rPr>
                <w:lang w:val="sv-FI"/>
              </w:rPr>
              <w:t>20,81</w:t>
            </w:r>
          </w:p>
          <w:p w14:paraId="1F3AAEBD"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294E413C" w14:textId="77777777" w:rsidR="009E4770" w:rsidRPr="00550908" w:rsidRDefault="009E4770" w:rsidP="006564F9">
            <w:pPr>
              <w:pStyle w:val="LLNormaali"/>
              <w:rPr>
                <w:lang w:val="sv-FI"/>
              </w:rPr>
            </w:pPr>
            <w:r w:rsidRPr="00550908">
              <w:rPr>
                <w:lang w:val="sv-FI"/>
              </w:rPr>
              <w:t>0,68</w:t>
            </w:r>
          </w:p>
          <w:p w14:paraId="3A29539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E78BBEB" w14:textId="77777777" w:rsidR="009E4770" w:rsidRPr="00550908" w:rsidRDefault="009E4770" w:rsidP="006564F9">
            <w:pPr>
              <w:pStyle w:val="LLNormaali"/>
              <w:rPr>
                <w:lang w:val="sv-FI"/>
              </w:rPr>
            </w:pPr>
            <w:r w:rsidRPr="00550908">
              <w:rPr>
                <w:lang w:val="sv-FI"/>
              </w:rPr>
              <w:t>73,60</w:t>
            </w:r>
          </w:p>
          <w:p w14:paraId="58CE0E12" w14:textId="77777777" w:rsidR="009E4770" w:rsidRPr="00550908" w:rsidRDefault="009E4770" w:rsidP="006564F9">
            <w:pPr>
              <w:pStyle w:val="LLNormaali"/>
              <w:rPr>
                <w:lang w:val="sv-FI"/>
              </w:rPr>
            </w:pPr>
          </w:p>
        </w:tc>
      </w:tr>
      <w:tr w:rsidR="009E4770" w:rsidRPr="00550908" w14:paraId="1CF1D089" w14:textId="77777777" w:rsidTr="006564F9">
        <w:tc>
          <w:tcPr>
            <w:tcW w:w="0" w:type="auto"/>
            <w:tcBorders>
              <w:top w:val="nil"/>
              <w:left w:val="nil"/>
              <w:bottom w:val="nil"/>
              <w:right w:val="nil"/>
            </w:tcBorders>
            <w:shd w:val="clear" w:color="auto" w:fill="FFFFFF"/>
          </w:tcPr>
          <w:p w14:paraId="0CE71B0C" w14:textId="77777777" w:rsidR="009E4770" w:rsidRPr="00550908" w:rsidRDefault="009E4770" w:rsidP="006564F9">
            <w:pPr>
              <w:pStyle w:val="LLNormaali"/>
              <w:rPr>
                <w:lang w:val="sv-FI"/>
              </w:rPr>
            </w:pPr>
            <w:r w:rsidRPr="00550908">
              <w:rPr>
                <w:lang w:val="sv-FI"/>
              </w:rPr>
              <w:t>Metanol cent/l</w:t>
            </w:r>
          </w:p>
          <w:p w14:paraId="1905625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E9997C9" w14:textId="77777777" w:rsidR="009E4770" w:rsidRPr="00550908" w:rsidRDefault="009E4770" w:rsidP="006564F9">
            <w:pPr>
              <w:pStyle w:val="LLNormaali"/>
              <w:rPr>
                <w:lang w:val="sv-FI"/>
              </w:rPr>
            </w:pPr>
            <w:r w:rsidRPr="00550908">
              <w:rPr>
                <w:lang w:val="sv-FI"/>
              </w:rPr>
              <w:t>100</w:t>
            </w:r>
          </w:p>
          <w:p w14:paraId="6560FC7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4C26A93" w14:textId="77777777" w:rsidR="009E4770" w:rsidRPr="00550908" w:rsidRDefault="009E4770" w:rsidP="006564F9">
            <w:pPr>
              <w:pStyle w:val="LLNormaali"/>
              <w:rPr>
                <w:lang w:val="sv-FI"/>
              </w:rPr>
            </w:pPr>
            <w:r w:rsidRPr="00550908">
              <w:rPr>
                <w:lang w:val="sv-FI"/>
              </w:rPr>
              <w:t>26,90</w:t>
            </w:r>
          </w:p>
          <w:p w14:paraId="417F6138"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4EC176B0" w14:textId="77777777" w:rsidR="009E4770" w:rsidRPr="00550908" w:rsidRDefault="009E4770" w:rsidP="006564F9">
            <w:pPr>
              <w:pStyle w:val="LLNormaali"/>
              <w:rPr>
                <w:lang w:val="sv-FI"/>
              </w:rPr>
            </w:pPr>
            <w:r w:rsidRPr="00550908">
              <w:rPr>
                <w:lang w:val="sv-FI"/>
              </w:rPr>
              <w:t>10,74</w:t>
            </w:r>
          </w:p>
          <w:p w14:paraId="6EF31381"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7E402655" w14:textId="77777777" w:rsidR="009E4770" w:rsidRPr="00550908" w:rsidRDefault="009E4770" w:rsidP="006564F9">
            <w:pPr>
              <w:pStyle w:val="LLNormaali"/>
              <w:rPr>
                <w:lang w:val="sv-FI"/>
              </w:rPr>
            </w:pPr>
            <w:r w:rsidRPr="00550908">
              <w:rPr>
                <w:lang w:val="sv-FI"/>
              </w:rPr>
              <w:t>0,68</w:t>
            </w:r>
          </w:p>
          <w:p w14:paraId="7E0B8F6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C8A2EE1" w14:textId="77777777" w:rsidR="009E4770" w:rsidRPr="00550908" w:rsidRDefault="009E4770" w:rsidP="006564F9">
            <w:pPr>
              <w:pStyle w:val="LLNormaali"/>
              <w:rPr>
                <w:lang w:val="sv-FI"/>
              </w:rPr>
            </w:pPr>
            <w:r w:rsidRPr="00550908">
              <w:rPr>
                <w:lang w:val="sv-FI"/>
              </w:rPr>
              <w:t>38,32</w:t>
            </w:r>
          </w:p>
          <w:p w14:paraId="7C351EF6" w14:textId="77777777" w:rsidR="009E4770" w:rsidRPr="00550908" w:rsidRDefault="009E4770" w:rsidP="006564F9">
            <w:pPr>
              <w:pStyle w:val="LLNormaali"/>
              <w:rPr>
                <w:lang w:val="sv-FI"/>
              </w:rPr>
            </w:pPr>
          </w:p>
        </w:tc>
      </w:tr>
      <w:tr w:rsidR="009E4770" w:rsidRPr="00550908" w14:paraId="00E8B6FD" w14:textId="77777777" w:rsidTr="006564F9">
        <w:tc>
          <w:tcPr>
            <w:tcW w:w="0" w:type="auto"/>
            <w:tcBorders>
              <w:top w:val="nil"/>
              <w:left w:val="nil"/>
              <w:bottom w:val="nil"/>
              <w:right w:val="nil"/>
            </w:tcBorders>
            <w:shd w:val="clear" w:color="auto" w:fill="FFFFFF"/>
          </w:tcPr>
          <w:p w14:paraId="03D9D357" w14:textId="77777777" w:rsidR="009E4770" w:rsidRPr="00550908" w:rsidRDefault="009E4770" w:rsidP="006564F9">
            <w:pPr>
              <w:pStyle w:val="LLNormaali"/>
              <w:rPr>
                <w:lang w:val="sv-FI"/>
              </w:rPr>
            </w:pPr>
            <w:r w:rsidRPr="00550908">
              <w:rPr>
                <w:lang w:val="sv-FI"/>
              </w:rPr>
              <w:t>Metanol R cent/l</w:t>
            </w:r>
          </w:p>
          <w:p w14:paraId="568D739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B985089" w14:textId="77777777" w:rsidR="009E4770" w:rsidRPr="00550908" w:rsidRDefault="009E4770" w:rsidP="006564F9">
            <w:pPr>
              <w:pStyle w:val="LLNormaali"/>
              <w:rPr>
                <w:lang w:val="sv-FI"/>
              </w:rPr>
            </w:pPr>
            <w:r w:rsidRPr="00550908">
              <w:rPr>
                <w:lang w:val="sv-FI"/>
              </w:rPr>
              <w:t>101</w:t>
            </w:r>
          </w:p>
          <w:p w14:paraId="6D5641B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12471FC" w14:textId="77777777" w:rsidR="009E4770" w:rsidRPr="00550908" w:rsidRDefault="009E4770" w:rsidP="006564F9">
            <w:pPr>
              <w:pStyle w:val="LLNormaali"/>
              <w:rPr>
                <w:lang w:val="sv-FI"/>
              </w:rPr>
            </w:pPr>
            <w:r w:rsidRPr="00550908">
              <w:rPr>
                <w:lang w:val="sv-FI"/>
              </w:rPr>
              <w:t>26,90</w:t>
            </w:r>
          </w:p>
          <w:p w14:paraId="0E359C4E"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39BA01F3" w14:textId="77777777" w:rsidR="009E4770" w:rsidRPr="00550908" w:rsidRDefault="009E4770" w:rsidP="006564F9">
            <w:pPr>
              <w:pStyle w:val="LLNormaali"/>
              <w:rPr>
                <w:lang w:val="sv-FI"/>
              </w:rPr>
            </w:pPr>
            <w:r w:rsidRPr="00550908">
              <w:rPr>
                <w:lang w:val="sv-FI"/>
              </w:rPr>
              <w:t>5,37</w:t>
            </w:r>
          </w:p>
          <w:p w14:paraId="2FE9A829"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1E5016A" w14:textId="77777777" w:rsidR="009E4770" w:rsidRPr="00550908" w:rsidRDefault="009E4770" w:rsidP="006564F9">
            <w:pPr>
              <w:pStyle w:val="LLNormaali"/>
              <w:rPr>
                <w:lang w:val="sv-FI"/>
              </w:rPr>
            </w:pPr>
            <w:r w:rsidRPr="00550908">
              <w:rPr>
                <w:lang w:val="sv-FI"/>
              </w:rPr>
              <w:t>0,68</w:t>
            </w:r>
          </w:p>
          <w:p w14:paraId="3974152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55C443F" w14:textId="77777777" w:rsidR="009E4770" w:rsidRPr="00550908" w:rsidRDefault="009E4770" w:rsidP="006564F9">
            <w:pPr>
              <w:pStyle w:val="LLNormaali"/>
              <w:rPr>
                <w:lang w:val="sv-FI"/>
              </w:rPr>
            </w:pPr>
            <w:r w:rsidRPr="00550908">
              <w:rPr>
                <w:lang w:val="sv-FI"/>
              </w:rPr>
              <w:t>32,95</w:t>
            </w:r>
          </w:p>
          <w:p w14:paraId="2FB2FEE0" w14:textId="77777777" w:rsidR="009E4770" w:rsidRPr="00550908" w:rsidRDefault="009E4770" w:rsidP="006564F9">
            <w:pPr>
              <w:pStyle w:val="LLNormaali"/>
              <w:rPr>
                <w:lang w:val="sv-FI"/>
              </w:rPr>
            </w:pPr>
          </w:p>
        </w:tc>
      </w:tr>
      <w:tr w:rsidR="009E4770" w:rsidRPr="00550908" w14:paraId="10D9E525" w14:textId="77777777" w:rsidTr="006564F9">
        <w:tc>
          <w:tcPr>
            <w:tcW w:w="0" w:type="auto"/>
            <w:tcBorders>
              <w:top w:val="nil"/>
              <w:left w:val="nil"/>
              <w:bottom w:val="nil"/>
              <w:right w:val="nil"/>
            </w:tcBorders>
            <w:shd w:val="clear" w:color="auto" w:fill="FFFFFF"/>
          </w:tcPr>
          <w:p w14:paraId="7AC0B2B1" w14:textId="77777777" w:rsidR="009E4770" w:rsidRPr="00550908" w:rsidRDefault="009E4770" w:rsidP="006564F9">
            <w:pPr>
              <w:pStyle w:val="LLNormaali"/>
              <w:rPr>
                <w:lang w:val="sv-FI"/>
              </w:rPr>
            </w:pPr>
            <w:r w:rsidRPr="00550908">
              <w:rPr>
                <w:lang w:val="sv-FI"/>
              </w:rPr>
              <w:t>Metanol T cent/l</w:t>
            </w:r>
          </w:p>
          <w:p w14:paraId="4D9425A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774D4D4" w14:textId="77777777" w:rsidR="009E4770" w:rsidRPr="00550908" w:rsidRDefault="009E4770" w:rsidP="006564F9">
            <w:pPr>
              <w:pStyle w:val="LLNormaali"/>
              <w:rPr>
                <w:lang w:val="sv-FI"/>
              </w:rPr>
            </w:pPr>
            <w:r w:rsidRPr="00550908">
              <w:rPr>
                <w:lang w:val="sv-FI"/>
              </w:rPr>
              <w:t>102</w:t>
            </w:r>
          </w:p>
          <w:p w14:paraId="6815911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E6C3BE2" w14:textId="77777777" w:rsidR="009E4770" w:rsidRPr="00550908" w:rsidRDefault="009E4770" w:rsidP="006564F9">
            <w:pPr>
              <w:pStyle w:val="LLNormaali"/>
              <w:rPr>
                <w:lang w:val="sv-FI"/>
              </w:rPr>
            </w:pPr>
            <w:r w:rsidRPr="00550908">
              <w:rPr>
                <w:lang w:val="sv-FI"/>
              </w:rPr>
              <w:t>26,90</w:t>
            </w:r>
          </w:p>
          <w:p w14:paraId="394211BD"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36AF41D3" w14:textId="77777777" w:rsidR="009E4770" w:rsidRPr="00550908" w:rsidRDefault="009E4770" w:rsidP="006564F9">
            <w:pPr>
              <w:pStyle w:val="LLNormaali"/>
              <w:rPr>
                <w:lang w:val="sv-FI"/>
              </w:rPr>
            </w:pPr>
            <w:r w:rsidRPr="00550908">
              <w:rPr>
                <w:lang w:val="sv-FI"/>
              </w:rPr>
              <w:t>0,00</w:t>
            </w:r>
          </w:p>
          <w:p w14:paraId="7C7CFE09"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622A9CEC" w14:textId="77777777" w:rsidR="009E4770" w:rsidRPr="00550908" w:rsidRDefault="009E4770" w:rsidP="006564F9">
            <w:pPr>
              <w:pStyle w:val="LLNormaali"/>
              <w:rPr>
                <w:lang w:val="sv-FI"/>
              </w:rPr>
            </w:pPr>
            <w:r w:rsidRPr="00550908">
              <w:rPr>
                <w:lang w:val="sv-FI"/>
              </w:rPr>
              <w:t>0,68</w:t>
            </w:r>
          </w:p>
          <w:p w14:paraId="17D2FB1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3F7E778" w14:textId="77777777" w:rsidR="009E4770" w:rsidRPr="00550908" w:rsidRDefault="009E4770" w:rsidP="006564F9">
            <w:pPr>
              <w:pStyle w:val="LLNormaali"/>
              <w:rPr>
                <w:lang w:val="sv-FI"/>
              </w:rPr>
            </w:pPr>
            <w:r w:rsidRPr="00550908">
              <w:rPr>
                <w:lang w:val="sv-FI"/>
              </w:rPr>
              <w:t>27,58</w:t>
            </w:r>
          </w:p>
          <w:p w14:paraId="2877A3F6" w14:textId="77777777" w:rsidR="009E4770" w:rsidRPr="00550908" w:rsidRDefault="009E4770" w:rsidP="006564F9">
            <w:pPr>
              <w:pStyle w:val="LLNormaali"/>
              <w:rPr>
                <w:lang w:val="sv-FI"/>
              </w:rPr>
            </w:pPr>
          </w:p>
        </w:tc>
      </w:tr>
      <w:tr w:rsidR="009E4770" w:rsidRPr="00550908" w14:paraId="27EEE9F7" w14:textId="77777777" w:rsidTr="006564F9">
        <w:tc>
          <w:tcPr>
            <w:tcW w:w="0" w:type="auto"/>
            <w:tcBorders>
              <w:top w:val="nil"/>
              <w:left w:val="nil"/>
              <w:bottom w:val="nil"/>
              <w:right w:val="nil"/>
            </w:tcBorders>
            <w:shd w:val="clear" w:color="auto" w:fill="FFFFFF"/>
          </w:tcPr>
          <w:p w14:paraId="12386894" w14:textId="77777777" w:rsidR="009E4770" w:rsidRPr="00550908" w:rsidRDefault="009E4770" w:rsidP="006564F9">
            <w:pPr>
              <w:pStyle w:val="LLNormaali"/>
              <w:rPr>
                <w:lang w:val="sv-FI"/>
              </w:rPr>
            </w:pPr>
            <w:r w:rsidRPr="00550908">
              <w:rPr>
                <w:lang w:val="sv-FI"/>
              </w:rPr>
              <w:t>Flytgas cent/kg</w:t>
            </w:r>
          </w:p>
          <w:p w14:paraId="1910A8B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F25621A" w14:textId="77777777" w:rsidR="009E4770" w:rsidRPr="00550908" w:rsidRDefault="009E4770" w:rsidP="006564F9">
            <w:pPr>
              <w:pStyle w:val="LLNormaali"/>
              <w:rPr>
                <w:lang w:val="sv-FI"/>
              </w:rPr>
            </w:pPr>
            <w:r w:rsidRPr="00550908">
              <w:rPr>
                <w:lang w:val="sv-FI"/>
              </w:rPr>
              <w:t>110</w:t>
            </w:r>
          </w:p>
          <w:p w14:paraId="48314F5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6BCC865" w14:textId="77777777" w:rsidR="009E4770" w:rsidRPr="00550908" w:rsidRDefault="009E4770" w:rsidP="006564F9">
            <w:pPr>
              <w:pStyle w:val="LLNormaali"/>
              <w:rPr>
                <w:lang w:val="sv-FI"/>
              </w:rPr>
            </w:pPr>
            <w:r w:rsidRPr="00550908">
              <w:rPr>
                <w:lang w:val="sv-FI"/>
              </w:rPr>
              <w:t>9,81</w:t>
            </w:r>
          </w:p>
          <w:p w14:paraId="336088BC"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96A5710" w14:textId="77777777" w:rsidR="009E4770" w:rsidRPr="00550908" w:rsidRDefault="009E4770" w:rsidP="006564F9">
            <w:pPr>
              <w:pStyle w:val="LLNormaali"/>
              <w:rPr>
                <w:lang w:val="sv-FI"/>
              </w:rPr>
            </w:pPr>
            <w:r w:rsidRPr="00550908">
              <w:rPr>
                <w:lang w:val="sv-FI"/>
              </w:rPr>
              <w:t>18,09</w:t>
            </w:r>
          </w:p>
          <w:p w14:paraId="1F9AAE39"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0C1A7709" w14:textId="77777777" w:rsidR="009E4770" w:rsidRPr="00550908" w:rsidRDefault="009E4770" w:rsidP="006564F9">
            <w:pPr>
              <w:pStyle w:val="LLNormaali"/>
              <w:rPr>
                <w:lang w:val="sv-FI"/>
              </w:rPr>
            </w:pPr>
            <w:r w:rsidRPr="00550908">
              <w:rPr>
                <w:lang w:val="sv-FI"/>
              </w:rPr>
              <w:t>0,11</w:t>
            </w:r>
          </w:p>
          <w:p w14:paraId="6E553BD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6E5309F" w14:textId="77777777" w:rsidR="009E4770" w:rsidRPr="00550908" w:rsidRDefault="009E4770" w:rsidP="006564F9">
            <w:pPr>
              <w:pStyle w:val="LLNormaali"/>
              <w:rPr>
                <w:lang w:val="sv-FI"/>
              </w:rPr>
            </w:pPr>
            <w:r w:rsidRPr="00550908">
              <w:rPr>
                <w:lang w:val="sv-FI"/>
              </w:rPr>
              <w:t>28,01</w:t>
            </w:r>
          </w:p>
          <w:p w14:paraId="3187204D" w14:textId="77777777" w:rsidR="009E4770" w:rsidRPr="00550908" w:rsidRDefault="009E4770" w:rsidP="006564F9">
            <w:pPr>
              <w:pStyle w:val="LLNormaali"/>
              <w:rPr>
                <w:lang w:val="sv-FI"/>
              </w:rPr>
            </w:pPr>
          </w:p>
        </w:tc>
      </w:tr>
      <w:tr w:rsidR="009E4770" w:rsidRPr="00550908" w14:paraId="4FA8ADA1" w14:textId="77777777" w:rsidTr="006564F9">
        <w:tc>
          <w:tcPr>
            <w:tcW w:w="0" w:type="auto"/>
            <w:tcBorders>
              <w:top w:val="nil"/>
              <w:left w:val="nil"/>
              <w:bottom w:val="nil"/>
              <w:right w:val="nil"/>
            </w:tcBorders>
            <w:shd w:val="clear" w:color="auto" w:fill="FFFFFF"/>
          </w:tcPr>
          <w:p w14:paraId="139260DB" w14:textId="77777777" w:rsidR="009E4770" w:rsidRPr="00550908" w:rsidRDefault="009E4770" w:rsidP="006564F9">
            <w:pPr>
              <w:pStyle w:val="LLNormaali"/>
              <w:rPr>
                <w:lang w:val="sv-FI"/>
              </w:rPr>
            </w:pPr>
            <w:r w:rsidRPr="00550908">
              <w:rPr>
                <w:lang w:val="sv-FI"/>
              </w:rPr>
              <w:t>Bioflytgas cent/kg</w:t>
            </w:r>
          </w:p>
          <w:p w14:paraId="719A66E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B6AB8B5" w14:textId="77777777" w:rsidR="009E4770" w:rsidRPr="00550908" w:rsidRDefault="009E4770" w:rsidP="006564F9">
            <w:pPr>
              <w:pStyle w:val="LLNormaali"/>
              <w:rPr>
                <w:lang w:val="sv-FI"/>
              </w:rPr>
            </w:pPr>
            <w:r w:rsidRPr="00550908">
              <w:rPr>
                <w:lang w:val="sv-FI"/>
              </w:rPr>
              <w:t>111</w:t>
            </w:r>
          </w:p>
          <w:p w14:paraId="583CDD4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201F1B8" w14:textId="77777777" w:rsidR="009E4770" w:rsidRPr="00550908" w:rsidRDefault="009E4770" w:rsidP="006564F9">
            <w:pPr>
              <w:pStyle w:val="LLNormaali"/>
              <w:rPr>
                <w:lang w:val="sv-FI"/>
              </w:rPr>
            </w:pPr>
            <w:r w:rsidRPr="00550908">
              <w:rPr>
                <w:lang w:val="sv-FI"/>
              </w:rPr>
              <w:t>9,81</w:t>
            </w:r>
          </w:p>
          <w:p w14:paraId="0FA2DC2A"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75E4F333" w14:textId="77777777" w:rsidR="009E4770" w:rsidRPr="00550908" w:rsidRDefault="009E4770" w:rsidP="006564F9">
            <w:pPr>
              <w:pStyle w:val="LLNormaali"/>
              <w:rPr>
                <w:lang w:val="sv-FI"/>
              </w:rPr>
            </w:pPr>
            <w:r w:rsidRPr="00550908">
              <w:rPr>
                <w:lang w:val="sv-FI"/>
              </w:rPr>
              <w:t>18,09</w:t>
            </w:r>
          </w:p>
          <w:p w14:paraId="6B52D15A"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63366434" w14:textId="77777777" w:rsidR="009E4770" w:rsidRPr="00550908" w:rsidRDefault="009E4770" w:rsidP="006564F9">
            <w:pPr>
              <w:pStyle w:val="LLNormaali"/>
              <w:rPr>
                <w:lang w:val="sv-FI"/>
              </w:rPr>
            </w:pPr>
            <w:r w:rsidRPr="00550908">
              <w:rPr>
                <w:lang w:val="sv-FI"/>
              </w:rPr>
              <w:t>0,11</w:t>
            </w:r>
          </w:p>
          <w:p w14:paraId="38AEF82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B71F0A4" w14:textId="77777777" w:rsidR="009E4770" w:rsidRPr="00550908" w:rsidRDefault="009E4770" w:rsidP="006564F9">
            <w:pPr>
              <w:pStyle w:val="LLNormaali"/>
              <w:rPr>
                <w:lang w:val="sv-FI"/>
              </w:rPr>
            </w:pPr>
            <w:r w:rsidRPr="00550908">
              <w:rPr>
                <w:lang w:val="sv-FI"/>
              </w:rPr>
              <w:t>28,01</w:t>
            </w:r>
          </w:p>
          <w:p w14:paraId="4D299792" w14:textId="77777777" w:rsidR="009E4770" w:rsidRPr="00550908" w:rsidRDefault="009E4770" w:rsidP="006564F9">
            <w:pPr>
              <w:pStyle w:val="LLNormaali"/>
              <w:rPr>
                <w:lang w:val="sv-FI"/>
              </w:rPr>
            </w:pPr>
          </w:p>
        </w:tc>
      </w:tr>
      <w:tr w:rsidR="009E4770" w:rsidRPr="00550908" w14:paraId="22D3DF7B" w14:textId="77777777" w:rsidTr="006564F9">
        <w:tc>
          <w:tcPr>
            <w:tcW w:w="0" w:type="auto"/>
            <w:tcBorders>
              <w:top w:val="nil"/>
              <w:left w:val="nil"/>
              <w:bottom w:val="nil"/>
              <w:right w:val="nil"/>
            </w:tcBorders>
            <w:shd w:val="clear" w:color="auto" w:fill="FFFFFF"/>
          </w:tcPr>
          <w:p w14:paraId="1519E16B" w14:textId="77777777" w:rsidR="009E4770" w:rsidRPr="00550908" w:rsidRDefault="009E4770" w:rsidP="006564F9">
            <w:pPr>
              <w:pStyle w:val="LLNormaali"/>
              <w:rPr>
                <w:lang w:val="sv-FI"/>
              </w:rPr>
            </w:pPr>
            <w:r w:rsidRPr="00550908">
              <w:rPr>
                <w:lang w:val="sv-FI"/>
              </w:rPr>
              <w:t>Bioflytgas R cent/kg</w:t>
            </w:r>
          </w:p>
          <w:p w14:paraId="1CE976E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3824146" w14:textId="77777777" w:rsidR="009E4770" w:rsidRPr="00550908" w:rsidRDefault="009E4770" w:rsidP="006564F9">
            <w:pPr>
              <w:pStyle w:val="LLNormaali"/>
              <w:rPr>
                <w:lang w:val="sv-FI"/>
              </w:rPr>
            </w:pPr>
            <w:r w:rsidRPr="00550908">
              <w:rPr>
                <w:lang w:val="sv-FI"/>
              </w:rPr>
              <w:t>112</w:t>
            </w:r>
          </w:p>
          <w:p w14:paraId="770EE25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10ECBA6" w14:textId="77777777" w:rsidR="009E4770" w:rsidRPr="00550908" w:rsidRDefault="009E4770" w:rsidP="006564F9">
            <w:pPr>
              <w:pStyle w:val="LLNormaali"/>
              <w:rPr>
                <w:lang w:val="sv-FI"/>
              </w:rPr>
            </w:pPr>
            <w:r w:rsidRPr="00550908">
              <w:rPr>
                <w:lang w:val="sv-FI"/>
              </w:rPr>
              <w:t>9,81</w:t>
            </w:r>
          </w:p>
          <w:p w14:paraId="7FA76C41"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4F0E85B" w14:textId="77777777" w:rsidR="009E4770" w:rsidRPr="00550908" w:rsidRDefault="009E4770" w:rsidP="006564F9">
            <w:pPr>
              <w:pStyle w:val="LLNormaali"/>
              <w:rPr>
                <w:lang w:val="sv-FI"/>
              </w:rPr>
            </w:pPr>
            <w:r w:rsidRPr="00550908">
              <w:rPr>
                <w:lang w:val="sv-FI"/>
              </w:rPr>
              <w:t>9,04</w:t>
            </w:r>
          </w:p>
          <w:p w14:paraId="390ED6E2"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09565E31" w14:textId="77777777" w:rsidR="009E4770" w:rsidRPr="00550908" w:rsidRDefault="009E4770" w:rsidP="006564F9">
            <w:pPr>
              <w:pStyle w:val="LLNormaali"/>
              <w:rPr>
                <w:lang w:val="sv-FI"/>
              </w:rPr>
            </w:pPr>
            <w:r w:rsidRPr="00550908">
              <w:rPr>
                <w:lang w:val="sv-FI"/>
              </w:rPr>
              <w:t>0,11</w:t>
            </w:r>
          </w:p>
          <w:p w14:paraId="5168393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667F4C2" w14:textId="77777777" w:rsidR="009E4770" w:rsidRPr="00550908" w:rsidRDefault="009E4770" w:rsidP="006564F9">
            <w:pPr>
              <w:pStyle w:val="LLNormaali"/>
              <w:rPr>
                <w:lang w:val="sv-FI"/>
              </w:rPr>
            </w:pPr>
            <w:r w:rsidRPr="00550908">
              <w:rPr>
                <w:lang w:val="sv-FI"/>
              </w:rPr>
              <w:t>18,96</w:t>
            </w:r>
          </w:p>
          <w:p w14:paraId="7D258107" w14:textId="77777777" w:rsidR="009E4770" w:rsidRPr="00550908" w:rsidRDefault="009E4770" w:rsidP="006564F9">
            <w:pPr>
              <w:pStyle w:val="LLNormaali"/>
              <w:rPr>
                <w:lang w:val="sv-FI"/>
              </w:rPr>
            </w:pPr>
          </w:p>
        </w:tc>
      </w:tr>
      <w:tr w:rsidR="009E4770" w:rsidRPr="00550908" w14:paraId="396E4C04" w14:textId="77777777" w:rsidTr="006564F9">
        <w:tc>
          <w:tcPr>
            <w:tcW w:w="0" w:type="auto"/>
            <w:tcBorders>
              <w:top w:val="nil"/>
              <w:left w:val="nil"/>
              <w:bottom w:val="nil"/>
              <w:right w:val="nil"/>
            </w:tcBorders>
            <w:shd w:val="clear" w:color="auto" w:fill="FFFFFF"/>
          </w:tcPr>
          <w:p w14:paraId="353147ED" w14:textId="77777777" w:rsidR="009E4770" w:rsidRPr="00550908" w:rsidRDefault="009E4770" w:rsidP="006564F9">
            <w:pPr>
              <w:pStyle w:val="LLNormaali"/>
              <w:rPr>
                <w:lang w:val="sv-FI"/>
              </w:rPr>
            </w:pPr>
            <w:r w:rsidRPr="00550908">
              <w:rPr>
                <w:lang w:val="sv-FI"/>
              </w:rPr>
              <w:t>Bioflytgas T cent/kg</w:t>
            </w:r>
          </w:p>
          <w:p w14:paraId="3EA12B8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810EC55" w14:textId="77777777" w:rsidR="009E4770" w:rsidRPr="00550908" w:rsidRDefault="009E4770" w:rsidP="006564F9">
            <w:pPr>
              <w:pStyle w:val="LLNormaali"/>
              <w:rPr>
                <w:lang w:val="sv-FI"/>
              </w:rPr>
            </w:pPr>
            <w:r w:rsidRPr="00550908">
              <w:rPr>
                <w:lang w:val="sv-FI"/>
              </w:rPr>
              <w:t>113</w:t>
            </w:r>
          </w:p>
          <w:p w14:paraId="4C475B7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88D7F62" w14:textId="77777777" w:rsidR="009E4770" w:rsidRPr="00550908" w:rsidRDefault="009E4770" w:rsidP="006564F9">
            <w:pPr>
              <w:pStyle w:val="LLNormaali"/>
              <w:rPr>
                <w:lang w:val="sv-FI"/>
              </w:rPr>
            </w:pPr>
            <w:r w:rsidRPr="00550908">
              <w:rPr>
                <w:lang w:val="sv-FI"/>
              </w:rPr>
              <w:t>9,81</w:t>
            </w:r>
          </w:p>
          <w:p w14:paraId="175CBC8E"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BBA40EB" w14:textId="77777777" w:rsidR="009E4770" w:rsidRPr="00550908" w:rsidRDefault="009E4770" w:rsidP="006564F9">
            <w:pPr>
              <w:pStyle w:val="LLNormaali"/>
              <w:rPr>
                <w:lang w:val="sv-FI"/>
              </w:rPr>
            </w:pPr>
            <w:r w:rsidRPr="00550908">
              <w:rPr>
                <w:lang w:val="sv-FI"/>
              </w:rPr>
              <w:t>0,00</w:t>
            </w:r>
          </w:p>
          <w:p w14:paraId="13594D18"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63EF3D66" w14:textId="77777777" w:rsidR="009E4770" w:rsidRPr="00550908" w:rsidRDefault="009E4770" w:rsidP="006564F9">
            <w:pPr>
              <w:pStyle w:val="LLNormaali"/>
              <w:rPr>
                <w:lang w:val="sv-FI"/>
              </w:rPr>
            </w:pPr>
            <w:r w:rsidRPr="00550908">
              <w:rPr>
                <w:lang w:val="sv-FI"/>
              </w:rPr>
              <w:t>0,11</w:t>
            </w:r>
          </w:p>
          <w:p w14:paraId="6C136E49"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07AC681" w14:textId="77777777" w:rsidR="009E4770" w:rsidRPr="00550908" w:rsidRDefault="009E4770" w:rsidP="006564F9">
            <w:pPr>
              <w:pStyle w:val="LLNormaali"/>
              <w:rPr>
                <w:lang w:val="sv-FI"/>
              </w:rPr>
            </w:pPr>
            <w:r w:rsidRPr="00550908">
              <w:rPr>
                <w:lang w:val="sv-FI"/>
              </w:rPr>
              <w:t>9,92</w:t>
            </w:r>
          </w:p>
          <w:p w14:paraId="411E1090" w14:textId="77777777" w:rsidR="009E4770" w:rsidRPr="00550908" w:rsidRDefault="009E4770" w:rsidP="006564F9">
            <w:pPr>
              <w:pStyle w:val="LLNormaali"/>
              <w:rPr>
                <w:lang w:val="sv-FI"/>
              </w:rPr>
            </w:pPr>
          </w:p>
        </w:tc>
      </w:tr>
    </w:tbl>
    <w:p w14:paraId="20D13109" w14:textId="03A3DFC5" w:rsidR="000136A3" w:rsidRDefault="000136A3" w:rsidP="00550908">
      <w:pPr>
        <w:pStyle w:val="LLNormaali"/>
        <w:rPr>
          <w:rFonts w:eastAsia="Times New Roman"/>
          <w:i/>
          <w:color w:val="000000" w:themeColor="text1"/>
          <w:szCs w:val="24"/>
          <w:lang w:val="fi-FI"/>
        </w:rPr>
      </w:pPr>
    </w:p>
    <w:p w14:paraId="40CC3FB7" w14:textId="77777777" w:rsidR="009E4770" w:rsidRDefault="009E4770" w:rsidP="00550908">
      <w:pPr>
        <w:pStyle w:val="LLNormaali"/>
        <w:rPr>
          <w:rFonts w:eastAsia="Times New Roman"/>
          <w:i/>
          <w:color w:val="000000" w:themeColor="text1"/>
          <w:szCs w:val="24"/>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072"/>
        <w:gridCol w:w="1448"/>
        <w:gridCol w:w="1219"/>
        <w:gridCol w:w="1512"/>
        <w:gridCol w:w="1402"/>
      </w:tblGrid>
      <w:tr w:rsidR="009E4770" w:rsidRPr="00550908" w14:paraId="40453A46" w14:textId="77777777" w:rsidTr="006564F9">
        <w:tc>
          <w:tcPr>
            <w:tcW w:w="0" w:type="auto"/>
            <w:gridSpan w:val="6"/>
            <w:tcBorders>
              <w:top w:val="nil"/>
              <w:left w:val="nil"/>
              <w:bottom w:val="nil"/>
              <w:right w:val="nil"/>
            </w:tcBorders>
            <w:shd w:val="clear" w:color="auto" w:fill="FFFFFF"/>
          </w:tcPr>
          <w:p w14:paraId="500A26F4" w14:textId="77777777" w:rsidR="009E4770" w:rsidRPr="009E4770" w:rsidRDefault="009E4770" w:rsidP="006564F9">
            <w:pPr>
              <w:pStyle w:val="LLNormaali"/>
              <w:jc w:val="center"/>
              <w:rPr>
                <w:b/>
                <w:i/>
                <w:lang w:val="sv-FI"/>
              </w:rPr>
            </w:pPr>
            <w:r w:rsidRPr="00550908">
              <w:rPr>
                <w:b/>
                <w:lang w:val="sv-FI"/>
              </w:rPr>
              <w:t>SKATTETABELL</w:t>
            </w:r>
            <w:r>
              <w:rPr>
                <w:b/>
                <w:lang w:val="sv-FI"/>
              </w:rPr>
              <w:t xml:space="preserve"> </w:t>
            </w:r>
            <w:r w:rsidRPr="009E4770">
              <w:rPr>
                <w:b/>
                <w:i/>
                <w:lang w:val="sv-FI"/>
              </w:rPr>
              <w:t>B</w:t>
            </w:r>
          </w:p>
          <w:p w14:paraId="308535DC" w14:textId="77777777" w:rsidR="009E4770" w:rsidRPr="009E4770" w:rsidRDefault="009E4770" w:rsidP="006564F9">
            <w:pPr>
              <w:pStyle w:val="LLNormaali"/>
              <w:jc w:val="center"/>
              <w:rPr>
                <w:i/>
              </w:rPr>
            </w:pPr>
            <w:r w:rsidRPr="009E4770">
              <w:rPr>
                <w:i/>
              </w:rPr>
              <w:t>tillämpas 1.1.—31.12.2022</w:t>
            </w:r>
          </w:p>
          <w:p w14:paraId="016FFCE3" w14:textId="77777777" w:rsidR="009E4770" w:rsidRPr="00550908" w:rsidRDefault="009E4770" w:rsidP="006564F9">
            <w:pPr>
              <w:pStyle w:val="LLNormaali"/>
              <w:jc w:val="center"/>
              <w:rPr>
                <w:b/>
                <w:lang w:val="sv-FI"/>
              </w:rPr>
            </w:pPr>
          </w:p>
        </w:tc>
      </w:tr>
      <w:tr w:rsidR="009E4770" w:rsidRPr="00550908" w14:paraId="292DB41F" w14:textId="77777777" w:rsidTr="009E4770">
        <w:trPr>
          <w:trHeight w:val="673"/>
        </w:trPr>
        <w:tc>
          <w:tcPr>
            <w:tcW w:w="0" w:type="auto"/>
            <w:tcBorders>
              <w:top w:val="nil"/>
              <w:left w:val="nil"/>
              <w:bottom w:val="nil"/>
              <w:right w:val="nil"/>
            </w:tcBorders>
            <w:shd w:val="clear" w:color="auto" w:fill="FFFFFF"/>
          </w:tcPr>
          <w:p w14:paraId="3AD976E8" w14:textId="77777777" w:rsidR="009E4770" w:rsidRPr="00550908" w:rsidRDefault="009E4770" w:rsidP="006564F9">
            <w:pPr>
              <w:pStyle w:val="LLNormaali"/>
              <w:jc w:val="center"/>
              <w:rPr>
                <w:b/>
                <w:lang w:val="sv-FI"/>
              </w:rPr>
            </w:pPr>
            <w:r w:rsidRPr="00550908">
              <w:rPr>
                <w:b/>
                <w:lang w:val="sv-FI"/>
              </w:rPr>
              <w:t>Produkt</w:t>
            </w:r>
          </w:p>
          <w:p w14:paraId="43B381AA" w14:textId="77777777" w:rsidR="009E4770" w:rsidRPr="00550908" w:rsidRDefault="009E4770" w:rsidP="006564F9">
            <w:pPr>
              <w:pStyle w:val="LLNormaali"/>
              <w:jc w:val="center"/>
              <w:rPr>
                <w:b/>
                <w:lang w:val="sv-FI"/>
              </w:rPr>
            </w:pPr>
          </w:p>
        </w:tc>
        <w:tc>
          <w:tcPr>
            <w:tcW w:w="0" w:type="auto"/>
            <w:tcBorders>
              <w:top w:val="nil"/>
              <w:left w:val="nil"/>
              <w:bottom w:val="nil"/>
              <w:right w:val="nil"/>
            </w:tcBorders>
            <w:shd w:val="clear" w:color="auto" w:fill="FFFFFF"/>
          </w:tcPr>
          <w:p w14:paraId="5882395D" w14:textId="77777777" w:rsidR="009E4770" w:rsidRPr="00550908" w:rsidRDefault="009E4770" w:rsidP="006564F9">
            <w:pPr>
              <w:pStyle w:val="LLNormaali"/>
              <w:jc w:val="center"/>
              <w:rPr>
                <w:b/>
                <w:lang w:val="sv-FI"/>
              </w:rPr>
            </w:pPr>
            <w:r w:rsidRPr="00550908">
              <w:rPr>
                <w:b/>
                <w:lang w:val="sv-FI"/>
              </w:rPr>
              <w:t>Produkt-</w:t>
            </w:r>
          </w:p>
          <w:p w14:paraId="16DF8020" w14:textId="77777777" w:rsidR="009E4770" w:rsidRPr="00550908" w:rsidRDefault="009E4770" w:rsidP="006564F9">
            <w:pPr>
              <w:pStyle w:val="LLNormaali"/>
              <w:rPr>
                <w:b/>
                <w:lang w:val="sv-FI"/>
              </w:rPr>
            </w:pPr>
            <w:r w:rsidRPr="00550908">
              <w:rPr>
                <w:b/>
                <w:lang w:val="sv-FI"/>
              </w:rPr>
              <w:t>grupp</w:t>
            </w:r>
          </w:p>
          <w:p w14:paraId="17430F37" w14:textId="77777777" w:rsidR="009E4770" w:rsidRPr="00550908" w:rsidRDefault="009E4770" w:rsidP="006564F9">
            <w:pPr>
              <w:pStyle w:val="LLNormaali"/>
              <w:rPr>
                <w:b/>
                <w:lang w:val="sv-FI"/>
              </w:rPr>
            </w:pPr>
          </w:p>
          <w:p w14:paraId="02AB5E51" w14:textId="77777777" w:rsidR="009E4770" w:rsidRPr="00550908" w:rsidRDefault="009E4770" w:rsidP="006564F9">
            <w:pPr>
              <w:pStyle w:val="LLNormaali"/>
              <w:rPr>
                <w:b/>
                <w:lang w:val="sv-FI"/>
              </w:rPr>
            </w:pPr>
          </w:p>
        </w:tc>
        <w:tc>
          <w:tcPr>
            <w:tcW w:w="0" w:type="auto"/>
            <w:tcBorders>
              <w:top w:val="nil"/>
              <w:left w:val="nil"/>
              <w:bottom w:val="nil"/>
              <w:right w:val="nil"/>
            </w:tcBorders>
            <w:shd w:val="clear" w:color="auto" w:fill="FFFFFF"/>
          </w:tcPr>
          <w:p w14:paraId="034DF8C9" w14:textId="77777777" w:rsidR="009E4770" w:rsidRPr="00550908" w:rsidRDefault="009E4770" w:rsidP="006564F9">
            <w:pPr>
              <w:pStyle w:val="LLNormaali"/>
              <w:jc w:val="center"/>
              <w:rPr>
                <w:b/>
                <w:lang w:val="sv-FI"/>
              </w:rPr>
            </w:pPr>
            <w:r w:rsidRPr="00550908">
              <w:rPr>
                <w:b/>
                <w:lang w:val="sv-FI"/>
              </w:rPr>
              <w:t>Energiinne</w:t>
            </w:r>
            <w:r>
              <w:rPr>
                <w:b/>
                <w:lang w:val="sv-FI"/>
              </w:rPr>
              <w:t>-</w:t>
            </w:r>
            <w:r w:rsidRPr="00550908">
              <w:rPr>
                <w:b/>
                <w:lang w:val="sv-FI"/>
              </w:rPr>
              <w:t>hållsskatt</w:t>
            </w:r>
          </w:p>
          <w:p w14:paraId="614DE2B4" w14:textId="77777777" w:rsidR="009E4770" w:rsidRPr="00550908" w:rsidRDefault="009E4770" w:rsidP="006564F9">
            <w:pPr>
              <w:pStyle w:val="LLNormaali"/>
              <w:jc w:val="center"/>
              <w:rPr>
                <w:b/>
                <w:lang w:val="sv-FI"/>
              </w:rPr>
            </w:pPr>
          </w:p>
        </w:tc>
        <w:tc>
          <w:tcPr>
            <w:tcW w:w="730" w:type="pct"/>
            <w:tcBorders>
              <w:top w:val="nil"/>
              <w:left w:val="nil"/>
              <w:bottom w:val="nil"/>
              <w:right w:val="nil"/>
            </w:tcBorders>
            <w:shd w:val="clear" w:color="auto" w:fill="FFFFFF"/>
          </w:tcPr>
          <w:p w14:paraId="03FF0043" w14:textId="77777777" w:rsidR="009E4770" w:rsidRPr="00550908" w:rsidRDefault="009E4770" w:rsidP="006564F9">
            <w:pPr>
              <w:pStyle w:val="LLNormaali"/>
              <w:jc w:val="center"/>
              <w:rPr>
                <w:b/>
                <w:lang w:val="sv-FI"/>
              </w:rPr>
            </w:pPr>
            <w:r w:rsidRPr="00550908">
              <w:rPr>
                <w:b/>
                <w:lang w:val="sv-FI"/>
              </w:rPr>
              <w:t>Koldioxid-skatt</w:t>
            </w:r>
          </w:p>
          <w:p w14:paraId="68B9B340" w14:textId="77777777" w:rsidR="009E4770" w:rsidRPr="00550908" w:rsidRDefault="009E4770" w:rsidP="006564F9">
            <w:pPr>
              <w:pStyle w:val="LLNormaali"/>
              <w:jc w:val="center"/>
              <w:rPr>
                <w:b/>
                <w:lang w:val="sv-FI"/>
              </w:rPr>
            </w:pPr>
          </w:p>
        </w:tc>
        <w:tc>
          <w:tcPr>
            <w:tcW w:w="906" w:type="pct"/>
            <w:tcBorders>
              <w:top w:val="nil"/>
              <w:left w:val="nil"/>
              <w:bottom w:val="nil"/>
              <w:right w:val="nil"/>
            </w:tcBorders>
            <w:shd w:val="clear" w:color="auto" w:fill="FFFFFF"/>
          </w:tcPr>
          <w:p w14:paraId="371E7ED5" w14:textId="77777777" w:rsidR="009E4770" w:rsidRPr="00550908" w:rsidRDefault="009E4770" w:rsidP="006564F9">
            <w:pPr>
              <w:pStyle w:val="LLNormaali"/>
              <w:jc w:val="center"/>
              <w:rPr>
                <w:b/>
                <w:lang w:val="sv-FI"/>
              </w:rPr>
            </w:pPr>
            <w:r w:rsidRPr="00550908">
              <w:rPr>
                <w:b/>
                <w:lang w:val="sv-FI"/>
              </w:rPr>
              <w:t>Försörjnings-</w:t>
            </w:r>
          </w:p>
          <w:p w14:paraId="27F49064" w14:textId="77777777" w:rsidR="009E4770" w:rsidRPr="00550908" w:rsidRDefault="009E4770" w:rsidP="006564F9">
            <w:pPr>
              <w:pStyle w:val="LLNormaali"/>
              <w:rPr>
                <w:b/>
                <w:lang w:val="sv-FI"/>
              </w:rPr>
            </w:pPr>
            <w:r w:rsidRPr="00550908">
              <w:rPr>
                <w:b/>
                <w:lang w:val="sv-FI"/>
              </w:rPr>
              <w:t>beredskaps-</w:t>
            </w:r>
          </w:p>
          <w:p w14:paraId="6C540C17" w14:textId="77777777" w:rsidR="009E4770" w:rsidRPr="00550908" w:rsidRDefault="009E4770" w:rsidP="006564F9">
            <w:pPr>
              <w:pStyle w:val="LLNormaali"/>
              <w:rPr>
                <w:b/>
                <w:lang w:val="sv-FI"/>
              </w:rPr>
            </w:pPr>
            <w:r w:rsidRPr="00550908">
              <w:rPr>
                <w:b/>
                <w:lang w:val="sv-FI"/>
              </w:rPr>
              <w:t>avgift</w:t>
            </w:r>
          </w:p>
          <w:p w14:paraId="6F60BE4C" w14:textId="77777777" w:rsidR="009E4770" w:rsidRPr="00550908" w:rsidRDefault="009E4770" w:rsidP="006564F9">
            <w:pPr>
              <w:pStyle w:val="LLNormaali"/>
              <w:rPr>
                <w:b/>
                <w:lang w:val="sv-FI"/>
              </w:rPr>
            </w:pPr>
          </w:p>
        </w:tc>
        <w:tc>
          <w:tcPr>
            <w:tcW w:w="0" w:type="auto"/>
            <w:tcBorders>
              <w:top w:val="nil"/>
              <w:left w:val="nil"/>
              <w:bottom w:val="nil"/>
              <w:right w:val="nil"/>
            </w:tcBorders>
            <w:shd w:val="clear" w:color="auto" w:fill="FFFFFF"/>
          </w:tcPr>
          <w:p w14:paraId="6D7151D5" w14:textId="77777777" w:rsidR="009E4770" w:rsidRPr="00550908" w:rsidRDefault="009E4770" w:rsidP="006564F9">
            <w:pPr>
              <w:pStyle w:val="LLNormaali"/>
              <w:jc w:val="center"/>
              <w:rPr>
                <w:b/>
                <w:lang w:val="sv-FI"/>
              </w:rPr>
            </w:pPr>
            <w:r w:rsidRPr="00550908">
              <w:rPr>
                <w:b/>
                <w:lang w:val="sv-FI"/>
              </w:rPr>
              <w:t>Sammanlagt</w:t>
            </w:r>
          </w:p>
          <w:p w14:paraId="2F5D4BB2" w14:textId="77777777" w:rsidR="009E4770" w:rsidRPr="00550908" w:rsidRDefault="009E4770" w:rsidP="006564F9">
            <w:pPr>
              <w:pStyle w:val="LLNormaali"/>
              <w:jc w:val="center"/>
              <w:rPr>
                <w:b/>
                <w:lang w:val="sv-FI"/>
              </w:rPr>
            </w:pPr>
          </w:p>
        </w:tc>
      </w:tr>
      <w:tr w:rsidR="009E4770" w:rsidRPr="00550908" w14:paraId="482D0DE6" w14:textId="77777777" w:rsidTr="006564F9">
        <w:tc>
          <w:tcPr>
            <w:tcW w:w="0" w:type="auto"/>
            <w:tcBorders>
              <w:top w:val="nil"/>
              <w:left w:val="nil"/>
              <w:bottom w:val="nil"/>
              <w:right w:val="nil"/>
            </w:tcBorders>
            <w:shd w:val="clear" w:color="auto" w:fill="FFFFFF"/>
          </w:tcPr>
          <w:p w14:paraId="5963D58A" w14:textId="77777777" w:rsidR="009E4770" w:rsidRPr="00550908" w:rsidRDefault="009E4770" w:rsidP="006564F9">
            <w:pPr>
              <w:pStyle w:val="LLNormaali"/>
              <w:rPr>
                <w:lang w:val="sv-FI"/>
              </w:rPr>
            </w:pPr>
            <w:r w:rsidRPr="00550908">
              <w:rPr>
                <w:lang w:val="sv-FI"/>
              </w:rPr>
              <w:t>Motorbensin cent/l</w:t>
            </w:r>
          </w:p>
          <w:p w14:paraId="6603E58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E893014" w14:textId="77777777" w:rsidR="009E4770" w:rsidRPr="00550908" w:rsidRDefault="009E4770" w:rsidP="006564F9">
            <w:pPr>
              <w:pStyle w:val="LLNormaali"/>
              <w:rPr>
                <w:lang w:val="sv-FI"/>
              </w:rPr>
            </w:pPr>
            <w:r w:rsidRPr="00550908">
              <w:rPr>
                <w:lang w:val="sv-FI"/>
              </w:rPr>
              <w:t>10</w:t>
            </w:r>
          </w:p>
          <w:p w14:paraId="30064669"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BC7E722" w14:textId="77777777" w:rsidR="009E4770" w:rsidRPr="00550908" w:rsidRDefault="009E4770" w:rsidP="006564F9">
            <w:pPr>
              <w:pStyle w:val="LLNormaali"/>
              <w:rPr>
                <w:lang w:val="sv-FI"/>
              </w:rPr>
            </w:pPr>
            <w:r w:rsidRPr="00550908">
              <w:rPr>
                <w:lang w:val="sv-FI"/>
              </w:rPr>
              <w:t>53,79</w:t>
            </w:r>
          </w:p>
          <w:p w14:paraId="3EFAFE02"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3DEF79E7" w14:textId="77777777" w:rsidR="009E4770" w:rsidRPr="00550908" w:rsidRDefault="009E4770" w:rsidP="006564F9">
            <w:pPr>
              <w:pStyle w:val="LLNormaali"/>
              <w:rPr>
                <w:lang w:val="sv-FI"/>
              </w:rPr>
            </w:pPr>
            <w:r w:rsidRPr="00550908">
              <w:rPr>
                <w:lang w:val="sv-FI"/>
              </w:rPr>
              <w:t>21,49</w:t>
            </w:r>
          </w:p>
          <w:p w14:paraId="27247154"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C1C7843" w14:textId="77777777" w:rsidR="009E4770" w:rsidRPr="00550908" w:rsidRDefault="009E4770" w:rsidP="006564F9">
            <w:pPr>
              <w:pStyle w:val="LLNormaali"/>
              <w:rPr>
                <w:lang w:val="sv-FI"/>
              </w:rPr>
            </w:pPr>
            <w:r w:rsidRPr="00550908">
              <w:rPr>
                <w:lang w:val="sv-FI"/>
              </w:rPr>
              <w:t>0,68</w:t>
            </w:r>
          </w:p>
          <w:p w14:paraId="2B3E668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3F007C3" w14:textId="77777777" w:rsidR="009E4770" w:rsidRPr="00550908" w:rsidRDefault="009E4770" w:rsidP="006564F9">
            <w:pPr>
              <w:pStyle w:val="LLNormaali"/>
              <w:rPr>
                <w:lang w:val="sv-FI"/>
              </w:rPr>
            </w:pPr>
            <w:r w:rsidRPr="00550908">
              <w:rPr>
                <w:lang w:val="sv-FI"/>
              </w:rPr>
              <w:t>75,96</w:t>
            </w:r>
          </w:p>
          <w:p w14:paraId="7A667896" w14:textId="77777777" w:rsidR="009E4770" w:rsidRPr="00550908" w:rsidRDefault="009E4770" w:rsidP="006564F9">
            <w:pPr>
              <w:pStyle w:val="LLNormaali"/>
              <w:rPr>
                <w:lang w:val="sv-FI"/>
              </w:rPr>
            </w:pPr>
          </w:p>
        </w:tc>
      </w:tr>
      <w:tr w:rsidR="009E4770" w:rsidRPr="00550908" w14:paraId="398E8048" w14:textId="77777777" w:rsidTr="006564F9">
        <w:tc>
          <w:tcPr>
            <w:tcW w:w="0" w:type="auto"/>
            <w:tcBorders>
              <w:top w:val="nil"/>
              <w:left w:val="nil"/>
              <w:bottom w:val="nil"/>
              <w:right w:val="nil"/>
            </w:tcBorders>
            <w:shd w:val="clear" w:color="auto" w:fill="FFFFFF"/>
          </w:tcPr>
          <w:p w14:paraId="037B10B1" w14:textId="77777777" w:rsidR="009E4770" w:rsidRPr="00550908" w:rsidRDefault="009E4770" w:rsidP="006564F9">
            <w:pPr>
              <w:pStyle w:val="LLNormaali"/>
              <w:rPr>
                <w:lang w:val="sv-FI"/>
              </w:rPr>
            </w:pPr>
            <w:r w:rsidRPr="00550908">
              <w:rPr>
                <w:lang w:val="sv-FI"/>
              </w:rPr>
              <w:t>Bensin för små motorer cent/l</w:t>
            </w:r>
          </w:p>
          <w:p w14:paraId="233C0B8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19205FD" w14:textId="77777777" w:rsidR="009E4770" w:rsidRPr="00550908" w:rsidRDefault="009E4770" w:rsidP="006564F9">
            <w:pPr>
              <w:pStyle w:val="LLNormaali"/>
              <w:rPr>
                <w:lang w:val="sv-FI"/>
              </w:rPr>
            </w:pPr>
            <w:r w:rsidRPr="00550908">
              <w:rPr>
                <w:lang w:val="sv-FI"/>
              </w:rPr>
              <w:t>11</w:t>
            </w:r>
          </w:p>
          <w:p w14:paraId="69FCA89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CDD1927" w14:textId="77777777" w:rsidR="009E4770" w:rsidRPr="00550908" w:rsidRDefault="009E4770" w:rsidP="006564F9">
            <w:pPr>
              <w:pStyle w:val="LLNormaali"/>
              <w:rPr>
                <w:lang w:val="sv-FI"/>
              </w:rPr>
            </w:pPr>
            <w:r w:rsidRPr="00550908">
              <w:rPr>
                <w:lang w:val="sv-FI"/>
              </w:rPr>
              <w:t>33,79</w:t>
            </w:r>
          </w:p>
          <w:p w14:paraId="691AB4A6"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40912915" w14:textId="77777777" w:rsidR="009E4770" w:rsidRPr="00550908" w:rsidRDefault="009E4770" w:rsidP="006564F9">
            <w:pPr>
              <w:pStyle w:val="LLNormaali"/>
              <w:rPr>
                <w:lang w:val="sv-FI"/>
              </w:rPr>
            </w:pPr>
            <w:r w:rsidRPr="00550908">
              <w:rPr>
                <w:lang w:val="sv-FI"/>
              </w:rPr>
              <w:t>21,49</w:t>
            </w:r>
          </w:p>
          <w:p w14:paraId="1BE1F03C"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45C9ECF6" w14:textId="77777777" w:rsidR="009E4770" w:rsidRPr="00550908" w:rsidRDefault="009E4770" w:rsidP="006564F9">
            <w:pPr>
              <w:pStyle w:val="LLNormaali"/>
              <w:rPr>
                <w:lang w:val="sv-FI"/>
              </w:rPr>
            </w:pPr>
            <w:r w:rsidRPr="00550908">
              <w:rPr>
                <w:lang w:val="sv-FI"/>
              </w:rPr>
              <w:t>0,68</w:t>
            </w:r>
          </w:p>
          <w:p w14:paraId="6E9477E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0C9A1C7" w14:textId="77777777" w:rsidR="009E4770" w:rsidRPr="00550908" w:rsidRDefault="009E4770" w:rsidP="006564F9">
            <w:pPr>
              <w:pStyle w:val="LLNormaali"/>
              <w:rPr>
                <w:lang w:val="sv-FI"/>
              </w:rPr>
            </w:pPr>
            <w:r w:rsidRPr="00550908">
              <w:rPr>
                <w:lang w:val="sv-FI"/>
              </w:rPr>
              <w:t>55,96</w:t>
            </w:r>
          </w:p>
          <w:p w14:paraId="625031AC" w14:textId="77777777" w:rsidR="009E4770" w:rsidRPr="00550908" w:rsidRDefault="009E4770" w:rsidP="006564F9">
            <w:pPr>
              <w:pStyle w:val="LLNormaali"/>
              <w:rPr>
                <w:lang w:val="sv-FI"/>
              </w:rPr>
            </w:pPr>
          </w:p>
        </w:tc>
      </w:tr>
      <w:tr w:rsidR="009E4770" w:rsidRPr="00550908" w14:paraId="56431AA9" w14:textId="77777777" w:rsidTr="006564F9">
        <w:tc>
          <w:tcPr>
            <w:tcW w:w="0" w:type="auto"/>
            <w:tcBorders>
              <w:top w:val="nil"/>
              <w:left w:val="nil"/>
              <w:bottom w:val="nil"/>
              <w:right w:val="nil"/>
            </w:tcBorders>
            <w:shd w:val="clear" w:color="auto" w:fill="FFFFFF"/>
          </w:tcPr>
          <w:p w14:paraId="2ADC1A1B" w14:textId="77777777" w:rsidR="009E4770" w:rsidRPr="00550908" w:rsidRDefault="009E4770" w:rsidP="006564F9">
            <w:pPr>
              <w:pStyle w:val="LLNormaali"/>
              <w:rPr>
                <w:lang w:val="sv-FI"/>
              </w:rPr>
            </w:pPr>
            <w:r w:rsidRPr="00550908">
              <w:rPr>
                <w:lang w:val="sv-FI"/>
              </w:rPr>
              <w:t>Bioetanol cent/l</w:t>
            </w:r>
          </w:p>
          <w:p w14:paraId="58E2506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D327985" w14:textId="77777777" w:rsidR="009E4770" w:rsidRPr="00550908" w:rsidRDefault="009E4770" w:rsidP="006564F9">
            <w:pPr>
              <w:pStyle w:val="LLNormaali"/>
              <w:rPr>
                <w:lang w:val="sv-FI"/>
              </w:rPr>
            </w:pPr>
            <w:r w:rsidRPr="00550908">
              <w:rPr>
                <w:lang w:val="sv-FI"/>
              </w:rPr>
              <w:t>20</w:t>
            </w:r>
          </w:p>
          <w:p w14:paraId="146CCCD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CFA3E2D" w14:textId="77777777" w:rsidR="009E4770" w:rsidRPr="00550908" w:rsidRDefault="009E4770" w:rsidP="006564F9">
            <w:pPr>
              <w:pStyle w:val="LLNormaali"/>
              <w:rPr>
                <w:lang w:val="sv-FI"/>
              </w:rPr>
            </w:pPr>
            <w:r w:rsidRPr="00550908">
              <w:rPr>
                <w:lang w:val="sv-FI"/>
              </w:rPr>
              <w:t>35,30</w:t>
            </w:r>
          </w:p>
          <w:p w14:paraId="17300C6E"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2959A7C3" w14:textId="77777777" w:rsidR="009E4770" w:rsidRPr="00550908" w:rsidRDefault="009E4770" w:rsidP="006564F9">
            <w:pPr>
              <w:pStyle w:val="LLNormaali"/>
              <w:rPr>
                <w:lang w:val="sv-FI"/>
              </w:rPr>
            </w:pPr>
            <w:r w:rsidRPr="00550908">
              <w:rPr>
                <w:lang w:val="sv-FI"/>
              </w:rPr>
              <w:t>14,10</w:t>
            </w:r>
          </w:p>
          <w:p w14:paraId="6F85A879"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759D127B" w14:textId="77777777" w:rsidR="009E4770" w:rsidRPr="00550908" w:rsidRDefault="009E4770" w:rsidP="006564F9">
            <w:pPr>
              <w:pStyle w:val="LLNormaali"/>
              <w:rPr>
                <w:lang w:val="sv-FI"/>
              </w:rPr>
            </w:pPr>
            <w:r w:rsidRPr="00550908">
              <w:rPr>
                <w:lang w:val="sv-FI"/>
              </w:rPr>
              <w:t>0,68</w:t>
            </w:r>
          </w:p>
          <w:p w14:paraId="25DAE18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90A168F" w14:textId="77777777" w:rsidR="009E4770" w:rsidRPr="00550908" w:rsidRDefault="009E4770" w:rsidP="006564F9">
            <w:pPr>
              <w:pStyle w:val="LLNormaali"/>
              <w:rPr>
                <w:lang w:val="sv-FI"/>
              </w:rPr>
            </w:pPr>
            <w:r w:rsidRPr="00550908">
              <w:rPr>
                <w:lang w:val="sv-FI"/>
              </w:rPr>
              <w:t>50,08</w:t>
            </w:r>
          </w:p>
          <w:p w14:paraId="73106016" w14:textId="77777777" w:rsidR="009E4770" w:rsidRPr="00550908" w:rsidRDefault="009E4770" w:rsidP="006564F9">
            <w:pPr>
              <w:pStyle w:val="LLNormaali"/>
              <w:rPr>
                <w:lang w:val="sv-FI"/>
              </w:rPr>
            </w:pPr>
          </w:p>
        </w:tc>
      </w:tr>
      <w:tr w:rsidR="009E4770" w:rsidRPr="00550908" w14:paraId="7458E8A8" w14:textId="77777777" w:rsidTr="006564F9">
        <w:tc>
          <w:tcPr>
            <w:tcW w:w="0" w:type="auto"/>
            <w:tcBorders>
              <w:top w:val="nil"/>
              <w:left w:val="nil"/>
              <w:bottom w:val="nil"/>
              <w:right w:val="nil"/>
            </w:tcBorders>
            <w:shd w:val="clear" w:color="auto" w:fill="FFFFFF"/>
          </w:tcPr>
          <w:p w14:paraId="6762AA2C" w14:textId="77777777" w:rsidR="009E4770" w:rsidRPr="00550908" w:rsidRDefault="009E4770" w:rsidP="006564F9">
            <w:pPr>
              <w:pStyle w:val="LLNormaali"/>
              <w:rPr>
                <w:lang w:val="sv-FI"/>
              </w:rPr>
            </w:pPr>
            <w:r w:rsidRPr="00550908">
              <w:rPr>
                <w:lang w:val="sv-FI"/>
              </w:rPr>
              <w:t>Bioetanol R cent/l</w:t>
            </w:r>
          </w:p>
          <w:p w14:paraId="4F273F9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FBF4305" w14:textId="77777777" w:rsidR="009E4770" w:rsidRPr="00550908" w:rsidRDefault="009E4770" w:rsidP="006564F9">
            <w:pPr>
              <w:pStyle w:val="LLNormaali"/>
              <w:rPr>
                <w:lang w:val="sv-FI"/>
              </w:rPr>
            </w:pPr>
            <w:r w:rsidRPr="00550908">
              <w:rPr>
                <w:lang w:val="sv-FI"/>
              </w:rPr>
              <w:t>21</w:t>
            </w:r>
          </w:p>
          <w:p w14:paraId="577AF56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324468F" w14:textId="77777777" w:rsidR="009E4770" w:rsidRPr="00550908" w:rsidRDefault="009E4770" w:rsidP="006564F9">
            <w:pPr>
              <w:pStyle w:val="LLNormaali"/>
              <w:rPr>
                <w:lang w:val="sv-FI"/>
              </w:rPr>
            </w:pPr>
            <w:r w:rsidRPr="00550908">
              <w:rPr>
                <w:lang w:val="sv-FI"/>
              </w:rPr>
              <w:t>35,30</w:t>
            </w:r>
          </w:p>
          <w:p w14:paraId="41B397E4"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21D6EBA8" w14:textId="77777777" w:rsidR="009E4770" w:rsidRPr="00550908" w:rsidRDefault="009E4770" w:rsidP="006564F9">
            <w:pPr>
              <w:pStyle w:val="LLNormaali"/>
              <w:rPr>
                <w:lang w:val="sv-FI"/>
              </w:rPr>
            </w:pPr>
            <w:r w:rsidRPr="00550908">
              <w:rPr>
                <w:lang w:val="sv-FI"/>
              </w:rPr>
              <w:t>7,05</w:t>
            </w:r>
          </w:p>
          <w:p w14:paraId="4D1B601A"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2E4297A5" w14:textId="77777777" w:rsidR="009E4770" w:rsidRPr="00550908" w:rsidRDefault="009E4770" w:rsidP="006564F9">
            <w:pPr>
              <w:pStyle w:val="LLNormaali"/>
              <w:rPr>
                <w:lang w:val="sv-FI"/>
              </w:rPr>
            </w:pPr>
            <w:r w:rsidRPr="00550908">
              <w:rPr>
                <w:lang w:val="sv-FI"/>
              </w:rPr>
              <w:t>0,68</w:t>
            </w:r>
          </w:p>
          <w:p w14:paraId="4BC0526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C255158" w14:textId="77777777" w:rsidR="009E4770" w:rsidRPr="00550908" w:rsidRDefault="009E4770" w:rsidP="006564F9">
            <w:pPr>
              <w:pStyle w:val="LLNormaali"/>
              <w:rPr>
                <w:lang w:val="sv-FI"/>
              </w:rPr>
            </w:pPr>
            <w:r w:rsidRPr="00550908">
              <w:rPr>
                <w:lang w:val="sv-FI"/>
              </w:rPr>
              <w:t>43,03</w:t>
            </w:r>
          </w:p>
          <w:p w14:paraId="2EAE6B58" w14:textId="77777777" w:rsidR="009E4770" w:rsidRPr="00550908" w:rsidRDefault="009E4770" w:rsidP="006564F9">
            <w:pPr>
              <w:pStyle w:val="LLNormaali"/>
              <w:rPr>
                <w:lang w:val="sv-FI"/>
              </w:rPr>
            </w:pPr>
          </w:p>
        </w:tc>
      </w:tr>
      <w:tr w:rsidR="009E4770" w:rsidRPr="00550908" w14:paraId="4CE5BD10" w14:textId="77777777" w:rsidTr="006564F9">
        <w:tc>
          <w:tcPr>
            <w:tcW w:w="0" w:type="auto"/>
            <w:tcBorders>
              <w:top w:val="nil"/>
              <w:left w:val="nil"/>
              <w:bottom w:val="nil"/>
              <w:right w:val="nil"/>
            </w:tcBorders>
            <w:shd w:val="clear" w:color="auto" w:fill="FFFFFF"/>
          </w:tcPr>
          <w:p w14:paraId="3FD7F59A" w14:textId="77777777" w:rsidR="009E4770" w:rsidRDefault="009E4770" w:rsidP="009E4770">
            <w:pPr>
              <w:pStyle w:val="LLNormaali"/>
              <w:rPr>
                <w:lang w:val="sv-FI"/>
              </w:rPr>
            </w:pPr>
            <w:r w:rsidRPr="00550908">
              <w:rPr>
                <w:lang w:val="sv-FI"/>
              </w:rPr>
              <w:t>Bioetanol T cent/l</w:t>
            </w:r>
          </w:p>
          <w:p w14:paraId="3468569F" w14:textId="719D6FD3" w:rsidR="009E4770" w:rsidRPr="00550908" w:rsidRDefault="009E4770" w:rsidP="009E4770">
            <w:pPr>
              <w:pStyle w:val="LLNormaali"/>
              <w:rPr>
                <w:lang w:val="sv-FI"/>
              </w:rPr>
            </w:pPr>
          </w:p>
        </w:tc>
        <w:tc>
          <w:tcPr>
            <w:tcW w:w="0" w:type="auto"/>
            <w:tcBorders>
              <w:top w:val="nil"/>
              <w:left w:val="nil"/>
              <w:bottom w:val="nil"/>
              <w:right w:val="nil"/>
            </w:tcBorders>
            <w:shd w:val="clear" w:color="auto" w:fill="FFFFFF"/>
          </w:tcPr>
          <w:p w14:paraId="21CFDF3D" w14:textId="77777777" w:rsidR="009E4770" w:rsidRPr="00550908" w:rsidRDefault="009E4770" w:rsidP="006564F9">
            <w:pPr>
              <w:pStyle w:val="LLNormaali"/>
              <w:rPr>
                <w:lang w:val="sv-FI"/>
              </w:rPr>
            </w:pPr>
            <w:r w:rsidRPr="00550908">
              <w:rPr>
                <w:lang w:val="sv-FI"/>
              </w:rPr>
              <w:t>22</w:t>
            </w:r>
          </w:p>
          <w:p w14:paraId="3EB3F9F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988FAD5" w14:textId="77777777" w:rsidR="009E4770" w:rsidRPr="00550908" w:rsidRDefault="009E4770" w:rsidP="006564F9">
            <w:pPr>
              <w:pStyle w:val="LLNormaali"/>
              <w:rPr>
                <w:lang w:val="sv-FI"/>
              </w:rPr>
            </w:pPr>
            <w:r w:rsidRPr="00550908">
              <w:rPr>
                <w:lang w:val="sv-FI"/>
              </w:rPr>
              <w:t>35,30</w:t>
            </w:r>
          </w:p>
          <w:p w14:paraId="370B7427"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4D73CD8A" w14:textId="77777777" w:rsidR="009E4770" w:rsidRPr="00550908" w:rsidRDefault="009E4770" w:rsidP="006564F9">
            <w:pPr>
              <w:pStyle w:val="LLNormaali"/>
              <w:rPr>
                <w:lang w:val="sv-FI"/>
              </w:rPr>
            </w:pPr>
            <w:r w:rsidRPr="00550908">
              <w:rPr>
                <w:lang w:val="sv-FI"/>
              </w:rPr>
              <w:t>0,00</w:t>
            </w:r>
          </w:p>
          <w:p w14:paraId="6EA10B02"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33050CD" w14:textId="77777777" w:rsidR="009E4770" w:rsidRPr="00550908" w:rsidRDefault="009E4770" w:rsidP="006564F9">
            <w:pPr>
              <w:pStyle w:val="LLNormaali"/>
              <w:rPr>
                <w:lang w:val="sv-FI"/>
              </w:rPr>
            </w:pPr>
            <w:r w:rsidRPr="00550908">
              <w:rPr>
                <w:lang w:val="sv-FI"/>
              </w:rPr>
              <w:t>0,68</w:t>
            </w:r>
          </w:p>
          <w:p w14:paraId="5F9892B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B41C3A1" w14:textId="77777777" w:rsidR="009E4770" w:rsidRPr="00550908" w:rsidRDefault="009E4770" w:rsidP="006564F9">
            <w:pPr>
              <w:pStyle w:val="LLNormaali"/>
              <w:rPr>
                <w:lang w:val="sv-FI"/>
              </w:rPr>
            </w:pPr>
            <w:r w:rsidRPr="00550908">
              <w:rPr>
                <w:lang w:val="sv-FI"/>
              </w:rPr>
              <w:t>35,98</w:t>
            </w:r>
          </w:p>
          <w:p w14:paraId="24FB046E" w14:textId="77777777" w:rsidR="009E4770" w:rsidRPr="00550908" w:rsidRDefault="009E4770" w:rsidP="006564F9">
            <w:pPr>
              <w:pStyle w:val="LLNormaali"/>
              <w:rPr>
                <w:lang w:val="sv-FI"/>
              </w:rPr>
            </w:pPr>
          </w:p>
        </w:tc>
      </w:tr>
      <w:tr w:rsidR="009E4770" w:rsidRPr="00550908" w14:paraId="3C4BAB97" w14:textId="77777777" w:rsidTr="006564F9">
        <w:tc>
          <w:tcPr>
            <w:tcW w:w="0" w:type="auto"/>
            <w:tcBorders>
              <w:top w:val="nil"/>
              <w:left w:val="nil"/>
              <w:bottom w:val="nil"/>
              <w:right w:val="nil"/>
            </w:tcBorders>
            <w:shd w:val="clear" w:color="auto" w:fill="FFFFFF"/>
          </w:tcPr>
          <w:p w14:paraId="2492E522" w14:textId="77777777" w:rsidR="009E4770" w:rsidRPr="00550908" w:rsidRDefault="009E4770" w:rsidP="006564F9">
            <w:pPr>
              <w:pStyle w:val="LLNormaali"/>
              <w:rPr>
                <w:lang w:val="sv-FI"/>
              </w:rPr>
            </w:pPr>
            <w:r w:rsidRPr="00550908">
              <w:rPr>
                <w:lang w:val="sv-FI"/>
              </w:rPr>
              <w:t>MTBE cent/l</w:t>
            </w:r>
          </w:p>
          <w:p w14:paraId="326D066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B9C1223" w14:textId="77777777" w:rsidR="009E4770" w:rsidRPr="00550908" w:rsidRDefault="009E4770" w:rsidP="006564F9">
            <w:pPr>
              <w:pStyle w:val="LLNormaali"/>
              <w:rPr>
                <w:lang w:val="sv-FI"/>
              </w:rPr>
            </w:pPr>
            <w:r w:rsidRPr="00550908">
              <w:rPr>
                <w:lang w:val="sv-FI"/>
              </w:rPr>
              <w:lastRenderedPageBreak/>
              <w:t>23</w:t>
            </w:r>
          </w:p>
          <w:p w14:paraId="4D70855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0B7E5B1" w14:textId="77777777" w:rsidR="009E4770" w:rsidRPr="00550908" w:rsidRDefault="009E4770" w:rsidP="006564F9">
            <w:pPr>
              <w:pStyle w:val="LLNormaali"/>
              <w:rPr>
                <w:lang w:val="sv-FI"/>
              </w:rPr>
            </w:pPr>
            <w:r w:rsidRPr="00550908">
              <w:rPr>
                <w:lang w:val="sv-FI"/>
              </w:rPr>
              <w:lastRenderedPageBreak/>
              <w:t>43,71</w:t>
            </w:r>
          </w:p>
          <w:p w14:paraId="59F3B302"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7527295E" w14:textId="77777777" w:rsidR="009E4770" w:rsidRPr="00550908" w:rsidRDefault="009E4770" w:rsidP="006564F9">
            <w:pPr>
              <w:pStyle w:val="LLNormaali"/>
              <w:rPr>
                <w:lang w:val="sv-FI"/>
              </w:rPr>
            </w:pPr>
            <w:r w:rsidRPr="00550908">
              <w:rPr>
                <w:lang w:val="sv-FI"/>
              </w:rPr>
              <w:lastRenderedPageBreak/>
              <w:t>17,46</w:t>
            </w:r>
          </w:p>
          <w:p w14:paraId="7A6AEC96"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730336FE" w14:textId="77777777" w:rsidR="009E4770" w:rsidRPr="00550908" w:rsidRDefault="009E4770" w:rsidP="006564F9">
            <w:pPr>
              <w:pStyle w:val="LLNormaali"/>
              <w:rPr>
                <w:lang w:val="sv-FI"/>
              </w:rPr>
            </w:pPr>
            <w:r w:rsidRPr="00550908">
              <w:rPr>
                <w:lang w:val="sv-FI"/>
              </w:rPr>
              <w:lastRenderedPageBreak/>
              <w:t>0,68</w:t>
            </w:r>
          </w:p>
          <w:p w14:paraId="5D619BE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4A67025" w14:textId="77777777" w:rsidR="009E4770" w:rsidRPr="00550908" w:rsidRDefault="009E4770" w:rsidP="006564F9">
            <w:pPr>
              <w:pStyle w:val="LLNormaali"/>
              <w:rPr>
                <w:lang w:val="sv-FI"/>
              </w:rPr>
            </w:pPr>
            <w:r w:rsidRPr="00550908">
              <w:rPr>
                <w:lang w:val="sv-FI"/>
              </w:rPr>
              <w:lastRenderedPageBreak/>
              <w:t>61,85</w:t>
            </w:r>
          </w:p>
          <w:p w14:paraId="0028E7A7" w14:textId="77777777" w:rsidR="009E4770" w:rsidRPr="00550908" w:rsidRDefault="009E4770" w:rsidP="006564F9">
            <w:pPr>
              <w:pStyle w:val="LLNormaali"/>
              <w:rPr>
                <w:lang w:val="sv-FI"/>
              </w:rPr>
            </w:pPr>
          </w:p>
        </w:tc>
      </w:tr>
      <w:tr w:rsidR="009E4770" w:rsidRPr="00550908" w14:paraId="03AEAA5B" w14:textId="77777777" w:rsidTr="006564F9">
        <w:tc>
          <w:tcPr>
            <w:tcW w:w="0" w:type="auto"/>
            <w:tcBorders>
              <w:top w:val="nil"/>
              <w:left w:val="nil"/>
              <w:bottom w:val="nil"/>
              <w:right w:val="nil"/>
            </w:tcBorders>
            <w:shd w:val="clear" w:color="auto" w:fill="FFFFFF"/>
          </w:tcPr>
          <w:p w14:paraId="3E0282FE" w14:textId="77777777" w:rsidR="009E4770" w:rsidRPr="00550908" w:rsidRDefault="009E4770" w:rsidP="006564F9">
            <w:pPr>
              <w:pStyle w:val="LLNormaali"/>
              <w:rPr>
                <w:lang w:val="sv-FI"/>
              </w:rPr>
            </w:pPr>
            <w:r w:rsidRPr="00550908">
              <w:rPr>
                <w:lang w:val="sv-FI"/>
              </w:rPr>
              <w:lastRenderedPageBreak/>
              <w:t>MTBE R cent/l</w:t>
            </w:r>
          </w:p>
          <w:p w14:paraId="016828E9"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3F635EF" w14:textId="77777777" w:rsidR="009E4770" w:rsidRPr="00550908" w:rsidRDefault="009E4770" w:rsidP="006564F9">
            <w:pPr>
              <w:pStyle w:val="LLNormaali"/>
              <w:rPr>
                <w:lang w:val="sv-FI"/>
              </w:rPr>
            </w:pPr>
            <w:r w:rsidRPr="00550908">
              <w:rPr>
                <w:lang w:val="sv-FI"/>
              </w:rPr>
              <w:t>24</w:t>
            </w:r>
          </w:p>
          <w:p w14:paraId="677FC9A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C67B0A6" w14:textId="77777777" w:rsidR="009E4770" w:rsidRPr="00550908" w:rsidRDefault="009E4770" w:rsidP="006564F9">
            <w:pPr>
              <w:pStyle w:val="LLNormaali"/>
              <w:rPr>
                <w:lang w:val="sv-FI"/>
              </w:rPr>
            </w:pPr>
            <w:r w:rsidRPr="00550908">
              <w:rPr>
                <w:lang w:val="sv-FI"/>
              </w:rPr>
              <w:t>43,71</w:t>
            </w:r>
          </w:p>
          <w:p w14:paraId="20F0891A"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46C87825" w14:textId="77777777" w:rsidR="009E4770" w:rsidRPr="00550908" w:rsidRDefault="009E4770" w:rsidP="006564F9">
            <w:pPr>
              <w:pStyle w:val="LLNormaali"/>
              <w:rPr>
                <w:lang w:val="sv-FI"/>
              </w:rPr>
            </w:pPr>
            <w:r w:rsidRPr="00550908">
              <w:rPr>
                <w:lang w:val="sv-FI"/>
              </w:rPr>
              <w:t>15,54</w:t>
            </w:r>
          </w:p>
          <w:p w14:paraId="13B60B25"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49D64CE7" w14:textId="77777777" w:rsidR="009E4770" w:rsidRPr="00550908" w:rsidRDefault="009E4770" w:rsidP="006564F9">
            <w:pPr>
              <w:pStyle w:val="LLNormaali"/>
              <w:rPr>
                <w:lang w:val="sv-FI"/>
              </w:rPr>
            </w:pPr>
            <w:r w:rsidRPr="00550908">
              <w:rPr>
                <w:lang w:val="sv-FI"/>
              </w:rPr>
              <w:t>0,68</w:t>
            </w:r>
          </w:p>
          <w:p w14:paraId="3D51182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B196384" w14:textId="77777777" w:rsidR="009E4770" w:rsidRPr="00550908" w:rsidRDefault="009E4770" w:rsidP="006564F9">
            <w:pPr>
              <w:pStyle w:val="LLNormaali"/>
              <w:rPr>
                <w:lang w:val="sv-FI"/>
              </w:rPr>
            </w:pPr>
            <w:r w:rsidRPr="00550908">
              <w:rPr>
                <w:lang w:val="sv-FI"/>
              </w:rPr>
              <w:t>59,93</w:t>
            </w:r>
          </w:p>
          <w:p w14:paraId="480BB1BE" w14:textId="77777777" w:rsidR="009E4770" w:rsidRPr="00550908" w:rsidRDefault="009E4770" w:rsidP="006564F9">
            <w:pPr>
              <w:pStyle w:val="LLNormaali"/>
              <w:rPr>
                <w:lang w:val="sv-FI"/>
              </w:rPr>
            </w:pPr>
          </w:p>
        </w:tc>
      </w:tr>
      <w:tr w:rsidR="009E4770" w:rsidRPr="00550908" w14:paraId="1CD78668" w14:textId="77777777" w:rsidTr="006564F9">
        <w:tc>
          <w:tcPr>
            <w:tcW w:w="0" w:type="auto"/>
            <w:tcBorders>
              <w:top w:val="nil"/>
              <w:left w:val="nil"/>
              <w:bottom w:val="nil"/>
              <w:right w:val="nil"/>
            </w:tcBorders>
            <w:shd w:val="clear" w:color="auto" w:fill="FFFFFF"/>
          </w:tcPr>
          <w:p w14:paraId="5ECA20DA" w14:textId="77777777" w:rsidR="009E4770" w:rsidRPr="00550908" w:rsidRDefault="009E4770" w:rsidP="006564F9">
            <w:pPr>
              <w:pStyle w:val="LLNormaali"/>
              <w:rPr>
                <w:lang w:val="sv-FI"/>
              </w:rPr>
            </w:pPr>
            <w:r w:rsidRPr="00550908">
              <w:rPr>
                <w:lang w:val="sv-FI"/>
              </w:rPr>
              <w:t>MTBE T cent/l</w:t>
            </w:r>
          </w:p>
          <w:p w14:paraId="0B5B231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25DDF4E" w14:textId="77777777" w:rsidR="009E4770" w:rsidRPr="00550908" w:rsidRDefault="009E4770" w:rsidP="006564F9">
            <w:pPr>
              <w:pStyle w:val="LLNormaali"/>
              <w:rPr>
                <w:lang w:val="sv-FI"/>
              </w:rPr>
            </w:pPr>
            <w:r w:rsidRPr="00550908">
              <w:rPr>
                <w:lang w:val="sv-FI"/>
              </w:rPr>
              <w:t>25</w:t>
            </w:r>
          </w:p>
          <w:p w14:paraId="264C84C9"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08ED781" w14:textId="77777777" w:rsidR="009E4770" w:rsidRPr="00550908" w:rsidRDefault="009E4770" w:rsidP="006564F9">
            <w:pPr>
              <w:pStyle w:val="LLNormaali"/>
              <w:rPr>
                <w:lang w:val="sv-FI"/>
              </w:rPr>
            </w:pPr>
            <w:r w:rsidRPr="00550908">
              <w:rPr>
                <w:lang w:val="sv-FI"/>
              </w:rPr>
              <w:t>43,71</w:t>
            </w:r>
          </w:p>
          <w:p w14:paraId="62EE4A73"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6AAB0EC4" w14:textId="77777777" w:rsidR="009E4770" w:rsidRPr="00550908" w:rsidRDefault="009E4770" w:rsidP="006564F9">
            <w:pPr>
              <w:pStyle w:val="LLNormaali"/>
              <w:rPr>
                <w:lang w:val="sv-FI"/>
              </w:rPr>
            </w:pPr>
            <w:r w:rsidRPr="00550908">
              <w:rPr>
                <w:lang w:val="sv-FI"/>
              </w:rPr>
              <w:t>13,62</w:t>
            </w:r>
          </w:p>
          <w:p w14:paraId="3F62721C"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EC06E25" w14:textId="77777777" w:rsidR="009E4770" w:rsidRPr="00550908" w:rsidRDefault="009E4770" w:rsidP="006564F9">
            <w:pPr>
              <w:pStyle w:val="LLNormaali"/>
              <w:rPr>
                <w:lang w:val="sv-FI"/>
              </w:rPr>
            </w:pPr>
            <w:r w:rsidRPr="00550908">
              <w:rPr>
                <w:lang w:val="sv-FI"/>
              </w:rPr>
              <w:t>0,68</w:t>
            </w:r>
          </w:p>
          <w:p w14:paraId="774E505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26CFDB6" w14:textId="77777777" w:rsidR="009E4770" w:rsidRPr="00550908" w:rsidRDefault="009E4770" w:rsidP="006564F9">
            <w:pPr>
              <w:pStyle w:val="LLNormaali"/>
              <w:rPr>
                <w:lang w:val="sv-FI"/>
              </w:rPr>
            </w:pPr>
            <w:r w:rsidRPr="00550908">
              <w:rPr>
                <w:lang w:val="sv-FI"/>
              </w:rPr>
              <w:t>58,01</w:t>
            </w:r>
          </w:p>
          <w:p w14:paraId="7A4DFC5D" w14:textId="77777777" w:rsidR="009E4770" w:rsidRPr="00550908" w:rsidRDefault="009E4770" w:rsidP="006564F9">
            <w:pPr>
              <w:pStyle w:val="LLNormaali"/>
              <w:rPr>
                <w:lang w:val="sv-FI"/>
              </w:rPr>
            </w:pPr>
          </w:p>
        </w:tc>
      </w:tr>
      <w:tr w:rsidR="009E4770" w:rsidRPr="00550908" w14:paraId="1D5F394F" w14:textId="77777777" w:rsidTr="006564F9">
        <w:tc>
          <w:tcPr>
            <w:tcW w:w="0" w:type="auto"/>
            <w:tcBorders>
              <w:top w:val="nil"/>
              <w:left w:val="nil"/>
              <w:bottom w:val="nil"/>
              <w:right w:val="nil"/>
            </w:tcBorders>
            <w:shd w:val="clear" w:color="auto" w:fill="FFFFFF"/>
          </w:tcPr>
          <w:p w14:paraId="134BF8C2" w14:textId="77777777" w:rsidR="009E4770" w:rsidRPr="00550908" w:rsidRDefault="009E4770" w:rsidP="006564F9">
            <w:pPr>
              <w:pStyle w:val="LLNormaali"/>
              <w:rPr>
                <w:lang w:val="sv-FI"/>
              </w:rPr>
            </w:pPr>
            <w:r w:rsidRPr="00550908">
              <w:rPr>
                <w:lang w:val="sv-FI"/>
              </w:rPr>
              <w:t>TAME cent/l</w:t>
            </w:r>
          </w:p>
          <w:p w14:paraId="6492EE0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3C3AF81" w14:textId="77777777" w:rsidR="009E4770" w:rsidRPr="00550908" w:rsidRDefault="009E4770" w:rsidP="006564F9">
            <w:pPr>
              <w:pStyle w:val="LLNormaali"/>
              <w:rPr>
                <w:lang w:val="sv-FI"/>
              </w:rPr>
            </w:pPr>
            <w:r w:rsidRPr="00550908">
              <w:rPr>
                <w:lang w:val="sv-FI"/>
              </w:rPr>
              <w:t>26</w:t>
            </w:r>
          </w:p>
          <w:p w14:paraId="3530E3F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FA58CF6" w14:textId="77777777" w:rsidR="009E4770" w:rsidRPr="00550908" w:rsidRDefault="009E4770" w:rsidP="006564F9">
            <w:pPr>
              <w:pStyle w:val="LLNormaali"/>
              <w:rPr>
                <w:lang w:val="sv-FI"/>
              </w:rPr>
            </w:pPr>
            <w:r w:rsidRPr="00550908">
              <w:rPr>
                <w:lang w:val="sv-FI"/>
              </w:rPr>
              <w:t>47,07</w:t>
            </w:r>
          </w:p>
          <w:p w14:paraId="7D1D8F3B"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720CD0C7" w14:textId="77777777" w:rsidR="009E4770" w:rsidRPr="00550908" w:rsidRDefault="009E4770" w:rsidP="006564F9">
            <w:pPr>
              <w:pStyle w:val="LLNormaali"/>
              <w:rPr>
                <w:lang w:val="sv-FI"/>
              </w:rPr>
            </w:pPr>
            <w:r w:rsidRPr="00550908">
              <w:rPr>
                <w:lang w:val="sv-FI"/>
              </w:rPr>
              <w:t>18,80</w:t>
            </w:r>
          </w:p>
          <w:p w14:paraId="70B2565B"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04A7C8D7" w14:textId="77777777" w:rsidR="009E4770" w:rsidRPr="00550908" w:rsidRDefault="009E4770" w:rsidP="006564F9">
            <w:pPr>
              <w:pStyle w:val="LLNormaali"/>
              <w:rPr>
                <w:lang w:val="sv-FI"/>
              </w:rPr>
            </w:pPr>
            <w:r w:rsidRPr="00550908">
              <w:rPr>
                <w:lang w:val="sv-FI"/>
              </w:rPr>
              <w:t>0,68</w:t>
            </w:r>
          </w:p>
          <w:p w14:paraId="33D0833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147E8FE" w14:textId="77777777" w:rsidR="009E4770" w:rsidRPr="00550908" w:rsidRDefault="009E4770" w:rsidP="006564F9">
            <w:pPr>
              <w:pStyle w:val="LLNormaali"/>
              <w:rPr>
                <w:lang w:val="sv-FI"/>
              </w:rPr>
            </w:pPr>
            <w:r w:rsidRPr="00550908">
              <w:rPr>
                <w:lang w:val="sv-FI"/>
              </w:rPr>
              <w:t>66,55</w:t>
            </w:r>
          </w:p>
          <w:p w14:paraId="1EC241B3" w14:textId="77777777" w:rsidR="009E4770" w:rsidRPr="00550908" w:rsidRDefault="009E4770" w:rsidP="006564F9">
            <w:pPr>
              <w:pStyle w:val="LLNormaali"/>
              <w:rPr>
                <w:lang w:val="sv-FI"/>
              </w:rPr>
            </w:pPr>
          </w:p>
        </w:tc>
      </w:tr>
      <w:tr w:rsidR="009E4770" w:rsidRPr="00550908" w14:paraId="6D711EA7" w14:textId="77777777" w:rsidTr="006564F9">
        <w:tc>
          <w:tcPr>
            <w:tcW w:w="0" w:type="auto"/>
            <w:tcBorders>
              <w:top w:val="nil"/>
              <w:left w:val="nil"/>
              <w:bottom w:val="nil"/>
              <w:right w:val="nil"/>
            </w:tcBorders>
            <w:shd w:val="clear" w:color="auto" w:fill="FFFFFF"/>
          </w:tcPr>
          <w:p w14:paraId="692657E6" w14:textId="77777777" w:rsidR="009E4770" w:rsidRPr="00550908" w:rsidRDefault="009E4770" w:rsidP="006564F9">
            <w:pPr>
              <w:pStyle w:val="LLNormaali"/>
              <w:rPr>
                <w:lang w:val="sv-FI"/>
              </w:rPr>
            </w:pPr>
            <w:r w:rsidRPr="00550908">
              <w:rPr>
                <w:lang w:val="sv-FI"/>
              </w:rPr>
              <w:t>TAME R cent/l</w:t>
            </w:r>
          </w:p>
          <w:p w14:paraId="7F07085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BD7E020" w14:textId="77777777" w:rsidR="009E4770" w:rsidRPr="00550908" w:rsidRDefault="009E4770" w:rsidP="006564F9">
            <w:pPr>
              <w:pStyle w:val="LLNormaali"/>
              <w:rPr>
                <w:lang w:val="sv-FI"/>
              </w:rPr>
            </w:pPr>
            <w:r w:rsidRPr="00550908">
              <w:rPr>
                <w:lang w:val="sv-FI"/>
              </w:rPr>
              <w:t>27</w:t>
            </w:r>
          </w:p>
          <w:p w14:paraId="33BE027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B717D14" w14:textId="77777777" w:rsidR="009E4770" w:rsidRPr="00550908" w:rsidRDefault="009E4770" w:rsidP="006564F9">
            <w:pPr>
              <w:pStyle w:val="LLNormaali"/>
              <w:rPr>
                <w:lang w:val="sv-FI"/>
              </w:rPr>
            </w:pPr>
            <w:r w:rsidRPr="00550908">
              <w:rPr>
                <w:lang w:val="sv-FI"/>
              </w:rPr>
              <w:t>47,07</w:t>
            </w:r>
          </w:p>
          <w:p w14:paraId="6BD826AE"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E50C6D0" w14:textId="77777777" w:rsidR="009E4770" w:rsidRPr="00550908" w:rsidRDefault="009E4770" w:rsidP="006564F9">
            <w:pPr>
              <w:pStyle w:val="LLNormaali"/>
              <w:rPr>
                <w:lang w:val="sv-FI"/>
              </w:rPr>
            </w:pPr>
            <w:r w:rsidRPr="00550908">
              <w:rPr>
                <w:lang w:val="sv-FI"/>
              </w:rPr>
              <w:t>17,11</w:t>
            </w:r>
          </w:p>
          <w:p w14:paraId="5BE7FF17"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6E31F3EA" w14:textId="77777777" w:rsidR="009E4770" w:rsidRPr="00550908" w:rsidRDefault="009E4770" w:rsidP="006564F9">
            <w:pPr>
              <w:pStyle w:val="LLNormaali"/>
              <w:rPr>
                <w:lang w:val="sv-FI"/>
              </w:rPr>
            </w:pPr>
            <w:r w:rsidRPr="00550908">
              <w:rPr>
                <w:lang w:val="sv-FI"/>
              </w:rPr>
              <w:t>0,68</w:t>
            </w:r>
          </w:p>
          <w:p w14:paraId="0D673AB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C435451" w14:textId="77777777" w:rsidR="009E4770" w:rsidRPr="00550908" w:rsidRDefault="009E4770" w:rsidP="006564F9">
            <w:pPr>
              <w:pStyle w:val="LLNormaali"/>
              <w:rPr>
                <w:lang w:val="sv-FI"/>
              </w:rPr>
            </w:pPr>
            <w:r w:rsidRPr="00550908">
              <w:rPr>
                <w:lang w:val="sv-FI"/>
              </w:rPr>
              <w:t>64,86</w:t>
            </w:r>
          </w:p>
          <w:p w14:paraId="4E069439" w14:textId="77777777" w:rsidR="009E4770" w:rsidRPr="00550908" w:rsidRDefault="009E4770" w:rsidP="006564F9">
            <w:pPr>
              <w:pStyle w:val="LLNormaali"/>
              <w:rPr>
                <w:lang w:val="sv-FI"/>
              </w:rPr>
            </w:pPr>
          </w:p>
        </w:tc>
      </w:tr>
      <w:tr w:rsidR="009E4770" w:rsidRPr="00550908" w14:paraId="79892E45" w14:textId="77777777" w:rsidTr="006564F9">
        <w:tc>
          <w:tcPr>
            <w:tcW w:w="0" w:type="auto"/>
            <w:tcBorders>
              <w:top w:val="nil"/>
              <w:left w:val="nil"/>
              <w:bottom w:val="nil"/>
              <w:right w:val="nil"/>
            </w:tcBorders>
            <w:shd w:val="clear" w:color="auto" w:fill="FFFFFF"/>
          </w:tcPr>
          <w:p w14:paraId="27B1E59B" w14:textId="77777777" w:rsidR="009E4770" w:rsidRPr="00550908" w:rsidRDefault="009E4770" w:rsidP="006564F9">
            <w:pPr>
              <w:pStyle w:val="LLNormaali"/>
              <w:rPr>
                <w:lang w:val="sv-FI"/>
              </w:rPr>
            </w:pPr>
            <w:r w:rsidRPr="00550908">
              <w:rPr>
                <w:lang w:val="sv-FI"/>
              </w:rPr>
              <w:t>TAME T cent/l</w:t>
            </w:r>
          </w:p>
          <w:p w14:paraId="6EC2256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920CB50" w14:textId="77777777" w:rsidR="009E4770" w:rsidRPr="00550908" w:rsidRDefault="009E4770" w:rsidP="006564F9">
            <w:pPr>
              <w:pStyle w:val="LLNormaali"/>
              <w:rPr>
                <w:lang w:val="sv-FI"/>
              </w:rPr>
            </w:pPr>
            <w:r w:rsidRPr="00550908">
              <w:rPr>
                <w:lang w:val="sv-FI"/>
              </w:rPr>
              <w:t>28</w:t>
            </w:r>
          </w:p>
          <w:p w14:paraId="6A24843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5F12F1D" w14:textId="77777777" w:rsidR="009E4770" w:rsidRPr="00550908" w:rsidRDefault="009E4770" w:rsidP="006564F9">
            <w:pPr>
              <w:pStyle w:val="LLNormaali"/>
              <w:rPr>
                <w:lang w:val="sv-FI"/>
              </w:rPr>
            </w:pPr>
            <w:r w:rsidRPr="00550908">
              <w:rPr>
                <w:lang w:val="sv-FI"/>
              </w:rPr>
              <w:t>47,07</w:t>
            </w:r>
          </w:p>
          <w:p w14:paraId="60A92C0C"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50BB142" w14:textId="77777777" w:rsidR="009E4770" w:rsidRPr="00550908" w:rsidRDefault="009E4770" w:rsidP="006564F9">
            <w:pPr>
              <w:pStyle w:val="LLNormaali"/>
              <w:rPr>
                <w:lang w:val="sv-FI"/>
              </w:rPr>
            </w:pPr>
            <w:r w:rsidRPr="00550908">
              <w:rPr>
                <w:lang w:val="sv-FI"/>
              </w:rPr>
              <w:t>15,42</w:t>
            </w:r>
          </w:p>
          <w:p w14:paraId="3C9C1635"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4B0CB1F1" w14:textId="77777777" w:rsidR="009E4770" w:rsidRPr="00550908" w:rsidRDefault="009E4770" w:rsidP="006564F9">
            <w:pPr>
              <w:pStyle w:val="LLNormaali"/>
              <w:rPr>
                <w:lang w:val="sv-FI"/>
              </w:rPr>
            </w:pPr>
            <w:r w:rsidRPr="00550908">
              <w:rPr>
                <w:lang w:val="sv-FI"/>
              </w:rPr>
              <w:t>0,68</w:t>
            </w:r>
          </w:p>
          <w:p w14:paraId="4113375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93F5881" w14:textId="77777777" w:rsidR="009E4770" w:rsidRPr="00550908" w:rsidRDefault="009E4770" w:rsidP="006564F9">
            <w:pPr>
              <w:pStyle w:val="LLNormaali"/>
              <w:rPr>
                <w:lang w:val="sv-FI"/>
              </w:rPr>
            </w:pPr>
            <w:r w:rsidRPr="00550908">
              <w:rPr>
                <w:lang w:val="sv-FI"/>
              </w:rPr>
              <w:t>63,17</w:t>
            </w:r>
          </w:p>
          <w:p w14:paraId="2E331A6A" w14:textId="77777777" w:rsidR="009E4770" w:rsidRPr="00550908" w:rsidRDefault="009E4770" w:rsidP="006564F9">
            <w:pPr>
              <w:pStyle w:val="LLNormaali"/>
              <w:rPr>
                <w:lang w:val="sv-FI"/>
              </w:rPr>
            </w:pPr>
          </w:p>
        </w:tc>
      </w:tr>
      <w:tr w:rsidR="009E4770" w:rsidRPr="00550908" w14:paraId="1942A774" w14:textId="77777777" w:rsidTr="006564F9">
        <w:tc>
          <w:tcPr>
            <w:tcW w:w="0" w:type="auto"/>
            <w:tcBorders>
              <w:top w:val="nil"/>
              <w:left w:val="nil"/>
              <w:bottom w:val="nil"/>
              <w:right w:val="nil"/>
            </w:tcBorders>
            <w:shd w:val="clear" w:color="auto" w:fill="FFFFFF"/>
          </w:tcPr>
          <w:p w14:paraId="1EC0FE23" w14:textId="77777777" w:rsidR="009E4770" w:rsidRPr="00550908" w:rsidRDefault="009E4770" w:rsidP="006564F9">
            <w:pPr>
              <w:pStyle w:val="LLNormaali"/>
              <w:rPr>
                <w:lang w:val="sv-FI"/>
              </w:rPr>
            </w:pPr>
            <w:r w:rsidRPr="00550908">
              <w:rPr>
                <w:lang w:val="sv-FI"/>
              </w:rPr>
              <w:t>ETBE cent/l</w:t>
            </w:r>
          </w:p>
          <w:p w14:paraId="6CE23BE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E223B02" w14:textId="77777777" w:rsidR="009E4770" w:rsidRPr="00550908" w:rsidRDefault="009E4770" w:rsidP="006564F9">
            <w:pPr>
              <w:pStyle w:val="LLNormaali"/>
              <w:rPr>
                <w:lang w:val="sv-FI"/>
              </w:rPr>
            </w:pPr>
            <w:r w:rsidRPr="00550908">
              <w:rPr>
                <w:lang w:val="sv-FI"/>
              </w:rPr>
              <w:t>29</w:t>
            </w:r>
          </w:p>
          <w:p w14:paraId="423E86E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3C946B1" w14:textId="77777777" w:rsidR="009E4770" w:rsidRPr="00550908" w:rsidRDefault="009E4770" w:rsidP="006564F9">
            <w:pPr>
              <w:pStyle w:val="LLNormaali"/>
              <w:rPr>
                <w:lang w:val="sv-FI"/>
              </w:rPr>
            </w:pPr>
            <w:r w:rsidRPr="00550908">
              <w:rPr>
                <w:lang w:val="sv-FI"/>
              </w:rPr>
              <w:t>45,39</w:t>
            </w:r>
          </w:p>
          <w:p w14:paraId="0BA9F628"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25507C5" w14:textId="77777777" w:rsidR="009E4770" w:rsidRPr="00550908" w:rsidRDefault="009E4770" w:rsidP="006564F9">
            <w:pPr>
              <w:pStyle w:val="LLNormaali"/>
              <w:rPr>
                <w:lang w:val="sv-FI"/>
              </w:rPr>
            </w:pPr>
            <w:r w:rsidRPr="00550908">
              <w:rPr>
                <w:lang w:val="sv-FI"/>
              </w:rPr>
              <w:t>18,13</w:t>
            </w:r>
          </w:p>
          <w:p w14:paraId="6317BC9F"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20AC1879" w14:textId="77777777" w:rsidR="009E4770" w:rsidRPr="00550908" w:rsidRDefault="009E4770" w:rsidP="006564F9">
            <w:pPr>
              <w:pStyle w:val="LLNormaali"/>
              <w:rPr>
                <w:lang w:val="sv-FI"/>
              </w:rPr>
            </w:pPr>
            <w:r w:rsidRPr="00550908">
              <w:rPr>
                <w:lang w:val="sv-FI"/>
              </w:rPr>
              <w:t>0,68</w:t>
            </w:r>
          </w:p>
          <w:p w14:paraId="0533A55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95AA3BE" w14:textId="77777777" w:rsidR="009E4770" w:rsidRPr="00550908" w:rsidRDefault="009E4770" w:rsidP="006564F9">
            <w:pPr>
              <w:pStyle w:val="LLNormaali"/>
              <w:rPr>
                <w:lang w:val="sv-FI"/>
              </w:rPr>
            </w:pPr>
            <w:r w:rsidRPr="00550908">
              <w:rPr>
                <w:lang w:val="sv-FI"/>
              </w:rPr>
              <w:t>64,20</w:t>
            </w:r>
          </w:p>
          <w:p w14:paraId="15487F27" w14:textId="77777777" w:rsidR="009E4770" w:rsidRPr="00550908" w:rsidRDefault="009E4770" w:rsidP="006564F9">
            <w:pPr>
              <w:pStyle w:val="LLNormaali"/>
              <w:rPr>
                <w:lang w:val="sv-FI"/>
              </w:rPr>
            </w:pPr>
          </w:p>
        </w:tc>
      </w:tr>
      <w:tr w:rsidR="009E4770" w:rsidRPr="00550908" w14:paraId="70929E5F" w14:textId="77777777" w:rsidTr="006564F9">
        <w:tc>
          <w:tcPr>
            <w:tcW w:w="0" w:type="auto"/>
            <w:tcBorders>
              <w:top w:val="nil"/>
              <w:left w:val="nil"/>
              <w:bottom w:val="nil"/>
              <w:right w:val="nil"/>
            </w:tcBorders>
            <w:shd w:val="clear" w:color="auto" w:fill="FFFFFF"/>
          </w:tcPr>
          <w:p w14:paraId="2D1ECE08" w14:textId="77777777" w:rsidR="009E4770" w:rsidRPr="00550908" w:rsidRDefault="009E4770" w:rsidP="006564F9">
            <w:pPr>
              <w:pStyle w:val="LLNormaali"/>
              <w:rPr>
                <w:lang w:val="sv-FI"/>
              </w:rPr>
            </w:pPr>
            <w:r w:rsidRPr="00550908">
              <w:rPr>
                <w:lang w:val="sv-FI"/>
              </w:rPr>
              <w:t>ETBE R cent/l</w:t>
            </w:r>
          </w:p>
          <w:p w14:paraId="11D2C7E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E4C795B" w14:textId="77777777" w:rsidR="009E4770" w:rsidRPr="00550908" w:rsidRDefault="009E4770" w:rsidP="006564F9">
            <w:pPr>
              <w:pStyle w:val="LLNormaali"/>
              <w:rPr>
                <w:lang w:val="sv-FI"/>
              </w:rPr>
            </w:pPr>
            <w:r w:rsidRPr="00550908">
              <w:rPr>
                <w:lang w:val="sv-FI"/>
              </w:rPr>
              <w:t>30</w:t>
            </w:r>
          </w:p>
          <w:p w14:paraId="36D882F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B25B8BE" w14:textId="77777777" w:rsidR="009E4770" w:rsidRPr="00550908" w:rsidRDefault="009E4770" w:rsidP="006564F9">
            <w:pPr>
              <w:pStyle w:val="LLNormaali"/>
              <w:rPr>
                <w:lang w:val="sv-FI"/>
              </w:rPr>
            </w:pPr>
            <w:r w:rsidRPr="00550908">
              <w:rPr>
                <w:lang w:val="sv-FI"/>
              </w:rPr>
              <w:t>45,39</w:t>
            </w:r>
          </w:p>
          <w:p w14:paraId="612D1787"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9EC9353" w14:textId="77777777" w:rsidR="009E4770" w:rsidRPr="00550908" w:rsidRDefault="009E4770" w:rsidP="006564F9">
            <w:pPr>
              <w:pStyle w:val="LLNormaali"/>
              <w:rPr>
                <w:lang w:val="sv-FI"/>
              </w:rPr>
            </w:pPr>
            <w:r w:rsidRPr="00550908">
              <w:rPr>
                <w:lang w:val="sv-FI"/>
              </w:rPr>
              <w:t>14,78</w:t>
            </w:r>
          </w:p>
          <w:p w14:paraId="23DCA59B"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62C9E59A" w14:textId="77777777" w:rsidR="009E4770" w:rsidRPr="00550908" w:rsidRDefault="009E4770" w:rsidP="006564F9">
            <w:pPr>
              <w:pStyle w:val="LLNormaali"/>
              <w:rPr>
                <w:lang w:val="sv-FI"/>
              </w:rPr>
            </w:pPr>
            <w:r w:rsidRPr="00550908">
              <w:rPr>
                <w:lang w:val="sv-FI"/>
              </w:rPr>
              <w:t>0,68</w:t>
            </w:r>
          </w:p>
          <w:p w14:paraId="767A2AE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7CD81BE" w14:textId="77777777" w:rsidR="009E4770" w:rsidRPr="00550908" w:rsidRDefault="009E4770" w:rsidP="006564F9">
            <w:pPr>
              <w:pStyle w:val="LLNormaali"/>
              <w:rPr>
                <w:lang w:val="sv-FI"/>
              </w:rPr>
            </w:pPr>
            <w:r w:rsidRPr="00550908">
              <w:rPr>
                <w:lang w:val="sv-FI"/>
              </w:rPr>
              <w:t>60,85</w:t>
            </w:r>
          </w:p>
          <w:p w14:paraId="31F71FFB" w14:textId="77777777" w:rsidR="009E4770" w:rsidRPr="00550908" w:rsidRDefault="009E4770" w:rsidP="006564F9">
            <w:pPr>
              <w:pStyle w:val="LLNormaali"/>
              <w:rPr>
                <w:lang w:val="sv-FI"/>
              </w:rPr>
            </w:pPr>
          </w:p>
        </w:tc>
      </w:tr>
      <w:tr w:rsidR="009E4770" w:rsidRPr="00550908" w14:paraId="6AFF189F" w14:textId="77777777" w:rsidTr="006564F9">
        <w:tc>
          <w:tcPr>
            <w:tcW w:w="0" w:type="auto"/>
            <w:tcBorders>
              <w:top w:val="nil"/>
              <w:left w:val="nil"/>
              <w:bottom w:val="nil"/>
              <w:right w:val="nil"/>
            </w:tcBorders>
            <w:shd w:val="clear" w:color="auto" w:fill="FFFFFF"/>
          </w:tcPr>
          <w:p w14:paraId="43D29993" w14:textId="77777777" w:rsidR="009E4770" w:rsidRPr="00550908" w:rsidRDefault="009E4770" w:rsidP="006564F9">
            <w:pPr>
              <w:pStyle w:val="LLNormaali"/>
              <w:rPr>
                <w:lang w:val="sv-FI"/>
              </w:rPr>
            </w:pPr>
            <w:r w:rsidRPr="00550908">
              <w:rPr>
                <w:lang w:val="sv-FI"/>
              </w:rPr>
              <w:t>ETBE T cent/l</w:t>
            </w:r>
          </w:p>
          <w:p w14:paraId="015A680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454D2C5" w14:textId="77777777" w:rsidR="009E4770" w:rsidRPr="00550908" w:rsidRDefault="009E4770" w:rsidP="006564F9">
            <w:pPr>
              <w:pStyle w:val="LLNormaali"/>
              <w:rPr>
                <w:lang w:val="sv-FI"/>
              </w:rPr>
            </w:pPr>
            <w:r w:rsidRPr="00550908">
              <w:rPr>
                <w:lang w:val="sv-FI"/>
              </w:rPr>
              <w:t>31</w:t>
            </w:r>
          </w:p>
          <w:p w14:paraId="4526925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3C87FC8" w14:textId="77777777" w:rsidR="009E4770" w:rsidRPr="00550908" w:rsidRDefault="009E4770" w:rsidP="006564F9">
            <w:pPr>
              <w:pStyle w:val="LLNormaali"/>
              <w:rPr>
                <w:lang w:val="sv-FI"/>
              </w:rPr>
            </w:pPr>
            <w:r w:rsidRPr="00550908">
              <w:rPr>
                <w:lang w:val="sv-FI"/>
              </w:rPr>
              <w:t>45,39</w:t>
            </w:r>
          </w:p>
          <w:p w14:paraId="6DDAFF62"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058449D1" w14:textId="77777777" w:rsidR="009E4770" w:rsidRPr="00550908" w:rsidRDefault="009E4770" w:rsidP="006564F9">
            <w:pPr>
              <w:pStyle w:val="LLNormaali"/>
              <w:rPr>
                <w:lang w:val="sv-FI"/>
              </w:rPr>
            </w:pPr>
            <w:r w:rsidRPr="00550908">
              <w:rPr>
                <w:lang w:val="sv-FI"/>
              </w:rPr>
              <w:t>11,42</w:t>
            </w:r>
          </w:p>
          <w:p w14:paraId="3F108A1A"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788EE39B" w14:textId="77777777" w:rsidR="009E4770" w:rsidRPr="00550908" w:rsidRDefault="009E4770" w:rsidP="006564F9">
            <w:pPr>
              <w:pStyle w:val="LLNormaali"/>
              <w:rPr>
                <w:lang w:val="sv-FI"/>
              </w:rPr>
            </w:pPr>
            <w:r w:rsidRPr="00550908">
              <w:rPr>
                <w:lang w:val="sv-FI"/>
              </w:rPr>
              <w:t>0,68</w:t>
            </w:r>
          </w:p>
          <w:p w14:paraId="1CBE9B2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75426E0" w14:textId="77777777" w:rsidR="009E4770" w:rsidRPr="00550908" w:rsidRDefault="009E4770" w:rsidP="006564F9">
            <w:pPr>
              <w:pStyle w:val="LLNormaali"/>
              <w:rPr>
                <w:lang w:val="sv-FI"/>
              </w:rPr>
            </w:pPr>
            <w:r w:rsidRPr="00550908">
              <w:rPr>
                <w:lang w:val="sv-FI"/>
              </w:rPr>
              <w:t>57,49</w:t>
            </w:r>
          </w:p>
          <w:p w14:paraId="5264402E" w14:textId="77777777" w:rsidR="009E4770" w:rsidRPr="00550908" w:rsidRDefault="009E4770" w:rsidP="006564F9">
            <w:pPr>
              <w:pStyle w:val="LLNormaali"/>
              <w:rPr>
                <w:lang w:val="sv-FI"/>
              </w:rPr>
            </w:pPr>
          </w:p>
        </w:tc>
      </w:tr>
      <w:tr w:rsidR="009E4770" w:rsidRPr="00550908" w14:paraId="68C914C4" w14:textId="77777777" w:rsidTr="006564F9">
        <w:tc>
          <w:tcPr>
            <w:tcW w:w="0" w:type="auto"/>
            <w:tcBorders>
              <w:top w:val="nil"/>
              <w:left w:val="nil"/>
              <w:bottom w:val="nil"/>
              <w:right w:val="nil"/>
            </w:tcBorders>
            <w:shd w:val="clear" w:color="auto" w:fill="FFFFFF"/>
          </w:tcPr>
          <w:p w14:paraId="57608BE3" w14:textId="77777777" w:rsidR="009E4770" w:rsidRPr="00550908" w:rsidRDefault="009E4770" w:rsidP="006564F9">
            <w:pPr>
              <w:pStyle w:val="LLNormaali"/>
              <w:rPr>
                <w:lang w:val="sv-FI"/>
              </w:rPr>
            </w:pPr>
            <w:r w:rsidRPr="00550908">
              <w:rPr>
                <w:lang w:val="sv-FI"/>
              </w:rPr>
              <w:t>TAEE cent/l</w:t>
            </w:r>
          </w:p>
          <w:p w14:paraId="2DE374A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A0022A9" w14:textId="77777777" w:rsidR="009E4770" w:rsidRPr="00550908" w:rsidRDefault="009E4770" w:rsidP="006564F9">
            <w:pPr>
              <w:pStyle w:val="LLNormaali"/>
              <w:rPr>
                <w:lang w:val="sv-FI"/>
              </w:rPr>
            </w:pPr>
            <w:r w:rsidRPr="00550908">
              <w:rPr>
                <w:lang w:val="sv-FI"/>
              </w:rPr>
              <w:t>32</w:t>
            </w:r>
          </w:p>
          <w:p w14:paraId="423E730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0CEBD62" w14:textId="77777777" w:rsidR="009E4770" w:rsidRPr="00550908" w:rsidRDefault="009E4770" w:rsidP="006564F9">
            <w:pPr>
              <w:pStyle w:val="LLNormaali"/>
              <w:rPr>
                <w:lang w:val="sv-FI"/>
              </w:rPr>
            </w:pPr>
            <w:r w:rsidRPr="00550908">
              <w:rPr>
                <w:lang w:val="sv-FI"/>
              </w:rPr>
              <w:t>48,75</w:t>
            </w:r>
          </w:p>
          <w:p w14:paraId="46445881"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4704291A" w14:textId="77777777" w:rsidR="009E4770" w:rsidRPr="00550908" w:rsidRDefault="009E4770" w:rsidP="006564F9">
            <w:pPr>
              <w:pStyle w:val="LLNormaali"/>
              <w:rPr>
                <w:lang w:val="sv-FI"/>
              </w:rPr>
            </w:pPr>
            <w:r w:rsidRPr="00550908">
              <w:rPr>
                <w:lang w:val="sv-FI"/>
              </w:rPr>
              <w:t>19,47</w:t>
            </w:r>
          </w:p>
          <w:p w14:paraId="05A994EE"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55C310B4" w14:textId="77777777" w:rsidR="009E4770" w:rsidRPr="00550908" w:rsidRDefault="009E4770" w:rsidP="006564F9">
            <w:pPr>
              <w:pStyle w:val="LLNormaali"/>
              <w:rPr>
                <w:lang w:val="sv-FI"/>
              </w:rPr>
            </w:pPr>
            <w:r w:rsidRPr="00550908">
              <w:rPr>
                <w:lang w:val="sv-FI"/>
              </w:rPr>
              <w:t>0,68</w:t>
            </w:r>
          </w:p>
          <w:p w14:paraId="3764A39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AE53F76" w14:textId="77777777" w:rsidR="009E4770" w:rsidRPr="00550908" w:rsidRDefault="009E4770" w:rsidP="006564F9">
            <w:pPr>
              <w:pStyle w:val="LLNormaali"/>
              <w:rPr>
                <w:lang w:val="sv-FI"/>
              </w:rPr>
            </w:pPr>
            <w:r w:rsidRPr="00550908">
              <w:rPr>
                <w:lang w:val="sv-FI"/>
              </w:rPr>
              <w:t>68,90</w:t>
            </w:r>
          </w:p>
          <w:p w14:paraId="37C056A7" w14:textId="77777777" w:rsidR="009E4770" w:rsidRPr="00550908" w:rsidRDefault="009E4770" w:rsidP="006564F9">
            <w:pPr>
              <w:pStyle w:val="LLNormaali"/>
              <w:rPr>
                <w:lang w:val="sv-FI"/>
              </w:rPr>
            </w:pPr>
          </w:p>
        </w:tc>
      </w:tr>
      <w:tr w:rsidR="009E4770" w:rsidRPr="00550908" w14:paraId="6019C685" w14:textId="77777777" w:rsidTr="006564F9">
        <w:tc>
          <w:tcPr>
            <w:tcW w:w="0" w:type="auto"/>
            <w:tcBorders>
              <w:top w:val="nil"/>
              <w:left w:val="nil"/>
              <w:bottom w:val="nil"/>
              <w:right w:val="nil"/>
            </w:tcBorders>
            <w:shd w:val="clear" w:color="auto" w:fill="FFFFFF"/>
          </w:tcPr>
          <w:p w14:paraId="052E83B7" w14:textId="77777777" w:rsidR="009E4770" w:rsidRPr="00550908" w:rsidRDefault="009E4770" w:rsidP="006564F9">
            <w:pPr>
              <w:pStyle w:val="LLNormaali"/>
              <w:rPr>
                <w:lang w:val="sv-FI"/>
              </w:rPr>
            </w:pPr>
            <w:r w:rsidRPr="00550908">
              <w:rPr>
                <w:lang w:val="sv-FI"/>
              </w:rPr>
              <w:t>TAEE R cent/l</w:t>
            </w:r>
          </w:p>
          <w:p w14:paraId="647FB52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255A9C8" w14:textId="77777777" w:rsidR="009E4770" w:rsidRPr="00550908" w:rsidRDefault="009E4770" w:rsidP="006564F9">
            <w:pPr>
              <w:pStyle w:val="LLNormaali"/>
              <w:rPr>
                <w:lang w:val="sv-FI"/>
              </w:rPr>
            </w:pPr>
            <w:r w:rsidRPr="00550908">
              <w:rPr>
                <w:lang w:val="sv-FI"/>
              </w:rPr>
              <w:t>33</w:t>
            </w:r>
          </w:p>
          <w:p w14:paraId="7B5F26D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C62B186" w14:textId="77777777" w:rsidR="009E4770" w:rsidRPr="00550908" w:rsidRDefault="009E4770" w:rsidP="006564F9">
            <w:pPr>
              <w:pStyle w:val="LLNormaali"/>
              <w:rPr>
                <w:lang w:val="sv-FI"/>
              </w:rPr>
            </w:pPr>
            <w:r w:rsidRPr="00550908">
              <w:rPr>
                <w:lang w:val="sv-FI"/>
              </w:rPr>
              <w:t>48,75</w:t>
            </w:r>
          </w:p>
          <w:p w14:paraId="41410EDD"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77E3FC10" w14:textId="77777777" w:rsidR="009E4770" w:rsidRPr="00550908" w:rsidRDefault="009E4770" w:rsidP="006564F9">
            <w:pPr>
              <w:pStyle w:val="LLNormaali"/>
              <w:rPr>
                <w:lang w:val="sv-FI"/>
              </w:rPr>
            </w:pPr>
            <w:r w:rsidRPr="00550908">
              <w:rPr>
                <w:lang w:val="sv-FI"/>
              </w:rPr>
              <w:t>16,65</w:t>
            </w:r>
          </w:p>
          <w:p w14:paraId="0049F278"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2FE7946D" w14:textId="77777777" w:rsidR="009E4770" w:rsidRPr="00550908" w:rsidRDefault="009E4770" w:rsidP="006564F9">
            <w:pPr>
              <w:pStyle w:val="LLNormaali"/>
              <w:rPr>
                <w:lang w:val="sv-FI"/>
              </w:rPr>
            </w:pPr>
            <w:r w:rsidRPr="00550908">
              <w:rPr>
                <w:lang w:val="sv-FI"/>
              </w:rPr>
              <w:t>0,68</w:t>
            </w:r>
          </w:p>
          <w:p w14:paraId="6235E13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80E6F2C" w14:textId="77777777" w:rsidR="009E4770" w:rsidRPr="00550908" w:rsidRDefault="009E4770" w:rsidP="006564F9">
            <w:pPr>
              <w:pStyle w:val="LLNormaali"/>
              <w:rPr>
                <w:lang w:val="sv-FI"/>
              </w:rPr>
            </w:pPr>
            <w:r w:rsidRPr="00550908">
              <w:rPr>
                <w:lang w:val="sv-FI"/>
              </w:rPr>
              <w:t>66,08</w:t>
            </w:r>
          </w:p>
          <w:p w14:paraId="6CCBC38C" w14:textId="77777777" w:rsidR="009E4770" w:rsidRPr="00550908" w:rsidRDefault="009E4770" w:rsidP="006564F9">
            <w:pPr>
              <w:pStyle w:val="LLNormaali"/>
              <w:rPr>
                <w:lang w:val="sv-FI"/>
              </w:rPr>
            </w:pPr>
          </w:p>
        </w:tc>
      </w:tr>
      <w:tr w:rsidR="009E4770" w:rsidRPr="00550908" w14:paraId="0921E8A5" w14:textId="77777777" w:rsidTr="006564F9">
        <w:tc>
          <w:tcPr>
            <w:tcW w:w="0" w:type="auto"/>
            <w:tcBorders>
              <w:top w:val="nil"/>
              <w:left w:val="nil"/>
              <w:bottom w:val="nil"/>
              <w:right w:val="nil"/>
            </w:tcBorders>
            <w:shd w:val="clear" w:color="auto" w:fill="FFFFFF"/>
          </w:tcPr>
          <w:p w14:paraId="57E1D579" w14:textId="77777777" w:rsidR="009E4770" w:rsidRPr="00550908" w:rsidRDefault="009E4770" w:rsidP="006564F9">
            <w:pPr>
              <w:pStyle w:val="LLNormaali"/>
              <w:rPr>
                <w:lang w:val="sv-FI"/>
              </w:rPr>
            </w:pPr>
            <w:r w:rsidRPr="00550908">
              <w:rPr>
                <w:lang w:val="sv-FI"/>
              </w:rPr>
              <w:t>TAEE T cent/l</w:t>
            </w:r>
          </w:p>
          <w:p w14:paraId="0DC7782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8590094" w14:textId="77777777" w:rsidR="009E4770" w:rsidRPr="00550908" w:rsidRDefault="009E4770" w:rsidP="006564F9">
            <w:pPr>
              <w:pStyle w:val="LLNormaali"/>
              <w:rPr>
                <w:lang w:val="sv-FI"/>
              </w:rPr>
            </w:pPr>
            <w:r w:rsidRPr="00550908">
              <w:rPr>
                <w:lang w:val="sv-FI"/>
              </w:rPr>
              <w:t>34</w:t>
            </w:r>
          </w:p>
          <w:p w14:paraId="4977FF2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B83C599" w14:textId="77777777" w:rsidR="009E4770" w:rsidRPr="00550908" w:rsidRDefault="009E4770" w:rsidP="006564F9">
            <w:pPr>
              <w:pStyle w:val="LLNormaali"/>
              <w:rPr>
                <w:lang w:val="sv-FI"/>
              </w:rPr>
            </w:pPr>
            <w:r w:rsidRPr="00550908">
              <w:rPr>
                <w:lang w:val="sv-FI"/>
              </w:rPr>
              <w:t>48,75</w:t>
            </w:r>
          </w:p>
          <w:p w14:paraId="294036EE"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F8812B8" w14:textId="77777777" w:rsidR="009E4770" w:rsidRPr="00550908" w:rsidRDefault="009E4770" w:rsidP="006564F9">
            <w:pPr>
              <w:pStyle w:val="LLNormaali"/>
              <w:rPr>
                <w:lang w:val="sv-FI"/>
              </w:rPr>
            </w:pPr>
            <w:r w:rsidRPr="00550908">
              <w:rPr>
                <w:lang w:val="sv-FI"/>
              </w:rPr>
              <w:t>13,82</w:t>
            </w:r>
          </w:p>
          <w:p w14:paraId="4242D08B"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18474B13" w14:textId="77777777" w:rsidR="009E4770" w:rsidRPr="00550908" w:rsidRDefault="009E4770" w:rsidP="006564F9">
            <w:pPr>
              <w:pStyle w:val="LLNormaali"/>
              <w:rPr>
                <w:lang w:val="sv-FI"/>
              </w:rPr>
            </w:pPr>
            <w:r w:rsidRPr="00550908">
              <w:rPr>
                <w:lang w:val="sv-FI"/>
              </w:rPr>
              <w:t>0,68</w:t>
            </w:r>
          </w:p>
          <w:p w14:paraId="0217E4E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9B64DCF" w14:textId="77777777" w:rsidR="009E4770" w:rsidRPr="00550908" w:rsidRDefault="009E4770" w:rsidP="006564F9">
            <w:pPr>
              <w:pStyle w:val="LLNormaali"/>
              <w:rPr>
                <w:lang w:val="sv-FI"/>
              </w:rPr>
            </w:pPr>
            <w:r w:rsidRPr="00550908">
              <w:rPr>
                <w:lang w:val="sv-FI"/>
              </w:rPr>
              <w:t>63,25</w:t>
            </w:r>
          </w:p>
          <w:p w14:paraId="11D3E5C1" w14:textId="77777777" w:rsidR="009E4770" w:rsidRPr="00550908" w:rsidRDefault="009E4770" w:rsidP="006564F9">
            <w:pPr>
              <w:pStyle w:val="LLNormaali"/>
              <w:rPr>
                <w:lang w:val="sv-FI"/>
              </w:rPr>
            </w:pPr>
          </w:p>
        </w:tc>
      </w:tr>
      <w:tr w:rsidR="009E4770" w:rsidRPr="00550908" w14:paraId="51441BEF" w14:textId="77777777" w:rsidTr="006564F9">
        <w:tc>
          <w:tcPr>
            <w:tcW w:w="0" w:type="auto"/>
            <w:tcBorders>
              <w:top w:val="nil"/>
              <w:left w:val="nil"/>
              <w:bottom w:val="nil"/>
              <w:right w:val="nil"/>
            </w:tcBorders>
            <w:shd w:val="clear" w:color="auto" w:fill="FFFFFF"/>
          </w:tcPr>
          <w:p w14:paraId="74E6B903" w14:textId="77777777" w:rsidR="009E4770" w:rsidRPr="00550908" w:rsidRDefault="009E4770" w:rsidP="006564F9">
            <w:pPr>
              <w:pStyle w:val="LLNormaali"/>
              <w:rPr>
                <w:lang w:val="sv-FI"/>
              </w:rPr>
            </w:pPr>
            <w:r w:rsidRPr="00550908">
              <w:rPr>
                <w:lang w:val="sv-FI"/>
              </w:rPr>
              <w:t>Biobensin cent/l</w:t>
            </w:r>
          </w:p>
          <w:p w14:paraId="5254955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1F1D7CA" w14:textId="77777777" w:rsidR="009E4770" w:rsidRPr="00550908" w:rsidRDefault="009E4770" w:rsidP="006564F9">
            <w:pPr>
              <w:pStyle w:val="LLNormaali"/>
              <w:rPr>
                <w:lang w:val="sv-FI"/>
              </w:rPr>
            </w:pPr>
            <w:r w:rsidRPr="00550908">
              <w:rPr>
                <w:lang w:val="sv-FI"/>
              </w:rPr>
              <w:t>38</w:t>
            </w:r>
          </w:p>
          <w:p w14:paraId="05F0282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941AD8B" w14:textId="77777777" w:rsidR="009E4770" w:rsidRPr="00550908" w:rsidRDefault="009E4770" w:rsidP="006564F9">
            <w:pPr>
              <w:pStyle w:val="LLNormaali"/>
              <w:rPr>
                <w:lang w:val="sv-FI"/>
              </w:rPr>
            </w:pPr>
            <w:r w:rsidRPr="00550908">
              <w:rPr>
                <w:lang w:val="sv-FI"/>
              </w:rPr>
              <w:t>53,79</w:t>
            </w:r>
          </w:p>
          <w:p w14:paraId="17ABA8FB"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2F7E65D9" w14:textId="77777777" w:rsidR="009E4770" w:rsidRPr="00550908" w:rsidRDefault="009E4770" w:rsidP="006564F9">
            <w:pPr>
              <w:pStyle w:val="LLNormaali"/>
              <w:rPr>
                <w:lang w:val="sv-FI"/>
              </w:rPr>
            </w:pPr>
            <w:r w:rsidRPr="00550908">
              <w:rPr>
                <w:lang w:val="sv-FI"/>
              </w:rPr>
              <w:t>21,49</w:t>
            </w:r>
          </w:p>
          <w:p w14:paraId="1F16064F"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2AFCBB53" w14:textId="77777777" w:rsidR="009E4770" w:rsidRPr="00550908" w:rsidRDefault="009E4770" w:rsidP="006564F9">
            <w:pPr>
              <w:pStyle w:val="LLNormaali"/>
              <w:rPr>
                <w:lang w:val="sv-FI"/>
              </w:rPr>
            </w:pPr>
            <w:r w:rsidRPr="00550908">
              <w:rPr>
                <w:lang w:val="sv-FI"/>
              </w:rPr>
              <w:t>0,68</w:t>
            </w:r>
          </w:p>
          <w:p w14:paraId="3CAB229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C5AC09E" w14:textId="77777777" w:rsidR="009E4770" w:rsidRPr="00550908" w:rsidRDefault="009E4770" w:rsidP="006564F9">
            <w:pPr>
              <w:pStyle w:val="LLNormaali"/>
              <w:rPr>
                <w:lang w:val="sv-FI"/>
              </w:rPr>
            </w:pPr>
            <w:r w:rsidRPr="00550908">
              <w:rPr>
                <w:lang w:val="sv-FI"/>
              </w:rPr>
              <w:t>75,96</w:t>
            </w:r>
          </w:p>
          <w:p w14:paraId="109C2500" w14:textId="77777777" w:rsidR="009E4770" w:rsidRPr="00550908" w:rsidRDefault="009E4770" w:rsidP="006564F9">
            <w:pPr>
              <w:pStyle w:val="LLNormaali"/>
              <w:rPr>
                <w:lang w:val="sv-FI"/>
              </w:rPr>
            </w:pPr>
          </w:p>
        </w:tc>
      </w:tr>
      <w:tr w:rsidR="009E4770" w:rsidRPr="00550908" w14:paraId="1260783C" w14:textId="77777777" w:rsidTr="006564F9">
        <w:tc>
          <w:tcPr>
            <w:tcW w:w="0" w:type="auto"/>
            <w:tcBorders>
              <w:top w:val="nil"/>
              <w:left w:val="nil"/>
              <w:bottom w:val="nil"/>
              <w:right w:val="nil"/>
            </w:tcBorders>
            <w:shd w:val="clear" w:color="auto" w:fill="FFFFFF"/>
          </w:tcPr>
          <w:p w14:paraId="3CF07CBC" w14:textId="77777777" w:rsidR="009E4770" w:rsidRPr="00550908" w:rsidRDefault="009E4770" w:rsidP="006564F9">
            <w:pPr>
              <w:pStyle w:val="LLNormaali"/>
              <w:rPr>
                <w:lang w:val="sv-FI"/>
              </w:rPr>
            </w:pPr>
            <w:r w:rsidRPr="00550908">
              <w:rPr>
                <w:lang w:val="sv-FI"/>
              </w:rPr>
              <w:t>Biobensin R cent/l</w:t>
            </w:r>
          </w:p>
          <w:p w14:paraId="70EE1B2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9938ADD" w14:textId="77777777" w:rsidR="009E4770" w:rsidRPr="00550908" w:rsidRDefault="009E4770" w:rsidP="006564F9">
            <w:pPr>
              <w:pStyle w:val="LLNormaali"/>
              <w:rPr>
                <w:lang w:val="sv-FI"/>
              </w:rPr>
            </w:pPr>
            <w:r w:rsidRPr="00550908">
              <w:rPr>
                <w:lang w:val="sv-FI"/>
              </w:rPr>
              <w:t>39</w:t>
            </w:r>
          </w:p>
          <w:p w14:paraId="2C43446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BA3466F" w14:textId="77777777" w:rsidR="009E4770" w:rsidRPr="00550908" w:rsidRDefault="009E4770" w:rsidP="006564F9">
            <w:pPr>
              <w:pStyle w:val="LLNormaali"/>
              <w:rPr>
                <w:lang w:val="sv-FI"/>
              </w:rPr>
            </w:pPr>
            <w:r w:rsidRPr="00550908">
              <w:rPr>
                <w:lang w:val="sv-FI"/>
              </w:rPr>
              <w:t>53,79</w:t>
            </w:r>
          </w:p>
          <w:p w14:paraId="31D1DA34"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AACDA7A" w14:textId="77777777" w:rsidR="009E4770" w:rsidRPr="00550908" w:rsidRDefault="009E4770" w:rsidP="006564F9">
            <w:pPr>
              <w:pStyle w:val="LLNormaali"/>
              <w:rPr>
                <w:lang w:val="sv-FI"/>
              </w:rPr>
            </w:pPr>
            <w:r w:rsidRPr="00550908">
              <w:rPr>
                <w:lang w:val="sv-FI"/>
              </w:rPr>
              <w:t>10,74</w:t>
            </w:r>
          </w:p>
          <w:p w14:paraId="34464F24"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0856E33C" w14:textId="77777777" w:rsidR="009E4770" w:rsidRPr="00550908" w:rsidRDefault="009E4770" w:rsidP="006564F9">
            <w:pPr>
              <w:pStyle w:val="LLNormaali"/>
              <w:rPr>
                <w:lang w:val="sv-FI"/>
              </w:rPr>
            </w:pPr>
            <w:r w:rsidRPr="00550908">
              <w:rPr>
                <w:lang w:val="sv-FI"/>
              </w:rPr>
              <w:t>0,68</w:t>
            </w:r>
          </w:p>
          <w:p w14:paraId="08582F6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A1EEAD1" w14:textId="77777777" w:rsidR="009E4770" w:rsidRPr="00550908" w:rsidRDefault="009E4770" w:rsidP="006564F9">
            <w:pPr>
              <w:pStyle w:val="LLNormaali"/>
              <w:rPr>
                <w:lang w:val="sv-FI"/>
              </w:rPr>
            </w:pPr>
            <w:r w:rsidRPr="00550908">
              <w:rPr>
                <w:lang w:val="sv-FI"/>
              </w:rPr>
              <w:t>65,21</w:t>
            </w:r>
          </w:p>
          <w:p w14:paraId="4F232572" w14:textId="77777777" w:rsidR="009E4770" w:rsidRPr="00550908" w:rsidRDefault="009E4770" w:rsidP="006564F9">
            <w:pPr>
              <w:pStyle w:val="LLNormaali"/>
              <w:rPr>
                <w:lang w:val="sv-FI"/>
              </w:rPr>
            </w:pPr>
          </w:p>
        </w:tc>
      </w:tr>
      <w:tr w:rsidR="009E4770" w:rsidRPr="00550908" w14:paraId="78A6912D" w14:textId="77777777" w:rsidTr="006564F9">
        <w:tc>
          <w:tcPr>
            <w:tcW w:w="0" w:type="auto"/>
            <w:tcBorders>
              <w:top w:val="nil"/>
              <w:left w:val="nil"/>
              <w:bottom w:val="nil"/>
              <w:right w:val="nil"/>
            </w:tcBorders>
            <w:shd w:val="clear" w:color="auto" w:fill="FFFFFF"/>
          </w:tcPr>
          <w:p w14:paraId="19F145E7" w14:textId="77777777" w:rsidR="009E4770" w:rsidRPr="00550908" w:rsidRDefault="009E4770" w:rsidP="006564F9">
            <w:pPr>
              <w:pStyle w:val="LLNormaali"/>
              <w:rPr>
                <w:lang w:val="sv-FI"/>
              </w:rPr>
            </w:pPr>
            <w:r w:rsidRPr="00550908">
              <w:rPr>
                <w:lang w:val="sv-FI"/>
              </w:rPr>
              <w:t>Biobensin T cent/l</w:t>
            </w:r>
          </w:p>
          <w:p w14:paraId="581379E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E3925C0" w14:textId="77777777" w:rsidR="009E4770" w:rsidRPr="00550908" w:rsidRDefault="009E4770" w:rsidP="006564F9">
            <w:pPr>
              <w:pStyle w:val="LLNormaali"/>
              <w:rPr>
                <w:lang w:val="sv-FI"/>
              </w:rPr>
            </w:pPr>
            <w:r w:rsidRPr="00550908">
              <w:rPr>
                <w:lang w:val="sv-FI"/>
              </w:rPr>
              <w:t>40</w:t>
            </w:r>
          </w:p>
          <w:p w14:paraId="716A40D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4466F52" w14:textId="77777777" w:rsidR="009E4770" w:rsidRPr="00550908" w:rsidRDefault="009E4770" w:rsidP="006564F9">
            <w:pPr>
              <w:pStyle w:val="LLNormaali"/>
              <w:rPr>
                <w:lang w:val="sv-FI"/>
              </w:rPr>
            </w:pPr>
            <w:r w:rsidRPr="00550908">
              <w:rPr>
                <w:lang w:val="sv-FI"/>
              </w:rPr>
              <w:t>53,79</w:t>
            </w:r>
          </w:p>
          <w:p w14:paraId="6D294FF6"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64ED92E4" w14:textId="77777777" w:rsidR="009E4770" w:rsidRPr="00550908" w:rsidRDefault="009E4770" w:rsidP="006564F9">
            <w:pPr>
              <w:pStyle w:val="LLNormaali"/>
              <w:rPr>
                <w:lang w:val="sv-FI"/>
              </w:rPr>
            </w:pPr>
            <w:r w:rsidRPr="00550908">
              <w:rPr>
                <w:lang w:val="sv-FI"/>
              </w:rPr>
              <w:t>0,00</w:t>
            </w:r>
          </w:p>
          <w:p w14:paraId="09291EDB"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09916BDD" w14:textId="77777777" w:rsidR="009E4770" w:rsidRPr="00550908" w:rsidRDefault="009E4770" w:rsidP="006564F9">
            <w:pPr>
              <w:pStyle w:val="LLNormaali"/>
              <w:rPr>
                <w:lang w:val="sv-FI"/>
              </w:rPr>
            </w:pPr>
            <w:r w:rsidRPr="00550908">
              <w:rPr>
                <w:lang w:val="sv-FI"/>
              </w:rPr>
              <w:t>0,68</w:t>
            </w:r>
          </w:p>
          <w:p w14:paraId="2AE3A88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AC4C8BC" w14:textId="77777777" w:rsidR="009E4770" w:rsidRPr="00550908" w:rsidRDefault="009E4770" w:rsidP="006564F9">
            <w:pPr>
              <w:pStyle w:val="LLNormaali"/>
              <w:rPr>
                <w:lang w:val="sv-FI"/>
              </w:rPr>
            </w:pPr>
            <w:r w:rsidRPr="00550908">
              <w:rPr>
                <w:lang w:val="sv-FI"/>
              </w:rPr>
              <w:t>54,47</w:t>
            </w:r>
          </w:p>
          <w:p w14:paraId="6A55CD01" w14:textId="77777777" w:rsidR="009E4770" w:rsidRPr="00550908" w:rsidRDefault="009E4770" w:rsidP="006564F9">
            <w:pPr>
              <w:pStyle w:val="LLNormaali"/>
              <w:rPr>
                <w:lang w:val="sv-FI"/>
              </w:rPr>
            </w:pPr>
          </w:p>
        </w:tc>
      </w:tr>
      <w:tr w:rsidR="009E4770" w:rsidRPr="00550908" w14:paraId="0B34ED39" w14:textId="77777777" w:rsidTr="006564F9">
        <w:tc>
          <w:tcPr>
            <w:tcW w:w="0" w:type="auto"/>
            <w:tcBorders>
              <w:top w:val="nil"/>
              <w:left w:val="nil"/>
              <w:bottom w:val="nil"/>
              <w:right w:val="nil"/>
            </w:tcBorders>
            <w:shd w:val="clear" w:color="auto" w:fill="FFFFFF"/>
          </w:tcPr>
          <w:p w14:paraId="291C682E" w14:textId="77777777" w:rsidR="009E4770" w:rsidRPr="00550908" w:rsidRDefault="009E4770" w:rsidP="006564F9">
            <w:pPr>
              <w:pStyle w:val="LLNormaali"/>
              <w:rPr>
                <w:lang w:val="sv-FI"/>
              </w:rPr>
            </w:pPr>
            <w:r w:rsidRPr="00550908">
              <w:rPr>
                <w:lang w:val="sv-FI"/>
              </w:rPr>
              <w:t>Etanoldiesel cent/l</w:t>
            </w:r>
          </w:p>
          <w:p w14:paraId="41D577D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5643A3E" w14:textId="77777777" w:rsidR="009E4770" w:rsidRPr="00550908" w:rsidRDefault="009E4770" w:rsidP="006564F9">
            <w:pPr>
              <w:pStyle w:val="LLNormaali"/>
              <w:rPr>
                <w:lang w:val="sv-FI"/>
              </w:rPr>
            </w:pPr>
            <w:r w:rsidRPr="00550908">
              <w:rPr>
                <w:lang w:val="sv-FI"/>
              </w:rPr>
              <w:t>47</w:t>
            </w:r>
          </w:p>
          <w:p w14:paraId="611B380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C409C9C" w14:textId="77777777" w:rsidR="009E4770" w:rsidRPr="00EA0E1A" w:rsidRDefault="009E4770" w:rsidP="006564F9">
            <w:pPr>
              <w:rPr>
                <w:i/>
              </w:rPr>
            </w:pPr>
            <w:r w:rsidRPr="00EA0E1A">
              <w:rPr>
                <w:i/>
              </w:rPr>
              <w:t>20,23</w:t>
            </w:r>
          </w:p>
          <w:p w14:paraId="05C4FE7E"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7163D7F3" w14:textId="77777777" w:rsidR="009E4770" w:rsidRPr="00EA0E1A" w:rsidRDefault="009E4770" w:rsidP="006564F9">
            <w:pPr>
              <w:pStyle w:val="LLNormaali"/>
              <w:rPr>
                <w:lang w:val="sv-FI"/>
              </w:rPr>
            </w:pPr>
            <w:r w:rsidRPr="00EA0E1A">
              <w:rPr>
                <w:lang w:val="sv-FI"/>
              </w:rPr>
              <w:t>14,38</w:t>
            </w:r>
          </w:p>
          <w:p w14:paraId="1E607D9D"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76BFBF15" w14:textId="77777777" w:rsidR="009E4770" w:rsidRPr="00EA0E1A" w:rsidRDefault="009E4770" w:rsidP="006564F9">
            <w:pPr>
              <w:pStyle w:val="LLNormaali"/>
              <w:rPr>
                <w:lang w:val="sv-FI"/>
              </w:rPr>
            </w:pPr>
            <w:r w:rsidRPr="00EA0E1A">
              <w:rPr>
                <w:lang w:val="sv-FI"/>
              </w:rPr>
              <w:t>0,35</w:t>
            </w:r>
          </w:p>
          <w:p w14:paraId="35127AAC"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20F8DDA5" w14:textId="77777777" w:rsidR="009E4770" w:rsidRPr="00EA0E1A" w:rsidRDefault="009E4770" w:rsidP="006564F9">
            <w:pPr>
              <w:rPr>
                <w:i/>
              </w:rPr>
            </w:pPr>
            <w:r w:rsidRPr="00EA0E1A">
              <w:rPr>
                <w:i/>
              </w:rPr>
              <w:t>34,96</w:t>
            </w:r>
          </w:p>
          <w:p w14:paraId="065BCF86" w14:textId="77777777" w:rsidR="009E4770" w:rsidRPr="00EA0E1A" w:rsidRDefault="009E4770" w:rsidP="006564F9">
            <w:pPr>
              <w:pStyle w:val="LLNormaali"/>
              <w:rPr>
                <w:i/>
                <w:lang w:val="sv-FI"/>
              </w:rPr>
            </w:pPr>
          </w:p>
        </w:tc>
      </w:tr>
      <w:tr w:rsidR="009E4770" w:rsidRPr="00550908" w14:paraId="29E57193" w14:textId="77777777" w:rsidTr="006564F9">
        <w:tc>
          <w:tcPr>
            <w:tcW w:w="0" w:type="auto"/>
            <w:tcBorders>
              <w:top w:val="nil"/>
              <w:left w:val="nil"/>
              <w:bottom w:val="nil"/>
              <w:right w:val="nil"/>
            </w:tcBorders>
            <w:shd w:val="clear" w:color="auto" w:fill="FFFFFF"/>
          </w:tcPr>
          <w:p w14:paraId="087D5743" w14:textId="77777777" w:rsidR="009E4770" w:rsidRPr="00550908" w:rsidRDefault="009E4770" w:rsidP="006564F9">
            <w:pPr>
              <w:pStyle w:val="LLNormaali"/>
              <w:rPr>
                <w:lang w:val="sv-FI"/>
              </w:rPr>
            </w:pPr>
            <w:r w:rsidRPr="00550908">
              <w:rPr>
                <w:lang w:val="sv-FI"/>
              </w:rPr>
              <w:t xml:space="preserve">Etanoldiesel R cent/l </w:t>
            </w:r>
          </w:p>
          <w:p w14:paraId="4B89579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EF31DAA" w14:textId="77777777" w:rsidR="009E4770" w:rsidRPr="00550908" w:rsidRDefault="009E4770" w:rsidP="006564F9">
            <w:pPr>
              <w:pStyle w:val="LLNormaali"/>
              <w:rPr>
                <w:lang w:val="sv-FI"/>
              </w:rPr>
            </w:pPr>
            <w:r w:rsidRPr="00550908">
              <w:rPr>
                <w:lang w:val="sv-FI"/>
              </w:rPr>
              <w:t>48</w:t>
            </w:r>
          </w:p>
          <w:p w14:paraId="7FC5F7B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8BD3C83" w14:textId="77777777" w:rsidR="009E4770" w:rsidRPr="00EA0E1A" w:rsidRDefault="009E4770" w:rsidP="006564F9">
            <w:pPr>
              <w:rPr>
                <w:i/>
              </w:rPr>
            </w:pPr>
            <w:r w:rsidRPr="00EA0E1A">
              <w:rPr>
                <w:i/>
              </w:rPr>
              <w:t>20,23</w:t>
            </w:r>
          </w:p>
          <w:p w14:paraId="3EC7525E"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7FAFC5BF" w14:textId="77777777" w:rsidR="009E4770" w:rsidRPr="00EA0E1A" w:rsidRDefault="009E4770" w:rsidP="006564F9">
            <w:pPr>
              <w:pStyle w:val="LLNormaali"/>
              <w:rPr>
                <w:lang w:val="sv-FI"/>
              </w:rPr>
            </w:pPr>
            <w:r w:rsidRPr="00EA0E1A">
              <w:rPr>
                <w:lang w:val="sv-FI"/>
              </w:rPr>
              <w:t>7,90</w:t>
            </w:r>
          </w:p>
          <w:p w14:paraId="15423C48"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290F4E6E" w14:textId="77777777" w:rsidR="009E4770" w:rsidRPr="00EA0E1A" w:rsidRDefault="009E4770" w:rsidP="006564F9">
            <w:pPr>
              <w:pStyle w:val="LLNormaali"/>
              <w:rPr>
                <w:lang w:val="sv-FI"/>
              </w:rPr>
            </w:pPr>
            <w:r w:rsidRPr="00EA0E1A">
              <w:rPr>
                <w:lang w:val="sv-FI"/>
              </w:rPr>
              <w:t>0,35</w:t>
            </w:r>
          </w:p>
          <w:p w14:paraId="4B40953F"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07AA7013" w14:textId="77777777" w:rsidR="009E4770" w:rsidRPr="00EA0E1A" w:rsidRDefault="009E4770" w:rsidP="006564F9">
            <w:pPr>
              <w:rPr>
                <w:i/>
              </w:rPr>
            </w:pPr>
            <w:r w:rsidRPr="00EA0E1A">
              <w:rPr>
                <w:i/>
              </w:rPr>
              <w:t>28,48</w:t>
            </w:r>
          </w:p>
          <w:p w14:paraId="309A48BE" w14:textId="77777777" w:rsidR="009E4770" w:rsidRPr="00EA0E1A" w:rsidRDefault="009E4770" w:rsidP="006564F9">
            <w:pPr>
              <w:pStyle w:val="LLNormaali"/>
              <w:rPr>
                <w:i/>
                <w:lang w:val="sv-FI"/>
              </w:rPr>
            </w:pPr>
          </w:p>
        </w:tc>
      </w:tr>
      <w:tr w:rsidR="009E4770" w:rsidRPr="00550908" w14:paraId="380BA2A6" w14:textId="77777777" w:rsidTr="006564F9">
        <w:tc>
          <w:tcPr>
            <w:tcW w:w="0" w:type="auto"/>
            <w:tcBorders>
              <w:top w:val="nil"/>
              <w:left w:val="nil"/>
              <w:bottom w:val="nil"/>
              <w:right w:val="nil"/>
            </w:tcBorders>
            <w:shd w:val="clear" w:color="auto" w:fill="FFFFFF"/>
          </w:tcPr>
          <w:p w14:paraId="6242D1FE" w14:textId="77777777" w:rsidR="009E4770" w:rsidRPr="00550908" w:rsidRDefault="009E4770" w:rsidP="006564F9">
            <w:pPr>
              <w:pStyle w:val="LLNormaali"/>
              <w:rPr>
                <w:lang w:val="sv-FI"/>
              </w:rPr>
            </w:pPr>
            <w:r w:rsidRPr="00550908">
              <w:rPr>
                <w:lang w:val="sv-FI"/>
              </w:rPr>
              <w:t xml:space="preserve">Etanoldiesel T cent/l </w:t>
            </w:r>
          </w:p>
          <w:p w14:paraId="387EE2F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6D570C5" w14:textId="77777777" w:rsidR="009E4770" w:rsidRPr="00550908" w:rsidRDefault="009E4770" w:rsidP="006564F9">
            <w:pPr>
              <w:pStyle w:val="LLNormaali"/>
              <w:rPr>
                <w:lang w:val="sv-FI"/>
              </w:rPr>
            </w:pPr>
            <w:r w:rsidRPr="00550908">
              <w:rPr>
                <w:lang w:val="sv-FI"/>
              </w:rPr>
              <w:t>49</w:t>
            </w:r>
          </w:p>
          <w:p w14:paraId="7554365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AB69747" w14:textId="77777777" w:rsidR="009E4770" w:rsidRPr="00EA0E1A" w:rsidRDefault="009E4770" w:rsidP="006564F9">
            <w:pPr>
              <w:rPr>
                <w:i/>
              </w:rPr>
            </w:pPr>
            <w:r w:rsidRPr="00EA0E1A">
              <w:rPr>
                <w:i/>
              </w:rPr>
              <w:t>20,23</w:t>
            </w:r>
          </w:p>
          <w:p w14:paraId="09D664A0"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00DEFBD6" w14:textId="77777777" w:rsidR="009E4770" w:rsidRPr="00EA0E1A" w:rsidRDefault="009E4770" w:rsidP="006564F9">
            <w:pPr>
              <w:pStyle w:val="LLNormaali"/>
              <w:rPr>
                <w:lang w:val="sv-FI"/>
              </w:rPr>
            </w:pPr>
            <w:r w:rsidRPr="00EA0E1A">
              <w:rPr>
                <w:lang w:val="sv-FI"/>
              </w:rPr>
              <w:t>1,42</w:t>
            </w:r>
          </w:p>
          <w:p w14:paraId="056FEC94"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31D3A736" w14:textId="77777777" w:rsidR="009E4770" w:rsidRPr="00EA0E1A" w:rsidRDefault="009E4770" w:rsidP="006564F9">
            <w:pPr>
              <w:pStyle w:val="LLNormaali"/>
              <w:rPr>
                <w:lang w:val="sv-FI"/>
              </w:rPr>
            </w:pPr>
            <w:r w:rsidRPr="00EA0E1A">
              <w:rPr>
                <w:lang w:val="sv-FI"/>
              </w:rPr>
              <w:t>0,35</w:t>
            </w:r>
          </w:p>
          <w:p w14:paraId="1FC27F7E"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03A1DA29" w14:textId="77777777" w:rsidR="009E4770" w:rsidRPr="00EA0E1A" w:rsidRDefault="009E4770" w:rsidP="006564F9">
            <w:pPr>
              <w:rPr>
                <w:i/>
              </w:rPr>
            </w:pPr>
            <w:r w:rsidRPr="00EA0E1A">
              <w:rPr>
                <w:i/>
              </w:rPr>
              <w:t>22,00</w:t>
            </w:r>
          </w:p>
          <w:p w14:paraId="733AF666" w14:textId="77777777" w:rsidR="009E4770" w:rsidRPr="00EA0E1A" w:rsidRDefault="009E4770" w:rsidP="006564F9">
            <w:pPr>
              <w:pStyle w:val="LLNormaali"/>
              <w:rPr>
                <w:i/>
                <w:lang w:val="sv-FI"/>
              </w:rPr>
            </w:pPr>
          </w:p>
        </w:tc>
      </w:tr>
      <w:tr w:rsidR="009E4770" w:rsidRPr="00550908" w14:paraId="7B3DAF8C" w14:textId="77777777" w:rsidTr="006564F9">
        <w:tc>
          <w:tcPr>
            <w:tcW w:w="0" w:type="auto"/>
            <w:tcBorders>
              <w:top w:val="nil"/>
              <w:left w:val="nil"/>
              <w:bottom w:val="nil"/>
              <w:right w:val="nil"/>
            </w:tcBorders>
            <w:shd w:val="clear" w:color="auto" w:fill="FFFFFF"/>
          </w:tcPr>
          <w:p w14:paraId="316B98A4" w14:textId="77777777" w:rsidR="009E4770" w:rsidRPr="00550908" w:rsidRDefault="009E4770" w:rsidP="006564F9">
            <w:pPr>
              <w:pStyle w:val="LLNormaali"/>
              <w:rPr>
                <w:lang w:val="sv-FI"/>
              </w:rPr>
            </w:pPr>
            <w:r w:rsidRPr="00550908">
              <w:rPr>
                <w:lang w:val="sv-FI"/>
              </w:rPr>
              <w:t>Dieselolja cent/l</w:t>
            </w:r>
          </w:p>
          <w:p w14:paraId="07CB995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8C7005E" w14:textId="77777777" w:rsidR="009E4770" w:rsidRPr="00550908" w:rsidRDefault="009E4770" w:rsidP="006564F9">
            <w:pPr>
              <w:pStyle w:val="LLNormaali"/>
              <w:rPr>
                <w:lang w:val="sv-FI"/>
              </w:rPr>
            </w:pPr>
            <w:r w:rsidRPr="00550908">
              <w:rPr>
                <w:lang w:val="sv-FI"/>
              </w:rPr>
              <w:t>50</w:t>
            </w:r>
          </w:p>
          <w:p w14:paraId="7565D47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E959E0B" w14:textId="77777777" w:rsidR="009E4770" w:rsidRPr="00EA0E1A" w:rsidRDefault="009E4770" w:rsidP="006564F9">
            <w:pPr>
              <w:pStyle w:val="LLNormaali"/>
              <w:rPr>
                <w:lang w:val="sv-FI"/>
              </w:rPr>
            </w:pPr>
            <w:r w:rsidRPr="00EA0E1A">
              <w:rPr>
                <w:lang w:val="sv-FI"/>
              </w:rPr>
              <w:t>34,57</w:t>
            </w:r>
          </w:p>
          <w:p w14:paraId="2CDCF5B9" w14:textId="77777777" w:rsidR="009E4770" w:rsidRPr="00EA0E1A" w:rsidRDefault="009E4770" w:rsidP="006564F9">
            <w:pPr>
              <w:pStyle w:val="LLNormaali"/>
              <w:rPr>
                <w:lang w:val="sv-FI"/>
              </w:rPr>
            </w:pPr>
          </w:p>
        </w:tc>
        <w:tc>
          <w:tcPr>
            <w:tcW w:w="730" w:type="pct"/>
            <w:tcBorders>
              <w:top w:val="nil"/>
              <w:left w:val="nil"/>
              <w:bottom w:val="nil"/>
              <w:right w:val="nil"/>
            </w:tcBorders>
            <w:shd w:val="clear" w:color="auto" w:fill="FFFFFF"/>
          </w:tcPr>
          <w:p w14:paraId="33CB78FF" w14:textId="77777777" w:rsidR="009E4770" w:rsidRPr="00EA0E1A" w:rsidRDefault="009E4770" w:rsidP="006564F9">
            <w:pPr>
              <w:pStyle w:val="LLNormaali"/>
              <w:rPr>
                <w:lang w:val="sv-FI"/>
              </w:rPr>
            </w:pPr>
            <w:r w:rsidRPr="00EA0E1A">
              <w:rPr>
                <w:lang w:val="sv-FI"/>
              </w:rPr>
              <w:t>24,56</w:t>
            </w:r>
          </w:p>
          <w:p w14:paraId="1FEDB0B8"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7CA153C3" w14:textId="77777777" w:rsidR="009E4770" w:rsidRPr="00EA0E1A" w:rsidRDefault="009E4770" w:rsidP="006564F9">
            <w:pPr>
              <w:pStyle w:val="LLNormaali"/>
              <w:rPr>
                <w:lang w:val="sv-FI"/>
              </w:rPr>
            </w:pPr>
            <w:r w:rsidRPr="00EA0E1A">
              <w:rPr>
                <w:lang w:val="sv-FI"/>
              </w:rPr>
              <w:t>0,35</w:t>
            </w:r>
          </w:p>
          <w:p w14:paraId="541766A3"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20C94C5D" w14:textId="77777777" w:rsidR="009E4770" w:rsidRPr="00EA0E1A" w:rsidRDefault="009E4770" w:rsidP="006564F9">
            <w:pPr>
              <w:pStyle w:val="LLNormaali"/>
              <w:rPr>
                <w:lang w:val="sv-FI"/>
              </w:rPr>
            </w:pPr>
            <w:r w:rsidRPr="00EA0E1A">
              <w:rPr>
                <w:lang w:val="sv-FI"/>
              </w:rPr>
              <w:t>59,48</w:t>
            </w:r>
          </w:p>
          <w:p w14:paraId="65835AC2" w14:textId="77777777" w:rsidR="009E4770" w:rsidRPr="00EA0E1A" w:rsidRDefault="009E4770" w:rsidP="006564F9">
            <w:pPr>
              <w:pStyle w:val="LLNormaali"/>
              <w:rPr>
                <w:lang w:val="sv-FI"/>
              </w:rPr>
            </w:pPr>
          </w:p>
        </w:tc>
      </w:tr>
      <w:tr w:rsidR="009E4770" w:rsidRPr="00550908" w14:paraId="65DA9AFE" w14:textId="77777777" w:rsidTr="006564F9">
        <w:tc>
          <w:tcPr>
            <w:tcW w:w="0" w:type="auto"/>
            <w:tcBorders>
              <w:top w:val="nil"/>
              <w:left w:val="nil"/>
              <w:bottom w:val="nil"/>
              <w:right w:val="nil"/>
            </w:tcBorders>
            <w:shd w:val="clear" w:color="auto" w:fill="FFFFFF"/>
          </w:tcPr>
          <w:p w14:paraId="08847D5B" w14:textId="77777777" w:rsidR="009E4770" w:rsidRPr="00550908" w:rsidRDefault="009E4770" w:rsidP="006564F9">
            <w:pPr>
              <w:pStyle w:val="LLNormaali"/>
              <w:rPr>
                <w:lang w:val="sv-FI"/>
              </w:rPr>
            </w:pPr>
            <w:r w:rsidRPr="00550908">
              <w:rPr>
                <w:lang w:val="sv-FI"/>
              </w:rPr>
              <w:t>Dieselolja para cent/l</w:t>
            </w:r>
          </w:p>
          <w:p w14:paraId="5DC9CA5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163A9D2" w14:textId="77777777" w:rsidR="009E4770" w:rsidRPr="00550908" w:rsidRDefault="009E4770" w:rsidP="006564F9">
            <w:pPr>
              <w:pStyle w:val="LLNormaali"/>
              <w:rPr>
                <w:lang w:val="sv-FI"/>
              </w:rPr>
            </w:pPr>
            <w:r w:rsidRPr="00550908">
              <w:rPr>
                <w:lang w:val="sv-FI"/>
              </w:rPr>
              <w:t>51</w:t>
            </w:r>
          </w:p>
          <w:p w14:paraId="0776A4B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D991E79" w14:textId="77777777" w:rsidR="009E4770" w:rsidRPr="00EA0E1A" w:rsidRDefault="009E4770" w:rsidP="006564F9">
            <w:pPr>
              <w:rPr>
                <w:i/>
              </w:rPr>
            </w:pPr>
            <w:r w:rsidRPr="00EA0E1A">
              <w:rPr>
                <w:i/>
              </w:rPr>
              <w:t>30,65</w:t>
            </w:r>
          </w:p>
          <w:p w14:paraId="2632F1AF" w14:textId="77777777" w:rsidR="009E4770" w:rsidRPr="00EA0E1A" w:rsidRDefault="009E4770" w:rsidP="006564F9">
            <w:pPr>
              <w:pStyle w:val="LLNormaali"/>
              <w:rPr>
                <w:lang w:val="sv-FI"/>
              </w:rPr>
            </w:pPr>
          </w:p>
        </w:tc>
        <w:tc>
          <w:tcPr>
            <w:tcW w:w="730" w:type="pct"/>
            <w:tcBorders>
              <w:top w:val="nil"/>
              <w:left w:val="nil"/>
              <w:bottom w:val="nil"/>
              <w:right w:val="nil"/>
            </w:tcBorders>
            <w:shd w:val="clear" w:color="auto" w:fill="FFFFFF"/>
          </w:tcPr>
          <w:p w14:paraId="0B6E8571" w14:textId="77777777" w:rsidR="009E4770" w:rsidRPr="00EA0E1A" w:rsidRDefault="009E4770" w:rsidP="006564F9">
            <w:pPr>
              <w:pStyle w:val="LLNormaali"/>
              <w:rPr>
                <w:lang w:val="sv-FI"/>
              </w:rPr>
            </w:pPr>
            <w:r w:rsidRPr="00EA0E1A">
              <w:rPr>
                <w:lang w:val="sv-FI"/>
              </w:rPr>
              <w:t>23,20</w:t>
            </w:r>
          </w:p>
          <w:p w14:paraId="2A0202BD"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2A2FD977" w14:textId="77777777" w:rsidR="009E4770" w:rsidRPr="00EA0E1A" w:rsidRDefault="009E4770" w:rsidP="006564F9">
            <w:pPr>
              <w:pStyle w:val="LLNormaali"/>
              <w:rPr>
                <w:lang w:val="sv-FI"/>
              </w:rPr>
            </w:pPr>
            <w:r w:rsidRPr="00EA0E1A">
              <w:rPr>
                <w:lang w:val="sv-FI"/>
              </w:rPr>
              <w:t>0,35</w:t>
            </w:r>
          </w:p>
          <w:p w14:paraId="08B664AE"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58410E66" w14:textId="77777777" w:rsidR="009E4770" w:rsidRPr="00EA0E1A" w:rsidRDefault="009E4770" w:rsidP="006564F9">
            <w:pPr>
              <w:rPr>
                <w:i/>
              </w:rPr>
            </w:pPr>
            <w:r w:rsidRPr="00EA0E1A">
              <w:rPr>
                <w:i/>
              </w:rPr>
              <w:t>54,20</w:t>
            </w:r>
          </w:p>
          <w:p w14:paraId="52D238D1" w14:textId="77777777" w:rsidR="009E4770" w:rsidRPr="00EA0E1A" w:rsidRDefault="009E4770" w:rsidP="006564F9">
            <w:pPr>
              <w:pStyle w:val="LLNormaali"/>
              <w:rPr>
                <w:i/>
                <w:lang w:val="sv-FI"/>
              </w:rPr>
            </w:pPr>
          </w:p>
        </w:tc>
      </w:tr>
      <w:tr w:rsidR="009E4770" w:rsidRPr="00550908" w14:paraId="1290FB76" w14:textId="77777777" w:rsidTr="006564F9">
        <w:tc>
          <w:tcPr>
            <w:tcW w:w="0" w:type="auto"/>
            <w:tcBorders>
              <w:top w:val="nil"/>
              <w:left w:val="nil"/>
              <w:bottom w:val="nil"/>
              <w:right w:val="nil"/>
            </w:tcBorders>
            <w:shd w:val="clear" w:color="auto" w:fill="FFFFFF"/>
          </w:tcPr>
          <w:p w14:paraId="0E78DFCA" w14:textId="77777777" w:rsidR="009E4770" w:rsidRPr="00550908" w:rsidRDefault="009E4770" w:rsidP="006564F9">
            <w:pPr>
              <w:pStyle w:val="LLNormaali"/>
              <w:rPr>
                <w:lang w:val="sv-FI"/>
              </w:rPr>
            </w:pPr>
            <w:r w:rsidRPr="00550908">
              <w:rPr>
                <w:lang w:val="sv-FI"/>
              </w:rPr>
              <w:t>Biodieselolja cent/l</w:t>
            </w:r>
          </w:p>
          <w:p w14:paraId="4E2DEFD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3580D49" w14:textId="77777777" w:rsidR="009E4770" w:rsidRPr="00550908" w:rsidRDefault="009E4770" w:rsidP="006564F9">
            <w:pPr>
              <w:pStyle w:val="LLNormaali"/>
              <w:rPr>
                <w:lang w:val="sv-FI"/>
              </w:rPr>
            </w:pPr>
            <w:r w:rsidRPr="00550908">
              <w:rPr>
                <w:lang w:val="sv-FI"/>
              </w:rPr>
              <w:t>52</w:t>
            </w:r>
          </w:p>
          <w:p w14:paraId="74028A19"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078E675" w14:textId="77777777" w:rsidR="009E4770" w:rsidRPr="00550908" w:rsidRDefault="009E4770" w:rsidP="006564F9">
            <w:pPr>
              <w:pStyle w:val="LLNormaali"/>
              <w:rPr>
                <w:lang w:val="sv-FI"/>
              </w:rPr>
            </w:pPr>
            <w:r w:rsidRPr="00550908">
              <w:rPr>
                <w:lang w:val="sv-FI"/>
              </w:rPr>
              <w:t>31,69</w:t>
            </w:r>
          </w:p>
          <w:p w14:paraId="592DD644"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4E81DEA5" w14:textId="77777777" w:rsidR="009E4770" w:rsidRPr="00550908" w:rsidRDefault="009E4770" w:rsidP="006564F9">
            <w:pPr>
              <w:pStyle w:val="LLNormaali"/>
              <w:rPr>
                <w:lang w:val="sv-FI"/>
              </w:rPr>
            </w:pPr>
            <w:r w:rsidRPr="00550908">
              <w:rPr>
                <w:lang w:val="sv-FI"/>
              </w:rPr>
              <w:t>22,51</w:t>
            </w:r>
          </w:p>
          <w:p w14:paraId="67474804"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4A2A6C2" w14:textId="77777777" w:rsidR="009E4770" w:rsidRPr="00550908" w:rsidRDefault="009E4770" w:rsidP="006564F9">
            <w:pPr>
              <w:pStyle w:val="LLNormaali"/>
              <w:rPr>
                <w:lang w:val="sv-FI"/>
              </w:rPr>
            </w:pPr>
            <w:r w:rsidRPr="00550908">
              <w:rPr>
                <w:lang w:val="sv-FI"/>
              </w:rPr>
              <w:t>0,35</w:t>
            </w:r>
          </w:p>
          <w:p w14:paraId="5EE42A2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2312307" w14:textId="77777777" w:rsidR="009E4770" w:rsidRPr="00550908" w:rsidRDefault="009E4770" w:rsidP="006564F9">
            <w:pPr>
              <w:pStyle w:val="LLNormaali"/>
              <w:rPr>
                <w:lang w:val="sv-FI"/>
              </w:rPr>
            </w:pPr>
            <w:r w:rsidRPr="00550908">
              <w:rPr>
                <w:lang w:val="sv-FI"/>
              </w:rPr>
              <w:t>54,55</w:t>
            </w:r>
          </w:p>
          <w:p w14:paraId="6219CB16" w14:textId="77777777" w:rsidR="009E4770" w:rsidRPr="00550908" w:rsidRDefault="009E4770" w:rsidP="006564F9">
            <w:pPr>
              <w:pStyle w:val="LLNormaali"/>
              <w:rPr>
                <w:lang w:val="sv-FI"/>
              </w:rPr>
            </w:pPr>
          </w:p>
        </w:tc>
      </w:tr>
      <w:tr w:rsidR="009E4770" w:rsidRPr="00550908" w14:paraId="348E9ACF" w14:textId="77777777" w:rsidTr="006564F9">
        <w:tc>
          <w:tcPr>
            <w:tcW w:w="0" w:type="auto"/>
            <w:tcBorders>
              <w:top w:val="nil"/>
              <w:left w:val="nil"/>
              <w:bottom w:val="nil"/>
              <w:right w:val="nil"/>
            </w:tcBorders>
            <w:shd w:val="clear" w:color="auto" w:fill="FFFFFF"/>
          </w:tcPr>
          <w:p w14:paraId="5D856417" w14:textId="7C07F953" w:rsidR="009E4770" w:rsidRPr="00550908" w:rsidRDefault="009E4770" w:rsidP="006564F9">
            <w:pPr>
              <w:pStyle w:val="LLNormaali"/>
              <w:rPr>
                <w:lang w:val="sv-FI"/>
              </w:rPr>
            </w:pPr>
            <w:r>
              <w:rPr>
                <w:lang w:val="sv-FI"/>
              </w:rPr>
              <w:t>Biodieselolja R cent/l</w:t>
            </w:r>
          </w:p>
        </w:tc>
        <w:tc>
          <w:tcPr>
            <w:tcW w:w="0" w:type="auto"/>
            <w:tcBorders>
              <w:top w:val="nil"/>
              <w:left w:val="nil"/>
              <w:bottom w:val="nil"/>
              <w:right w:val="nil"/>
            </w:tcBorders>
            <w:shd w:val="clear" w:color="auto" w:fill="FFFFFF"/>
          </w:tcPr>
          <w:p w14:paraId="615DB8FE" w14:textId="77777777" w:rsidR="009E4770" w:rsidRPr="00550908" w:rsidRDefault="009E4770" w:rsidP="006564F9">
            <w:pPr>
              <w:pStyle w:val="LLNormaali"/>
              <w:rPr>
                <w:lang w:val="sv-FI"/>
              </w:rPr>
            </w:pPr>
            <w:r w:rsidRPr="00550908">
              <w:rPr>
                <w:lang w:val="sv-FI"/>
              </w:rPr>
              <w:t>53</w:t>
            </w:r>
          </w:p>
          <w:p w14:paraId="638EE50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BF527F0" w14:textId="77777777" w:rsidR="009E4770" w:rsidRPr="00550908" w:rsidRDefault="009E4770" w:rsidP="006564F9">
            <w:pPr>
              <w:pStyle w:val="LLNormaali"/>
              <w:rPr>
                <w:lang w:val="sv-FI"/>
              </w:rPr>
            </w:pPr>
            <w:r w:rsidRPr="00550908">
              <w:rPr>
                <w:lang w:val="sv-FI"/>
              </w:rPr>
              <w:t>31,69</w:t>
            </w:r>
          </w:p>
          <w:p w14:paraId="070A1FB2"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2A6EACBB" w14:textId="77777777" w:rsidR="009E4770" w:rsidRPr="00550908" w:rsidRDefault="009E4770" w:rsidP="006564F9">
            <w:pPr>
              <w:pStyle w:val="LLNormaali"/>
              <w:rPr>
                <w:lang w:val="sv-FI"/>
              </w:rPr>
            </w:pPr>
            <w:r w:rsidRPr="00550908">
              <w:rPr>
                <w:lang w:val="sv-FI"/>
              </w:rPr>
              <w:t>11,26</w:t>
            </w:r>
          </w:p>
          <w:p w14:paraId="72E55D32"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64352A24" w14:textId="77777777" w:rsidR="009E4770" w:rsidRPr="00550908" w:rsidRDefault="009E4770" w:rsidP="006564F9">
            <w:pPr>
              <w:pStyle w:val="LLNormaali"/>
              <w:rPr>
                <w:lang w:val="sv-FI"/>
              </w:rPr>
            </w:pPr>
            <w:r w:rsidRPr="00550908">
              <w:rPr>
                <w:lang w:val="sv-FI"/>
              </w:rPr>
              <w:t>0,35</w:t>
            </w:r>
          </w:p>
          <w:p w14:paraId="669EA55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F398A30" w14:textId="77777777" w:rsidR="009E4770" w:rsidRPr="00550908" w:rsidRDefault="009E4770" w:rsidP="006564F9">
            <w:pPr>
              <w:pStyle w:val="LLNormaali"/>
              <w:rPr>
                <w:lang w:val="sv-FI"/>
              </w:rPr>
            </w:pPr>
            <w:r w:rsidRPr="00550908">
              <w:rPr>
                <w:lang w:val="sv-FI"/>
              </w:rPr>
              <w:t>43,30</w:t>
            </w:r>
          </w:p>
          <w:p w14:paraId="0D774B40" w14:textId="77777777" w:rsidR="009E4770" w:rsidRPr="00550908" w:rsidRDefault="009E4770" w:rsidP="006564F9">
            <w:pPr>
              <w:pStyle w:val="LLNormaali"/>
              <w:rPr>
                <w:lang w:val="sv-FI"/>
              </w:rPr>
            </w:pPr>
          </w:p>
        </w:tc>
      </w:tr>
      <w:tr w:rsidR="009E4770" w:rsidRPr="00550908" w14:paraId="4A4B187C" w14:textId="77777777" w:rsidTr="006564F9">
        <w:tc>
          <w:tcPr>
            <w:tcW w:w="0" w:type="auto"/>
            <w:tcBorders>
              <w:top w:val="nil"/>
              <w:left w:val="nil"/>
              <w:bottom w:val="nil"/>
              <w:right w:val="nil"/>
            </w:tcBorders>
            <w:shd w:val="clear" w:color="auto" w:fill="FFFFFF"/>
          </w:tcPr>
          <w:p w14:paraId="5DD5D8C1" w14:textId="77777777" w:rsidR="009E4770" w:rsidRPr="00550908" w:rsidRDefault="009E4770" w:rsidP="006564F9">
            <w:pPr>
              <w:pStyle w:val="LLNormaali"/>
              <w:rPr>
                <w:lang w:val="sv-FI"/>
              </w:rPr>
            </w:pPr>
            <w:r w:rsidRPr="00550908">
              <w:rPr>
                <w:lang w:val="sv-FI"/>
              </w:rPr>
              <w:t>Biodieselolja T cent/l</w:t>
            </w:r>
          </w:p>
          <w:p w14:paraId="6FE950F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4D4AA76" w14:textId="77777777" w:rsidR="009E4770" w:rsidRPr="00550908" w:rsidRDefault="009E4770" w:rsidP="006564F9">
            <w:pPr>
              <w:pStyle w:val="LLNormaali"/>
              <w:rPr>
                <w:lang w:val="sv-FI"/>
              </w:rPr>
            </w:pPr>
            <w:r w:rsidRPr="00550908">
              <w:rPr>
                <w:lang w:val="sv-FI"/>
              </w:rPr>
              <w:lastRenderedPageBreak/>
              <w:t>54</w:t>
            </w:r>
          </w:p>
          <w:p w14:paraId="4D9C65A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3F5A4DF" w14:textId="77777777" w:rsidR="009E4770" w:rsidRPr="00550908" w:rsidRDefault="009E4770" w:rsidP="006564F9">
            <w:pPr>
              <w:pStyle w:val="LLNormaali"/>
              <w:rPr>
                <w:lang w:val="sv-FI"/>
              </w:rPr>
            </w:pPr>
            <w:r w:rsidRPr="00550908">
              <w:rPr>
                <w:lang w:val="sv-FI"/>
              </w:rPr>
              <w:t>31,69</w:t>
            </w:r>
          </w:p>
          <w:p w14:paraId="01C2BEA1"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2717E222" w14:textId="77777777" w:rsidR="009E4770" w:rsidRPr="00550908" w:rsidRDefault="009E4770" w:rsidP="006564F9">
            <w:pPr>
              <w:pStyle w:val="LLNormaali"/>
              <w:rPr>
                <w:lang w:val="sv-FI"/>
              </w:rPr>
            </w:pPr>
            <w:r w:rsidRPr="00550908">
              <w:rPr>
                <w:lang w:val="sv-FI"/>
              </w:rPr>
              <w:t>0,00</w:t>
            </w:r>
          </w:p>
          <w:p w14:paraId="5A4AFC4F"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09BE37E5" w14:textId="77777777" w:rsidR="009E4770" w:rsidRPr="00550908" w:rsidRDefault="009E4770" w:rsidP="006564F9">
            <w:pPr>
              <w:pStyle w:val="LLNormaali"/>
              <w:rPr>
                <w:lang w:val="sv-FI"/>
              </w:rPr>
            </w:pPr>
            <w:r w:rsidRPr="00550908">
              <w:rPr>
                <w:lang w:val="sv-FI"/>
              </w:rPr>
              <w:t>0,35</w:t>
            </w:r>
          </w:p>
          <w:p w14:paraId="617313D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6CC5202" w14:textId="77777777" w:rsidR="009E4770" w:rsidRPr="00550908" w:rsidRDefault="009E4770" w:rsidP="006564F9">
            <w:pPr>
              <w:pStyle w:val="LLNormaali"/>
              <w:rPr>
                <w:lang w:val="sv-FI"/>
              </w:rPr>
            </w:pPr>
            <w:r w:rsidRPr="00550908">
              <w:rPr>
                <w:lang w:val="sv-FI"/>
              </w:rPr>
              <w:t>32,04</w:t>
            </w:r>
          </w:p>
          <w:p w14:paraId="3772CDBA" w14:textId="77777777" w:rsidR="009E4770" w:rsidRPr="00550908" w:rsidRDefault="009E4770" w:rsidP="006564F9">
            <w:pPr>
              <w:pStyle w:val="LLNormaali"/>
              <w:rPr>
                <w:lang w:val="sv-FI"/>
              </w:rPr>
            </w:pPr>
          </w:p>
        </w:tc>
      </w:tr>
      <w:tr w:rsidR="009E4770" w:rsidRPr="00550908" w14:paraId="7B0E4185" w14:textId="77777777" w:rsidTr="006564F9">
        <w:tc>
          <w:tcPr>
            <w:tcW w:w="0" w:type="auto"/>
            <w:tcBorders>
              <w:top w:val="nil"/>
              <w:left w:val="nil"/>
              <w:bottom w:val="nil"/>
              <w:right w:val="nil"/>
            </w:tcBorders>
            <w:shd w:val="clear" w:color="auto" w:fill="FFFFFF"/>
          </w:tcPr>
          <w:p w14:paraId="3DF72490" w14:textId="77777777" w:rsidR="009E4770" w:rsidRPr="00550908" w:rsidRDefault="009E4770" w:rsidP="006564F9">
            <w:pPr>
              <w:pStyle w:val="LLNormaali"/>
              <w:rPr>
                <w:lang w:val="sv-FI"/>
              </w:rPr>
            </w:pPr>
            <w:r w:rsidRPr="00550908">
              <w:rPr>
                <w:lang w:val="sv-FI"/>
              </w:rPr>
              <w:t>Biodieselolja P cent/l</w:t>
            </w:r>
          </w:p>
          <w:p w14:paraId="4D42882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C6DD97F" w14:textId="77777777" w:rsidR="009E4770" w:rsidRPr="00550908" w:rsidRDefault="009E4770" w:rsidP="006564F9">
            <w:pPr>
              <w:pStyle w:val="LLNormaali"/>
              <w:rPr>
                <w:lang w:val="sv-FI"/>
              </w:rPr>
            </w:pPr>
            <w:r w:rsidRPr="00550908">
              <w:rPr>
                <w:lang w:val="sv-FI"/>
              </w:rPr>
              <w:t>55</w:t>
            </w:r>
          </w:p>
          <w:p w14:paraId="6D3D9FB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0264E95" w14:textId="77777777" w:rsidR="009E4770" w:rsidRPr="00EA0E1A" w:rsidRDefault="009E4770" w:rsidP="006564F9">
            <w:pPr>
              <w:rPr>
                <w:i/>
              </w:rPr>
            </w:pPr>
            <w:r w:rsidRPr="00EA0E1A">
              <w:rPr>
                <w:i/>
              </w:rPr>
              <w:t>30,65</w:t>
            </w:r>
          </w:p>
          <w:p w14:paraId="08A18F10"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38F9FFB3" w14:textId="77777777" w:rsidR="009E4770" w:rsidRPr="00EA0E1A" w:rsidRDefault="009E4770" w:rsidP="006564F9">
            <w:pPr>
              <w:pStyle w:val="LLNormaali"/>
              <w:rPr>
                <w:lang w:val="sv-FI"/>
              </w:rPr>
            </w:pPr>
            <w:r w:rsidRPr="00EA0E1A">
              <w:rPr>
                <w:lang w:val="sv-FI"/>
              </w:rPr>
              <w:t>23,20</w:t>
            </w:r>
          </w:p>
          <w:p w14:paraId="69D35A47"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6C3B5757" w14:textId="77777777" w:rsidR="009E4770" w:rsidRPr="00EA0E1A" w:rsidRDefault="009E4770" w:rsidP="006564F9">
            <w:pPr>
              <w:pStyle w:val="LLNormaali"/>
              <w:rPr>
                <w:lang w:val="sv-FI"/>
              </w:rPr>
            </w:pPr>
            <w:r w:rsidRPr="00EA0E1A">
              <w:rPr>
                <w:lang w:val="sv-FI"/>
              </w:rPr>
              <w:t>0,35</w:t>
            </w:r>
          </w:p>
          <w:p w14:paraId="3B92A6FB"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041CC720" w14:textId="77777777" w:rsidR="009E4770" w:rsidRPr="00EA0E1A" w:rsidRDefault="009E4770" w:rsidP="006564F9">
            <w:pPr>
              <w:rPr>
                <w:i/>
              </w:rPr>
            </w:pPr>
            <w:r w:rsidRPr="00EA0E1A">
              <w:rPr>
                <w:i/>
              </w:rPr>
              <w:t>54,20</w:t>
            </w:r>
          </w:p>
          <w:p w14:paraId="5F0FC53B" w14:textId="77777777" w:rsidR="009E4770" w:rsidRPr="00EA0E1A" w:rsidRDefault="009E4770" w:rsidP="006564F9">
            <w:pPr>
              <w:pStyle w:val="LLNormaali"/>
              <w:rPr>
                <w:i/>
                <w:lang w:val="sv-FI"/>
              </w:rPr>
            </w:pPr>
          </w:p>
        </w:tc>
      </w:tr>
      <w:tr w:rsidR="009E4770" w:rsidRPr="00550908" w14:paraId="17123248" w14:textId="77777777" w:rsidTr="006564F9">
        <w:tc>
          <w:tcPr>
            <w:tcW w:w="0" w:type="auto"/>
            <w:tcBorders>
              <w:top w:val="nil"/>
              <w:left w:val="nil"/>
              <w:bottom w:val="nil"/>
              <w:right w:val="nil"/>
            </w:tcBorders>
            <w:shd w:val="clear" w:color="auto" w:fill="FFFFFF"/>
          </w:tcPr>
          <w:p w14:paraId="6CF48A64" w14:textId="77777777" w:rsidR="009E4770" w:rsidRPr="00550908" w:rsidRDefault="009E4770" w:rsidP="006564F9">
            <w:pPr>
              <w:pStyle w:val="LLNormaali"/>
              <w:rPr>
                <w:lang w:val="sv-FI"/>
              </w:rPr>
            </w:pPr>
            <w:r w:rsidRPr="00550908">
              <w:rPr>
                <w:lang w:val="sv-FI"/>
              </w:rPr>
              <w:t>Biodieselolja P R cent/l</w:t>
            </w:r>
          </w:p>
          <w:p w14:paraId="7C6E20E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7F21504" w14:textId="77777777" w:rsidR="009E4770" w:rsidRPr="00550908" w:rsidRDefault="009E4770" w:rsidP="006564F9">
            <w:pPr>
              <w:pStyle w:val="LLNormaali"/>
              <w:rPr>
                <w:lang w:val="sv-FI"/>
              </w:rPr>
            </w:pPr>
            <w:r w:rsidRPr="00550908">
              <w:rPr>
                <w:lang w:val="sv-FI"/>
              </w:rPr>
              <w:t>56</w:t>
            </w:r>
          </w:p>
          <w:p w14:paraId="0D1D0A1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E196482" w14:textId="77777777" w:rsidR="009E4770" w:rsidRPr="00EA0E1A" w:rsidRDefault="009E4770" w:rsidP="006564F9">
            <w:pPr>
              <w:rPr>
                <w:i/>
              </w:rPr>
            </w:pPr>
            <w:r w:rsidRPr="00EA0E1A">
              <w:rPr>
                <w:i/>
              </w:rPr>
              <w:t>30,65</w:t>
            </w:r>
          </w:p>
          <w:p w14:paraId="1F3199A2"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4CDF9D7D" w14:textId="77777777" w:rsidR="009E4770" w:rsidRPr="00EA0E1A" w:rsidRDefault="009E4770" w:rsidP="006564F9">
            <w:pPr>
              <w:pStyle w:val="LLNormaali"/>
              <w:rPr>
                <w:lang w:val="sv-FI"/>
              </w:rPr>
            </w:pPr>
            <w:r w:rsidRPr="00EA0E1A">
              <w:rPr>
                <w:lang w:val="sv-FI"/>
              </w:rPr>
              <w:t>11,60</w:t>
            </w:r>
          </w:p>
          <w:p w14:paraId="39A9A2BF"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3BD5472A" w14:textId="77777777" w:rsidR="009E4770" w:rsidRPr="00EA0E1A" w:rsidRDefault="009E4770" w:rsidP="006564F9">
            <w:pPr>
              <w:pStyle w:val="LLNormaali"/>
              <w:rPr>
                <w:lang w:val="sv-FI"/>
              </w:rPr>
            </w:pPr>
            <w:r w:rsidRPr="00EA0E1A">
              <w:rPr>
                <w:lang w:val="sv-FI"/>
              </w:rPr>
              <w:t>0,35</w:t>
            </w:r>
          </w:p>
          <w:p w14:paraId="0017DE91"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2EC21F04" w14:textId="77777777" w:rsidR="009E4770" w:rsidRPr="00EA0E1A" w:rsidRDefault="009E4770" w:rsidP="006564F9">
            <w:pPr>
              <w:rPr>
                <w:i/>
              </w:rPr>
            </w:pPr>
            <w:r w:rsidRPr="00EA0E1A">
              <w:rPr>
                <w:i/>
              </w:rPr>
              <w:t>42,60</w:t>
            </w:r>
          </w:p>
          <w:p w14:paraId="682CBB16" w14:textId="77777777" w:rsidR="009E4770" w:rsidRPr="00EA0E1A" w:rsidRDefault="009E4770" w:rsidP="006564F9">
            <w:pPr>
              <w:pStyle w:val="LLNormaali"/>
              <w:rPr>
                <w:i/>
                <w:lang w:val="sv-FI"/>
              </w:rPr>
            </w:pPr>
          </w:p>
        </w:tc>
      </w:tr>
      <w:tr w:rsidR="009E4770" w:rsidRPr="00550908" w14:paraId="0B0F05E9" w14:textId="77777777" w:rsidTr="006564F9">
        <w:tc>
          <w:tcPr>
            <w:tcW w:w="0" w:type="auto"/>
            <w:tcBorders>
              <w:top w:val="nil"/>
              <w:left w:val="nil"/>
              <w:bottom w:val="nil"/>
              <w:right w:val="nil"/>
            </w:tcBorders>
            <w:shd w:val="clear" w:color="auto" w:fill="FFFFFF"/>
          </w:tcPr>
          <w:p w14:paraId="301FAE3A" w14:textId="77777777" w:rsidR="009E4770" w:rsidRPr="00550908" w:rsidRDefault="009E4770" w:rsidP="006564F9">
            <w:pPr>
              <w:pStyle w:val="LLNormaali"/>
              <w:rPr>
                <w:lang w:val="sv-FI"/>
              </w:rPr>
            </w:pPr>
            <w:r w:rsidRPr="00550908">
              <w:rPr>
                <w:lang w:val="sv-FI"/>
              </w:rPr>
              <w:t>Biodieselolja P T cent/l</w:t>
            </w:r>
          </w:p>
          <w:p w14:paraId="4A6BB82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1842B73" w14:textId="77777777" w:rsidR="009E4770" w:rsidRPr="00550908" w:rsidRDefault="009E4770" w:rsidP="006564F9">
            <w:pPr>
              <w:pStyle w:val="LLNormaali"/>
              <w:rPr>
                <w:lang w:val="sv-FI"/>
              </w:rPr>
            </w:pPr>
            <w:r w:rsidRPr="00550908">
              <w:rPr>
                <w:lang w:val="sv-FI"/>
              </w:rPr>
              <w:t>57</w:t>
            </w:r>
          </w:p>
          <w:p w14:paraId="6683A39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328606D" w14:textId="77777777" w:rsidR="009E4770" w:rsidRPr="00EA0E1A" w:rsidRDefault="009E4770" w:rsidP="006564F9">
            <w:pPr>
              <w:rPr>
                <w:i/>
              </w:rPr>
            </w:pPr>
            <w:r w:rsidRPr="00EA0E1A">
              <w:rPr>
                <w:i/>
              </w:rPr>
              <w:t>30,65</w:t>
            </w:r>
          </w:p>
          <w:p w14:paraId="1F081DC0"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156A14A9" w14:textId="77777777" w:rsidR="009E4770" w:rsidRPr="00EA0E1A" w:rsidRDefault="009E4770" w:rsidP="006564F9">
            <w:pPr>
              <w:pStyle w:val="LLNormaali"/>
              <w:rPr>
                <w:lang w:val="sv-FI"/>
              </w:rPr>
            </w:pPr>
            <w:r w:rsidRPr="00EA0E1A">
              <w:rPr>
                <w:lang w:val="sv-FI"/>
              </w:rPr>
              <w:t>0,00</w:t>
            </w:r>
          </w:p>
          <w:p w14:paraId="21A75CEE"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2CA4DF84" w14:textId="77777777" w:rsidR="009E4770" w:rsidRPr="00EA0E1A" w:rsidRDefault="009E4770" w:rsidP="006564F9">
            <w:pPr>
              <w:pStyle w:val="LLNormaali"/>
              <w:rPr>
                <w:lang w:val="sv-FI"/>
              </w:rPr>
            </w:pPr>
            <w:r w:rsidRPr="00EA0E1A">
              <w:rPr>
                <w:lang w:val="sv-FI"/>
              </w:rPr>
              <w:t>0,35</w:t>
            </w:r>
          </w:p>
          <w:p w14:paraId="4C1FA89D"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75946AD2" w14:textId="77777777" w:rsidR="009E4770" w:rsidRPr="00EA0E1A" w:rsidRDefault="009E4770" w:rsidP="006564F9">
            <w:pPr>
              <w:rPr>
                <w:i/>
              </w:rPr>
            </w:pPr>
            <w:r w:rsidRPr="00EA0E1A">
              <w:rPr>
                <w:i/>
              </w:rPr>
              <w:t>31,00</w:t>
            </w:r>
          </w:p>
          <w:p w14:paraId="59D2E7AF" w14:textId="77777777" w:rsidR="009E4770" w:rsidRPr="00EA0E1A" w:rsidRDefault="009E4770" w:rsidP="006564F9">
            <w:pPr>
              <w:pStyle w:val="LLNormaali"/>
              <w:rPr>
                <w:i/>
                <w:lang w:val="sv-FI"/>
              </w:rPr>
            </w:pPr>
          </w:p>
        </w:tc>
      </w:tr>
      <w:tr w:rsidR="009E4770" w:rsidRPr="00550908" w14:paraId="1B617136" w14:textId="77777777" w:rsidTr="006564F9">
        <w:tc>
          <w:tcPr>
            <w:tcW w:w="0" w:type="auto"/>
            <w:tcBorders>
              <w:top w:val="nil"/>
              <w:left w:val="nil"/>
              <w:bottom w:val="nil"/>
              <w:right w:val="nil"/>
            </w:tcBorders>
            <w:shd w:val="clear" w:color="auto" w:fill="FFFFFF"/>
          </w:tcPr>
          <w:p w14:paraId="5A626D3F" w14:textId="77777777" w:rsidR="009E4770" w:rsidRPr="00550908" w:rsidRDefault="009E4770" w:rsidP="006564F9">
            <w:pPr>
              <w:pStyle w:val="LLNormaali"/>
              <w:rPr>
                <w:lang w:val="sv-FI"/>
              </w:rPr>
            </w:pPr>
            <w:r w:rsidRPr="00550908">
              <w:rPr>
                <w:lang w:val="sv-FI"/>
              </w:rPr>
              <w:t>Lätt brännolja cent/l</w:t>
            </w:r>
          </w:p>
          <w:p w14:paraId="0D05ED2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76857F3" w14:textId="77777777" w:rsidR="009E4770" w:rsidRPr="00550908" w:rsidRDefault="009E4770" w:rsidP="006564F9">
            <w:pPr>
              <w:pStyle w:val="LLNormaali"/>
              <w:rPr>
                <w:lang w:val="sv-FI"/>
              </w:rPr>
            </w:pPr>
            <w:r w:rsidRPr="00550908">
              <w:rPr>
                <w:lang w:val="sv-FI"/>
              </w:rPr>
              <w:t>60</w:t>
            </w:r>
          </w:p>
          <w:p w14:paraId="3902CA2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B1177C8" w14:textId="77777777" w:rsidR="009E4770" w:rsidRPr="00550908" w:rsidRDefault="009E4770" w:rsidP="006564F9">
            <w:pPr>
              <w:pStyle w:val="LLNormaali"/>
              <w:rPr>
                <w:lang w:val="sv-FI"/>
              </w:rPr>
            </w:pPr>
            <w:r w:rsidRPr="00550908">
              <w:rPr>
                <w:lang w:val="sv-FI"/>
              </w:rPr>
              <w:t>10,28</w:t>
            </w:r>
          </w:p>
          <w:p w14:paraId="282D100B"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63CD4E69" w14:textId="77777777" w:rsidR="009E4770" w:rsidRPr="00550908" w:rsidRDefault="009E4770" w:rsidP="006564F9">
            <w:pPr>
              <w:pStyle w:val="LLNormaali"/>
              <w:rPr>
                <w:lang w:val="sv-FI"/>
              </w:rPr>
            </w:pPr>
            <w:r w:rsidRPr="00550908">
              <w:rPr>
                <w:lang w:val="sv-FI"/>
              </w:rPr>
              <w:t>16,90</w:t>
            </w:r>
          </w:p>
          <w:p w14:paraId="5645F8DF"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55695DF9" w14:textId="77777777" w:rsidR="009E4770" w:rsidRPr="00550908" w:rsidRDefault="009E4770" w:rsidP="006564F9">
            <w:pPr>
              <w:pStyle w:val="LLNormaali"/>
              <w:rPr>
                <w:lang w:val="sv-FI"/>
              </w:rPr>
            </w:pPr>
            <w:r w:rsidRPr="00550908">
              <w:rPr>
                <w:lang w:val="sv-FI"/>
              </w:rPr>
              <w:t>0,35</w:t>
            </w:r>
          </w:p>
          <w:p w14:paraId="464706E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DE19A66" w14:textId="77777777" w:rsidR="009E4770" w:rsidRPr="00550908" w:rsidRDefault="009E4770" w:rsidP="006564F9">
            <w:pPr>
              <w:pStyle w:val="LLNormaali"/>
              <w:rPr>
                <w:lang w:val="sv-FI"/>
              </w:rPr>
            </w:pPr>
            <w:r w:rsidRPr="00550908">
              <w:rPr>
                <w:lang w:val="sv-FI"/>
              </w:rPr>
              <w:t>27,53</w:t>
            </w:r>
          </w:p>
          <w:p w14:paraId="42ED0EE6" w14:textId="77777777" w:rsidR="009E4770" w:rsidRPr="00550908" w:rsidRDefault="009E4770" w:rsidP="006564F9">
            <w:pPr>
              <w:pStyle w:val="LLNormaali"/>
              <w:rPr>
                <w:lang w:val="sv-FI"/>
              </w:rPr>
            </w:pPr>
          </w:p>
        </w:tc>
      </w:tr>
      <w:tr w:rsidR="009E4770" w:rsidRPr="00550908" w14:paraId="2D9A0065" w14:textId="77777777" w:rsidTr="006564F9">
        <w:tc>
          <w:tcPr>
            <w:tcW w:w="0" w:type="auto"/>
            <w:tcBorders>
              <w:top w:val="nil"/>
              <w:left w:val="nil"/>
              <w:bottom w:val="nil"/>
              <w:right w:val="nil"/>
            </w:tcBorders>
            <w:shd w:val="clear" w:color="auto" w:fill="FFFFFF"/>
          </w:tcPr>
          <w:p w14:paraId="0440EE6D" w14:textId="77777777" w:rsidR="009E4770" w:rsidRPr="00550908" w:rsidRDefault="009E4770" w:rsidP="006564F9">
            <w:pPr>
              <w:pStyle w:val="LLNormaali"/>
              <w:rPr>
                <w:lang w:val="sv-FI"/>
              </w:rPr>
            </w:pPr>
            <w:r w:rsidRPr="00550908">
              <w:rPr>
                <w:lang w:val="sv-FI"/>
              </w:rPr>
              <w:t>Lätt brännolja, svavelfri cent/l</w:t>
            </w:r>
          </w:p>
          <w:p w14:paraId="4A077BD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C273323" w14:textId="77777777" w:rsidR="009E4770" w:rsidRPr="00550908" w:rsidRDefault="009E4770" w:rsidP="006564F9">
            <w:pPr>
              <w:pStyle w:val="LLNormaali"/>
              <w:rPr>
                <w:lang w:val="sv-FI"/>
              </w:rPr>
            </w:pPr>
            <w:r w:rsidRPr="00550908">
              <w:rPr>
                <w:lang w:val="sv-FI"/>
              </w:rPr>
              <w:t>61</w:t>
            </w:r>
          </w:p>
          <w:p w14:paraId="26E1907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6711641" w14:textId="77777777" w:rsidR="009E4770" w:rsidRPr="00550908" w:rsidRDefault="009E4770" w:rsidP="006564F9">
            <w:pPr>
              <w:pStyle w:val="LLNormaali"/>
              <w:rPr>
                <w:lang w:val="sv-FI"/>
              </w:rPr>
            </w:pPr>
            <w:r w:rsidRPr="00550908">
              <w:rPr>
                <w:lang w:val="sv-FI"/>
              </w:rPr>
              <w:t>7,63</w:t>
            </w:r>
          </w:p>
          <w:p w14:paraId="2B6F8558"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705B509D" w14:textId="77777777" w:rsidR="009E4770" w:rsidRPr="00550908" w:rsidRDefault="009E4770" w:rsidP="006564F9">
            <w:pPr>
              <w:pStyle w:val="LLNormaali"/>
              <w:rPr>
                <w:lang w:val="sv-FI"/>
              </w:rPr>
            </w:pPr>
            <w:r w:rsidRPr="00550908">
              <w:rPr>
                <w:lang w:val="sv-FI"/>
              </w:rPr>
              <w:t>16,90</w:t>
            </w:r>
          </w:p>
          <w:p w14:paraId="7A309A75"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5A26B6C" w14:textId="77777777" w:rsidR="009E4770" w:rsidRPr="00550908" w:rsidRDefault="009E4770" w:rsidP="006564F9">
            <w:pPr>
              <w:pStyle w:val="LLNormaali"/>
              <w:rPr>
                <w:lang w:val="sv-FI"/>
              </w:rPr>
            </w:pPr>
            <w:r w:rsidRPr="00550908">
              <w:rPr>
                <w:lang w:val="sv-FI"/>
              </w:rPr>
              <w:t>0,35</w:t>
            </w:r>
          </w:p>
          <w:p w14:paraId="32FFDDE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CF0042A" w14:textId="77777777" w:rsidR="009E4770" w:rsidRPr="00550908" w:rsidRDefault="009E4770" w:rsidP="006564F9">
            <w:pPr>
              <w:pStyle w:val="LLNormaali"/>
              <w:rPr>
                <w:lang w:val="sv-FI"/>
              </w:rPr>
            </w:pPr>
            <w:r w:rsidRPr="00550908">
              <w:rPr>
                <w:lang w:val="sv-FI"/>
              </w:rPr>
              <w:t>24,88</w:t>
            </w:r>
          </w:p>
          <w:p w14:paraId="3EDC89A9" w14:textId="77777777" w:rsidR="009E4770" w:rsidRPr="00550908" w:rsidRDefault="009E4770" w:rsidP="006564F9">
            <w:pPr>
              <w:pStyle w:val="LLNormaali"/>
              <w:rPr>
                <w:lang w:val="sv-FI"/>
              </w:rPr>
            </w:pPr>
          </w:p>
        </w:tc>
      </w:tr>
      <w:tr w:rsidR="009E4770" w:rsidRPr="00550908" w14:paraId="6D4222F2" w14:textId="77777777" w:rsidTr="006564F9">
        <w:tc>
          <w:tcPr>
            <w:tcW w:w="0" w:type="auto"/>
            <w:tcBorders>
              <w:top w:val="nil"/>
              <w:left w:val="nil"/>
              <w:bottom w:val="nil"/>
              <w:right w:val="nil"/>
            </w:tcBorders>
            <w:shd w:val="clear" w:color="auto" w:fill="FFFFFF"/>
          </w:tcPr>
          <w:p w14:paraId="080E0108" w14:textId="77777777" w:rsidR="009E4770" w:rsidRPr="00550908" w:rsidRDefault="009E4770" w:rsidP="006564F9">
            <w:pPr>
              <w:pStyle w:val="LLNormaali"/>
              <w:rPr>
                <w:lang w:val="sv-FI"/>
              </w:rPr>
            </w:pPr>
            <w:r w:rsidRPr="00550908">
              <w:rPr>
                <w:lang w:val="sv-FI"/>
              </w:rPr>
              <w:t>Biobrännolja cent/l</w:t>
            </w:r>
          </w:p>
          <w:p w14:paraId="1C4A375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6390D18" w14:textId="77777777" w:rsidR="009E4770" w:rsidRPr="00550908" w:rsidRDefault="009E4770" w:rsidP="006564F9">
            <w:pPr>
              <w:pStyle w:val="LLNormaali"/>
              <w:rPr>
                <w:lang w:val="sv-FI"/>
              </w:rPr>
            </w:pPr>
            <w:r w:rsidRPr="00550908">
              <w:rPr>
                <w:lang w:val="sv-FI"/>
              </w:rPr>
              <w:t>62</w:t>
            </w:r>
          </w:p>
          <w:p w14:paraId="35B8366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70CABDE" w14:textId="77777777" w:rsidR="009E4770" w:rsidRPr="00550908" w:rsidRDefault="009E4770" w:rsidP="006564F9">
            <w:pPr>
              <w:pStyle w:val="LLNormaali"/>
              <w:rPr>
                <w:lang w:val="sv-FI"/>
              </w:rPr>
            </w:pPr>
            <w:r w:rsidRPr="00550908">
              <w:rPr>
                <w:lang w:val="sv-FI"/>
              </w:rPr>
              <w:t>7,63</w:t>
            </w:r>
          </w:p>
          <w:p w14:paraId="3C2A4D4C"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3DE43AF2" w14:textId="77777777" w:rsidR="009E4770" w:rsidRPr="00550908" w:rsidRDefault="009E4770" w:rsidP="006564F9">
            <w:pPr>
              <w:pStyle w:val="LLNormaali"/>
              <w:rPr>
                <w:lang w:val="sv-FI"/>
              </w:rPr>
            </w:pPr>
            <w:r w:rsidRPr="00550908">
              <w:rPr>
                <w:lang w:val="sv-FI"/>
              </w:rPr>
              <w:t>16,90</w:t>
            </w:r>
          </w:p>
          <w:p w14:paraId="77B623B0"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2184059C" w14:textId="77777777" w:rsidR="009E4770" w:rsidRPr="00550908" w:rsidRDefault="009E4770" w:rsidP="006564F9">
            <w:pPr>
              <w:pStyle w:val="LLNormaali"/>
              <w:rPr>
                <w:lang w:val="sv-FI"/>
              </w:rPr>
            </w:pPr>
            <w:r w:rsidRPr="00550908">
              <w:rPr>
                <w:lang w:val="sv-FI"/>
              </w:rPr>
              <w:t>0,35</w:t>
            </w:r>
          </w:p>
          <w:p w14:paraId="60D7F01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7226198" w14:textId="77777777" w:rsidR="009E4770" w:rsidRPr="00550908" w:rsidRDefault="009E4770" w:rsidP="006564F9">
            <w:pPr>
              <w:pStyle w:val="LLNormaali"/>
              <w:rPr>
                <w:lang w:val="sv-FI"/>
              </w:rPr>
            </w:pPr>
            <w:r w:rsidRPr="00550908">
              <w:rPr>
                <w:lang w:val="sv-FI"/>
              </w:rPr>
              <w:t>24,88</w:t>
            </w:r>
          </w:p>
          <w:p w14:paraId="5D06E9BF" w14:textId="77777777" w:rsidR="009E4770" w:rsidRPr="00550908" w:rsidRDefault="009E4770" w:rsidP="006564F9">
            <w:pPr>
              <w:pStyle w:val="LLNormaali"/>
              <w:rPr>
                <w:lang w:val="sv-FI"/>
              </w:rPr>
            </w:pPr>
          </w:p>
        </w:tc>
      </w:tr>
      <w:tr w:rsidR="009E4770" w:rsidRPr="00550908" w14:paraId="50011E18" w14:textId="77777777" w:rsidTr="006564F9">
        <w:tc>
          <w:tcPr>
            <w:tcW w:w="0" w:type="auto"/>
            <w:tcBorders>
              <w:top w:val="nil"/>
              <w:left w:val="nil"/>
              <w:bottom w:val="nil"/>
              <w:right w:val="nil"/>
            </w:tcBorders>
            <w:shd w:val="clear" w:color="auto" w:fill="FFFFFF"/>
          </w:tcPr>
          <w:p w14:paraId="1D438099" w14:textId="77777777" w:rsidR="009E4770" w:rsidRPr="00550908" w:rsidRDefault="009E4770" w:rsidP="006564F9">
            <w:pPr>
              <w:pStyle w:val="LLNormaali"/>
              <w:rPr>
                <w:lang w:val="sv-FI"/>
              </w:rPr>
            </w:pPr>
            <w:r w:rsidRPr="00550908">
              <w:rPr>
                <w:lang w:val="sv-FI"/>
              </w:rPr>
              <w:t>Biobrännolja R cent/l</w:t>
            </w:r>
          </w:p>
          <w:p w14:paraId="41A9299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1ADBF62" w14:textId="77777777" w:rsidR="009E4770" w:rsidRPr="00550908" w:rsidRDefault="009E4770" w:rsidP="006564F9">
            <w:pPr>
              <w:pStyle w:val="LLNormaali"/>
              <w:rPr>
                <w:lang w:val="sv-FI"/>
              </w:rPr>
            </w:pPr>
            <w:r w:rsidRPr="00550908">
              <w:rPr>
                <w:lang w:val="sv-FI"/>
              </w:rPr>
              <w:t>63</w:t>
            </w:r>
          </w:p>
          <w:p w14:paraId="5193BC3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BA75003" w14:textId="77777777" w:rsidR="009E4770" w:rsidRPr="00550908" w:rsidRDefault="009E4770" w:rsidP="006564F9">
            <w:pPr>
              <w:pStyle w:val="LLNormaali"/>
              <w:rPr>
                <w:lang w:val="sv-FI"/>
              </w:rPr>
            </w:pPr>
            <w:r w:rsidRPr="00550908">
              <w:rPr>
                <w:lang w:val="sv-FI"/>
              </w:rPr>
              <w:t>7,63</w:t>
            </w:r>
          </w:p>
          <w:p w14:paraId="4CB53D02"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FF25F39" w14:textId="77777777" w:rsidR="009E4770" w:rsidRPr="00550908" w:rsidRDefault="009E4770" w:rsidP="006564F9">
            <w:pPr>
              <w:pStyle w:val="LLNormaali"/>
              <w:rPr>
                <w:lang w:val="sv-FI"/>
              </w:rPr>
            </w:pPr>
            <w:r w:rsidRPr="00550908">
              <w:rPr>
                <w:lang w:val="sv-FI"/>
              </w:rPr>
              <w:t>8,45</w:t>
            </w:r>
          </w:p>
          <w:p w14:paraId="703C0451"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497E85DF" w14:textId="77777777" w:rsidR="009E4770" w:rsidRPr="00550908" w:rsidRDefault="009E4770" w:rsidP="006564F9">
            <w:pPr>
              <w:pStyle w:val="LLNormaali"/>
              <w:rPr>
                <w:lang w:val="sv-FI"/>
              </w:rPr>
            </w:pPr>
            <w:r w:rsidRPr="00550908">
              <w:rPr>
                <w:lang w:val="sv-FI"/>
              </w:rPr>
              <w:t>0,35</w:t>
            </w:r>
          </w:p>
          <w:p w14:paraId="15E28BF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F202EF1" w14:textId="77777777" w:rsidR="009E4770" w:rsidRPr="00550908" w:rsidRDefault="009E4770" w:rsidP="006564F9">
            <w:pPr>
              <w:pStyle w:val="LLNormaali"/>
              <w:rPr>
                <w:lang w:val="sv-FI"/>
              </w:rPr>
            </w:pPr>
            <w:r w:rsidRPr="00550908">
              <w:rPr>
                <w:lang w:val="sv-FI"/>
              </w:rPr>
              <w:t>16,43</w:t>
            </w:r>
          </w:p>
          <w:p w14:paraId="00B58D79" w14:textId="77777777" w:rsidR="009E4770" w:rsidRPr="00550908" w:rsidRDefault="009E4770" w:rsidP="006564F9">
            <w:pPr>
              <w:pStyle w:val="LLNormaali"/>
              <w:rPr>
                <w:lang w:val="sv-FI"/>
              </w:rPr>
            </w:pPr>
          </w:p>
        </w:tc>
      </w:tr>
      <w:tr w:rsidR="009E4770" w:rsidRPr="00550908" w14:paraId="53E5F13E" w14:textId="77777777" w:rsidTr="006564F9">
        <w:tc>
          <w:tcPr>
            <w:tcW w:w="0" w:type="auto"/>
            <w:tcBorders>
              <w:top w:val="nil"/>
              <w:left w:val="nil"/>
              <w:bottom w:val="nil"/>
              <w:right w:val="nil"/>
            </w:tcBorders>
            <w:shd w:val="clear" w:color="auto" w:fill="FFFFFF"/>
          </w:tcPr>
          <w:p w14:paraId="55EC4EF8" w14:textId="77777777" w:rsidR="009E4770" w:rsidRPr="00550908" w:rsidRDefault="009E4770" w:rsidP="006564F9">
            <w:pPr>
              <w:pStyle w:val="LLNormaali"/>
              <w:rPr>
                <w:lang w:val="sv-FI"/>
              </w:rPr>
            </w:pPr>
            <w:r w:rsidRPr="00550908">
              <w:rPr>
                <w:lang w:val="sv-FI"/>
              </w:rPr>
              <w:t>Biobrännolja T cent/l</w:t>
            </w:r>
          </w:p>
          <w:p w14:paraId="659E53A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5FB825D" w14:textId="77777777" w:rsidR="009E4770" w:rsidRPr="00550908" w:rsidRDefault="009E4770" w:rsidP="006564F9">
            <w:pPr>
              <w:pStyle w:val="LLNormaali"/>
              <w:rPr>
                <w:lang w:val="sv-FI"/>
              </w:rPr>
            </w:pPr>
            <w:r w:rsidRPr="00550908">
              <w:rPr>
                <w:lang w:val="sv-FI"/>
              </w:rPr>
              <w:t>64</w:t>
            </w:r>
          </w:p>
          <w:p w14:paraId="1CC4DDB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77A643C" w14:textId="77777777" w:rsidR="009E4770" w:rsidRPr="00550908" w:rsidRDefault="009E4770" w:rsidP="006564F9">
            <w:pPr>
              <w:pStyle w:val="LLNormaali"/>
              <w:rPr>
                <w:lang w:val="sv-FI"/>
              </w:rPr>
            </w:pPr>
            <w:r w:rsidRPr="00550908">
              <w:rPr>
                <w:lang w:val="sv-FI"/>
              </w:rPr>
              <w:t>7,63</w:t>
            </w:r>
          </w:p>
          <w:p w14:paraId="3D6438D3"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48E4C720" w14:textId="77777777" w:rsidR="009E4770" w:rsidRPr="00550908" w:rsidRDefault="009E4770" w:rsidP="006564F9">
            <w:pPr>
              <w:pStyle w:val="LLNormaali"/>
              <w:rPr>
                <w:lang w:val="sv-FI"/>
              </w:rPr>
            </w:pPr>
            <w:r w:rsidRPr="00550908">
              <w:rPr>
                <w:lang w:val="sv-FI"/>
              </w:rPr>
              <w:t>0,00</w:t>
            </w:r>
          </w:p>
          <w:p w14:paraId="0BB7F39D"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2B099179" w14:textId="77777777" w:rsidR="009E4770" w:rsidRPr="00550908" w:rsidRDefault="009E4770" w:rsidP="006564F9">
            <w:pPr>
              <w:pStyle w:val="LLNormaali"/>
              <w:rPr>
                <w:lang w:val="sv-FI"/>
              </w:rPr>
            </w:pPr>
            <w:r w:rsidRPr="00550908">
              <w:rPr>
                <w:lang w:val="sv-FI"/>
              </w:rPr>
              <w:t>0,35</w:t>
            </w:r>
          </w:p>
          <w:p w14:paraId="291E94B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53C0E72" w14:textId="77777777" w:rsidR="009E4770" w:rsidRPr="00550908" w:rsidRDefault="009E4770" w:rsidP="006564F9">
            <w:pPr>
              <w:pStyle w:val="LLNormaali"/>
              <w:rPr>
                <w:lang w:val="sv-FI"/>
              </w:rPr>
            </w:pPr>
            <w:r w:rsidRPr="00550908">
              <w:rPr>
                <w:lang w:val="sv-FI"/>
              </w:rPr>
              <w:t>7,98</w:t>
            </w:r>
          </w:p>
          <w:p w14:paraId="3C02D659" w14:textId="77777777" w:rsidR="009E4770" w:rsidRPr="00550908" w:rsidRDefault="009E4770" w:rsidP="006564F9">
            <w:pPr>
              <w:pStyle w:val="LLNormaali"/>
              <w:rPr>
                <w:lang w:val="sv-FI"/>
              </w:rPr>
            </w:pPr>
          </w:p>
        </w:tc>
      </w:tr>
      <w:tr w:rsidR="009E4770" w:rsidRPr="00550908" w14:paraId="15178808" w14:textId="77777777" w:rsidTr="006564F9">
        <w:tc>
          <w:tcPr>
            <w:tcW w:w="0" w:type="auto"/>
            <w:tcBorders>
              <w:top w:val="nil"/>
              <w:left w:val="nil"/>
              <w:bottom w:val="nil"/>
              <w:right w:val="nil"/>
            </w:tcBorders>
            <w:shd w:val="clear" w:color="auto" w:fill="FFFFFF"/>
          </w:tcPr>
          <w:p w14:paraId="3764BA5B" w14:textId="77777777" w:rsidR="009E4770" w:rsidRPr="00550908" w:rsidRDefault="009E4770" w:rsidP="006564F9">
            <w:pPr>
              <w:pStyle w:val="LLNormaali"/>
              <w:rPr>
                <w:lang w:val="sv-FI"/>
              </w:rPr>
            </w:pPr>
            <w:r w:rsidRPr="00550908">
              <w:rPr>
                <w:lang w:val="sv-FI"/>
              </w:rPr>
              <w:t>Tung brännolja cent/kg</w:t>
            </w:r>
          </w:p>
          <w:p w14:paraId="2E4DFEF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13A1AC7" w14:textId="77777777" w:rsidR="009E4770" w:rsidRPr="00550908" w:rsidRDefault="009E4770" w:rsidP="006564F9">
            <w:pPr>
              <w:pStyle w:val="LLNormaali"/>
              <w:rPr>
                <w:lang w:val="sv-FI"/>
              </w:rPr>
            </w:pPr>
            <w:r w:rsidRPr="00550908">
              <w:rPr>
                <w:lang w:val="sv-FI"/>
              </w:rPr>
              <w:t>71</w:t>
            </w:r>
          </w:p>
          <w:p w14:paraId="2D21F2C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A6A7AE8" w14:textId="77777777" w:rsidR="009E4770" w:rsidRPr="00550908" w:rsidRDefault="009E4770" w:rsidP="006564F9">
            <w:pPr>
              <w:pStyle w:val="LLNormaali"/>
              <w:rPr>
                <w:lang w:val="sv-FI"/>
              </w:rPr>
            </w:pPr>
            <w:r w:rsidRPr="00550908">
              <w:rPr>
                <w:lang w:val="sv-FI"/>
              </w:rPr>
              <w:t>8,56</w:t>
            </w:r>
          </w:p>
          <w:p w14:paraId="31F9DC61"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9883902" w14:textId="77777777" w:rsidR="009E4770" w:rsidRPr="00550908" w:rsidRDefault="009E4770" w:rsidP="006564F9">
            <w:pPr>
              <w:pStyle w:val="LLNormaali"/>
              <w:rPr>
                <w:lang w:val="sv-FI"/>
              </w:rPr>
            </w:pPr>
            <w:r w:rsidRPr="00550908">
              <w:rPr>
                <w:lang w:val="sv-FI"/>
              </w:rPr>
              <w:t>18,67</w:t>
            </w:r>
          </w:p>
          <w:p w14:paraId="59FFFA06"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4C2796BD" w14:textId="77777777" w:rsidR="009E4770" w:rsidRPr="00550908" w:rsidRDefault="009E4770" w:rsidP="006564F9">
            <w:pPr>
              <w:pStyle w:val="LLNormaali"/>
              <w:rPr>
                <w:lang w:val="sv-FI"/>
              </w:rPr>
            </w:pPr>
            <w:r w:rsidRPr="00550908">
              <w:rPr>
                <w:lang w:val="sv-FI"/>
              </w:rPr>
              <w:t>0,28</w:t>
            </w:r>
          </w:p>
          <w:p w14:paraId="25CEB35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5C2F2EA" w14:textId="77777777" w:rsidR="009E4770" w:rsidRPr="00550908" w:rsidRDefault="009E4770" w:rsidP="006564F9">
            <w:pPr>
              <w:pStyle w:val="LLNormaali"/>
              <w:rPr>
                <w:lang w:val="sv-FI"/>
              </w:rPr>
            </w:pPr>
            <w:r w:rsidRPr="00550908">
              <w:rPr>
                <w:lang w:val="sv-FI"/>
              </w:rPr>
              <w:t>27,51</w:t>
            </w:r>
          </w:p>
          <w:p w14:paraId="22EDBA79" w14:textId="77777777" w:rsidR="009E4770" w:rsidRPr="00550908" w:rsidRDefault="009E4770" w:rsidP="006564F9">
            <w:pPr>
              <w:pStyle w:val="LLNormaali"/>
              <w:rPr>
                <w:lang w:val="sv-FI"/>
              </w:rPr>
            </w:pPr>
          </w:p>
        </w:tc>
      </w:tr>
      <w:tr w:rsidR="009E4770" w:rsidRPr="00550908" w14:paraId="5FA5270C" w14:textId="77777777" w:rsidTr="006564F9">
        <w:tc>
          <w:tcPr>
            <w:tcW w:w="0" w:type="auto"/>
            <w:tcBorders>
              <w:top w:val="nil"/>
              <w:left w:val="nil"/>
              <w:bottom w:val="nil"/>
              <w:right w:val="nil"/>
            </w:tcBorders>
            <w:shd w:val="clear" w:color="auto" w:fill="FFFFFF"/>
          </w:tcPr>
          <w:p w14:paraId="42CA46BD" w14:textId="77777777" w:rsidR="009E4770" w:rsidRPr="00550908" w:rsidRDefault="009E4770" w:rsidP="006564F9">
            <w:pPr>
              <w:pStyle w:val="LLNormaali"/>
              <w:rPr>
                <w:lang w:val="sv-FI"/>
              </w:rPr>
            </w:pPr>
            <w:r w:rsidRPr="00550908">
              <w:rPr>
                <w:lang w:val="sv-FI"/>
              </w:rPr>
              <w:t>Flygpetroleum cent/l</w:t>
            </w:r>
          </w:p>
          <w:p w14:paraId="6508A47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79A40F9" w14:textId="77777777" w:rsidR="009E4770" w:rsidRPr="00550908" w:rsidRDefault="009E4770" w:rsidP="006564F9">
            <w:pPr>
              <w:pStyle w:val="LLNormaali"/>
              <w:rPr>
                <w:lang w:val="sv-FI"/>
              </w:rPr>
            </w:pPr>
            <w:r w:rsidRPr="00550908">
              <w:rPr>
                <w:lang w:val="sv-FI"/>
              </w:rPr>
              <w:t>81</w:t>
            </w:r>
          </w:p>
          <w:p w14:paraId="13BB5ED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631EB12" w14:textId="77777777" w:rsidR="009E4770" w:rsidRPr="00550908" w:rsidRDefault="009E4770" w:rsidP="006564F9">
            <w:pPr>
              <w:pStyle w:val="LLNormaali"/>
              <w:rPr>
                <w:lang w:val="sv-FI"/>
              </w:rPr>
            </w:pPr>
            <w:r w:rsidRPr="00550908">
              <w:rPr>
                <w:lang w:val="sv-FI"/>
              </w:rPr>
              <w:t>57,49</w:t>
            </w:r>
          </w:p>
          <w:p w14:paraId="1413D547"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7E9C00F" w14:textId="77777777" w:rsidR="009E4770" w:rsidRPr="00550908" w:rsidRDefault="009E4770" w:rsidP="006564F9">
            <w:pPr>
              <w:pStyle w:val="LLNormaali"/>
              <w:rPr>
                <w:lang w:val="sv-FI"/>
              </w:rPr>
            </w:pPr>
            <w:r w:rsidRPr="00550908">
              <w:rPr>
                <w:lang w:val="sv-FI"/>
              </w:rPr>
              <w:t>23,33</w:t>
            </w:r>
          </w:p>
          <w:p w14:paraId="3D79F34A"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0A7730AF" w14:textId="77777777" w:rsidR="009E4770" w:rsidRPr="00550908" w:rsidRDefault="009E4770" w:rsidP="006564F9">
            <w:pPr>
              <w:pStyle w:val="LLNormaali"/>
              <w:rPr>
                <w:lang w:val="sv-FI"/>
              </w:rPr>
            </w:pPr>
            <w:r w:rsidRPr="00550908">
              <w:rPr>
                <w:lang w:val="sv-FI"/>
              </w:rPr>
              <w:t>0,35</w:t>
            </w:r>
          </w:p>
          <w:p w14:paraId="1993520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3BF0068" w14:textId="77777777" w:rsidR="009E4770" w:rsidRPr="00550908" w:rsidRDefault="009E4770" w:rsidP="006564F9">
            <w:pPr>
              <w:pStyle w:val="LLNormaali"/>
              <w:rPr>
                <w:lang w:val="sv-FI"/>
              </w:rPr>
            </w:pPr>
            <w:r w:rsidRPr="00550908">
              <w:rPr>
                <w:lang w:val="sv-FI"/>
              </w:rPr>
              <w:t>81,17</w:t>
            </w:r>
          </w:p>
          <w:p w14:paraId="117F6728" w14:textId="77777777" w:rsidR="009E4770" w:rsidRPr="00550908" w:rsidRDefault="009E4770" w:rsidP="006564F9">
            <w:pPr>
              <w:pStyle w:val="LLNormaali"/>
              <w:rPr>
                <w:lang w:val="sv-FI"/>
              </w:rPr>
            </w:pPr>
          </w:p>
        </w:tc>
      </w:tr>
      <w:tr w:rsidR="009E4770" w:rsidRPr="00550908" w14:paraId="3C81D781" w14:textId="77777777" w:rsidTr="006564F9">
        <w:tc>
          <w:tcPr>
            <w:tcW w:w="0" w:type="auto"/>
            <w:tcBorders>
              <w:top w:val="nil"/>
              <w:left w:val="nil"/>
              <w:bottom w:val="nil"/>
              <w:right w:val="nil"/>
            </w:tcBorders>
            <w:shd w:val="clear" w:color="auto" w:fill="FFFFFF"/>
          </w:tcPr>
          <w:p w14:paraId="5DD7D611" w14:textId="77777777" w:rsidR="009E4770" w:rsidRPr="00550908" w:rsidRDefault="009E4770" w:rsidP="006564F9">
            <w:pPr>
              <w:pStyle w:val="LLNormaali"/>
              <w:rPr>
                <w:lang w:val="sv-FI"/>
              </w:rPr>
            </w:pPr>
            <w:r w:rsidRPr="00550908">
              <w:rPr>
                <w:lang w:val="sv-FI"/>
              </w:rPr>
              <w:t>Flygbensin cent/l</w:t>
            </w:r>
          </w:p>
          <w:p w14:paraId="3C3C3AC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DA857CF" w14:textId="77777777" w:rsidR="009E4770" w:rsidRPr="00550908" w:rsidRDefault="009E4770" w:rsidP="006564F9">
            <w:pPr>
              <w:pStyle w:val="LLNormaali"/>
              <w:rPr>
                <w:lang w:val="sv-FI"/>
              </w:rPr>
            </w:pPr>
            <w:r w:rsidRPr="00550908">
              <w:rPr>
                <w:lang w:val="sv-FI"/>
              </w:rPr>
              <w:t>91</w:t>
            </w:r>
          </w:p>
          <w:p w14:paraId="6E3D86C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9684D65" w14:textId="77777777" w:rsidR="009E4770" w:rsidRPr="00550908" w:rsidRDefault="009E4770" w:rsidP="006564F9">
            <w:pPr>
              <w:pStyle w:val="LLNormaali"/>
              <w:rPr>
                <w:lang w:val="sv-FI"/>
              </w:rPr>
            </w:pPr>
            <w:r w:rsidRPr="00550908">
              <w:rPr>
                <w:lang w:val="sv-FI"/>
              </w:rPr>
              <w:t>52,11</w:t>
            </w:r>
          </w:p>
          <w:p w14:paraId="416DF215"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31ECFA07" w14:textId="77777777" w:rsidR="009E4770" w:rsidRPr="00550908" w:rsidRDefault="009E4770" w:rsidP="006564F9">
            <w:pPr>
              <w:pStyle w:val="LLNormaali"/>
              <w:rPr>
                <w:lang w:val="sv-FI"/>
              </w:rPr>
            </w:pPr>
            <w:r w:rsidRPr="00550908">
              <w:rPr>
                <w:lang w:val="sv-FI"/>
              </w:rPr>
              <w:t>20,81</w:t>
            </w:r>
          </w:p>
          <w:p w14:paraId="6B40B5AF"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2C86DDEE" w14:textId="77777777" w:rsidR="009E4770" w:rsidRPr="00550908" w:rsidRDefault="009E4770" w:rsidP="006564F9">
            <w:pPr>
              <w:pStyle w:val="LLNormaali"/>
              <w:rPr>
                <w:lang w:val="sv-FI"/>
              </w:rPr>
            </w:pPr>
            <w:r w:rsidRPr="00550908">
              <w:rPr>
                <w:lang w:val="sv-FI"/>
              </w:rPr>
              <w:t>0,68</w:t>
            </w:r>
          </w:p>
          <w:p w14:paraId="4CFCC7E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88DDDF5" w14:textId="77777777" w:rsidR="009E4770" w:rsidRPr="00550908" w:rsidRDefault="009E4770" w:rsidP="006564F9">
            <w:pPr>
              <w:pStyle w:val="LLNormaali"/>
              <w:rPr>
                <w:lang w:val="sv-FI"/>
              </w:rPr>
            </w:pPr>
            <w:r w:rsidRPr="00550908">
              <w:rPr>
                <w:lang w:val="sv-FI"/>
              </w:rPr>
              <w:t>73,60</w:t>
            </w:r>
          </w:p>
          <w:p w14:paraId="1588CF35" w14:textId="77777777" w:rsidR="009E4770" w:rsidRPr="00550908" w:rsidRDefault="009E4770" w:rsidP="006564F9">
            <w:pPr>
              <w:pStyle w:val="LLNormaali"/>
              <w:rPr>
                <w:lang w:val="sv-FI"/>
              </w:rPr>
            </w:pPr>
          </w:p>
        </w:tc>
      </w:tr>
      <w:tr w:rsidR="009E4770" w:rsidRPr="00550908" w14:paraId="55F2F44C" w14:textId="77777777" w:rsidTr="006564F9">
        <w:tc>
          <w:tcPr>
            <w:tcW w:w="0" w:type="auto"/>
            <w:tcBorders>
              <w:top w:val="nil"/>
              <w:left w:val="nil"/>
              <w:bottom w:val="nil"/>
              <w:right w:val="nil"/>
            </w:tcBorders>
            <w:shd w:val="clear" w:color="auto" w:fill="FFFFFF"/>
          </w:tcPr>
          <w:p w14:paraId="5C3552FE" w14:textId="77777777" w:rsidR="009E4770" w:rsidRPr="00550908" w:rsidRDefault="009E4770" w:rsidP="006564F9">
            <w:pPr>
              <w:pStyle w:val="LLNormaali"/>
              <w:rPr>
                <w:lang w:val="sv-FI"/>
              </w:rPr>
            </w:pPr>
            <w:r w:rsidRPr="00550908">
              <w:rPr>
                <w:lang w:val="sv-FI"/>
              </w:rPr>
              <w:t>Metanol cent/l</w:t>
            </w:r>
          </w:p>
          <w:p w14:paraId="04BDC00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E7C99A4" w14:textId="77777777" w:rsidR="009E4770" w:rsidRPr="00550908" w:rsidRDefault="009E4770" w:rsidP="006564F9">
            <w:pPr>
              <w:pStyle w:val="LLNormaali"/>
              <w:rPr>
                <w:lang w:val="sv-FI"/>
              </w:rPr>
            </w:pPr>
            <w:r w:rsidRPr="00550908">
              <w:rPr>
                <w:lang w:val="sv-FI"/>
              </w:rPr>
              <w:t>100</w:t>
            </w:r>
          </w:p>
          <w:p w14:paraId="0D1F254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EE53867" w14:textId="77777777" w:rsidR="009E4770" w:rsidRPr="00550908" w:rsidRDefault="009E4770" w:rsidP="006564F9">
            <w:pPr>
              <w:pStyle w:val="LLNormaali"/>
              <w:rPr>
                <w:lang w:val="sv-FI"/>
              </w:rPr>
            </w:pPr>
            <w:r w:rsidRPr="00550908">
              <w:rPr>
                <w:lang w:val="sv-FI"/>
              </w:rPr>
              <w:t>26,90</w:t>
            </w:r>
          </w:p>
          <w:p w14:paraId="3AB1C90B"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17A8E20" w14:textId="77777777" w:rsidR="009E4770" w:rsidRPr="00550908" w:rsidRDefault="009E4770" w:rsidP="006564F9">
            <w:pPr>
              <w:pStyle w:val="LLNormaali"/>
              <w:rPr>
                <w:lang w:val="sv-FI"/>
              </w:rPr>
            </w:pPr>
            <w:r w:rsidRPr="00550908">
              <w:rPr>
                <w:lang w:val="sv-FI"/>
              </w:rPr>
              <w:t>10,74</w:t>
            </w:r>
          </w:p>
          <w:p w14:paraId="65AB4760"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76DE2156" w14:textId="77777777" w:rsidR="009E4770" w:rsidRPr="00550908" w:rsidRDefault="009E4770" w:rsidP="006564F9">
            <w:pPr>
              <w:pStyle w:val="LLNormaali"/>
              <w:rPr>
                <w:lang w:val="sv-FI"/>
              </w:rPr>
            </w:pPr>
            <w:r w:rsidRPr="00550908">
              <w:rPr>
                <w:lang w:val="sv-FI"/>
              </w:rPr>
              <w:t>0,68</w:t>
            </w:r>
          </w:p>
          <w:p w14:paraId="42B1DCE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C752D2A" w14:textId="77777777" w:rsidR="009E4770" w:rsidRPr="00550908" w:rsidRDefault="009E4770" w:rsidP="006564F9">
            <w:pPr>
              <w:pStyle w:val="LLNormaali"/>
              <w:rPr>
                <w:lang w:val="sv-FI"/>
              </w:rPr>
            </w:pPr>
            <w:r w:rsidRPr="00550908">
              <w:rPr>
                <w:lang w:val="sv-FI"/>
              </w:rPr>
              <w:t>38,32</w:t>
            </w:r>
          </w:p>
          <w:p w14:paraId="76527F84" w14:textId="77777777" w:rsidR="009E4770" w:rsidRPr="00550908" w:rsidRDefault="009E4770" w:rsidP="006564F9">
            <w:pPr>
              <w:pStyle w:val="LLNormaali"/>
              <w:rPr>
                <w:lang w:val="sv-FI"/>
              </w:rPr>
            </w:pPr>
          </w:p>
        </w:tc>
      </w:tr>
      <w:tr w:rsidR="009E4770" w:rsidRPr="00550908" w14:paraId="357D9698" w14:textId="77777777" w:rsidTr="006564F9">
        <w:tc>
          <w:tcPr>
            <w:tcW w:w="0" w:type="auto"/>
            <w:tcBorders>
              <w:top w:val="nil"/>
              <w:left w:val="nil"/>
              <w:bottom w:val="nil"/>
              <w:right w:val="nil"/>
            </w:tcBorders>
            <w:shd w:val="clear" w:color="auto" w:fill="FFFFFF"/>
          </w:tcPr>
          <w:p w14:paraId="6492DF80" w14:textId="77777777" w:rsidR="009E4770" w:rsidRPr="00550908" w:rsidRDefault="009E4770" w:rsidP="006564F9">
            <w:pPr>
              <w:pStyle w:val="LLNormaali"/>
              <w:rPr>
                <w:lang w:val="sv-FI"/>
              </w:rPr>
            </w:pPr>
            <w:r w:rsidRPr="00550908">
              <w:rPr>
                <w:lang w:val="sv-FI"/>
              </w:rPr>
              <w:t>Metanol R cent/l</w:t>
            </w:r>
          </w:p>
          <w:p w14:paraId="71950DC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E3FB602" w14:textId="77777777" w:rsidR="009E4770" w:rsidRPr="00550908" w:rsidRDefault="009E4770" w:rsidP="006564F9">
            <w:pPr>
              <w:pStyle w:val="LLNormaali"/>
              <w:rPr>
                <w:lang w:val="sv-FI"/>
              </w:rPr>
            </w:pPr>
            <w:r w:rsidRPr="00550908">
              <w:rPr>
                <w:lang w:val="sv-FI"/>
              </w:rPr>
              <w:t>101</w:t>
            </w:r>
          </w:p>
          <w:p w14:paraId="6D3655A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880A2EF" w14:textId="77777777" w:rsidR="009E4770" w:rsidRPr="00550908" w:rsidRDefault="009E4770" w:rsidP="006564F9">
            <w:pPr>
              <w:pStyle w:val="LLNormaali"/>
              <w:rPr>
                <w:lang w:val="sv-FI"/>
              </w:rPr>
            </w:pPr>
            <w:r w:rsidRPr="00550908">
              <w:rPr>
                <w:lang w:val="sv-FI"/>
              </w:rPr>
              <w:t>26,90</w:t>
            </w:r>
          </w:p>
          <w:p w14:paraId="59F79EBD"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0B91926E" w14:textId="77777777" w:rsidR="009E4770" w:rsidRPr="00550908" w:rsidRDefault="009E4770" w:rsidP="006564F9">
            <w:pPr>
              <w:pStyle w:val="LLNormaali"/>
              <w:rPr>
                <w:lang w:val="sv-FI"/>
              </w:rPr>
            </w:pPr>
            <w:r w:rsidRPr="00550908">
              <w:rPr>
                <w:lang w:val="sv-FI"/>
              </w:rPr>
              <w:t>5,37</w:t>
            </w:r>
          </w:p>
          <w:p w14:paraId="6AAB2A4D"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4382A97C" w14:textId="77777777" w:rsidR="009E4770" w:rsidRPr="00550908" w:rsidRDefault="009E4770" w:rsidP="006564F9">
            <w:pPr>
              <w:pStyle w:val="LLNormaali"/>
              <w:rPr>
                <w:lang w:val="sv-FI"/>
              </w:rPr>
            </w:pPr>
            <w:r w:rsidRPr="00550908">
              <w:rPr>
                <w:lang w:val="sv-FI"/>
              </w:rPr>
              <w:t>0,68</w:t>
            </w:r>
          </w:p>
          <w:p w14:paraId="06ACC7E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D7D91D5" w14:textId="77777777" w:rsidR="009E4770" w:rsidRPr="00550908" w:rsidRDefault="009E4770" w:rsidP="006564F9">
            <w:pPr>
              <w:pStyle w:val="LLNormaali"/>
              <w:rPr>
                <w:lang w:val="sv-FI"/>
              </w:rPr>
            </w:pPr>
            <w:r w:rsidRPr="00550908">
              <w:rPr>
                <w:lang w:val="sv-FI"/>
              </w:rPr>
              <w:t>32,95</w:t>
            </w:r>
          </w:p>
          <w:p w14:paraId="45505299" w14:textId="77777777" w:rsidR="009E4770" w:rsidRPr="00550908" w:rsidRDefault="009E4770" w:rsidP="006564F9">
            <w:pPr>
              <w:pStyle w:val="LLNormaali"/>
              <w:rPr>
                <w:lang w:val="sv-FI"/>
              </w:rPr>
            </w:pPr>
          </w:p>
        </w:tc>
      </w:tr>
      <w:tr w:rsidR="009E4770" w:rsidRPr="00550908" w14:paraId="784A51CF" w14:textId="77777777" w:rsidTr="006564F9">
        <w:tc>
          <w:tcPr>
            <w:tcW w:w="0" w:type="auto"/>
            <w:tcBorders>
              <w:top w:val="nil"/>
              <w:left w:val="nil"/>
              <w:bottom w:val="nil"/>
              <w:right w:val="nil"/>
            </w:tcBorders>
            <w:shd w:val="clear" w:color="auto" w:fill="FFFFFF"/>
          </w:tcPr>
          <w:p w14:paraId="2E0704FC" w14:textId="77777777" w:rsidR="009E4770" w:rsidRPr="00550908" w:rsidRDefault="009E4770" w:rsidP="006564F9">
            <w:pPr>
              <w:pStyle w:val="LLNormaali"/>
              <w:rPr>
                <w:lang w:val="sv-FI"/>
              </w:rPr>
            </w:pPr>
            <w:r w:rsidRPr="00550908">
              <w:rPr>
                <w:lang w:val="sv-FI"/>
              </w:rPr>
              <w:t>Metanol T cent/l</w:t>
            </w:r>
          </w:p>
          <w:p w14:paraId="5E57012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AD310B3" w14:textId="77777777" w:rsidR="009E4770" w:rsidRPr="00550908" w:rsidRDefault="009E4770" w:rsidP="006564F9">
            <w:pPr>
              <w:pStyle w:val="LLNormaali"/>
              <w:rPr>
                <w:lang w:val="sv-FI"/>
              </w:rPr>
            </w:pPr>
            <w:r w:rsidRPr="00550908">
              <w:rPr>
                <w:lang w:val="sv-FI"/>
              </w:rPr>
              <w:t>102</w:t>
            </w:r>
          </w:p>
          <w:p w14:paraId="1E34885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05EEE88" w14:textId="77777777" w:rsidR="009E4770" w:rsidRPr="00550908" w:rsidRDefault="009E4770" w:rsidP="006564F9">
            <w:pPr>
              <w:pStyle w:val="LLNormaali"/>
              <w:rPr>
                <w:lang w:val="sv-FI"/>
              </w:rPr>
            </w:pPr>
            <w:r w:rsidRPr="00550908">
              <w:rPr>
                <w:lang w:val="sv-FI"/>
              </w:rPr>
              <w:t>26,90</w:t>
            </w:r>
          </w:p>
          <w:p w14:paraId="34F1C673"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3A570AF6" w14:textId="77777777" w:rsidR="009E4770" w:rsidRPr="00550908" w:rsidRDefault="009E4770" w:rsidP="006564F9">
            <w:pPr>
              <w:pStyle w:val="LLNormaali"/>
              <w:rPr>
                <w:lang w:val="sv-FI"/>
              </w:rPr>
            </w:pPr>
            <w:r w:rsidRPr="00550908">
              <w:rPr>
                <w:lang w:val="sv-FI"/>
              </w:rPr>
              <w:t>0,00</w:t>
            </w:r>
          </w:p>
          <w:p w14:paraId="384C4966"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61A89336" w14:textId="77777777" w:rsidR="009E4770" w:rsidRPr="00550908" w:rsidRDefault="009E4770" w:rsidP="006564F9">
            <w:pPr>
              <w:pStyle w:val="LLNormaali"/>
              <w:rPr>
                <w:lang w:val="sv-FI"/>
              </w:rPr>
            </w:pPr>
            <w:r w:rsidRPr="00550908">
              <w:rPr>
                <w:lang w:val="sv-FI"/>
              </w:rPr>
              <w:t>0,68</w:t>
            </w:r>
          </w:p>
          <w:p w14:paraId="1B24718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02546DA" w14:textId="77777777" w:rsidR="009E4770" w:rsidRPr="00550908" w:rsidRDefault="009E4770" w:rsidP="006564F9">
            <w:pPr>
              <w:pStyle w:val="LLNormaali"/>
              <w:rPr>
                <w:lang w:val="sv-FI"/>
              </w:rPr>
            </w:pPr>
            <w:r w:rsidRPr="00550908">
              <w:rPr>
                <w:lang w:val="sv-FI"/>
              </w:rPr>
              <w:t>27,58</w:t>
            </w:r>
          </w:p>
          <w:p w14:paraId="111BF31D" w14:textId="77777777" w:rsidR="009E4770" w:rsidRPr="00550908" w:rsidRDefault="009E4770" w:rsidP="006564F9">
            <w:pPr>
              <w:pStyle w:val="LLNormaali"/>
              <w:rPr>
                <w:lang w:val="sv-FI"/>
              </w:rPr>
            </w:pPr>
          </w:p>
        </w:tc>
      </w:tr>
      <w:tr w:rsidR="009E4770" w:rsidRPr="00550908" w14:paraId="7F4726D8" w14:textId="77777777" w:rsidTr="006564F9">
        <w:tc>
          <w:tcPr>
            <w:tcW w:w="0" w:type="auto"/>
            <w:tcBorders>
              <w:top w:val="nil"/>
              <w:left w:val="nil"/>
              <w:bottom w:val="nil"/>
              <w:right w:val="nil"/>
            </w:tcBorders>
            <w:shd w:val="clear" w:color="auto" w:fill="FFFFFF"/>
          </w:tcPr>
          <w:p w14:paraId="56316DD4" w14:textId="77777777" w:rsidR="009E4770" w:rsidRPr="00550908" w:rsidRDefault="009E4770" w:rsidP="006564F9">
            <w:pPr>
              <w:pStyle w:val="LLNormaali"/>
              <w:rPr>
                <w:lang w:val="sv-FI"/>
              </w:rPr>
            </w:pPr>
            <w:r w:rsidRPr="00550908">
              <w:rPr>
                <w:lang w:val="sv-FI"/>
              </w:rPr>
              <w:t>Flytgas cent/kg</w:t>
            </w:r>
          </w:p>
          <w:p w14:paraId="414F532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B34EF29" w14:textId="77777777" w:rsidR="009E4770" w:rsidRPr="00550908" w:rsidRDefault="009E4770" w:rsidP="006564F9">
            <w:pPr>
              <w:pStyle w:val="LLNormaali"/>
              <w:rPr>
                <w:lang w:val="sv-FI"/>
              </w:rPr>
            </w:pPr>
            <w:r w:rsidRPr="00550908">
              <w:rPr>
                <w:lang w:val="sv-FI"/>
              </w:rPr>
              <w:t>110</w:t>
            </w:r>
          </w:p>
          <w:p w14:paraId="58C7A70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E5F74AE" w14:textId="77777777" w:rsidR="009E4770" w:rsidRPr="00550908" w:rsidRDefault="009E4770" w:rsidP="006564F9">
            <w:pPr>
              <w:pStyle w:val="LLNormaali"/>
              <w:rPr>
                <w:lang w:val="sv-FI"/>
              </w:rPr>
            </w:pPr>
            <w:r w:rsidRPr="00550908">
              <w:rPr>
                <w:lang w:val="sv-FI"/>
              </w:rPr>
              <w:t>9,81</w:t>
            </w:r>
          </w:p>
          <w:p w14:paraId="2F0C3FCE"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03F8A0C6" w14:textId="77777777" w:rsidR="009E4770" w:rsidRPr="00550908" w:rsidRDefault="009E4770" w:rsidP="006564F9">
            <w:pPr>
              <w:pStyle w:val="LLNormaali"/>
              <w:rPr>
                <w:lang w:val="sv-FI"/>
              </w:rPr>
            </w:pPr>
            <w:r w:rsidRPr="00550908">
              <w:rPr>
                <w:lang w:val="sv-FI"/>
              </w:rPr>
              <w:t>18,09</w:t>
            </w:r>
          </w:p>
          <w:p w14:paraId="743C84B9"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50BCA145" w14:textId="77777777" w:rsidR="009E4770" w:rsidRPr="00550908" w:rsidRDefault="009E4770" w:rsidP="006564F9">
            <w:pPr>
              <w:pStyle w:val="LLNormaali"/>
              <w:rPr>
                <w:lang w:val="sv-FI"/>
              </w:rPr>
            </w:pPr>
            <w:r w:rsidRPr="00550908">
              <w:rPr>
                <w:lang w:val="sv-FI"/>
              </w:rPr>
              <w:t>0,11</w:t>
            </w:r>
          </w:p>
          <w:p w14:paraId="6F83BBD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BCA16E6" w14:textId="77777777" w:rsidR="009E4770" w:rsidRPr="00550908" w:rsidRDefault="009E4770" w:rsidP="006564F9">
            <w:pPr>
              <w:pStyle w:val="LLNormaali"/>
              <w:rPr>
                <w:lang w:val="sv-FI"/>
              </w:rPr>
            </w:pPr>
            <w:r w:rsidRPr="00550908">
              <w:rPr>
                <w:lang w:val="sv-FI"/>
              </w:rPr>
              <w:t>28,01</w:t>
            </w:r>
          </w:p>
          <w:p w14:paraId="02DD4FB3" w14:textId="77777777" w:rsidR="009E4770" w:rsidRPr="00550908" w:rsidRDefault="009E4770" w:rsidP="006564F9">
            <w:pPr>
              <w:pStyle w:val="LLNormaali"/>
              <w:rPr>
                <w:lang w:val="sv-FI"/>
              </w:rPr>
            </w:pPr>
          </w:p>
        </w:tc>
      </w:tr>
      <w:tr w:rsidR="009E4770" w:rsidRPr="00550908" w14:paraId="419E26CA" w14:textId="77777777" w:rsidTr="006564F9">
        <w:tc>
          <w:tcPr>
            <w:tcW w:w="0" w:type="auto"/>
            <w:tcBorders>
              <w:top w:val="nil"/>
              <w:left w:val="nil"/>
              <w:bottom w:val="nil"/>
              <w:right w:val="nil"/>
            </w:tcBorders>
            <w:shd w:val="clear" w:color="auto" w:fill="FFFFFF"/>
          </w:tcPr>
          <w:p w14:paraId="67AA1BBD" w14:textId="77777777" w:rsidR="009E4770" w:rsidRPr="00550908" w:rsidRDefault="009E4770" w:rsidP="006564F9">
            <w:pPr>
              <w:pStyle w:val="LLNormaali"/>
              <w:rPr>
                <w:lang w:val="sv-FI"/>
              </w:rPr>
            </w:pPr>
            <w:r w:rsidRPr="00550908">
              <w:rPr>
                <w:lang w:val="sv-FI"/>
              </w:rPr>
              <w:t>Bioflytgas cent/kg</w:t>
            </w:r>
          </w:p>
          <w:p w14:paraId="03F7086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70998EE" w14:textId="77777777" w:rsidR="009E4770" w:rsidRPr="00550908" w:rsidRDefault="009E4770" w:rsidP="006564F9">
            <w:pPr>
              <w:pStyle w:val="LLNormaali"/>
              <w:rPr>
                <w:lang w:val="sv-FI"/>
              </w:rPr>
            </w:pPr>
            <w:r w:rsidRPr="00550908">
              <w:rPr>
                <w:lang w:val="sv-FI"/>
              </w:rPr>
              <w:t>111</w:t>
            </w:r>
          </w:p>
          <w:p w14:paraId="063CA99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04207F9" w14:textId="77777777" w:rsidR="009E4770" w:rsidRPr="00550908" w:rsidRDefault="009E4770" w:rsidP="006564F9">
            <w:pPr>
              <w:pStyle w:val="LLNormaali"/>
              <w:rPr>
                <w:lang w:val="sv-FI"/>
              </w:rPr>
            </w:pPr>
            <w:r w:rsidRPr="00550908">
              <w:rPr>
                <w:lang w:val="sv-FI"/>
              </w:rPr>
              <w:t>9,81</w:t>
            </w:r>
          </w:p>
          <w:p w14:paraId="6038D5AA"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7F69BE69" w14:textId="77777777" w:rsidR="009E4770" w:rsidRPr="00550908" w:rsidRDefault="009E4770" w:rsidP="006564F9">
            <w:pPr>
              <w:pStyle w:val="LLNormaali"/>
              <w:rPr>
                <w:lang w:val="sv-FI"/>
              </w:rPr>
            </w:pPr>
            <w:r w:rsidRPr="00550908">
              <w:rPr>
                <w:lang w:val="sv-FI"/>
              </w:rPr>
              <w:t>18,09</w:t>
            </w:r>
          </w:p>
          <w:p w14:paraId="16BAB251"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13577DC2" w14:textId="77777777" w:rsidR="009E4770" w:rsidRPr="00550908" w:rsidRDefault="009E4770" w:rsidP="006564F9">
            <w:pPr>
              <w:pStyle w:val="LLNormaali"/>
              <w:rPr>
                <w:lang w:val="sv-FI"/>
              </w:rPr>
            </w:pPr>
            <w:r w:rsidRPr="00550908">
              <w:rPr>
                <w:lang w:val="sv-FI"/>
              </w:rPr>
              <w:t>0,11</w:t>
            </w:r>
          </w:p>
          <w:p w14:paraId="1E80350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77EEDD7" w14:textId="77777777" w:rsidR="009E4770" w:rsidRPr="00550908" w:rsidRDefault="009E4770" w:rsidP="006564F9">
            <w:pPr>
              <w:pStyle w:val="LLNormaali"/>
              <w:rPr>
                <w:lang w:val="sv-FI"/>
              </w:rPr>
            </w:pPr>
            <w:r w:rsidRPr="00550908">
              <w:rPr>
                <w:lang w:val="sv-FI"/>
              </w:rPr>
              <w:t>28,01</w:t>
            </w:r>
          </w:p>
          <w:p w14:paraId="1B770F99" w14:textId="77777777" w:rsidR="009E4770" w:rsidRPr="00550908" w:rsidRDefault="009E4770" w:rsidP="006564F9">
            <w:pPr>
              <w:pStyle w:val="LLNormaali"/>
              <w:rPr>
                <w:lang w:val="sv-FI"/>
              </w:rPr>
            </w:pPr>
          </w:p>
        </w:tc>
      </w:tr>
      <w:tr w:rsidR="009E4770" w:rsidRPr="00550908" w14:paraId="02213C1B" w14:textId="77777777" w:rsidTr="006564F9">
        <w:tc>
          <w:tcPr>
            <w:tcW w:w="0" w:type="auto"/>
            <w:tcBorders>
              <w:top w:val="nil"/>
              <w:left w:val="nil"/>
              <w:bottom w:val="nil"/>
              <w:right w:val="nil"/>
            </w:tcBorders>
            <w:shd w:val="clear" w:color="auto" w:fill="FFFFFF"/>
          </w:tcPr>
          <w:p w14:paraId="6B42F4CA" w14:textId="77777777" w:rsidR="009E4770" w:rsidRPr="00550908" w:rsidRDefault="009E4770" w:rsidP="006564F9">
            <w:pPr>
              <w:pStyle w:val="LLNormaali"/>
              <w:rPr>
                <w:lang w:val="sv-FI"/>
              </w:rPr>
            </w:pPr>
            <w:r w:rsidRPr="00550908">
              <w:rPr>
                <w:lang w:val="sv-FI"/>
              </w:rPr>
              <w:t>Bioflytgas R cent/kg</w:t>
            </w:r>
          </w:p>
          <w:p w14:paraId="02B5C85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2D2AAAA" w14:textId="77777777" w:rsidR="009E4770" w:rsidRPr="00550908" w:rsidRDefault="009E4770" w:rsidP="006564F9">
            <w:pPr>
              <w:pStyle w:val="LLNormaali"/>
              <w:rPr>
                <w:lang w:val="sv-FI"/>
              </w:rPr>
            </w:pPr>
            <w:r w:rsidRPr="00550908">
              <w:rPr>
                <w:lang w:val="sv-FI"/>
              </w:rPr>
              <w:t>112</w:t>
            </w:r>
          </w:p>
          <w:p w14:paraId="36E9EA1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6C56265" w14:textId="77777777" w:rsidR="009E4770" w:rsidRPr="00550908" w:rsidRDefault="009E4770" w:rsidP="006564F9">
            <w:pPr>
              <w:pStyle w:val="LLNormaali"/>
              <w:rPr>
                <w:lang w:val="sv-FI"/>
              </w:rPr>
            </w:pPr>
            <w:r w:rsidRPr="00550908">
              <w:rPr>
                <w:lang w:val="sv-FI"/>
              </w:rPr>
              <w:t>9,81</w:t>
            </w:r>
          </w:p>
          <w:p w14:paraId="1D5C9CD4"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04F92638" w14:textId="77777777" w:rsidR="009E4770" w:rsidRPr="00550908" w:rsidRDefault="009E4770" w:rsidP="006564F9">
            <w:pPr>
              <w:pStyle w:val="LLNormaali"/>
              <w:rPr>
                <w:lang w:val="sv-FI"/>
              </w:rPr>
            </w:pPr>
            <w:r w:rsidRPr="00550908">
              <w:rPr>
                <w:lang w:val="sv-FI"/>
              </w:rPr>
              <w:t>9,04</w:t>
            </w:r>
          </w:p>
          <w:p w14:paraId="653BE478"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45B8BD4A" w14:textId="77777777" w:rsidR="009E4770" w:rsidRPr="00550908" w:rsidRDefault="009E4770" w:rsidP="006564F9">
            <w:pPr>
              <w:pStyle w:val="LLNormaali"/>
              <w:rPr>
                <w:lang w:val="sv-FI"/>
              </w:rPr>
            </w:pPr>
            <w:r w:rsidRPr="00550908">
              <w:rPr>
                <w:lang w:val="sv-FI"/>
              </w:rPr>
              <w:t>0,11</w:t>
            </w:r>
          </w:p>
          <w:p w14:paraId="5B4296B9"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49D250E" w14:textId="77777777" w:rsidR="009E4770" w:rsidRPr="00550908" w:rsidRDefault="009E4770" w:rsidP="006564F9">
            <w:pPr>
              <w:pStyle w:val="LLNormaali"/>
              <w:rPr>
                <w:lang w:val="sv-FI"/>
              </w:rPr>
            </w:pPr>
            <w:r w:rsidRPr="00550908">
              <w:rPr>
                <w:lang w:val="sv-FI"/>
              </w:rPr>
              <w:t>18,96</w:t>
            </w:r>
          </w:p>
          <w:p w14:paraId="3BA34880" w14:textId="77777777" w:rsidR="009E4770" w:rsidRPr="00550908" w:rsidRDefault="009E4770" w:rsidP="006564F9">
            <w:pPr>
              <w:pStyle w:val="LLNormaali"/>
              <w:rPr>
                <w:lang w:val="sv-FI"/>
              </w:rPr>
            </w:pPr>
          </w:p>
        </w:tc>
      </w:tr>
      <w:tr w:rsidR="009E4770" w:rsidRPr="00550908" w14:paraId="28358A36" w14:textId="77777777" w:rsidTr="006564F9">
        <w:tc>
          <w:tcPr>
            <w:tcW w:w="0" w:type="auto"/>
            <w:tcBorders>
              <w:top w:val="nil"/>
              <w:left w:val="nil"/>
              <w:bottom w:val="nil"/>
              <w:right w:val="nil"/>
            </w:tcBorders>
            <w:shd w:val="clear" w:color="auto" w:fill="FFFFFF"/>
          </w:tcPr>
          <w:p w14:paraId="500B96F9" w14:textId="77777777" w:rsidR="009E4770" w:rsidRPr="00550908" w:rsidRDefault="009E4770" w:rsidP="006564F9">
            <w:pPr>
              <w:pStyle w:val="LLNormaali"/>
              <w:rPr>
                <w:lang w:val="sv-FI"/>
              </w:rPr>
            </w:pPr>
            <w:r w:rsidRPr="00550908">
              <w:rPr>
                <w:lang w:val="sv-FI"/>
              </w:rPr>
              <w:t>Bioflytgas T cent/kg</w:t>
            </w:r>
          </w:p>
          <w:p w14:paraId="67ABAD0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0196C23" w14:textId="77777777" w:rsidR="009E4770" w:rsidRPr="00550908" w:rsidRDefault="009E4770" w:rsidP="006564F9">
            <w:pPr>
              <w:pStyle w:val="LLNormaali"/>
              <w:rPr>
                <w:lang w:val="sv-FI"/>
              </w:rPr>
            </w:pPr>
            <w:r w:rsidRPr="00550908">
              <w:rPr>
                <w:lang w:val="sv-FI"/>
              </w:rPr>
              <w:t>113</w:t>
            </w:r>
          </w:p>
          <w:p w14:paraId="2A5653F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CDF9E4B" w14:textId="77777777" w:rsidR="009E4770" w:rsidRPr="00550908" w:rsidRDefault="009E4770" w:rsidP="006564F9">
            <w:pPr>
              <w:pStyle w:val="LLNormaali"/>
              <w:rPr>
                <w:lang w:val="sv-FI"/>
              </w:rPr>
            </w:pPr>
            <w:r w:rsidRPr="00550908">
              <w:rPr>
                <w:lang w:val="sv-FI"/>
              </w:rPr>
              <w:t>9,81</w:t>
            </w:r>
          </w:p>
          <w:p w14:paraId="39C8773E"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A9350C0" w14:textId="77777777" w:rsidR="009E4770" w:rsidRPr="00550908" w:rsidRDefault="009E4770" w:rsidP="006564F9">
            <w:pPr>
              <w:pStyle w:val="LLNormaali"/>
              <w:rPr>
                <w:lang w:val="sv-FI"/>
              </w:rPr>
            </w:pPr>
            <w:r w:rsidRPr="00550908">
              <w:rPr>
                <w:lang w:val="sv-FI"/>
              </w:rPr>
              <w:t>0,00</w:t>
            </w:r>
          </w:p>
          <w:p w14:paraId="608DBDAD"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8B26D37" w14:textId="77777777" w:rsidR="009E4770" w:rsidRPr="00550908" w:rsidRDefault="009E4770" w:rsidP="006564F9">
            <w:pPr>
              <w:pStyle w:val="LLNormaali"/>
              <w:rPr>
                <w:lang w:val="sv-FI"/>
              </w:rPr>
            </w:pPr>
            <w:r w:rsidRPr="00550908">
              <w:rPr>
                <w:lang w:val="sv-FI"/>
              </w:rPr>
              <w:t>0,11</w:t>
            </w:r>
          </w:p>
          <w:p w14:paraId="3014A8E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39F87AC" w14:textId="77777777" w:rsidR="009E4770" w:rsidRPr="00550908" w:rsidRDefault="009E4770" w:rsidP="006564F9">
            <w:pPr>
              <w:pStyle w:val="LLNormaali"/>
              <w:rPr>
                <w:lang w:val="sv-FI"/>
              </w:rPr>
            </w:pPr>
            <w:r w:rsidRPr="00550908">
              <w:rPr>
                <w:lang w:val="sv-FI"/>
              </w:rPr>
              <w:t>9,92</w:t>
            </w:r>
          </w:p>
          <w:p w14:paraId="3A249359" w14:textId="77777777" w:rsidR="009E4770" w:rsidRPr="00550908" w:rsidRDefault="009E4770" w:rsidP="006564F9">
            <w:pPr>
              <w:pStyle w:val="LLNormaali"/>
              <w:rPr>
                <w:lang w:val="sv-FI"/>
              </w:rPr>
            </w:pPr>
          </w:p>
        </w:tc>
      </w:tr>
    </w:tbl>
    <w:p w14:paraId="62D63048" w14:textId="3060DA4F" w:rsidR="009E4770" w:rsidRDefault="009E4770" w:rsidP="00550908">
      <w:pPr>
        <w:pStyle w:val="LLNormaali"/>
        <w:rPr>
          <w:rFonts w:eastAsia="Times New Roman"/>
          <w:i/>
          <w:color w:val="000000" w:themeColor="text1"/>
          <w:szCs w:val="24"/>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072"/>
        <w:gridCol w:w="1448"/>
        <w:gridCol w:w="1219"/>
        <w:gridCol w:w="1512"/>
        <w:gridCol w:w="1402"/>
      </w:tblGrid>
      <w:tr w:rsidR="009E4770" w:rsidRPr="00550908" w14:paraId="2F1AFA8E" w14:textId="77777777" w:rsidTr="006564F9">
        <w:tc>
          <w:tcPr>
            <w:tcW w:w="0" w:type="auto"/>
            <w:gridSpan w:val="6"/>
            <w:tcBorders>
              <w:top w:val="nil"/>
              <w:left w:val="nil"/>
              <w:bottom w:val="nil"/>
              <w:right w:val="nil"/>
            </w:tcBorders>
            <w:shd w:val="clear" w:color="auto" w:fill="FFFFFF"/>
          </w:tcPr>
          <w:p w14:paraId="41352A31" w14:textId="77777777" w:rsidR="009E4770" w:rsidRPr="009E4770" w:rsidRDefault="009E4770" w:rsidP="006564F9">
            <w:pPr>
              <w:pStyle w:val="LLNormaali"/>
              <w:jc w:val="center"/>
              <w:rPr>
                <w:b/>
                <w:i/>
                <w:lang w:val="sv-FI"/>
              </w:rPr>
            </w:pPr>
            <w:r w:rsidRPr="00550908">
              <w:rPr>
                <w:b/>
                <w:lang w:val="sv-FI"/>
              </w:rPr>
              <w:t>SKATTETABELL</w:t>
            </w:r>
            <w:r>
              <w:rPr>
                <w:b/>
                <w:lang w:val="sv-FI"/>
              </w:rPr>
              <w:t xml:space="preserve"> </w:t>
            </w:r>
            <w:r w:rsidRPr="009E4770">
              <w:rPr>
                <w:b/>
                <w:i/>
                <w:lang w:val="sv-FI"/>
              </w:rPr>
              <w:t>C</w:t>
            </w:r>
          </w:p>
          <w:p w14:paraId="2FA082C7" w14:textId="77777777" w:rsidR="009E4770" w:rsidRPr="009E4770" w:rsidRDefault="009E4770" w:rsidP="006564F9">
            <w:pPr>
              <w:pStyle w:val="LLNormaali"/>
              <w:jc w:val="center"/>
              <w:rPr>
                <w:i/>
              </w:rPr>
            </w:pPr>
            <w:r w:rsidRPr="009E4770">
              <w:rPr>
                <w:i/>
              </w:rPr>
              <w:t>tillämpas från och med den 1 januari 2023</w:t>
            </w:r>
          </w:p>
          <w:p w14:paraId="3BC5D220" w14:textId="77777777" w:rsidR="009E4770" w:rsidRPr="00550908" w:rsidRDefault="009E4770" w:rsidP="006564F9">
            <w:pPr>
              <w:pStyle w:val="LLNormaali"/>
              <w:jc w:val="center"/>
              <w:rPr>
                <w:b/>
                <w:lang w:val="sv-FI"/>
              </w:rPr>
            </w:pPr>
          </w:p>
        </w:tc>
      </w:tr>
      <w:tr w:rsidR="009E4770" w:rsidRPr="00550908" w14:paraId="6455EBB0" w14:textId="77777777" w:rsidTr="006564F9">
        <w:trPr>
          <w:trHeight w:val="977"/>
        </w:trPr>
        <w:tc>
          <w:tcPr>
            <w:tcW w:w="0" w:type="auto"/>
            <w:tcBorders>
              <w:top w:val="nil"/>
              <w:left w:val="nil"/>
              <w:bottom w:val="nil"/>
              <w:right w:val="nil"/>
            </w:tcBorders>
            <w:shd w:val="clear" w:color="auto" w:fill="FFFFFF"/>
          </w:tcPr>
          <w:p w14:paraId="390AE6C3" w14:textId="77777777" w:rsidR="009E4770" w:rsidRPr="00550908" w:rsidRDefault="009E4770" w:rsidP="006564F9">
            <w:pPr>
              <w:pStyle w:val="LLNormaali"/>
              <w:jc w:val="center"/>
              <w:rPr>
                <w:b/>
                <w:lang w:val="sv-FI"/>
              </w:rPr>
            </w:pPr>
            <w:r w:rsidRPr="00550908">
              <w:rPr>
                <w:b/>
                <w:lang w:val="sv-FI"/>
              </w:rPr>
              <w:t>Produkt</w:t>
            </w:r>
          </w:p>
          <w:p w14:paraId="7243A41F" w14:textId="77777777" w:rsidR="009E4770" w:rsidRPr="00550908" w:rsidRDefault="009E4770" w:rsidP="006564F9">
            <w:pPr>
              <w:pStyle w:val="LLNormaali"/>
              <w:jc w:val="center"/>
              <w:rPr>
                <w:b/>
                <w:lang w:val="sv-FI"/>
              </w:rPr>
            </w:pPr>
          </w:p>
        </w:tc>
        <w:tc>
          <w:tcPr>
            <w:tcW w:w="0" w:type="auto"/>
            <w:tcBorders>
              <w:top w:val="nil"/>
              <w:left w:val="nil"/>
              <w:bottom w:val="nil"/>
              <w:right w:val="nil"/>
            </w:tcBorders>
            <w:shd w:val="clear" w:color="auto" w:fill="FFFFFF"/>
          </w:tcPr>
          <w:p w14:paraId="27FC3EF0" w14:textId="77777777" w:rsidR="009E4770" w:rsidRPr="00550908" w:rsidRDefault="009E4770" w:rsidP="006564F9">
            <w:pPr>
              <w:pStyle w:val="LLNormaali"/>
              <w:jc w:val="center"/>
              <w:rPr>
                <w:b/>
                <w:lang w:val="sv-FI"/>
              </w:rPr>
            </w:pPr>
            <w:r w:rsidRPr="00550908">
              <w:rPr>
                <w:b/>
                <w:lang w:val="sv-FI"/>
              </w:rPr>
              <w:t>Produkt-</w:t>
            </w:r>
          </w:p>
          <w:p w14:paraId="13073277" w14:textId="77777777" w:rsidR="009E4770" w:rsidRPr="00550908" w:rsidRDefault="009E4770" w:rsidP="006564F9">
            <w:pPr>
              <w:pStyle w:val="LLNormaali"/>
              <w:rPr>
                <w:b/>
                <w:lang w:val="sv-FI"/>
              </w:rPr>
            </w:pPr>
            <w:r w:rsidRPr="00550908">
              <w:rPr>
                <w:b/>
                <w:lang w:val="sv-FI"/>
              </w:rPr>
              <w:t>grupp</w:t>
            </w:r>
          </w:p>
          <w:p w14:paraId="1627B854" w14:textId="77777777" w:rsidR="009E4770" w:rsidRPr="00550908" w:rsidRDefault="009E4770" w:rsidP="006564F9">
            <w:pPr>
              <w:pStyle w:val="LLNormaali"/>
              <w:rPr>
                <w:b/>
                <w:lang w:val="sv-FI"/>
              </w:rPr>
            </w:pPr>
          </w:p>
          <w:p w14:paraId="0CD731BB" w14:textId="77777777" w:rsidR="009E4770" w:rsidRPr="00550908" w:rsidRDefault="009E4770" w:rsidP="006564F9">
            <w:pPr>
              <w:pStyle w:val="LLNormaali"/>
              <w:rPr>
                <w:b/>
                <w:lang w:val="sv-FI"/>
              </w:rPr>
            </w:pPr>
          </w:p>
        </w:tc>
        <w:tc>
          <w:tcPr>
            <w:tcW w:w="0" w:type="auto"/>
            <w:tcBorders>
              <w:top w:val="nil"/>
              <w:left w:val="nil"/>
              <w:bottom w:val="nil"/>
              <w:right w:val="nil"/>
            </w:tcBorders>
            <w:shd w:val="clear" w:color="auto" w:fill="FFFFFF"/>
          </w:tcPr>
          <w:p w14:paraId="369B83CA" w14:textId="77777777" w:rsidR="009E4770" w:rsidRPr="00550908" w:rsidRDefault="009E4770" w:rsidP="006564F9">
            <w:pPr>
              <w:pStyle w:val="LLNormaali"/>
              <w:jc w:val="center"/>
              <w:rPr>
                <w:b/>
                <w:lang w:val="sv-FI"/>
              </w:rPr>
            </w:pPr>
            <w:r w:rsidRPr="00550908">
              <w:rPr>
                <w:b/>
                <w:lang w:val="sv-FI"/>
              </w:rPr>
              <w:t>Energiinne</w:t>
            </w:r>
            <w:r>
              <w:rPr>
                <w:b/>
                <w:lang w:val="sv-FI"/>
              </w:rPr>
              <w:t>-</w:t>
            </w:r>
            <w:r w:rsidRPr="00550908">
              <w:rPr>
                <w:b/>
                <w:lang w:val="sv-FI"/>
              </w:rPr>
              <w:t>hållsskatt</w:t>
            </w:r>
          </w:p>
          <w:p w14:paraId="071BA059" w14:textId="77777777" w:rsidR="009E4770" w:rsidRPr="00550908" w:rsidRDefault="009E4770" w:rsidP="006564F9">
            <w:pPr>
              <w:pStyle w:val="LLNormaali"/>
              <w:jc w:val="center"/>
              <w:rPr>
                <w:b/>
                <w:lang w:val="sv-FI"/>
              </w:rPr>
            </w:pPr>
          </w:p>
        </w:tc>
        <w:tc>
          <w:tcPr>
            <w:tcW w:w="730" w:type="pct"/>
            <w:tcBorders>
              <w:top w:val="nil"/>
              <w:left w:val="nil"/>
              <w:bottom w:val="nil"/>
              <w:right w:val="nil"/>
            </w:tcBorders>
            <w:shd w:val="clear" w:color="auto" w:fill="FFFFFF"/>
          </w:tcPr>
          <w:p w14:paraId="49E32024" w14:textId="77777777" w:rsidR="009E4770" w:rsidRPr="00550908" w:rsidRDefault="009E4770" w:rsidP="006564F9">
            <w:pPr>
              <w:pStyle w:val="LLNormaali"/>
              <w:jc w:val="center"/>
              <w:rPr>
                <w:b/>
                <w:lang w:val="sv-FI"/>
              </w:rPr>
            </w:pPr>
            <w:r w:rsidRPr="00550908">
              <w:rPr>
                <w:b/>
                <w:lang w:val="sv-FI"/>
              </w:rPr>
              <w:t>Koldioxid-skatt</w:t>
            </w:r>
          </w:p>
          <w:p w14:paraId="2954EC8E" w14:textId="77777777" w:rsidR="009E4770" w:rsidRPr="00550908" w:rsidRDefault="009E4770" w:rsidP="006564F9">
            <w:pPr>
              <w:pStyle w:val="LLNormaali"/>
              <w:jc w:val="center"/>
              <w:rPr>
                <w:b/>
                <w:lang w:val="sv-FI"/>
              </w:rPr>
            </w:pPr>
          </w:p>
        </w:tc>
        <w:tc>
          <w:tcPr>
            <w:tcW w:w="906" w:type="pct"/>
            <w:tcBorders>
              <w:top w:val="nil"/>
              <w:left w:val="nil"/>
              <w:bottom w:val="nil"/>
              <w:right w:val="nil"/>
            </w:tcBorders>
            <w:shd w:val="clear" w:color="auto" w:fill="FFFFFF"/>
          </w:tcPr>
          <w:p w14:paraId="3A03D782" w14:textId="77777777" w:rsidR="009E4770" w:rsidRPr="00550908" w:rsidRDefault="009E4770" w:rsidP="006564F9">
            <w:pPr>
              <w:pStyle w:val="LLNormaali"/>
              <w:jc w:val="center"/>
              <w:rPr>
                <w:b/>
                <w:lang w:val="sv-FI"/>
              </w:rPr>
            </w:pPr>
            <w:r w:rsidRPr="00550908">
              <w:rPr>
                <w:b/>
                <w:lang w:val="sv-FI"/>
              </w:rPr>
              <w:t>Försörjnings-</w:t>
            </w:r>
          </w:p>
          <w:p w14:paraId="406F5A7D" w14:textId="77777777" w:rsidR="009E4770" w:rsidRPr="00550908" w:rsidRDefault="009E4770" w:rsidP="006564F9">
            <w:pPr>
              <w:pStyle w:val="LLNormaali"/>
              <w:rPr>
                <w:b/>
                <w:lang w:val="sv-FI"/>
              </w:rPr>
            </w:pPr>
            <w:r w:rsidRPr="00550908">
              <w:rPr>
                <w:b/>
                <w:lang w:val="sv-FI"/>
              </w:rPr>
              <w:t>beredskaps-</w:t>
            </w:r>
          </w:p>
          <w:p w14:paraId="0AEF3319" w14:textId="77777777" w:rsidR="009E4770" w:rsidRPr="00550908" w:rsidRDefault="009E4770" w:rsidP="006564F9">
            <w:pPr>
              <w:pStyle w:val="LLNormaali"/>
              <w:rPr>
                <w:b/>
                <w:lang w:val="sv-FI"/>
              </w:rPr>
            </w:pPr>
            <w:r w:rsidRPr="00550908">
              <w:rPr>
                <w:b/>
                <w:lang w:val="sv-FI"/>
              </w:rPr>
              <w:t>avgift</w:t>
            </w:r>
          </w:p>
          <w:p w14:paraId="1587F6B7" w14:textId="77777777" w:rsidR="009E4770" w:rsidRPr="00550908" w:rsidRDefault="009E4770" w:rsidP="006564F9">
            <w:pPr>
              <w:pStyle w:val="LLNormaali"/>
              <w:rPr>
                <w:b/>
                <w:lang w:val="sv-FI"/>
              </w:rPr>
            </w:pPr>
          </w:p>
        </w:tc>
        <w:tc>
          <w:tcPr>
            <w:tcW w:w="0" w:type="auto"/>
            <w:tcBorders>
              <w:top w:val="nil"/>
              <w:left w:val="nil"/>
              <w:bottom w:val="nil"/>
              <w:right w:val="nil"/>
            </w:tcBorders>
            <w:shd w:val="clear" w:color="auto" w:fill="FFFFFF"/>
          </w:tcPr>
          <w:p w14:paraId="1C10798A" w14:textId="77777777" w:rsidR="009E4770" w:rsidRPr="00550908" w:rsidRDefault="009E4770" w:rsidP="006564F9">
            <w:pPr>
              <w:pStyle w:val="LLNormaali"/>
              <w:jc w:val="center"/>
              <w:rPr>
                <w:b/>
                <w:lang w:val="sv-FI"/>
              </w:rPr>
            </w:pPr>
            <w:r w:rsidRPr="00550908">
              <w:rPr>
                <w:b/>
                <w:lang w:val="sv-FI"/>
              </w:rPr>
              <w:t>Sammanlagt</w:t>
            </w:r>
          </w:p>
          <w:p w14:paraId="3F13594E" w14:textId="77777777" w:rsidR="009E4770" w:rsidRPr="00550908" w:rsidRDefault="009E4770" w:rsidP="006564F9">
            <w:pPr>
              <w:pStyle w:val="LLNormaali"/>
              <w:jc w:val="center"/>
              <w:rPr>
                <w:b/>
                <w:lang w:val="sv-FI"/>
              </w:rPr>
            </w:pPr>
          </w:p>
        </w:tc>
      </w:tr>
      <w:tr w:rsidR="009E4770" w:rsidRPr="00550908" w14:paraId="4B0FDA07" w14:textId="77777777" w:rsidTr="006564F9">
        <w:tc>
          <w:tcPr>
            <w:tcW w:w="0" w:type="auto"/>
            <w:tcBorders>
              <w:top w:val="nil"/>
              <w:left w:val="nil"/>
              <w:bottom w:val="nil"/>
              <w:right w:val="nil"/>
            </w:tcBorders>
            <w:shd w:val="clear" w:color="auto" w:fill="FFFFFF"/>
          </w:tcPr>
          <w:p w14:paraId="4F3F9D6C" w14:textId="77777777" w:rsidR="009E4770" w:rsidRPr="00550908" w:rsidRDefault="009E4770" w:rsidP="006564F9">
            <w:pPr>
              <w:pStyle w:val="LLNormaali"/>
              <w:rPr>
                <w:lang w:val="sv-FI"/>
              </w:rPr>
            </w:pPr>
            <w:r w:rsidRPr="00550908">
              <w:rPr>
                <w:lang w:val="sv-FI"/>
              </w:rPr>
              <w:t>Motorbensin cent/l</w:t>
            </w:r>
          </w:p>
          <w:p w14:paraId="568713F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7151158" w14:textId="77777777" w:rsidR="009E4770" w:rsidRPr="00550908" w:rsidRDefault="009E4770" w:rsidP="006564F9">
            <w:pPr>
              <w:pStyle w:val="LLNormaali"/>
              <w:rPr>
                <w:lang w:val="sv-FI"/>
              </w:rPr>
            </w:pPr>
            <w:r w:rsidRPr="00550908">
              <w:rPr>
                <w:lang w:val="sv-FI"/>
              </w:rPr>
              <w:t>10</w:t>
            </w:r>
          </w:p>
          <w:p w14:paraId="1E471C1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90C430B" w14:textId="77777777" w:rsidR="009E4770" w:rsidRPr="00550908" w:rsidRDefault="009E4770" w:rsidP="006564F9">
            <w:pPr>
              <w:pStyle w:val="LLNormaali"/>
              <w:rPr>
                <w:lang w:val="sv-FI"/>
              </w:rPr>
            </w:pPr>
            <w:r w:rsidRPr="00550908">
              <w:rPr>
                <w:lang w:val="sv-FI"/>
              </w:rPr>
              <w:t>53,79</w:t>
            </w:r>
          </w:p>
          <w:p w14:paraId="5674BD6F"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7942D41" w14:textId="77777777" w:rsidR="009E4770" w:rsidRPr="00550908" w:rsidRDefault="009E4770" w:rsidP="006564F9">
            <w:pPr>
              <w:pStyle w:val="LLNormaali"/>
              <w:rPr>
                <w:lang w:val="sv-FI"/>
              </w:rPr>
            </w:pPr>
            <w:r w:rsidRPr="00550908">
              <w:rPr>
                <w:lang w:val="sv-FI"/>
              </w:rPr>
              <w:t>21,49</w:t>
            </w:r>
          </w:p>
          <w:p w14:paraId="6A98FFF6"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0AA0690C" w14:textId="77777777" w:rsidR="009E4770" w:rsidRPr="00550908" w:rsidRDefault="009E4770" w:rsidP="006564F9">
            <w:pPr>
              <w:pStyle w:val="LLNormaali"/>
              <w:rPr>
                <w:lang w:val="sv-FI"/>
              </w:rPr>
            </w:pPr>
            <w:r w:rsidRPr="00550908">
              <w:rPr>
                <w:lang w:val="sv-FI"/>
              </w:rPr>
              <w:t>0,68</w:t>
            </w:r>
          </w:p>
          <w:p w14:paraId="46EA9B5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15567D7" w14:textId="77777777" w:rsidR="009E4770" w:rsidRPr="00550908" w:rsidRDefault="009E4770" w:rsidP="006564F9">
            <w:pPr>
              <w:pStyle w:val="LLNormaali"/>
              <w:rPr>
                <w:lang w:val="sv-FI"/>
              </w:rPr>
            </w:pPr>
            <w:r w:rsidRPr="00550908">
              <w:rPr>
                <w:lang w:val="sv-FI"/>
              </w:rPr>
              <w:t>75,96</w:t>
            </w:r>
          </w:p>
          <w:p w14:paraId="347D6EC9" w14:textId="77777777" w:rsidR="009E4770" w:rsidRPr="00550908" w:rsidRDefault="009E4770" w:rsidP="006564F9">
            <w:pPr>
              <w:pStyle w:val="LLNormaali"/>
              <w:rPr>
                <w:lang w:val="sv-FI"/>
              </w:rPr>
            </w:pPr>
          </w:p>
        </w:tc>
      </w:tr>
      <w:tr w:rsidR="009E4770" w:rsidRPr="00550908" w14:paraId="372CF92F" w14:textId="77777777" w:rsidTr="006564F9">
        <w:tc>
          <w:tcPr>
            <w:tcW w:w="0" w:type="auto"/>
            <w:tcBorders>
              <w:top w:val="nil"/>
              <w:left w:val="nil"/>
              <w:bottom w:val="nil"/>
              <w:right w:val="nil"/>
            </w:tcBorders>
            <w:shd w:val="clear" w:color="auto" w:fill="FFFFFF"/>
          </w:tcPr>
          <w:p w14:paraId="3A2C238C" w14:textId="77777777" w:rsidR="009E4770" w:rsidRPr="00550908" w:rsidRDefault="009E4770" w:rsidP="006564F9">
            <w:pPr>
              <w:pStyle w:val="LLNormaali"/>
              <w:rPr>
                <w:lang w:val="sv-FI"/>
              </w:rPr>
            </w:pPr>
            <w:r w:rsidRPr="00550908">
              <w:rPr>
                <w:lang w:val="sv-FI"/>
              </w:rPr>
              <w:t>Bensin för små motorer cent/l</w:t>
            </w:r>
          </w:p>
          <w:p w14:paraId="4A5C860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A8DAD87" w14:textId="77777777" w:rsidR="009E4770" w:rsidRPr="00550908" w:rsidRDefault="009E4770" w:rsidP="006564F9">
            <w:pPr>
              <w:pStyle w:val="LLNormaali"/>
              <w:rPr>
                <w:lang w:val="sv-FI"/>
              </w:rPr>
            </w:pPr>
            <w:r w:rsidRPr="00550908">
              <w:rPr>
                <w:lang w:val="sv-FI"/>
              </w:rPr>
              <w:t>11</w:t>
            </w:r>
          </w:p>
          <w:p w14:paraId="0846F3B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500FEB0" w14:textId="77777777" w:rsidR="009E4770" w:rsidRPr="00550908" w:rsidRDefault="009E4770" w:rsidP="006564F9">
            <w:pPr>
              <w:pStyle w:val="LLNormaali"/>
              <w:rPr>
                <w:lang w:val="sv-FI"/>
              </w:rPr>
            </w:pPr>
            <w:r w:rsidRPr="00550908">
              <w:rPr>
                <w:lang w:val="sv-FI"/>
              </w:rPr>
              <w:t>33,79</w:t>
            </w:r>
          </w:p>
          <w:p w14:paraId="323770CB"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3EEE0D5" w14:textId="77777777" w:rsidR="009E4770" w:rsidRPr="00550908" w:rsidRDefault="009E4770" w:rsidP="006564F9">
            <w:pPr>
              <w:pStyle w:val="LLNormaali"/>
              <w:rPr>
                <w:lang w:val="sv-FI"/>
              </w:rPr>
            </w:pPr>
            <w:r w:rsidRPr="00550908">
              <w:rPr>
                <w:lang w:val="sv-FI"/>
              </w:rPr>
              <w:t>21,49</w:t>
            </w:r>
          </w:p>
          <w:p w14:paraId="4E3410FD"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E7C89EF" w14:textId="77777777" w:rsidR="009E4770" w:rsidRPr="00550908" w:rsidRDefault="009E4770" w:rsidP="006564F9">
            <w:pPr>
              <w:pStyle w:val="LLNormaali"/>
              <w:rPr>
                <w:lang w:val="sv-FI"/>
              </w:rPr>
            </w:pPr>
            <w:r w:rsidRPr="00550908">
              <w:rPr>
                <w:lang w:val="sv-FI"/>
              </w:rPr>
              <w:t>0,68</w:t>
            </w:r>
          </w:p>
          <w:p w14:paraId="4AC46F5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CF11EF2" w14:textId="77777777" w:rsidR="009E4770" w:rsidRPr="00550908" w:rsidRDefault="009E4770" w:rsidP="006564F9">
            <w:pPr>
              <w:pStyle w:val="LLNormaali"/>
              <w:rPr>
                <w:lang w:val="sv-FI"/>
              </w:rPr>
            </w:pPr>
            <w:r w:rsidRPr="00550908">
              <w:rPr>
                <w:lang w:val="sv-FI"/>
              </w:rPr>
              <w:t>55,96</w:t>
            </w:r>
          </w:p>
          <w:p w14:paraId="793D13C9" w14:textId="77777777" w:rsidR="009E4770" w:rsidRPr="00550908" w:rsidRDefault="009E4770" w:rsidP="006564F9">
            <w:pPr>
              <w:pStyle w:val="LLNormaali"/>
              <w:rPr>
                <w:lang w:val="sv-FI"/>
              </w:rPr>
            </w:pPr>
          </w:p>
        </w:tc>
      </w:tr>
      <w:tr w:rsidR="009E4770" w:rsidRPr="00550908" w14:paraId="63B1C785" w14:textId="77777777" w:rsidTr="006564F9">
        <w:tc>
          <w:tcPr>
            <w:tcW w:w="0" w:type="auto"/>
            <w:tcBorders>
              <w:top w:val="nil"/>
              <w:left w:val="nil"/>
              <w:bottom w:val="nil"/>
              <w:right w:val="nil"/>
            </w:tcBorders>
            <w:shd w:val="clear" w:color="auto" w:fill="FFFFFF"/>
          </w:tcPr>
          <w:p w14:paraId="536060F5" w14:textId="77777777" w:rsidR="009E4770" w:rsidRPr="00550908" w:rsidRDefault="009E4770" w:rsidP="006564F9">
            <w:pPr>
              <w:pStyle w:val="LLNormaali"/>
              <w:rPr>
                <w:lang w:val="sv-FI"/>
              </w:rPr>
            </w:pPr>
            <w:r w:rsidRPr="00550908">
              <w:rPr>
                <w:lang w:val="sv-FI"/>
              </w:rPr>
              <w:t>Bioetanol cent/l</w:t>
            </w:r>
          </w:p>
          <w:p w14:paraId="33746B8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44DC953" w14:textId="77777777" w:rsidR="009E4770" w:rsidRPr="00550908" w:rsidRDefault="009E4770" w:rsidP="006564F9">
            <w:pPr>
              <w:pStyle w:val="LLNormaali"/>
              <w:rPr>
                <w:lang w:val="sv-FI"/>
              </w:rPr>
            </w:pPr>
            <w:r w:rsidRPr="00550908">
              <w:rPr>
                <w:lang w:val="sv-FI"/>
              </w:rPr>
              <w:t>20</w:t>
            </w:r>
          </w:p>
          <w:p w14:paraId="0731403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779F16D" w14:textId="77777777" w:rsidR="009E4770" w:rsidRPr="00550908" w:rsidRDefault="009E4770" w:rsidP="006564F9">
            <w:pPr>
              <w:pStyle w:val="LLNormaali"/>
              <w:rPr>
                <w:lang w:val="sv-FI"/>
              </w:rPr>
            </w:pPr>
            <w:r w:rsidRPr="00550908">
              <w:rPr>
                <w:lang w:val="sv-FI"/>
              </w:rPr>
              <w:t>35,30</w:t>
            </w:r>
          </w:p>
          <w:p w14:paraId="6C2F9BD7"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797A7E9D" w14:textId="77777777" w:rsidR="009E4770" w:rsidRPr="00550908" w:rsidRDefault="009E4770" w:rsidP="006564F9">
            <w:pPr>
              <w:pStyle w:val="LLNormaali"/>
              <w:rPr>
                <w:lang w:val="sv-FI"/>
              </w:rPr>
            </w:pPr>
            <w:r w:rsidRPr="00550908">
              <w:rPr>
                <w:lang w:val="sv-FI"/>
              </w:rPr>
              <w:t>14,10</w:t>
            </w:r>
          </w:p>
          <w:p w14:paraId="6B584272"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3FA0188" w14:textId="77777777" w:rsidR="009E4770" w:rsidRPr="00550908" w:rsidRDefault="009E4770" w:rsidP="006564F9">
            <w:pPr>
              <w:pStyle w:val="LLNormaali"/>
              <w:rPr>
                <w:lang w:val="sv-FI"/>
              </w:rPr>
            </w:pPr>
            <w:r w:rsidRPr="00550908">
              <w:rPr>
                <w:lang w:val="sv-FI"/>
              </w:rPr>
              <w:t>0,68</w:t>
            </w:r>
          </w:p>
          <w:p w14:paraId="19198A7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3E1925C" w14:textId="77777777" w:rsidR="009E4770" w:rsidRPr="00550908" w:rsidRDefault="009E4770" w:rsidP="006564F9">
            <w:pPr>
              <w:pStyle w:val="LLNormaali"/>
              <w:rPr>
                <w:lang w:val="sv-FI"/>
              </w:rPr>
            </w:pPr>
            <w:r w:rsidRPr="00550908">
              <w:rPr>
                <w:lang w:val="sv-FI"/>
              </w:rPr>
              <w:t>50,08</w:t>
            </w:r>
          </w:p>
          <w:p w14:paraId="7FB87D74" w14:textId="77777777" w:rsidR="009E4770" w:rsidRPr="00550908" w:rsidRDefault="009E4770" w:rsidP="006564F9">
            <w:pPr>
              <w:pStyle w:val="LLNormaali"/>
              <w:rPr>
                <w:lang w:val="sv-FI"/>
              </w:rPr>
            </w:pPr>
          </w:p>
        </w:tc>
      </w:tr>
      <w:tr w:rsidR="009E4770" w:rsidRPr="00550908" w14:paraId="7859C8BC" w14:textId="77777777" w:rsidTr="006564F9">
        <w:tc>
          <w:tcPr>
            <w:tcW w:w="0" w:type="auto"/>
            <w:tcBorders>
              <w:top w:val="nil"/>
              <w:left w:val="nil"/>
              <w:bottom w:val="nil"/>
              <w:right w:val="nil"/>
            </w:tcBorders>
            <w:shd w:val="clear" w:color="auto" w:fill="FFFFFF"/>
          </w:tcPr>
          <w:p w14:paraId="3640273D" w14:textId="77777777" w:rsidR="009E4770" w:rsidRPr="00550908" w:rsidRDefault="009E4770" w:rsidP="006564F9">
            <w:pPr>
              <w:pStyle w:val="LLNormaali"/>
              <w:rPr>
                <w:lang w:val="sv-FI"/>
              </w:rPr>
            </w:pPr>
            <w:r w:rsidRPr="00550908">
              <w:rPr>
                <w:lang w:val="sv-FI"/>
              </w:rPr>
              <w:t>Bioetanol R cent/l</w:t>
            </w:r>
          </w:p>
          <w:p w14:paraId="562E148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0D6F9FA" w14:textId="77777777" w:rsidR="009E4770" w:rsidRPr="00550908" w:rsidRDefault="009E4770" w:rsidP="006564F9">
            <w:pPr>
              <w:pStyle w:val="LLNormaali"/>
              <w:rPr>
                <w:lang w:val="sv-FI"/>
              </w:rPr>
            </w:pPr>
            <w:r w:rsidRPr="00550908">
              <w:rPr>
                <w:lang w:val="sv-FI"/>
              </w:rPr>
              <w:t>21</w:t>
            </w:r>
          </w:p>
          <w:p w14:paraId="1240D1B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BBA813E" w14:textId="77777777" w:rsidR="009E4770" w:rsidRPr="00550908" w:rsidRDefault="009E4770" w:rsidP="006564F9">
            <w:pPr>
              <w:pStyle w:val="LLNormaali"/>
              <w:rPr>
                <w:lang w:val="sv-FI"/>
              </w:rPr>
            </w:pPr>
            <w:r w:rsidRPr="00550908">
              <w:rPr>
                <w:lang w:val="sv-FI"/>
              </w:rPr>
              <w:t>35,30</w:t>
            </w:r>
          </w:p>
          <w:p w14:paraId="1CFD1BF7"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3526908C" w14:textId="77777777" w:rsidR="009E4770" w:rsidRPr="00550908" w:rsidRDefault="009E4770" w:rsidP="006564F9">
            <w:pPr>
              <w:pStyle w:val="LLNormaali"/>
              <w:rPr>
                <w:lang w:val="sv-FI"/>
              </w:rPr>
            </w:pPr>
            <w:r w:rsidRPr="00550908">
              <w:rPr>
                <w:lang w:val="sv-FI"/>
              </w:rPr>
              <w:t>7,05</w:t>
            </w:r>
          </w:p>
          <w:p w14:paraId="23841F15"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1EA92267" w14:textId="77777777" w:rsidR="009E4770" w:rsidRPr="00550908" w:rsidRDefault="009E4770" w:rsidP="006564F9">
            <w:pPr>
              <w:pStyle w:val="LLNormaali"/>
              <w:rPr>
                <w:lang w:val="sv-FI"/>
              </w:rPr>
            </w:pPr>
            <w:r w:rsidRPr="00550908">
              <w:rPr>
                <w:lang w:val="sv-FI"/>
              </w:rPr>
              <w:t>0,68</w:t>
            </w:r>
          </w:p>
          <w:p w14:paraId="59997E9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09B4BE3" w14:textId="77777777" w:rsidR="009E4770" w:rsidRPr="00550908" w:rsidRDefault="009E4770" w:rsidP="006564F9">
            <w:pPr>
              <w:pStyle w:val="LLNormaali"/>
              <w:rPr>
                <w:lang w:val="sv-FI"/>
              </w:rPr>
            </w:pPr>
            <w:r w:rsidRPr="00550908">
              <w:rPr>
                <w:lang w:val="sv-FI"/>
              </w:rPr>
              <w:t>43,03</w:t>
            </w:r>
          </w:p>
          <w:p w14:paraId="10BB312A" w14:textId="77777777" w:rsidR="009E4770" w:rsidRPr="00550908" w:rsidRDefault="009E4770" w:rsidP="006564F9">
            <w:pPr>
              <w:pStyle w:val="LLNormaali"/>
              <w:rPr>
                <w:lang w:val="sv-FI"/>
              </w:rPr>
            </w:pPr>
          </w:p>
        </w:tc>
      </w:tr>
      <w:tr w:rsidR="009E4770" w:rsidRPr="00550908" w14:paraId="07885146" w14:textId="77777777" w:rsidTr="006564F9">
        <w:tc>
          <w:tcPr>
            <w:tcW w:w="0" w:type="auto"/>
            <w:tcBorders>
              <w:top w:val="nil"/>
              <w:left w:val="nil"/>
              <w:bottom w:val="nil"/>
              <w:right w:val="nil"/>
            </w:tcBorders>
            <w:shd w:val="clear" w:color="auto" w:fill="FFFFFF"/>
          </w:tcPr>
          <w:p w14:paraId="2776C225" w14:textId="77777777" w:rsidR="009E4770" w:rsidRPr="00550908" w:rsidRDefault="009E4770" w:rsidP="006564F9">
            <w:pPr>
              <w:pStyle w:val="LLNormaali"/>
              <w:rPr>
                <w:lang w:val="sv-FI"/>
              </w:rPr>
            </w:pPr>
            <w:r w:rsidRPr="00550908">
              <w:rPr>
                <w:lang w:val="sv-FI"/>
              </w:rPr>
              <w:t>Bioetanol T cent/l</w:t>
            </w:r>
          </w:p>
          <w:p w14:paraId="1202C40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F264DE8" w14:textId="77777777" w:rsidR="009E4770" w:rsidRPr="00550908" w:rsidRDefault="009E4770" w:rsidP="006564F9">
            <w:pPr>
              <w:pStyle w:val="LLNormaali"/>
              <w:rPr>
                <w:lang w:val="sv-FI"/>
              </w:rPr>
            </w:pPr>
            <w:r w:rsidRPr="00550908">
              <w:rPr>
                <w:lang w:val="sv-FI"/>
              </w:rPr>
              <w:t>22</w:t>
            </w:r>
          </w:p>
          <w:p w14:paraId="4B87743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681CE34" w14:textId="77777777" w:rsidR="009E4770" w:rsidRPr="00550908" w:rsidRDefault="009E4770" w:rsidP="006564F9">
            <w:pPr>
              <w:pStyle w:val="LLNormaali"/>
              <w:rPr>
                <w:lang w:val="sv-FI"/>
              </w:rPr>
            </w:pPr>
            <w:r w:rsidRPr="00550908">
              <w:rPr>
                <w:lang w:val="sv-FI"/>
              </w:rPr>
              <w:t>35,30</w:t>
            </w:r>
          </w:p>
          <w:p w14:paraId="5CD0562A"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3F8668B8" w14:textId="77777777" w:rsidR="009E4770" w:rsidRPr="00550908" w:rsidRDefault="009E4770" w:rsidP="006564F9">
            <w:pPr>
              <w:pStyle w:val="LLNormaali"/>
              <w:rPr>
                <w:lang w:val="sv-FI"/>
              </w:rPr>
            </w:pPr>
            <w:r w:rsidRPr="00550908">
              <w:rPr>
                <w:lang w:val="sv-FI"/>
              </w:rPr>
              <w:t>0,00</w:t>
            </w:r>
          </w:p>
          <w:p w14:paraId="226C1E0E"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28C9D64E" w14:textId="77777777" w:rsidR="009E4770" w:rsidRPr="00550908" w:rsidRDefault="009E4770" w:rsidP="006564F9">
            <w:pPr>
              <w:pStyle w:val="LLNormaali"/>
              <w:rPr>
                <w:lang w:val="sv-FI"/>
              </w:rPr>
            </w:pPr>
            <w:r w:rsidRPr="00550908">
              <w:rPr>
                <w:lang w:val="sv-FI"/>
              </w:rPr>
              <w:t>0,68</w:t>
            </w:r>
          </w:p>
          <w:p w14:paraId="622F324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7A95DC8" w14:textId="77777777" w:rsidR="009E4770" w:rsidRPr="00550908" w:rsidRDefault="009E4770" w:rsidP="006564F9">
            <w:pPr>
              <w:pStyle w:val="LLNormaali"/>
              <w:rPr>
                <w:lang w:val="sv-FI"/>
              </w:rPr>
            </w:pPr>
            <w:r w:rsidRPr="00550908">
              <w:rPr>
                <w:lang w:val="sv-FI"/>
              </w:rPr>
              <w:t>35,98</w:t>
            </w:r>
          </w:p>
          <w:p w14:paraId="477FA922" w14:textId="77777777" w:rsidR="009E4770" w:rsidRPr="00550908" w:rsidRDefault="009E4770" w:rsidP="006564F9">
            <w:pPr>
              <w:pStyle w:val="LLNormaali"/>
              <w:rPr>
                <w:lang w:val="sv-FI"/>
              </w:rPr>
            </w:pPr>
          </w:p>
        </w:tc>
      </w:tr>
      <w:tr w:rsidR="009E4770" w:rsidRPr="00550908" w14:paraId="3AB99069" w14:textId="77777777" w:rsidTr="006564F9">
        <w:tc>
          <w:tcPr>
            <w:tcW w:w="0" w:type="auto"/>
            <w:tcBorders>
              <w:top w:val="nil"/>
              <w:left w:val="nil"/>
              <w:bottom w:val="nil"/>
              <w:right w:val="nil"/>
            </w:tcBorders>
            <w:shd w:val="clear" w:color="auto" w:fill="FFFFFF"/>
          </w:tcPr>
          <w:p w14:paraId="13A2AEB1" w14:textId="77777777" w:rsidR="009E4770" w:rsidRPr="00550908" w:rsidRDefault="009E4770" w:rsidP="006564F9">
            <w:pPr>
              <w:pStyle w:val="LLNormaali"/>
              <w:rPr>
                <w:lang w:val="sv-FI"/>
              </w:rPr>
            </w:pPr>
            <w:r w:rsidRPr="00550908">
              <w:rPr>
                <w:lang w:val="sv-FI"/>
              </w:rPr>
              <w:t>MTBE cent/l</w:t>
            </w:r>
          </w:p>
          <w:p w14:paraId="631481F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4CB778A" w14:textId="77777777" w:rsidR="009E4770" w:rsidRPr="00550908" w:rsidRDefault="009E4770" w:rsidP="006564F9">
            <w:pPr>
              <w:pStyle w:val="LLNormaali"/>
              <w:rPr>
                <w:lang w:val="sv-FI"/>
              </w:rPr>
            </w:pPr>
            <w:r w:rsidRPr="00550908">
              <w:rPr>
                <w:lang w:val="sv-FI"/>
              </w:rPr>
              <w:t>23</w:t>
            </w:r>
          </w:p>
          <w:p w14:paraId="2CB5BE8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35C03C2" w14:textId="77777777" w:rsidR="009E4770" w:rsidRPr="00550908" w:rsidRDefault="009E4770" w:rsidP="006564F9">
            <w:pPr>
              <w:pStyle w:val="LLNormaali"/>
              <w:rPr>
                <w:lang w:val="sv-FI"/>
              </w:rPr>
            </w:pPr>
            <w:r w:rsidRPr="00550908">
              <w:rPr>
                <w:lang w:val="sv-FI"/>
              </w:rPr>
              <w:t>43,71</w:t>
            </w:r>
          </w:p>
          <w:p w14:paraId="0C090FD5"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2B11680" w14:textId="77777777" w:rsidR="009E4770" w:rsidRPr="00550908" w:rsidRDefault="009E4770" w:rsidP="006564F9">
            <w:pPr>
              <w:pStyle w:val="LLNormaali"/>
              <w:rPr>
                <w:lang w:val="sv-FI"/>
              </w:rPr>
            </w:pPr>
            <w:r w:rsidRPr="00550908">
              <w:rPr>
                <w:lang w:val="sv-FI"/>
              </w:rPr>
              <w:t>17,46</w:t>
            </w:r>
          </w:p>
          <w:p w14:paraId="6EB90836"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4B7CE60B" w14:textId="77777777" w:rsidR="009E4770" w:rsidRPr="00550908" w:rsidRDefault="009E4770" w:rsidP="006564F9">
            <w:pPr>
              <w:pStyle w:val="LLNormaali"/>
              <w:rPr>
                <w:lang w:val="sv-FI"/>
              </w:rPr>
            </w:pPr>
            <w:r w:rsidRPr="00550908">
              <w:rPr>
                <w:lang w:val="sv-FI"/>
              </w:rPr>
              <w:t>0,68</w:t>
            </w:r>
          </w:p>
          <w:p w14:paraId="1192198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CEA083E" w14:textId="77777777" w:rsidR="009E4770" w:rsidRPr="00550908" w:rsidRDefault="009E4770" w:rsidP="006564F9">
            <w:pPr>
              <w:pStyle w:val="LLNormaali"/>
              <w:rPr>
                <w:lang w:val="sv-FI"/>
              </w:rPr>
            </w:pPr>
            <w:r w:rsidRPr="00550908">
              <w:rPr>
                <w:lang w:val="sv-FI"/>
              </w:rPr>
              <w:t>61,85</w:t>
            </w:r>
          </w:p>
          <w:p w14:paraId="294AEED8" w14:textId="77777777" w:rsidR="009E4770" w:rsidRPr="00550908" w:rsidRDefault="009E4770" w:rsidP="006564F9">
            <w:pPr>
              <w:pStyle w:val="LLNormaali"/>
              <w:rPr>
                <w:lang w:val="sv-FI"/>
              </w:rPr>
            </w:pPr>
          </w:p>
        </w:tc>
      </w:tr>
      <w:tr w:rsidR="009E4770" w:rsidRPr="00550908" w14:paraId="0081DEB8" w14:textId="77777777" w:rsidTr="006564F9">
        <w:tc>
          <w:tcPr>
            <w:tcW w:w="0" w:type="auto"/>
            <w:tcBorders>
              <w:top w:val="nil"/>
              <w:left w:val="nil"/>
              <w:bottom w:val="nil"/>
              <w:right w:val="nil"/>
            </w:tcBorders>
            <w:shd w:val="clear" w:color="auto" w:fill="FFFFFF"/>
          </w:tcPr>
          <w:p w14:paraId="7BE5F1F8" w14:textId="77777777" w:rsidR="009E4770" w:rsidRPr="00550908" w:rsidRDefault="009E4770" w:rsidP="006564F9">
            <w:pPr>
              <w:pStyle w:val="LLNormaali"/>
              <w:rPr>
                <w:lang w:val="sv-FI"/>
              </w:rPr>
            </w:pPr>
            <w:r w:rsidRPr="00550908">
              <w:rPr>
                <w:lang w:val="sv-FI"/>
              </w:rPr>
              <w:t>MTBE R cent/l</w:t>
            </w:r>
          </w:p>
          <w:p w14:paraId="3F80B18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7275A64" w14:textId="77777777" w:rsidR="009E4770" w:rsidRPr="00550908" w:rsidRDefault="009E4770" w:rsidP="006564F9">
            <w:pPr>
              <w:pStyle w:val="LLNormaali"/>
              <w:rPr>
                <w:lang w:val="sv-FI"/>
              </w:rPr>
            </w:pPr>
            <w:r w:rsidRPr="00550908">
              <w:rPr>
                <w:lang w:val="sv-FI"/>
              </w:rPr>
              <w:t>24</w:t>
            </w:r>
          </w:p>
          <w:p w14:paraId="4BC379B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520E441" w14:textId="77777777" w:rsidR="009E4770" w:rsidRPr="00550908" w:rsidRDefault="009E4770" w:rsidP="006564F9">
            <w:pPr>
              <w:pStyle w:val="LLNormaali"/>
              <w:rPr>
                <w:lang w:val="sv-FI"/>
              </w:rPr>
            </w:pPr>
            <w:r w:rsidRPr="00550908">
              <w:rPr>
                <w:lang w:val="sv-FI"/>
              </w:rPr>
              <w:t>43,71</w:t>
            </w:r>
          </w:p>
          <w:p w14:paraId="79E160BC"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649054E" w14:textId="77777777" w:rsidR="009E4770" w:rsidRPr="00550908" w:rsidRDefault="009E4770" w:rsidP="006564F9">
            <w:pPr>
              <w:pStyle w:val="LLNormaali"/>
              <w:rPr>
                <w:lang w:val="sv-FI"/>
              </w:rPr>
            </w:pPr>
            <w:r w:rsidRPr="00550908">
              <w:rPr>
                <w:lang w:val="sv-FI"/>
              </w:rPr>
              <w:t>15,54</w:t>
            </w:r>
          </w:p>
          <w:p w14:paraId="4A5D68A9"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7C8507BD" w14:textId="77777777" w:rsidR="009E4770" w:rsidRPr="00550908" w:rsidRDefault="009E4770" w:rsidP="006564F9">
            <w:pPr>
              <w:pStyle w:val="LLNormaali"/>
              <w:rPr>
                <w:lang w:val="sv-FI"/>
              </w:rPr>
            </w:pPr>
            <w:r w:rsidRPr="00550908">
              <w:rPr>
                <w:lang w:val="sv-FI"/>
              </w:rPr>
              <w:t>0,68</w:t>
            </w:r>
          </w:p>
          <w:p w14:paraId="1686D08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CFA900D" w14:textId="77777777" w:rsidR="009E4770" w:rsidRPr="00550908" w:rsidRDefault="009E4770" w:rsidP="006564F9">
            <w:pPr>
              <w:pStyle w:val="LLNormaali"/>
              <w:rPr>
                <w:lang w:val="sv-FI"/>
              </w:rPr>
            </w:pPr>
            <w:r w:rsidRPr="00550908">
              <w:rPr>
                <w:lang w:val="sv-FI"/>
              </w:rPr>
              <w:t>59,93</w:t>
            </w:r>
          </w:p>
          <w:p w14:paraId="437527BA" w14:textId="77777777" w:rsidR="009E4770" w:rsidRPr="00550908" w:rsidRDefault="009E4770" w:rsidP="006564F9">
            <w:pPr>
              <w:pStyle w:val="LLNormaali"/>
              <w:rPr>
                <w:lang w:val="sv-FI"/>
              </w:rPr>
            </w:pPr>
          </w:p>
        </w:tc>
      </w:tr>
      <w:tr w:rsidR="009E4770" w:rsidRPr="00550908" w14:paraId="389CE55F" w14:textId="77777777" w:rsidTr="006564F9">
        <w:tc>
          <w:tcPr>
            <w:tcW w:w="0" w:type="auto"/>
            <w:tcBorders>
              <w:top w:val="nil"/>
              <w:left w:val="nil"/>
              <w:bottom w:val="nil"/>
              <w:right w:val="nil"/>
            </w:tcBorders>
            <w:shd w:val="clear" w:color="auto" w:fill="FFFFFF"/>
          </w:tcPr>
          <w:p w14:paraId="1149EBA6" w14:textId="77777777" w:rsidR="009E4770" w:rsidRPr="00550908" w:rsidRDefault="009E4770" w:rsidP="006564F9">
            <w:pPr>
              <w:pStyle w:val="LLNormaali"/>
              <w:rPr>
                <w:lang w:val="sv-FI"/>
              </w:rPr>
            </w:pPr>
            <w:r w:rsidRPr="00550908">
              <w:rPr>
                <w:lang w:val="sv-FI"/>
              </w:rPr>
              <w:t>MTBE T cent/l</w:t>
            </w:r>
          </w:p>
          <w:p w14:paraId="5BE1F8A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70BF5BF" w14:textId="77777777" w:rsidR="009E4770" w:rsidRPr="00550908" w:rsidRDefault="009E4770" w:rsidP="006564F9">
            <w:pPr>
              <w:pStyle w:val="LLNormaali"/>
              <w:rPr>
                <w:lang w:val="sv-FI"/>
              </w:rPr>
            </w:pPr>
            <w:r w:rsidRPr="00550908">
              <w:rPr>
                <w:lang w:val="sv-FI"/>
              </w:rPr>
              <w:t>25</w:t>
            </w:r>
          </w:p>
          <w:p w14:paraId="70DF537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292B79B" w14:textId="77777777" w:rsidR="009E4770" w:rsidRPr="00550908" w:rsidRDefault="009E4770" w:rsidP="006564F9">
            <w:pPr>
              <w:pStyle w:val="LLNormaali"/>
              <w:rPr>
                <w:lang w:val="sv-FI"/>
              </w:rPr>
            </w:pPr>
            <w:r w:rsidRPr="00550908">
              <w:rPr>
                <w:lang w:val="sv-FI"/>
              </w:rPr>
              <w:t>43,71</w:t>
            </w:r>
          </w:p>
          <w:p w14:paraId="119A7D05"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6EBAD5C5" w14:textId="77777777" w:rsidR="009E4770" w:rsidRPr="00550908" w:rsidRDefault="009E4770" w:rsidP="006564F9">
            <w:pPr>
              <w:pStyle w:val="LLNormaali"/>
              <w:rPr>
                <w:lang w:val="sv-FI"/>
              </w:rPr>
            </w:pPr>
            <w:r w:rsidRPr="00550908">
              <w:rPr>
                <w:lang w:val="sv-FI"/>
              </w:rPr>
              <w:t>13,62</w:t>
            </w:r>
          </w:p>
          <w:p w14:paraId="10A7E62C"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1435E65A" w14:textId="77777777" w:rsidR="009E4770" w:rsidRPr="00550908" w:rsidRDefault="009E4770" w:rsidP="006564F9">
            <w:pPr>
              <w:pStyle w:val="LLNormaali"/>
              <w:rPr>
                <w:lang w:val="sv-FI"/>
              </w:rPr>
            </w:pPr>
            <w:r w:rsidRPr="00550908">
              <w:rPr>
                <w:lang w:val="sv-FI"/>
              </w:rPr>
              <w:t>0,68</w:t>
            </w:r>
          </w:p>
          <w:p w14:paraId="72D2BF4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A018DB8" w14:textId="77777777" w:rsidR="009E4770" w:rsidRPr="00550908" w:rsidRDefault="009E4770" w:rsidP="006564F9">
            <w:pPr>
              <w:pStyle w:val="LLNormaali"/>
              <w:rPr>
                <w:lang w:val="sv-FI"/>
              </w:rPr>
            </w:pPr>
            <w:r w:rsidRPr="00550908">
              <w:rPr>
                <w:lang w:val="sv-FI"/>
              </w:rPr>
              <w:t>58,01</w:t>
            </w:r>
          </w:p>
          <w:p w14:paraId="48A68DDB" w14:textId="77777777" w:rsidR="009E4770" w:rsidRPr="00550908" w:rsidRDefault="009E4770" w:rsidP="006564F9">
            <w:pPr>
              <w:pStyle w:val="LLNormaali"/>
              <w:rPr>
                <w:lang w:val="sv-FI"/>
              </w:rPr>
            </w:pPr>
          </w:p>
        </w:tc>
      </w:tr>
      <w:tr w:rsidR="009E4770" w:rsidRPr="00550908" w14:paraId="3244CDA1" w14:textId="77777777" w:rsidTr="006564F9">
        <w:tc>
          <w:tcPr>
            <w:tcW w:w="0" w:type="auto"/>
            <w:tcBorders>
              <w:top w:val="nil"/>
              <w:left w:val="nil"/>
              <w:bottom w:val="nil"/>
              <w:right w:val="nil"/>
            </w:tcBorders>
            <w:shd w:val="clear" w:color="auto" w:fill="FFFFFF"/>
          </w:tcPr>
          <w:p w14:paraId="76184D0B" w14:textId="77777777" w:rsidR="009E4770" w:rsidRPr="00550908" w:rsidRDefault="009E4770" w:rsidP="006564F9">
            <w:pPr>
              <w:pStyle w:val="LLNormaali"/>
              <w:rPr>
                <w:lang w:val="sv-FI"/>
              </w:rPr>
            </w:pPr>
            <w:r w:rsidRPr="00550908">
              <w:rPr>
                <w:lang w:val="sv-FI"/>
              </w:rPr>
              <w:t>TAME cent/l</w:t>
            </w:r>
          </w:p>
          <w:p w14:paraId="1D508F8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69F7461" w14:textId="77777777" w:rsidR="009E4770" w:rsidRPr="00550908" w:rsidRDefault="009E4770" w:rsidP="006564F9">
            <w:pPr>
              <w:pStyle w:val="LLNormaali"/>
              <w:rPr>
                <w:lang w:val="sv-FI"/>
              </w:rPr>
            </w:pPr>
            <w:r w:rsidRPr="00550908">
              <w:rPr>
                <w:lang w:val="sv-FI"/>
              </w:rPr>
              <w:t>26</w:t>
            </w:r>
          </w:p>
          <w:p w14:paraId="1E407F8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B688900" w14:textId="77777777" w:rsidR="009E4770" w:rsidRPr="00550908" w:rsidRDefault="009E4770" w:rsidP="006564F9">
            <w:pPr>
              <w:pStyle w:val="LLNormaali"/>
              <w:rPr>
                <w:lang w:val="sv-FI"/>
              </w:rPr>
            </w:pPr>
            <w:r w:rsidRPr="00550908">
              <w:rPr>
                <w:lang w:val="sv-FI"/>
              </w:rPr>
              <w:t>47,07</w:t>
            </w:r>
          </w:p>
          <w:p w14:paraId="645C989E"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4F57DA83" w14:textId="77777777" w:rsidR="009E4770" w:rsidRPr="00550908" w:rsidRDefault="009E4770" w:rsidP="006564F9">
            <w:pPr>
              <w:pStyle w:val="LLNormaali"/>
              <w:rPr>
                <w:lang w:val="sv-FI"/>
              </w:rPr>
            </w:pPr>
            <w:r w:rsidRPr="00550908">
              <w:rPr>
                <w:lang w:val="sv-FI"/>
              </w:rPr>
              <w:t>18,80</w:t>
            </w:r>
          </w:p>
          <w:p w14:paraId="7866A9C1"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158B4CF9" w14:textId="77777777" w:rsidR="009E4770" w:rsidRPr="00550908" w:rsidRDefault="009E4770" w:rsidP="006564F9">
            <w:pPr>
              <w:pStyle w:val="LLNormaali"/>
              <w:rPr>
                <w:lang w:val="sv-FI"/>
              </w:rPr>
            </w:pPr>
            <w:r w:rsidRPr="00550908">
              <w:rPr>
                <w:lang w:val="sv-FI"/>
              </w:rPr>
              <w:t>0,68</w:t>
            </w:r>
          </w:p>
          <w:p w14:paraId="1C14A9A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FBE14AF" w14:textId="77777777" w:rsidR="009E4770" w:rsidRPr="00550908" w:rsidRDefault="009E4770" w:rsidP="006564F9">
            <w:pPr>
              <w:pStyle w:val="LLNormaali"/>
              <w:rPr>
                <w:lang w:val="sv-FI"/>
              </w:rPr>
            </w:pPr>
            <w:r w:rsidRPr="00550908">
              <w:rPr>
                <w:lang w:val="sv-FI"/>
              </w:rPr>
              <w:t>66,55</w:t>
            </w:r>
          </w:p>
          <w:p w14:paraId="1A2C5851" w14:textId="77777777" w:rsidR="009E4770" w:rsidRPr="00550908" w:rsidRDefault="009E4770" w:rsidP="006564F9">
            <w:pPr>
              <w:pStyle w:val="LLNormaali"/>
              <w:rPr>
                <w:lang w:val="sv-FI"/>
              </w:rPr>
            </w:pPr>
          </w:p>
        </w:tc>
      </w:tr>
      <w:tr w:rsidR="009E4770" w:rsidRPr="00550908" w14:paraId="28D98B73" w14:textId="77777777" w:rsidTr="006564F9">
        <w:tc>
          <w:tcPr>
            <w:tcW w:w="0" w:type="auto"/>
            <w:tcBorders>
              <w:top w:val="nil"/>
              <w:left w:val="nil"/>
              <w:bottom w:val="nil"/>
              <w:right w:val="nil"/>
            </w:tcBorders>
            <w:shd w:val="clear" w:color="auto" w:fill="FFFFFF"/>
          </w:tcPr>
          <w:p w14:paraId="149167CB" w14:textId="77777777" w:rsidR="009E4770" w:rsidRPr="00550908" w:rsidRDefault="009E4770" w:rsidP="006564F9">
            <w:pPr>
              <w:pStyle w:val="LLNormaali"/>
              <w:rPr>
                <w:lang w:val="sv-FI"/>
              </w:rPr>
            </w:pPr>
            <w:r w:rsidRPr="00550908">
              <w:rPr>
                <w:lang w:val="sv-FI"/>
              </w:rPr>
              <w:t>TAME R cent/l</w:t>
            </w:r>
          </w:p>
          <w:p w14:paraId="2947831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77D6AAA" w14:textId="77777777" w:rsidR="009E4770" w:rsidRPr="00550908" w:rsidRDefault="009E4770" w:rsidP="006564F9">
            <w:pPr>
              <w:pStyle w:val="LLNormaali"/>
              <w:rPr>
                <w:lang w:val="sv-FI"/>
              </w:rPr>
            </w:pPr>
            <w:r w:rsidRPr="00550908">
              <w:rPr>
                <w:lang w:val="sv-FI"/>
              </w:rPr>
              <w:t>27</w:t>
            </w:r>
          </w:p>
          <w:p w14:paraId="6171DD0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838B373" w14:textId="77777777" w:rsidR="009E4770" w:rsidRPr="00550908" w:rsidRDefault="009E4770" w:rsidP="006564F9">
            <w:pPr>
              <w:pStyle w:val="LLNormaali"/>
              <w:rPr>
                <w:lang w:val="sv-FI"/>
              </w:rPr>
            </w:pPr>
            <w:r w:rsidRPr="00550908">
              <w:rPr>
                <w:lang w:val="sv-FI"/>
              </w:rPr>
              <w:t>47,07</w:t>
            </w:r>
          </w:p>
          <w:p w14:paraId="62492A2D"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2BE3F3AA" w14:textId="77777777" w:rsidR="009E4770" w:rsidRPr="00550908" w:rsidRDefault="009E4770" w:rsidP="006564F9">
            <w:pPr>
              <w:pStyle w:val="LLNormaali"/>
              <w:rPr>
                <w:lang w:val="sv-FI"/>
              </w:rPr>
            </w:pPr>
            <w:r w:rsidRPr="00550908">
              <w:rPr>
                <w:lang w:val="sv-FI"/>
              </w:rPr>
              <w:t>17,11</w:t>
            </w:r>
          </w:p>
          <w:p w14:paraId="63078923"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324EF63" w14:textId="77777777" w:rsidR="009E4770" w:rsidRPr="00550908" w:rsidRDefault="009E4770" w:rsidP="006564F9">
            <w:pPr>
              <w:pStyle w:val="LLNormaali"/>
              <w:rPr>
                <w:lang w:val="sv-FI"/>
              </w:rPr>
            </w:pPr>
            <w:r w:rsidRPr="00550908">
              <w:rPr>
                <w:lang w:val="sv-FI"/>
              </w:rPr>
              <w:t>0,68</w:t>
            </w:r>
          </w:p>
          <w:p w14:paraId="2B00837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DC0C958" w14:textId="77777777" w:rsidR="009E4770" w:rsidRPr="00550908" w:rsidRDefault="009E4770" w:rsidP="006564F9">
            <w:pPr>
              <w:pStyle w:val="LLNormaali"/>
              <w:rPr>
                <w:lang w:val="sv-FI"/>
              </w:rPr>
            </w:pPr>
            <w:r w:rsidRPr="00550908">
              <w:rPr>
                <w:lang w:val="sv-FI"/>
              </w:rPr>
              <w:t>64,86</w:t>
            </w:r>
          </w:p>
          <w:p w14:paraId="77F90FA1" w14:textId="77777777" w:rsidR="009E4770" w:rsidRPr="00550908" w:rsidRDefault="009E4770" w:rsidP="006564F9">
            <w:pPr>
              <w:pStyle w:val="LLNormaali"/>
              <w:rPr>
                <w:lang w:val="sv-FI"/>
              </w:rPr>
            </w:pPr>
          </w:p>
        </w:tc>
      </w:tr>
      <w:tr w:rsidR="009E4770" w:rsidRPr="00550908" w14:paraId="271A831B" w14:textId="77777777" w:rsidTr="006564F9">
        <w:tc>
          <w:tcPr>
            <w:tcW w:w="0" w:type="auto"/>
            <w:tcBorders>
              <w:top w:val="nil"/>
              <w:left w:val="nil"/>
              <w:bottom w:val="nil"/>
              <w:right w:val="nil"/>
            </w:tcBorders>
            <w:shd w:val="clear" w:color="auto" w:fill="FFFFFF"/>
          </w:tcPr>
          <w:p w14:paraId="3CC78D46" w14:textId="77777777" w:rsidR="009E4770" w:rsidRPr="00550908" w:rsidRDefault="009E4770" w:rsidP="006564F9">
            <w:pPr>
              <w:pStyle w:val="LLNormaali"/>
              <w:rPr>
                <w:lang w:val="sv-FI"/>
              </w:rPr>
            </w:pPr>
            <w:r w:rsidRPr="00550908">
              <w:rPr>
                <w:lang w:val="sv-FI"/>
              </w:rPr>
              <w:t>TAME T cent/l</w:t>
            </w:r>
          </w:p>
          <w:p w14:paraId="4E838FB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82E59A5" w14:textId="77777777" w:rsidR="009E4770" w:rsidRPr="00550908" w:rsidRDefault="009E4770" w:rsidP="006564F9">
            <w:pPr>
              <w:pStyle w:val="LLNormaali"/>
              <w:rPr>
                <w:lang w:val="sv-FI"/>
              </w:rPr>
            </w:pPr>
            <w:r w:rsidRPr="00550908">
              <w:rPr>
                <w:lang w:val="sv-FI"/>
              </w:rPr>
              <w:t>28</w:t>
            </w:r>
          </w:p>
          <w:p w14:paraId="1531DED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53DC388" w14:textId="77777777" w:rsidR="009E4770" w:rsidRPr="00550908" w:rsidRDefault="009E4770" w:rsidP="006564F9">
            <w:pPr>
              <w:pStyle w:val="LLNormaali"/>
              <w:rPr>
                <w:lang w:val="sv-FI"/>
              </w:rPr>
            </w:pPr>
            <w:r w:rsidRPr="00550908">
              <w:rPr>
                <w:lang w:val="sv-FI"/>
              </w:rPr>
              <w:t>47,07</w:t>
            </w:r>
          </w:p>
          <w:p w14:paraId="1D82F673"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44355C8A" w14:textId="77777777" w:rsidR="009E4770" w:rsidRPr="00550908" w:rsidRDefault="009E4770" w:rsidP="006564F9">
            <w:pPr>
              <w:pStyle w:val="LLNormaali"/>
              <w:rPr>
                <w:lang w:val="sv-FI"/>
              </w:rPr>
            </w:pPr>
            <w:r w:rsidRPr="00550908">
              <w:rPr>
                <w:lang w:val="sv-FI"/>
              </w:rPr>
              <w:t>15,42</w:t>
            </w:r>
          </w:p>
          <w:p w14:paraId="4E2BEDE7"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0652939C" w14:textId="77777777" w:rsidR="009E4770" w:rsidRPr="00550908" w:rsidRDefault="009E4770" w:rsidP="006564F9">
            <w:pPr>
              <w:pStyle w:val="LLNormaali"/>
              <w:rPr>
                <w:lang w:val="sv-FI"/>
              </w:rPr>
            </w:pPr>
            <w:r w:rsidRPr="00550908">
              <w:rPr>
                <w:lang w:val="sv-FI"/>
              </w:rPr>
              <w:t>0,68</w:t>
            </w:r>
          </w:p>
          <w:p w14:paraId="28F56F3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AB92709" w14:textId="77777777" w:rsidR="009E4770" w:rsidRPr="00550908" w:rsidRDefault="009E4770" w:rsidP="006564F9">
            <w:pPr>
              <w:pStyle w:val="LLNormaali"/>
              <w:rPr>
                <w:lang w:val="sv-FI"/>
              </w:rPr>
            </w:pPr>
            <w:r w:rsidRPr="00550908">
              <w:rPr>
                <w:lang w:val="sv-FI"/>
              </w:rPr>
              <w:t>63,17</w:t>
            </w:r>
          </w:p>
          <w:p w14:paraId="5C1B8718" w14:textId="77777777" w:rsidR="009E4770" w:rsidRPr="00550908" w:rsidRDefault="009E4770" w:rsidP="006564F9">
            <w:pPr>
              <w:pStyle w:val="LLNormaali"/>
              <w:rPr>
                <w:lang w:val="sv-FI"/>
              </w:rPr>
            </w:pPr>
          </w:p>
        </w:tc>
      </w:tr>
      <w:tr w:rsidR="009E4770" w:rsidRPr="00550908" w14:paraId="53DDF629" w14:textId="77777777" w:rsidTr="006564F9">
        <w:tc>
          <w:tcPr>
            <w:tcW w:w="0" w:type="auto"/>
            <w:tcBorders>
              <w:top w:val="nil"/>
              <w:left w:val="nil"/>
              <w:bottom w:val="nil"/>
              <w:right w:val="nil"/>
            </w:tcBorders>
            <w:shd w:val="clear" w:color="auto" w:fill="FFFFFF"/>
          </w:tcPr>
          <w:p w14:paraId="3F245F0D" w14:textId="77777777" w:rsidR="009E4770" w:rsidRPr="00550908" w:rsidRDefault="009E4770" w:rsidP="006564F9">
            <w:pPr>
              <w:pStyle w:val="LLNormaali"/>
              <w:rPr>
                <w:lang w:val="sv-FI"/>
              </w:rPr>
            </w:pPr>
            <w:r w:rsidRPr="00550908">
              <w:rPr>
                <w:lang w:val="sv-FI"/>
              </w:rPr>
              <w:t>ETBE cent/l</w:t>
            </w:r>
          </w:p>
          <w:p w14:paraId="715F510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0B59665" w14:textId="77777777" w:rsidR="009E4770" w:rsidRPr="00550908" w:rsidRDefault="009E4770" w:rsidP="006564F9">
            <w:pPr>
              <w:pStyle w:val="LLNormaali"/>
              <w:rPr>
                <w:lang w:val="sv-FI"/>
              </w:rPr>
            </w:pPr>
            <w:r w:rsidRPr="00550908">
              <w:rPr>
                <w:lang w:val="sv-FI"/>
              </w:rPr>
              <w:t>29</w:t>
            </w:r>
          </w:p>
          <w:p w14:paraId="01579AE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8DE4D49" w14:textId="77777777" w:rsidR="009E4770" w:rsidRPr="00550908" w:rsidRDefault="009E4770" w:rsidP="006564F9">
            <w:pPr>
              <w:pStyle w:val="LLNormaali"/>
              <w:rPr>
                <w:lang w:val="sv-FI"/>
              </w:rPr>
            </w:pPr>
            <w:r w:rsidRPr="00550908">
              <w:rPr>
                <w:lang w:val="sv-FI"/>
              </w:rPr>
              <w:t>45,39</w:t>
            </w:r>
          </w:p>
          <w:p w14:paraId="2347BA4C"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1C2AD3F" w14:textId="77777777" w:rsidR="009E4770" w:rsidRPr="00550908" w:rsidRDefault="009E4770" w:rsidP="006564F9">
            <w:pPr>
              <w:pStyle w:val="LLNormaali"/>
              <w:rPr>
                <w:lang w:val="sv-FI"/>
              </w:rPr>
            </w:pPr>
            <w:r w:rsidRPr="00550908">
              <w:rPr>
                <w:lang w:val="sv-FI"/>
              </w:rPr>
              <w:t>18,13</w:t>
            </w:r>
          </w:p>
          <w:p w14:paraId="747D0B7C"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7C2E8213" w14:textId="77777777" w:rsidR="009E4770" w:rsidRPr="00550908" w:rsidRDefault="009E4770" w:rsidP="006564F9">
            <w:pPr>
              <w:pStyle w:val="LLNormaali"/>
              <w:rPr>
                <w:lang w:val="sv-FI"/>
              </w:rPr>
            </w:pPr>
            <w:r w:rsidRPr="00550908">
              <w:rPr>
                <w:lang w:val="sv-FI"/>
              </w:rPr>
              <w:t>0,68</w:t>
            </w:r>
          </w:p>
          <w:p w14:paraId="1F411C6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FEB3485" w14:textId="77777777" w:rsidR="009E4770" w:rsidRPr="00550908" w:rsidRDefault="009E4770" w:rsidP="006564F9">
            <w:pPr>
              <w:pStyle w:val="LLNormaali"/>
              <w:rPr>
                <w:lang w:val="sv-FI"/>
              </w:rPr>
            </w:pPr>
            <w:r w:rsidRPr="00550908">
              <w:rPr>
                <w:lang w:val="sv-FI"/>
              </w:rPr>
              <w:t>64,20</w:t>
            </w:r>
          </w:p>
          <w:p w14:paraId="1D4AA663" w14:textId="77777777" w:rsidR="009E4770" w:rsidRPr="00550908" w:rsidRDefault="009E4770" w:rsidP="006564F9">
            <w:pPr>
              <w:pStyle w:val="LLNormaali"/>
              <w:rPr>
                <w:lang w:val="sv-FI"/>
              </w:rPr>
            </w:pPr>
          </w:p>
        </w:tc>
      </w:tr>
      <w:tr w:rsidR="009E4770" w:rsidRPr="00550908" w14:paraId="29E8C08E" w14:textId="77777777" w:rsidTr="006564F9">
        <w:tc>
          <w:tcPr>
            <w:tcW w:w="0" w:type="auto"/>
            <w:tcBorders>
              <w:top w:val="nil"/>
              <w:left w:val="nil"/>
              <w:bottom w:val="nil"/>
              <w:right w:val="nil"/>
            </w:tcBorders>
            <w:shd w:val="clear" w:color="auto" w:fill="FFFFFF"/>
          </w:tcPr>
          <w:p w14:paraId="053966B4" w14:textId="77777777" w:rsidR="009E4770" w:rsidRPr="00550908" w:rsidRDefault="009E4770" w:rsidP="006564F9">
            <w:pPr>
              <w:pStyle w:val="LLNormaali"/>
              <w:rPr>
                <w:lang w:val="sv-FI"/>
              </w:rPr>
            </w:pPr>
            <w:r w:rsidRPr="00550908">
              <w:rPr>
                <w:lang w:val="sv-FI"/>
              </w:rPr>
              <w:t>ETBE R cent/l</w:t>
            </w:r>
          </w:p>
          <w:p w14:paraId="0625B8C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02E2BF0" w14:textId="77777777" w:rsidR="009E4770" w:rsidRPr="00550908" w:rsidRDefault="009E4770" w:rsidP="006564F9">
            <w:pPr>
              <w:pStyle w:val="LLNormaali"/>
              <w:rPr>
                <w:lang w:val="sv-FI"/>
              </w:rPr>
            </w:pPr>
            <w:r w:rsidRPr="00550908">
              <w:rPr>
                <w:lang w:val="sv-FI"/>
              </w:rPr>
              <w:t>30</w:t>
            </w:r>
          </w:p>
          <w:p w14:paraId="3658963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F888C54" w14:textId="77777777" w:rsidR="009E4770" w:rsidRPr="00550908" w:rsidRDefault="009E4770" w:rsidP="006564F9">
            <w:pPr>
              <w:pStyle w:val="LLNormaali"/>
              <w:rPr>
                <w:lang w:val="sv-FI"/>
              </w:rPr>
            </w:pPr>
            <w:r w:rsidRPr="00550908">
              <w:rPr>
                <w:lang w:val="sv-FI"/>
              </w:rPr>
              <w:t>45,39</w:t>
            </w:r>
          </w:p>
          <w:p w14:paraId="347C817B"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2780150A" w14:textId="77777777" w:rsidR="009E4770" w:rsidRPr="00550908" w:rsidRDefault="009E4770" w:rsidP="006564F9">
            <w:pPr>
              <w:pStyle w:val="LLNormaali"/>
              <w:rPr>
                <w:lang w:val="sv-FI"/>
              </w:rPr>
            </w:pPr>
            <w:r w:rsidRPr="00550908">
              <w:rPr>
                <w:lang w:val="sv-FI"/>
              </w:rPr>
              <w:t>14,78</w:t>
            </w:r>
          </w:p>
          <w:p w14:paraId="77B3F3CD"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4D9CF123" w14:textId="77777777" w:rsidR="009E4770" w:rsidRPr="00550908" w:rsidRDefault="009E4770" w:rsidP="006564F9">
            <w:pPr>
              <w:pStyle w:val="LLNormaali"/>
              <w:rPr>
                <w:lang w:val="sv-FI"/>
              </w:rPr>
            </w:pPr>
            <w:r w:rsidRPr="00550908">
              <w:rPr>
                <w:lang w:val="sv-FI"/>
              </w:rPr>
              <w:t>0,68</w:t>
            </w:r>
          </w:p>
          <w:p w14:paraId="18DBBAB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095A5CA" w14:textId="77777777" w:rsidR="009E4770" w:rsidRPr="00550908" w:rsidRDefault="009E4770" w:rsidP="006564F9">
            <w:pPr>
              <w:pStyle w:val="LLNormaali"/>
              <w:rPr>
                <w:lang w:val="sv-FI"/>
              </w:rPr>
            </w:pPr>
            <w:r w:rsidRPr="00550908">
              <w:rPr>
                <w:lang w:val="sv-FI"/>
              </w:rPr>
              <w:t>60,85</w:t>
            </w:r>
          </w:p>
          <w:p w14:paraId="48060488" w14:textId="77777777" w:rsidR="009E4770" w:rsidRPr="00550908" w:rsidRDefault="009E4770" w:rsidP="006564F9">
            <w:pPr>
              <w:pStyle w:val="LLNormaali"/>
              <w:rPr>
                <w:lang w:val="sv-FI"/>
              </w:rPr>
            </w:pPr>
          </w:p>
        </w:tc>
      </w:tr>
      <w:tr w:rsidR="009E4770" w:rsidRPr="00550908" w14:paraId="20424BE9" w14:textId="77777777" w:rsidTr="006564F9">
        <w:tc>
          <w:tcPr>
            <w:tcW w:w="0" w:type="auto"/>
            <w:tcBorders>
              <w:top w:val="nil"/>
              <w:left w:val="nil"/>
              <w:bottom w:val="nil"/>
              <w:right w:val="nil"/>
            </w:tcBorders>
            <w:shd w:val="clear" w:color="auto" w:fill="FFFFFF"/>
          </w:tcPr>
          <w:p w14:paraId="612FD7AF" w14:textId="77777777" w:rsidR="009E4770" w:rsidRPr="00550908" w:rsidRDefault="009E4770" w:rsidP="006564F9">
            <w:pPr>
              <w:pStyle w:val="LLNormaali"/>
              <w:rPr>
                <w:lang w:val="sv-FI"/>
              </w:rPr>
            </w:pPr>
            <w:r w:rsidRPr="00550908">
              <w:rPr>
                <w:lang w:val="sv-FI"/>
              </w:rPr>
              <w:t>ETBE T cent/l</w:t>
            </w:r>
          </w:p>
          <w:p w14:paraId="0372351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F6B3EAB" w14:textId="77777777" w:rsidR="009E4770" w:rsidRPr="00550908" w:rsidRDefault="009E4770" w:rsidP="006564F9">
            <w:pPr>
              <w:pStyle w:val="LLNormaali"/>
              <w:rPr>
                <w:lang w:val="sv-FI"/>
              </w:rPr>
            </w:pPr>
            <w:r w:rsidRPr="00550908">
              <w:rPr>
                <w:lang w:val="sv-FI"/>
              </w:rPr>
              <w:t>31</w:t>
            </w:r>
          </w:p>
          <w:p w14:paraId="6050105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A90D5B7" w14:textId="77777777" w:rsidR="009E4770" w:rsidRPr="00550908" w:rsidRDefault="009E4770" w:rsidP="006564F9">
            <w:pPr>
              <w:pStyle w:val="LLNormaali"/>
              <w:rPr>
                <w:lang w:val="sv-FI"/>
              </w:rPr>
            </w:pPr>
            <w:r w:rsidRPr="00550908">
              <w:rPr>
                <w:lang w:val="sv-FI"/>
              </w:rPr>
              <w:t>45,39</w:t>
            </w:r>
          </w:p>
          <w:p w14:paraId="2163B914"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09C007D0" w14:textId="77777777" w:rsidR="009E4770" w:rsidRPr="00550908" w:rsidRDefault="009E4770" w:rsidP="006564F9">
            <w:pPr>
              <w:pStyle w:val="LLNormaali"/>
              <w:rPr>
                <w:lang w:val="sv-FI"/>
              </w:rPr>
            </w:pPr>
            <w:r w:rsidRPr="00550908">
              <w:rPr>
                <w:lang w:val="sv-FI"/>
              </w:rPr>
              <w:t>11,42</w:t>
            </w:r>
          </w:p>
          <w:p w14:paraId="26F87E58"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2613D042" w14:textId="77777777" w:rsidR="009E4770" w:rsidRPr="00550908" w:rsidRDefault="009E4770" w:rsidP="006564F9">
            <w:pPr>
              <w:pStyle w:val="LLNormaali"/>
              <w:rPr>
                <w:lang w:val="sv-FI"/>
              </w:rPr>
            </w:pPr>
            <w:r w:rsidRPr="00550908">
              <w:rPr>
                <w:lang w:val="sv-FI"/>
              </w:rPr>
              <w:t>0,68</w:t>
            </w:r>
          </w:p>
          <w:p w14:paraId="6129491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7E604C0" w14:textId="77777777" w:rsidR="009E4770" w:rsidRPr="00550908" w:rsidRDefault="009E4770" w:rsidP="006564F9">
            <w:pPr>
              <w:pStyle w:val="LLNormaali"/>
              <w:rPr>
                <w:lang w:val="sv-FI"/>
              </w:rPr>
            </w:pPr>
            <w:r w:rsidRPr="00550908">
              <w:rPr>
                <w:lang w:val="sv-FI"/>
              </w:rPr>
              <w:t>57,49</w:t>
            </w:r>
          </w:p>
          <w:p w14:paraId="1E50E3DD" w14:textId="77777777" w:rsidR="009E4770" w:rsidRPr="00550908" w:rsidRDefault="009E4770" w:rsidP="006564F9">
            <w:pPr>
              <w:pStyle w:val="LLNormaali"/>
              <w:rPr>
                <w:lang w:val="sv-FI"/>
              </w:rPr>
            </w:pPr>
          </w:p>
        </w:tc>
      </w:tr>
      <w:tr w:rsidR="009E4770" w:rsidRPr="00550908" w14:paraId="25ADA3BE" w14:textId="77777777" w:rsidTr="006564F9">
        <w:tc>
          <w:tcPr>
            <w:tcW w:w="0" w:type="auto"/>
            <w:tcBorders>
              <w:top w:val="nil"/>
              <w:left w:val="nil"/>
              <w:bottom w:val="nil"/>
              <w:right w:val="nil"/>
            </w:tcBorders>
            <w:shd w:val="clear" w:color="auto" w:fill="FFFFFF"/>
          </w:tcPr>
          <w:p w14:paraId="2A66ED15" w14:textId="77777777" w:rsidR="009E4770" w:rsidRPr="00550908" w:rsidRDefault="009E4770" w:rsidP="006564F9">
            <w:pPr>
              <w:pStyle w:val="LLNormaali"/>
              <w:rPr>
                <w:lang w:val="sv-FI"/>
              </w:rPr>
            </w:pPr>
            <w:r w:rsidRPr="00550908">
              <w:rPr>
                <w:lang w:val="sv-FI"/>
              </w:rPr>
              <w:t>TAEE cent/l</w:t>
            </w:r>
          </w:p>
          <w:p w14:paraId="49A2046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78F27EC" w14:textId="77777777" w:rsidR="009E4770" w:rsidRPr="00550908" w:rsidRDefault="009E4770" w:rsidP="006564F9">
            <w:pPr>
              <w:pStyle w:val="LLNormaali"/>
              <w:rPr>
                <w:lang w:val="sv-FI"/>
              </w:rPr>
            </w:pPr>
            <w:r w:rsidRPr="00550908">
              <w:rPr>
                <w:lang w:val="sv-FI"/>
              </w:rPr>
              <w:t>32</w:t>
            </w:r>
          </w:p>
          <w:p w14:paraId="79FB806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0797F9A" w14:textId="77777777" w:rsidR="009E4770" w:rsidRPr="00550908" w:rsidRDefault="009E4770" w:rsidP="006564F9">
            <w:pPr>
              <w:pStyle w:val="LLNormaali"/>
              <w:rPr>
                <w:lang w:val="sv-FI"/>
              </w:rPr>
            </w:pPr>
            <w:r w:rsidRPr="00550908">
              <w:rPr>
                <w:lang w:val="sv-FI"/>
              </w:rPr>
              <w:t>48,75</w:t>
            </w:r>
          </w:p>
          <w:p w14:paraId="102119C7"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60E6B12C" w14:textId="77777777" w:rsidR="009E4770" w:rsidRPr="00550908" w:rsidRDefault="009E4770" w:rsidP="006564F9">
            <w:pPr>
              <w:pStyle w:val="LLNormaali"/>
              <w:rPr>
                <w:lang w:val="sv-FI"/>
              </w:rPr>
            </w:pPr>
            <w:r w:rsidRPr="00550908">
              <w:rPr>
                <w:lang w:val="sv-FI"/>
              </w:rPr>
              <w:t>19,47</w:t>
            </w:r>
          </w:p>
          <w:p w14:paraId="0D27C293"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49602FDC" w14:textId="77777777" w:rsidR="009E4770" w:rsidRPr="00550908" w:rsidRDefault="009E4770" w:rsidP="006564F9">
            <w:pPr>
              <w:pStyle w:val="LLNormaali"/>
              <w:rPr>
                <w:lang w:val="sv-FI"/>
              </w:rPr>
            </w:pPr>
            <w:r w:rsidRPr="00550908">
              <w:rPr>
                <w:lang w:val="sv-FI"/>
              </w:rPr>
              <w:t>0,68</w:t>
            </w:r>
          </w:p>
          <w:p w14:paraId="0A18D61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5D977DB" w14:textId="77777777" w:rsidR="009E4770" w:rsidRPr="00550908" w:rsidRDefault="009E4770" w:rsidP="006564F9">
            <w:pPr>
              <w:pStyle w:val="LLNormaali"/>
              <w:rPr>
                <w:lang w:val="sv-FI"/>
              </w:rPr>
            </w:pPr>
            <w:r w:rsidRPr="00550908">
              <w:rPr>
                <w:lang w:val="sv-FI"/>
              </w:rPr>
              <w:t>68,90</w:t>
            </w:r>
          </w:p>
          <w:p w14:paraId="32D80E69" w14:textId="77777777" w:rsidR="009E4770" w:rsidRPr="00550908" w:rsidRDefault="009E4770" w:rsidP="006564F9">
            <w:pPr>
              <w:pStyle w:val="LLNormaali"/>
              <w:rPr>
                <w:lang w:val="sv-FI"/>
              </w:rPr>
            </w:pPr>
          </w:p>
        </w:tc>
      </w:tr>
      <w:tr w:rsidR="009E4770" w:rsidRPr="00550908" w14:paraId="0D7561F9" w14:textId="77777777" w:rsidTr="006564F9">
        <w:tc>
          <w:tcPr>
            <w:tcW w:w="0" w:type="auto"/>
            <w:tcBorders>
              <w:top w:val="nil"/>
              <w:left w:val="nil"/>
              <w:bottom w:val="nil"/>
              <w:right w:val="nil"/>
            </w:tcBorders>
            <w:shd w:val="clear" w:color="auto" w:fill="FFFFFF"/>
          </w:tcPr>
          <w:p w14:paraId="116F8273" w14:textId="77777777" w:rsidR="009E4770" w:rsidRPr="00550908" w:rsidRDefault="009E4770" w:rsidP="006564F9">
            <w:pPr>
              <w:pStyle w:val="LLNormaali"/>
              <w:rPr>
                <w:lang w:val="sv-FI"/>
              </w:rPr>
            </w:pPr>
            <w:r w:rsidRPr="00550908">
              <w:rPr>
                <w:lang w:val="sv-FI"/>
              </w:rPr>
              <w:t>TAEE R cent/l</w:t>
            </w:r>
          </w:p>
          <w:p w14:paraId="7DEC21C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6D80137" w14:textId="77777777" w:rsidR="009E4770" w:rsidRPr="00550908" w:rsidRDefault="009E4770" w:rsidP="006564F9">
            <w:pPr>
              <w:pStyle w:val="LLNormaali"/>
              <w:rPr>
                <w:lang w:val="sv-FI"/>
              </w:rPr>
            </w:pPr>
            <w:r w:rsidRPr="00550908">
              <w:rPr>
                <w:lang w:val="sv-FI"/>
              </w:rPr>
              <w:t>33</w:t>
            </w:r>
          </w:p>
          <w:p w14:paraId="07B390F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ECE3D56" w14:textId="77777777" w:rsidR="009E4770" w:rsidRPr="00550908" w:rsidRDefault="009E4770" w:rsidP="006564F9">
            <w:pPr>
              <w:pStyle w:val="LLNormaali"/>
              <w:rPr>
                <w:lang w:val="sv-FI"/>
              </w:rPr>
            </w:pPr>
            <w:r w:rsidRPr="00550908">
              <w:rPr>
                <w:lang w:val="sv-FI"/>
              </w:rPr>
              <w:t>48,75</w:t>
            </w:r>
          </w:p>
          <w:p w14:paraId="1913D6A6"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291E5FF2" w14:textId="77777777" w:rsidR="009E4770" w:rsidRPr="00550908" w:rsidRDefault="009E4770" w:rsidP="006564F9">
            <w:pPr>
              <w:pStyle w:val="LLNormaali"/>
              <w:rPr>
                <w:lang w:val="sv-FI"/>
              </w:rPr>
            </w:pPr>
            <w:r w:rsidRPr="00550908">
              <w:rPr>
                <w:lang w:val="sv-FI"/>
              </w:rPr>
              <w:t>16,65</w:t>
            </w:r>
          </w:p>
          <w:p w14:paraId="0D537EE4"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5737983D" w14:textId="77777777" w:rsidR="009E4770" w:rsidRPr="00550908" w:rsidRDefault="009E4770" w:rsidP="006564F9">
            <w:pPr>
              <w:pStyle w:val="LLNormaali"/>
              <w:rPr>
                <w:lang w:val="sv-FI"/>
              </w:rPr>
            </w:pPr>
            <w:r w:rsidRPr="00550908">
              <w:rPr>
                <w:lang w:val="sv-FI"/>
              </w:rPr>
              <w:t>0,68</w:t>
            </w:r>
          </w:p>
          <w:p w14:paraId="0AD84AD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6BB8BB9" w14:textId="77777777" w:rsidR="009E4770" w:rsidRPr="00550908" w:rsidRDefault="009E4770" w:rsidP="006564F9">
            <w:pPr>
              <w:pStyle w:val="LLNormaali"/>
              <w:rPr>
                <w:lang w:val="sv-FI"/>
              </w:rPr>
            </w:pPr>
            <w:r w:rsidRPr="00550908">
              <w:rPr>
                <w:lang w:val="sv-FI"/>
              </w:rPr>
              <w:t>66,08</w:t>
            </w:r>
          </w:p>
          <w:p w14:paraId="03EBF07B" w14:textId="77777777" w:rsidR="009E4770" w:rsidRPr="00550908" w:rsidRDefault="009E4770" w:rsidP="006564F9">
            <w:pPr>
              <w:pStyle w:val="LLNormaali"/>
              <w:rPr>
                <w:lang w:val="sv-FI"/>
              </w:rPr>
            </w:pPr>
          </w:p>
        </w:tc>
      </w:tr>
      <w:tr w:rsidR="009E4770" w:rsidRPr="00550908" w14:paraId="5664BB9E" w14:textId="77777777" w:rsidTr="006564F9">
        <w:tc>
          <w:tcPr>
            <w:tcW w:w="0" w:type="auto"/>
            <w:tcBorders>
              <w:top w:val="nil"/>
              <w:left w:val="nil"/>
              <w:bottom w:val="nil"/>
              <w:right w:val="nil"/>
            </w:tcBorders>
            <w:shd w:val="clear" w:color="auto" w:fill="FFFFFF"/>
          </w:tcPr>
          <w:p w14:paraId="6B3C4547" w14:textId="77777777" w:rsidR="009E4770" w:rsidRPr="00550908" w:rsidRDefault="009E4770" w:rsidP="006564F9">
            <w:pPr>
              <w:pStyle w:val="LLNormaali"/>
              <w:rPr>
                <w:lang w:val="sv-FI"/>
              </w:rPr>
            </w:pPr>
            <w:r w:rsidRPr="00550908">
              <w:rPr>
                <w:lang w:val="sv-FI"/>
              </w:rPr>
              <w:t>TAEE T cent/l</w:t>
            </w:r>
          </w:p>
          <w:p w14:paraId="023A9B0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D58F930" w14:textId="77777777" w:rsidR="009E4770" w:rsidRPr="00550908" w:rsidRDefault="009E4770" w:rsidP="006564F9">
            <w:pPr>
              <w:pStyle w:val="LLNormaali"/>
              <w:rPr>
                <w:lang w:val="sv-FI"/>
              </w:rPr>
            </w:pPr>
            <w:r w:rsidRPr="00550908">
              <w:rPr>
                <w:lang w:val="sv-FI"/>
              </w:rPr>
              <w:t>34</w:t>
            </w:r>
          </w:p>
          <w:p w14:paraId="795C640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8765D39" w14:textId="77777777" w:rsidR="009E4770" w:rsidRPr="00550908" w:rsidRDefault="009E4770" w:rsidP="006564F9">
            <w:pPr>
              <w:pStyle w:val="LLNormaali"/>
              <w:rPr>
                <w:lang w:val="sv-FI"/>
              </w:rPr>
            </w:pPr>
            <w:r w:rsidRPr="00550908">
              <w:rPr>
                <w:lang w:val="sv-FI"/>
              </w:rPr>
              <w:t>48,75</w:t>
            </w:r>
          </w:p>
          <w:p w14:paraId="1FE33724"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6AC714FA" w14:textId="77777777" w:rsidR="009E4770" w:rsidRPr="00550908" w:rsidRDefault="009E4770" w:rsidP="006564F9">
            <w:pPr>
              <w:pStyle w:val="LLNormaali"/>
              <w:rPr>
                <w:lang w:val="sv-FI"/>
              </w:rPr>
            </w:pPr>
            <w:r w:rsidRPr="00550908">
              <w:rPr>
                <w:lang w:val="sv-FI"/>
              </w:rPr>
              <w:t>13,82</w:t>
            </w:r>
          </w:p>
          <w:p w14:paraId="727C9DCC"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1BE995D" w14:textId="77777777" w:rsidR="009E4770" w:rsidRPr="00550908" w:rsidRDefault="009E4770" w:rsidP="006564F9">
            <w:pPr>
              <w:pStyle w:val="LLNormaali"/>
              <w:rPr>
                <w:lang w:val="sv-FI"/>
              </w:rPr>
            </w:pPr>
            <w:r w:rsidRPr="00550908">
              <w:rPr>
                <w:lang w:val="sv-FI"/>
              </w:rPr>
              <w:t>0,68</w:t>
            </w:r>
          </w:p>
          <w:p w14:paraId="780E612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AB2AD66" w14:textId="77777777" w:rsidR="009E4770" w:rsidRPr="00550908" w:rsidRDefault="009E4770" w:rsidP="006564F9">
            <w:pPr>
              <w:pStyle w:val="LLNormaali"/>
              <w:rPr>
                <w:lang w:val="sv-FI"/>
              </w:rPr>
            </w:pPr>
            <w:r w:rsidRPr="00550908">
              <w:rPr>
                <w:lang w:val="sv-FI"/>
              </w:rPr>
              <w:t>63,25</w:t>
            </w:r>
          </w:p>
          <w:p w14:paraId="13B308C9" w14:textId="77777777" w:rsidR="009E4770" w:rsidRPr="00550908" w:rsidRDefault="009E4770" w:rsidP="006564F9">
            <w:pPr>
              <w:pStyle w:val="LLNormaali"/>
              <w:rPr>
                <w:lang w:val="sv-FI"/>
              </w:rPr>
            </w:pPr>
          </w:p>
        </w:tc>
      </w:tr>
      <w:tr w:rsidR="009E4770" w:rsidRPr="00550908" w14:paraId="3BCC51CA" w14:textId="77777777" w:rsidTr="006564F9">
        <w:tc>
          <w:tcPr>
            <w:tcW w:w="0" w:type="auto"/>
            <w:tcBorders>
              <w:top w:val="nil"/>
              <w:left w:val="nil"/>
              <w:bottom w:val="nil"/>
              <w:right w:val="nil"/>
            </w:tcBorders>
            <w:shd w:val="clear" w:color="auto" w:fill="FFFFFF"/>
          </w:tcPr>
          <w:p w14:paraId="717E89DE" w14:textId="77777777" w:rsidR="009E4770" w:rsidRPr="00550908" w:rsidRDefault="009E4770" w:rsidP="006564F9">
            <w:pPr>
              <w:pStyle w:val="LLNormaali"/>
              <w:rPr>
                <w:lang w:val="sv-FI"/>
              </w:rPr>
            </w:pPr>
            <w:r w:rsidRPr="00550908">
              <w:rPr>
                <w:lang w:val="sv-FI"/>
              </w:rPr>
              <w:t>Biobensin cent/l</w:t>
            </w:r>
          </w:p>
          <w:p w14:paraId="1E7BF1F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3FDCB20" w14:textId="77777777" w:rsidR="009E4770" w:rsidRPr="00550908" w:rsidRDefault="009E4770" w:rsidP="006564F9">
            <w:pPr>
              <w:pStyle w:val="LLNormaali"/>
              <w:rPr>
                <w:lang w:val="sv-FI"/>
              </w:rPr>
            </w:pPr>
            <w:r w:rsidRPr="00550908">
              <w:rPr>
                <w:lang w:val="sv-FI"/>
              </w:rPr>
              <w:t>38</w:t>
            </w:r>
          </w:p>
          <w:p w14:paraId="0A6647E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0E1CC2E" w14:textId="77777777" w:rsidR="009E4770" w:rsidRPr="00550908" w:rsidRDefault="009E4770" w:rsidP="006564F9">
            <w:pPr>
              <w:pStyle w:val="LLNormaali"/>
              <w:rPr>
                <w:lang w:val="sv-FI"/>
              </w:rPr>
            </w:pPr>
            <w:r w:rsidRPr="00550908">
              <w:rPr>
                <w:lang w:val="sv-FI"/>
              </w:rPr>
              <w:t>53,79</w:t>
            </w:r>
          </w:p>
          <w:p w14:paraId="4162B0F7"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022BCCAD" w14:textId="77777777" w:rsidR="009E4770" w:rsidRPr="00550908" w:rsidRDefault="009E4770" w:rsidP="006564F9">
            <w:pPr>
              <w:pStyle w:val="LLNormaali"/>
              <w:rPr>
                <w:lang w:val="sv-FI"/>
              </w:rPr>
            </w:pPr>
            <w:r w:rsidRPr="00550908">
              <w:rPr>
                <w:lang w:val="sv-FI"/>
              </w:rPr>
              <w:t>21,49</w:t>
            </w:r>
          </w:p>
          <w:p w14:paraId="6557AD43"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6F9EC7D2" w14:textId="77777777" w:rsidR="009E4770" w:rsidRPr="00550908" w:rsidRDefault="009E4770" w:rsidP="006564F9">
            <w:pPr>
              <w:pStyle w:val="LLNormaali"/>
              <w:rPr>
                <w:lang w:val="sv-FI"/>
              </w:rPr>
            </w:pPr>
            <w:r w:rsidRPr="00550908">
              <w:rPr>
                <w:lang w:val="sv-FI"/>
              </w:rPr>
              <w:t>0,68</w:t>
            </w:r>
          </w:p>
          <w:p w14:paraId="3964A40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4F540D6" w14:textId="77777777" w:rsidR="009E4770" w:rsidRPr="00550908" w:rsidRDefault="009E4770" w:rsidP="006564F9">
            <w:pPr>
              <w:pStyle w:val="LLNormaali"/>
              <w:rPr>
                <w:lang w:val="sv-FI"/>
              </w:rPr>
            </w:pPr>
            <w:r w:rsidRPr="00550908">
              <w:rPr>
                <w:lang w:val="sv-FI"/>
              </w:rPr>
              <w:t>75,96</w:t>
            </w:r>
          </w:p>
          <w:p w14:paraId="2FC53699" w14:textId="77777777" w:rsidR="009E4770" w:rsidRPr="00550908" w:rsidRDefault="009E4770" w:rsidP="006564F9">
            <w:pPr>
              <w:pStyle w:val="LLNormaali"/>
              <w:rPr>
                <w:lang w:val="sv-FI"/>
              </w:rPr>
            </w:pPr>
          </w:p>
        </w:tc>
      </w:tr>
      <w:tr w:rsidR="009E4770" w:rsidRPr="00550908" w14:paraId="7842F291" w14:textId="77777777" w:rsidTr="006564F9">
        <w:tc>
          <w:tcPr>
            <w:tcW w:w="0" w:type="auto"/>
            <w:tcBorders>
              <w:top w:val="nil"/>
              <w:left w:val="nil"/>
              <w:bottom w:val="nil"/>
              <w:right w:val="nil"/>
            </w:tcBorders>
            <w:shd w:val="clear" w:color="auto" w:fill="FFFFFF"/>
          </w:tcPr>
          <w:p w14:paraId="286A93CB" w14:textId="77777777" w:rsidR="009E4770" w:rsidRPr="00550908" w:rsidRDefault="009E4770" w:rsidP="006564F9">
            <w:pPr>
              <w:pStyle w:val="LLNormaali"/>
              <w:rPr>
                <w:lang w:val="sv-FI"/>
              </w:rPr>
            </w:pPr>
            <w:r w:rsidRPr="00550908">
              <w:rPr>
                <w:lang w:val="sv-FI"/>
              </w:rPr>
              <w:t>Biobensin R cent/l</w:t>
            </w:r>
          </w:p>
          <w:p w14:paraId="1BB48B5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8518195" w14:textId="77777777" w:rsidR="009E4770" w:rsidRPr="00550908" w:rsidRDefault="009E4770" w:rsidP="006564F9">
            <w:pPr>
              <w:pStyle w:val="LLNormaali"/>
              <w:rPr>
                <w:lang w:val="sv-FI"/>
              </w:rPr>
            </w:pPr>
            <w:r w:rsidRPr="00550908">
              <w:rPr>
                <w:lang w:val="sv-FI"/>
              </w:rPr>
              <w:t>39</w:t>
            </w:r>
          </w:p>
          <w:p w14:paraId="69E5253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6D0B094" w14:textId="77777777" w:rsidR="009E4770" w:rsidRPr="00550908" w:rsidRDefault="009E4770" w:rsidP="006564F9">
            <w:pPr>
              <w:pStyle w:val="LLNormaali"/>
              <w:rPr>
                <w:lang w:val="sv-FI"/>
              </w:rPr>
            </w:pPr>
            <w:r w:rsidRPr="00550908">
              <w:rPr>
                <w:lang w:val="sv-FI"/>
              </w:rPr>
              <w:t>53,79</w:t>
            </w:r>
          </w:p>
          <w:p w14:paraId="5F12E732"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733C434D" w14:textId="77777777" w:rsidR="009E4770" w:rsidRPr="00550908" w:rsidRDefault="009E4770" w:rsidP="006564F9">
            <w:pPr>
              <w:pStyle w:val="LLNormaali"/>
              <w:rPr>
                <w:lang w:val="sv-FI"/>
              </w:rPr>
            </w:pPr>
            <w:r w:rsidRPr="00550908">
              <w:rPr>
                <w:lang w:val="sv-FI"/>
              </w:rPr>
              <w:t>10,74</w:t>
            </w:r>
          </w:p>
          <w:p w14:paraId="69EECE84"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09758D60" w14:textId="77777777" w:rsidR="009E4770" w:rsidRPr="00550908" w:rsidRDefault="009E4770" w:rsidP="006564F9">
            <w:pPr>
              <w:pStyle w:val="LLNormaali"/>
              <w:rPr>
                <w:lang w:val="sv-FI"/>
              </w:rPr>
            </w:pPr>
            <w:r w:rsidRPr="00550908">
              <w:rPr>
                <w:lang w:val="sv-FI"/>
              </w:rPr>
              <w:t>0,68</w:t>
            </w:r>
          </w:p>
          <w:p w14:paraId="7DBD532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32C9AC5" w14:textId="77777777" w:rsidR="009E4770" w:rsidRPr="00550908" w:rsidRDefault="009E4770" w:rsidP="006564F9">
            <w:pPr>
              <w:pStyle w:val="LLNormaali"/>
              <w:rPr>
                <w:lang w:val="sv-FI"/>
              </w:rPr>
            </w:pPr>
            <w:r w:rsidRPr="00550908">
              <w:rPr>
                <w:lang w:val="sv-FI"/>
              </w:rPr>
              <w:t>65,21</w:t>
            </w:r>
          </w:p>
          <w:p w14:paraId="413A6509" w14:textId="77777777" w:rsidR="009E4770" w:rsidRPr="00550908" w:rsidRDefault="009E4770" w:rsidP="006564F9">
            <w:pPr>
              <w:pStyle w:val="LLNormaali"/>
              <w:rPr>
                <w:lang w:val="sv-FI"/>
              </w:rPr>
            </w:pPr>
          </w:p>
        </w:tc>
      </w:tr>
      <w:tr w:rsidR="009E4770" w:rsidRPr="00550908" w14:paraId="1CD5E811" w14:textId="77777777" w:rsidTr="006564F9">
        <w:tc>
          <w:tcPr>
            <w:tcW w:w="0" w:type="auto"/>
            <w:tcBorders>
              <w:top w:val="nil"/>
              <w:left w:val="nil"/>
              <w:bottom w:val="nil"/>
              <w:right w:val="nil"/>
            </w:tcBorders>
            <w:shd w:val="clear" w:color="auto" w:fill="FFFFFF"/>
          </w:tcPr>
          <w:p w14:paraId="3B609EE2" w14:textId="77777777" w:rsidR="009E4770" w:rsidRPr="00550908" w:rsidRDefault="009E4770" w:rsidP="006564F9">
            <w:pPr>
              <w:pStyle w:val="LLNormaali"/>
              <w:rPr>
                <w:lang w:val="sv-FI"/>
              </w:rPr>
            </w:pPr>
            <w:r w:rsidRPr="00550908">
              <w:rPr>
                <w:lang w:val="sv-FI"/>
              </w:rPr>
              <w:lastRenderedPageBreak/>
              <w:t>Biobensin T cent/l</w:t>
            </w:r>
          </w:p>
          <w:p w14:paraId="04BC27D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150E727" w14:textId="77777777" w:rsidR="009E4770" w:rsidRPr="00550908" w:rsidRDefault="009E4770" w:rsidP="006564F9">
            <w:pPr>
              <w:pStyle w:val="LLNormaali"/>
              <w:rPr>
                <w:lang w:val="sv-FI"/>
              </w:rPr>
            </w:pPr>
            <w:r w:rsidRPr="00550908">
              <w:rPr>
                <w:lang w:val="sv-FI"/>
              </w:rPr>
              <w:t>40</w:t>
            </w:r>
          </w:p>
          <w:p w14:paraId="57C095A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23A7413" w14:textId="77777777" w:rsidR="009E4770" w:rsidRPr="00550908" w:rsidRDefault="009E4770" w:rsidP="006564F9">
            <w:pPr>
              <w:pStyle w:val="LLNormaali"/>
              <w:rPr>
                <w:lang w:val="sv-FI"/>
              </w:rPr>
            </w:pPr>
            <w:r w:rsidRPr="00550908">
              <w:rPr>
                <w:lang w:val="sv-FI"/>
              </w:rPr>
              <w:t>53,79</w:t>
            </w:r>
          </w:p>
          <w:p w14:paraId="6783C428"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450928C5" w14:textId="77777777" w:rsidR="009E4770" w:rsidRPr="00550908" w:rsidRDefault="009E4770" w:rsidP="006564F9">
            <w:pPr>
              <w:pStyle w:val="LLNormaali"/>
              <w:rPr>
                <w:lang w:val="sv-FI"/>
              </w:rPr>
            </w:pPr>
            <w:r w:rsidRPr="00550908">
              <w:rPr>
                <w:lang w:val="sv-FI"/>
              </w:rPr>
              <w:t>0,00</w:t>
            </w:r>
          </w:p>
          <w:p w14:paraId="0B6DD92C"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10312B07" w14:textId="77777777" w:rsidR="009E4770" w:rsidRPr="00550908" w:rsidRDefault="009E4770" w:rsidP="006564F9">
            <w:pPr>
              <w:pStyle w:val="LLNormaali"/>
              <w:rPr>
                <w:lang w:val="sv-FI"/>
              </w:rPr>
            </w:pPr>
            <w:r w:rsidRPr="00550908">
              <w:rPr>
                <w:lang w:val="sv-FI"/>
              </w:rPr>
              <w:t>0,68</w:t>
            </w:r>
          </w:p>
          <w:p w14:paraId="494C6E4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4307A1C" w14:textId="77777777" w:rsidR="009E4770" w:rsidRPr="00550908" w:rsidRDefault="009E4770" w:rsidP="006564F9">
            <w:pPr>
              <w:pStyle w:val="LLNormaali"/>
              <w:rPr>
                <w:lang w:val="sv-FI"/>
              </w:rPr>
            </w:pPr>
            <w:r w:rsidRPr="00550908">
              <w:rPr>
                <w:lang w:val="sv-FI"/>
              </w:rPr>
              <w:t>54,47</w:t>
            </w:r>
          </w:p>
          <w:p w14:paraId="22C93A7F" w14:textId="77777777" w:rsidR="009E4770" w:rsidRPr="00550908" w:rsidRDefault="009E4770" w:rsidP="006564F9">
            <w:pPr>
              <w:pStyle w:val="LLNormaali"/>
              <w:rPr>
                <w:lang w:val="sv-FI"/>
              </w:rPr>
            </w:pPr>
          </w:p>
        </w:tc>
      </w:tr>
      <w:tr w:rsidR="009E4770" w:rsidRPr="00550908" w14:paraId="7E47E42B" w14:textId="77777777" w:rsidTr="006564F9">
        <w:tc>
          <w:tcPr>
            <w:tcW w:w="0" w:type="auto"/>
            <w:tcBorders>
              <w:top w:val="nil"/>
              <w:left w:val="nil"/>
              <w:bottom w:val="nil"/>
              <w:right w:val="nil"/>
            </w:tcBorders>
            <w:shd w:val="clear" w:color="auto" w:fill="FFFFFF"/>
          </w:tcPr>
          <w:p w14:paraId="5534840E" w14:textId="77777777" w:rsidR="009E4770" w:rsidRPr="00550908" w:rsidRDefault="009E4770" w:rsidP="006564F9">
            <w:pPr>
              <w:pStyle w:val="LLNormaali"/>
              <w:rPr>
                <w:lang w:val="sv-FI"/>
              </w:rPr>
            </w:pPr>
            <w:r w:rsidRPr="00550908">
              <w:rPr>
                <w:lang w:val="sv-FI"/>
              </w:rPr>
              <w:t>Etanoldiesel cent/l</w:t>
            </w:r>
          </w:p>
          <w:p w14:paraId="5ABAE98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F9E7F3E" w14:textId="77777777" w:rsidR="009E4770" w:rsidRPr="00EA0E1A" w:rsidRDefault="009E4770" w:rsidP="006564F9">
            <w:pPr>
              <w:pStyle w:val="LLNormaali"/>
              <w:rPr>
                <w:lang w:val="sv-FI"/>
              </w:rPr>
            </w:pPr>
            <w:r w:rsidRPr="00EA0E1A">
              <w:rPr>
                <w:lang w:val="sv-FI"/>
              </w:rPr>
              <w:t>47</w:t>
            </w:r>
          </w:p>
          <w:p w14:paraId="0E845022"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0502DD54" w14:textId="77777777" w:rsidR="009E4770" w:rsidRPr="00EA0E1A" w:rsidRDefault="009E4770" w:rsidP="006564F9">
            <w:pPr>
              <w:rPr>
                <w:i/>
              </w:rPr>
            </w:pPr>
            <w:r w:rsidRPr="00EA0E1A">
              <w:rPr>
                <w:i/>
              </w:rPr>
              <w:t>20,23</w:t>
            </w:r>
          </w:p>
          <w:p w14:paraId="59F1A31A"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260AF024" w14:textId="77777777" w:rsidR="009E4770" w:rsidRPr="00EA0E1A" w:rsidRDefault="009E4770" w:rsidP="006564F9">
            <w:pPr>
              <w:pStyle w:val="LLNormaali"/>
              <w:rPr>
                <w:lang w:val="sv-FI"/>
              </w:rPr>
            </w:pPr>
            <w:r w:rsidRPr="00EA0E1A">
              <w:rPr>
                <w:lang w:val="sv-FI"/>
              </w:rPr>
              <w:t>14,38</w:t>
            </w:r>
          </w:p>
          <w:p w14:paraId="0CAB6ACD"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272CE628" w14:textId="77777777" w:rsidR="009E4770" w:rsidRPr="00EA0E1A" w:rsidRDefault="009E4770" w:rsidP="006564F9">
            <w:pPr>
              <w:pStyle w:val="LLNormaali"/>
              <w:rPr>
                <w:lang w:val="sv-FI"/>
              </w:rPr>
            </w:pPr>
            <w:r w:rsidRPr="00EA0E1A">
              <w:rPr>
                <w:lang w:val="sv-FI"/>
              </w:rPr>
              <w:t>0,35</w:t>
            </w:r>
          </w:p>
          <w:p w14:paraId="00866267"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3E79C30A" w14:textId="77777777" w:rsidR="009E4770" w:rsidRPr="00EA0E1A" w:rsidRDefault="009E4770" w:rsidP="006564F9">
            <w:pPr>
              <w:rPr>
                <w:i/>
              </w:rPr>
            </w:pPr>
            <w:r w:rsidRPr="00EA0E1A">
              <w:rPr>
                <w:i/>
              </w:rPr>
              <w:t>34,96</w:t>
            </w:r>
          </w:p>
          <w:p w14:paraId="603C2442" w14:textId="77777777" w:rsidR="009E4770" w:rsidRPr="00EA0E1A" w:rsidRDefault="009E4770" w:rsidP="006564F9">
            <w:pPr>
              <w:pStyle w:val="LLNormaali"/>
              <w:rPr>
                <w:i/>
                <w:lang w:val="sv-FI"/>
              </w:rPr>
            </w:pPr>
          </w:p>
        </w:tc>
      </w:tr>
      <w:tr w:rsidR="009E4770" w:rsidRPr="00550908" w14:paraId="79099C87" w14:textId="77777777" w:rsidTr="006564F9">
        <w:tc>
          <w:tcPr>
            <w:tcW w:w="0" w:type="auto"/>
            <w:tcBorders>
              <w:top w:val="nil"/>
              <w:left w:val="nil"/>
              <w:bottom w:val="nil"/>
              <w:right w:val="nil"/>
            </w:tcBorders>
            <w:shd w:val="clear" w:color="auto" w:fill="FFFFFF"/>
          </w:tcPr>
          <w:p w14:paraId="270950EA" w14:textId="77777777" w:rsidR="009E4770" w:rsidRPr="00550908" w:rsidRDefault="009E4770" w:rsidP="006564F9">
            <w:pPr>
              <w:pStyle w:val="LLNormaali"/>
              <w:rPr>
                <w:lang w:val="sv-FI"/>
              </w:rPr>
            </w:pPr>
            <w:r w:rsidRPr="00550908">
              <w:rPr>
                <w:lang w:val="sv-FI"/>
              </w:rPr>
              <w:t xml:space="preserve">Etanoldiesel R cent/l </w:t>
            </w:r>
          </w:p>
          <w:p w14:paraId="2B71EE4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CCE3E3B" w14:textId="77777777" w:rsidR="009E4770" w:rsidRPr="00EA0E1A" w:rsidRDefault="009E4770" w:rsidP="006564F9">
            <w:pPr>
              <w:pStyle w:val="LLNormaali"/>
              <w:rPr>
                <w:lang w:val="sv-FI"/>
              </w:rPr>
            </w:pPr>
            <w:r w:rsidRPr="00EA0E1A">
              <w:rPr>
                <w:lang w:val="sv-FI"/>
              </w:rPr>
              <w:t>48</w:t>
            </w:r>
          </w:p>
          <w:p w14:paraId="1F3638A0"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7E2707C5" w14:textId="77777777" w:rsidR="009E4770" w:rsidRPr="00EA0E1A" w:rsidRDefault="009E4770" w:rsidP="006564F9">
            <w:pPr>
              <w:rPr>
                <w:i/>
              </w:rPr>
            </w:pPr>
            <w:r w:rsidRPr="00EA0E1A">
              <w:rPr>
                <w:i/>
              </w:rPr>
              <w:t>20,23</w:t>
            </w:r>
          </w:p>
          <w:p w14:paraId="3A6212DE"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5F7AA3B1" w14:textId="77777777" w:rsidR="009E4770" w:rsidRPr="00EA0E1A" w:rsidRDefault="009E4770" w:rsidP="006564F9">
            <w:pPr>
              <w:pStyle w:val="LLNormaali"/>
              <w:rPr>
                <w:lang w:val="sv-FI"/>
              </w:rPr>
            </w:pPr>
            <w:r w:rsidRPr="00EA0E1A">
              <w:rPr>
                <w:lang w:val="sv-FI"/>
              </w:rPr>
              <w:t>7,90</w:t>
            </w:r>
          </w:p>
          <w:p w14:paraId="7EE69D5B"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702FA703" w14:textId="77777777" w:rsidR="009E4770" w:rsidRPr="00EA0E1A" w:rsidRDefault="009E4770" w:rsidP="006564F9">
            <w:pPr>
              <w:pStyle w:val="LLNormaali"/>
              <w:rPr>
                <w:lang w:val="sv-FI"/>
              </w:rPr>
            </w:pPr>
            <w:r w:rsidRPr="00EA0E1A">
              <w:rPr>
                <w:lang w:val="sv-FI"/>
              </w:rPr>
              <w:t>0,35</w:t>
            </w:r>
          </w:p>
          <w:p w14:paraId="6F272123"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4B2F3014" w14:textId="77777777" w:rsidR="009E4770" w:rsidRPr="00EA0E1A" w:rsidRDefault="009E4770" w:rsidP="006564F9">
            <w:pPr>
              <w:rPr>
                <w:i/>
              </w:rPr>
            </w:pPr>
            <w:r w:rsidRPr="00EA0E1A">
              <w:rPr>
                <w:i/>
              </w:rPr>
              <w:t>28,48</w:t>
            </w:r>
          </w:p>
          <w:p w14:paraId="6C544C8D" w14:textId="77777777" w:rsidR="009E4770" w:rsidRPr="00EA0E1A" w:rsidRDefault="009E4770" w:rsidP="006564F9">
            <w:pPr>
              <w:pStyle w:val="LLNormaali"/>
              <w:rPr>
                <w:i/>
                <w:lang w:val="sv-FI"/>
              </w:rPr>
            </w:pPr>
          </w:p>
        </w:tc>
      </w:tr>
      <w:tr w:rsidR="009E4770" w:rsidRPr="00550908" w14:paraId="74D00012" w14:textId="77777777" w:rsidTr="006564F9">
        <w:tc>
          <w:tcPr>
            <w:tcW w:w="0" w:type="auto"/>
            <w:tcBorders>
              <w:top w:val="nil"/>
              <w:left w:val="nil"/>
              <w:bottom w:val="nil"/>
              <w:right w:val="nil"/>
            </w:tcBorders>
            <w:shd w:val="clear" w:color="auto" w:fill="FFFFFF"/>
          </w:tcPr>
          <w:p w14:paraId="00C6E90C" w14:textId="77777777" w:rsidR="009E4770" w:rsidRPr="00550908" w:rsidRDefault="009E4770" w:rsidP="006564F9">
            <w:pPr>
              <w:pStyle w:val="LLNormaali"/>
              <w:rPr>
                <w:lang w:val="sv-FI"/>
              </w:rPr>
            </w:pPr>
            <w:r w:rsidRPr="00550908">
              <w:rPr>
                <w:lang w:val="sv-FI"/>
              </w:rPr>
              <w:t xml:space="preserve">Etanoldiesel T cent/l </w:t>
            </w:r>
          </w:p>
          <w:p w14:paraId="69E72A8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4576D96" w14:textId="77777777" w:rsidR="009E4770" w:rsidRPr="00EA0E1A" w:rsidRDefault="009E4770" w:rsidP="006564F9">
            <w:pPr>
              <w:pStyle w:val="LLNormaali"/>
              <w:rPr>
                <w:lang w:val="sv-FI"/>
              </w:rPr>
            </w:pPr>
            <w:r w:rsidRPr="00EA0E1A">
              <w:rPr>
                <w:lang w:val="sv-FI"/>
              </w:rPr>
              <w:t>49</w:t>
            </w:r>
          </w:p>
          <w:p w14:paraId="0913F20E"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5D39BF67" w14:textId="77777777" w:rsidR="009E4770" w:rsidRPr="00EA0E1A" w:rsidRDefault="009E4770" w:rsidP="006564F9">
            <w:pPr>
              <w:rPr>
                <w:i/>
              </w:rPr>
            </w:pPr>
            <w:r w:rsidRPr="00EA0E1A">
              <w:rPr>
                <w:i/>
              </w:rPr>
              <w:t>20,23</w:t>
            </w:r>
          </w:p>
          <w:p w14:paraId="0B70B4BA"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7DD20308" w14:textId="77777777" w:rsidR="009E4770" w:rsidRPr="00EA0E1A" w:rsidRDefault="009E4770" w:rsidP="006564F9">
            <w:pPr>
              <w:pStyle w:val="LLNormaali"/>
              <w:rPr>
                <w:lang w:val="sv-FI"/>
              </w:rPr>
            </w:pPr>
            <w:r w:rsidRPr="00EA0E1A">
              <w:rPr>
                <w:lang w:val="sv-FI"/>
              </w:rPr>
              <w:t>1,42</w:t>
            </w:r>
          </w:p>
          <w:p w14:paraId="7CCB4456"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1D098FF4" w14:textId="77777777" w:rsidR="009E4770" w:rsidRPr="00EA0E1A" w:rsidRDefault="009E4770" w:rsidP="006564F9">
            <w:pPr>
              <w:pStyle w:val="LLNormaali"/>
              <w:rPr>
                <w:lang w:val="sv-FI"/>
              </w:rPr>
            </w:pPr>
            <w:r w:rsidRPr="00EA0E1A">
              <w:rPr>
                <w:lang w:val="sv-FI"/>
              </w:rPr>
              <w:t>0,35</w:t>
            </w:r>
          </w:p>
          <w:p w14:paraId="12E44F19"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5BBB222F" w14:textId="77777777" w:rsidR="009E4770" w:rsidRPr="00EA0E1A" w:rsidRDefault="009E4770" w:rsidP="006564F9">
            <w:pPr>
              <w:rPr>
                <w:i/>
              </w:rPr>
            </w:pPr>
            <w:r w:rsidRPr="00EA0E1A">
              <w:rPr>
                <w:i/>
              </w:rPr>
              <w:t>22,00</w:t>
            </w:r>
          </w:p>
          <w:p w14:paraId="351B5671" w14:textId="77777777" w:rsidR="009E4770" w:rsidRPr="00EA0E1A" w:rsidRDefault="009E4770" w:rsidP="006564F9">
            <w:pPr>
              <w:pStyle w:val="LLNormaali"/>
              <w:rPr>
                <w:i/>
                <w:lang w:val="sv-FI"/>
              </w:rPr>
            </w:pPr>
          </w:p>
        </w:tc>
      </w:tr>
      <w:tr w:rsidR="009E4770" w:rsidRPr="00550908" w14:paraId="15AE0CFB" w14:textId="77777777" w:rsidTr="006564F9">
        <w:tc>
          <w:tcPr>
            <w:tcW w:w="0" w:type="auto"/>
            <w:tcBorders>
              <w:top w:val="nil"/>
              <w:left w:val="nil"/>
              <w:bottom w:val="nil"/>
              <w:right w:val="nil"/>
            </w:tcBorders>
            <w:shd w:val="clear" w:color="auto" w:fill="FFFFFF"/>
          </w:tcPr>
          <w:p w14:paraId="6A9F9644" w14:textId="77777777" w:rsidR="009E4770" w:rsidRPr="00550908" w:rsidRDefault="009E4770" w:rsidP="006564F9">
            <w:pPr>
              <w:pStyle w:val="LLNormaali"/>
              <w:rPr>
                <w:lang w:val="sv-FI"/>
              </w:rPr>
            </w:pPr>
            <w:r w:rsidRPr="00550908">
              <w:rPr>
                <w:lang w:val="sv-FI"/>
              </w:rPr>
              <w:t>Dieselolja cent/l</w:t>
            </w:r>
          </w:p>
          <w:p w14:paraId="0754A5E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56DDB79" w14:textId="77777777" w:rsidR="009E4770" w:rsidRPr="00EA0E1A" w:rsidRDefault="009E4770" w:rsidP="006564F9">
            <w:pPr>
              <w:pStyle w:val="LLNormaali"/>
              <w:rPr>
                <w:lang w:val="sv-FI"/>
              </w:rPr>
            </w:pPr>
            <w:r w:rsidRPr="00EA0E1A">
              <w:rPr>
                <w:lang w:val="sv-FI"/>
              </w:rPr>
              <w:t>50</w:t>
            </w:r>
          </w:p>
          <w:p w14:paraId="72898626"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20EC4DCD" w14:textId="77777777" w:rsidR="009E4770" w:rsidRPr="00EA0E1A" w:rsidRDefault="009E4770" w:rsidP="006564F9">
            <w:pPr>
              <w:pStyle w:val="LLNormaali"/>
              <w:rPr>
                <w:lang w:val="sv-FI"/>
              </w:rPr>
            </w:pPr>
            <w:r w:rsidRPr="00EA0E1A">
              <w:rPr>
                <w:lang w:val="sv-FI"/>
              </w:rPr>
              <w:t>34,57</w:t>
            </w:r>
          </w:p>
          <w:p w14:paraId="24717DD4" w14:textId="77777777" w:rsidR="009E4770" w:rsidRPr="00EA0E1A" w:rsidRDefault="009E4770" w:rsidP="006564F9">
            <w:pPr>
              <w:pStyle w:val="LLNormaali"/>
              <w:rPr>
                <w:lang w:val="sv-FI"/>
              </w:rPr>
            </w:pPr>
          </w:p>
        </w:tc>
        <w:tc>
          <w:tcPr>
            <w:tcW w:w="730" w:type="pct"/>
            <w:tcBorders>
              <w:top w:val="nil"/>
              <w:left w:val="nil"/>
              <w:bottom w:val="nil"/>
              <w:right w:val="nil"/>
            </w:tcBorders>
            <w:shd w:val="clear" w:color="auto" w:fill="FFFFFF"/>
          </w:tcPr>
          <w:p w14:paraId="30F4E504" w14:textId="77777777" w:rsidR="009E4770" w:rsidRPr="00EA0E1A" w:rsidRDefault="009E4770" w:rsidP="006564F9">
            <w:pPr>
              <w:pStyle w:val="LLNormaali"/>
              <w:rPr>
                <w:lang w:val="sv-FI"/>
              </w:rPr>
            </w:pPr>
            <w:r w:rsidRPr="00EA0E1A">
              <w:rPr>
                <w:lang w:val="sv-FI"/>
              </w:rPr>
              <w:t>24,56</w:t>
            </w:r>
          </w:p>
          <w:p w14:paraId="3E028A5E"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02830FAB" w14:textId="77777777" w:rsidR="009E4770" w:rsidRPr="00EA0E1A" w:rsidRDefault="009E4770" w:rsidP="006564F9">
            <w:pPr>
              <w:pStyle w:val="LLNormaali"/>
              <w:rPr>
                <w:lang w:val="sv-FI"/>
              </w:rPr>
            </w:pPr>
            <w:r w:rsidRPr="00EA0E1A">
              <w:rPr>
                <w:lang w:val="sv-FI"/>
              </w:rPr>
              <w:t>0,35</w:t>
            </w:r>
          </w:p>
          <w:p w14:paraId="78FCCC97"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1541A2EA" w14:textId="77777777" w:rsidR="009E4770" w:rsidRPr="00EA0E1A" w:rsidRDefault="009E4770" w:rsidP="006564F9">
            <w:pPr>
              <w:pStyle w:val="LLNormaali"/>
              <w:rPr>
                <w:lang w:val="sv-FI"/>
              </w:rPr>
            </w:pPr>
            <w:r w:rsidRPr="00EA0E1A">
              <w:rPr>
                <w:lang w:val="sv-FI"/>
              </w:rPr>
              <w:t>59,48</w:t>
            </w:r>
          </w:p>
          <w:p w14:paraId="12139E56" w14:textId="77777777" w:rsidR="009E4770" w:rsidRPr="00EA0E1A" w:rsidRDefault="009E4770" w:rsidP="006564F9">
            <w:pPr>
              <w:pStyle w:val="LLNormaali"/>
              <w:rPr>
                <w:lang w:val="sv-FI"/>
              </w:rPr>
            </w:pPr>
          </w:p>
        </w:tc>
      </w:tr>
      <w:tr w:rsidR="009E4770" w:rsidRPr="00550908" w14:paraId="5F4C06C1" w14:textId="77777777" w:rsidTr="006564F9">
        <w:tc>
          <w:tcPr>
            <w:tcW w:w="0" w:type="auto"/>
            <w:tcBorders>
              <w:top w:val="nil"/>
              <w:left w:val="nil"/>
              <w:bottom w:val="nil"/>
              <w:right w:val="nil"/>
            </w:tcBorders>
            <w:shd w:val="clear" w:color="auto" w:fill="FFFFFF"/>
          </w:tcPr>
          <w:p w14:paraId="5134B473" w14:textId="77777777" w:rsidR="009E4770" w:rsidRPr="00550908" w:rsidRDefault="009E4770" w:rsidP="006564F9">
            <w:pPr>
              <w:pStyle w:val="LLNormaali"/>
              <w:rPr>
                <w:lang w:val="sv-FI"/>
              </w:rPr>
            </w:pPr>
            <w:r w:rsidRPr="00550908">
              <w:rPr>
                <w:lang w:val="sv-FI"/>
              </w:rPr>
              <w:t>Dieselolja para cent/l</w:t>
            </w:r>
          </w:p>
          <w:p w14:paraId="6DFB939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75AE731" w14:textId="77777777" w:rsidR="009E4770" w:rsidRPr="00EA0E1A" w:rsidRDefault="009E4770" w:rsidP="006564F9">
            <w:pPr>
              <w:pStyle w:val="LLNormaali"/>
              <w:rPr>
                <w:lang w:val="sv-FI"/>
              </w:rPr>
            </w:pPr>
            <w:r w:rsidRPr="00EA0E1A">
              <w:rPr>
                <w:lang w:val="sv-FI"/>
              </w:rPr>
              <w:t>51</w:t>
            </w:r>
          </w:p>
          <w:p w14:paraId="25643811"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10C7A1EB" w14:textId="77777777" w:rsidR="009E4770" w:rsidRPr="00EA0E1A" w:rsidRDefault="009E4770" w:rsidP="006564F9">
            <w:pPr>
              <w:rPr>
                <w:i/>
              </w:rPr>
            </w:pPr>
            <w:r w:rsidRPr="00EA0E1A">
              <w:rPr>
                <w:i/>
              </w:rPr>
              <w:t>32,65</w:t>
            </w:r>
          </w:p>
          <w:p w14:paraId="559B819F" w14:textId="77777777" w:rsidR="009E4770" w:rsidRPr="00EA0E1A" w:rsidRDefault="009E4770" w:rsidP="006564F9">
            <w:pPr>
              <w:pStyle w:val="LLNormaali"/>
              <w:rPr>
                <w:lang w:val="sv-FI"/>
              </w:rPr>
            </w:pPr>
          </w:p>
        </w:tc>
        <w:tc>
          <w:tcPr>
            <w:tcW w:w="730" w:type="pct"/>
            <w:tcBorders>
              <w:top w:val="nil"/>
              <w:left w:val="nil"/>
              <w:bottom w:val="nil"/>
              <w:right w:val="nil"/>
            </w:tcBorders>
            <w:shd w:val="clear" w:color="auto" w:fill="FFFFFF"/>
          </w:tcPr>
          <w:p w14:paraId="49C89504" w14:textId="77777777" w:rsidR="009E4770" w:rsidRPr="00EA0E1A" w:rsidRDefault="009E4770" w:rsidP="006564F9">
            <w:pPr>
              <w:pStyle w:val="LLNormaali"/>
              <w:rPr>
                <w:lang w:val="sv-FI"/>
              </w:rPr>
            </w:pPr>
            <w:r w:rsidRPr="00EA0E1A">
              <w:rPr>
                <w:lang w:val="sv-FI"/>
              </w:rPr>
              <w:t>23,20</w:t>
            </w:r>
          </w:p>
          <w:p w14:paraId="2F0995A4"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1DBE9098" w14:textId="77777777" w:rsidR="009E4770" w:rsidRPr="00EA0E1A" w:rsidRDefault="009E4770" w:rsidP="006564F9">
            <w:pPr>
              <w:pStyle w:val="LLNormaali"/>
              <w:rPr>
                <w:lang w:val="sv-FI"/>
              </w:rPr>
            </w:pPr>
            <w:r w:rsidRPr="00EA0E1A">
              <w:rPr>
                <w:lang w:val="sv-FI"/>
              </w:rPr>
              <w:t>0,35</w:t>
            </w:r>
          </w:p>
          <w:p w14:paraId="32BDCCCB"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36665CB7" w14:textId="77777777" w:rsidR="009E4770" w:rsidRPr="00EA0E1A" w:rsidRDefault="009E4770" w:rsidP="006564F9">
            <w:pPr>
              <w:rPr>
                <w:i/>
              </w:rPr>
            </w:pPr>
            <w:r w:rsidRPr="00EA0E1A">
              <w:rPr>
                <w:i/>
              </w:rPr>
              <w:t>56,20</w:t>
            </w:r>
          </w:p>
          <w:p w14:paraId="0FFFB193" w14:textId="77777777" w:rsidR="009E4770" w:rsidRPr="00EA0E1A" w:rsidRDefault="009E4770" w:rsidP="006564F9">
            <w:pPr>
              <w:pStyle w:val="LLNormaali"/>
              <w:rPr>
                <w:lang w:val="sv-FI"/>
              </w:rPr>
            </w:pPr>
          </w:p>
        </w:tc>
      </w:tr>
      <w:tr w:rsidR="009E4770" w:rsidRPr="00550908" w14:paraId="3E3517A4" w14:textId="77777777" w:rsidTr="006564F9">
        <w:tc>
          <w:tcPr>
            <w:tcW w:w="0" w:type="auto"/>
            <w:tcBorders>
              <w:top w:val="nil"/>
              <w:left w:val="nil"/>
              <w:bottom w:val="nil"/>
              <w:right w:val="nil"/>
            </w:tcBorders>
            <w:shd w:val="clear" w:color="auto" w:fill="FFFFFF"/>
          </w:tcPr>
          <w:p w14:paraId="02ABF65B" w14:textId="77777777" w:rsidR="009E4770" w:rsidRPr="00550908" w:rsidRDefault="009E4770" w:rsidP="006564F9">
            <w:pPr>
              <w:pStyle w:val="LLNormaali"/>
              <w:rPr>
                <w:lang w:val="sv-FI"/>
              </w:rPr>
            </w:pPr>
            <w:r w:rsidRPr="00550908">
              <w:rPr>
                <w:lang w:val="sv-FI"/>
              </w:rPr>
              <w:t>Biodieselolja cent/l</w:t>
            </w:r>
          </w:p>
          <w:p w14:paraId="1A16A52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1CB77F4" w14:textId="77777777" w:rsidR="009E4770" w:rsidRPr="00550908" w:rsidRDefault="009E4770" w:rsidP="006564F9">
            <w:pPr>
              <w:pStyle w:val="LLNormaali"/>
              <w:rPr>
                <w:lang w:val="sv-FI"/>
              </w:rPr>
            </w:pPr>
            <w:r w:rsidRPr="00550908">
              <w:rPr>
                <w:lang w:val="sv-FI"/>
              </w:rPr>
              <w:t>52</w:t>
            </w:r>
          </w:p>
          <w:p w14:paraId="25C5BCD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DEB0915" w14:textId="77777777" w:rsidR="009E4770" w:rsidRPr="00550908" w:rsidRDefault="009E4770" w:rsidP="006564F9">
            <w:pPr>
              <w:pStyle w:val="LLNormaali"/>
              <w:rPr>
                <w:lang w:val="sv-FI"/>
              </w:rPr>
            </w:pPr>
            <w:r w:rsidRPr="00550908">
              <w:rPr>
                <w:lang w:val="sv-FI"/>
              </w:rPr>
              <w:t>31,69</w:t>
            </w:r>
          </w:p>
          <w:p w14:paraId="2CC83735"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7FAB829" w14:textId="77777777" w:rsidR="009E4770" w:rsidRPr="00550908" w:rsidRDefault="009E4770" w:rsidP="006564F9">
            <w:pPr>
              <w:pStyle w:val="LLNormaali"/>
              <w:rPr>
                <w:lang w:val="sv-FI"/>
              </w:rPr>
            </w:pPr>
            <w:r w:rsidRPr="00550908">
              <w:rPr>
                <w:lang w:val="sv-FI"/>
              </w:rPr>
              <w:t>22,51</w:t>
            </w:r>
          </w:p>
          <w:p w14:paraId="0877B073"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72B8DE0D" w14:textId="77777777" w:rsidR="009E4770" w:rsidRPr="00550908" w:rsidRDefault="009E4770" w:rsidP="006564F9">
            <w:pPr>
              <w:pStyle w:val="LLNormaali"/>
              <w:rPr>
                <w:lang w:val="sv-FI"/>
              </w:rPr>
            </w:pPr>
            <w:r w:rsidRPr="00550908">
              <w:rPr>
                <w:lang w:val="sv-FI"/>
              </w:rPr>
              <w:t>0,35</w:t>
            </w:r>
          </w:p>
          <w:p w14:paraId="392B945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7E735CF" w14:textId="77777777" w:rsidR="009E4770" w:rsidRPr="00550908" w:rsidRDefault="009E4770" w:rsidP="006564F9">
            <w:pPr>
              <w:pStyle w:val="LLNormaali"/>
              <w:rPr>
                <w:lang w:val="sv-FI"/>
              </w:rPr>
            </w:pPr>
            <w:r w:rsidRPr="00550908">
              <w:rPr>
                <w:lang w:val="sv-FI"/>
              </w:rPr>
              <w:t>54,55</w:t>
            </w:r>
          </w:p>
          <w:p w14:paraId="5C081C5E" w14:textId="77777777" w:rsidR="009E4770" w:rsidRPr="00550908" w:rsidRDefault="009E4770" w:rsidP="006564F9">
            <w:pPr>
              <w:pStyle w:val="LLNormaali"/>
              <w:rPr>
                <w:lang w:val="sv-FI"/>
              </w:rPr>
            </w:pPr>
          </w:p>
        </w:tc>
      </w:tr>
      <w:tr w:rsidR="009E4770" w:rsidRPr="00550908" w14:paraId="5707D71E" w14:textId="77777777" w:rsidTr="006564F9">
        <w:tc>
          <w:tcPr>
            <w:tcW w:w="0" w:type="auto"/>
            <w:tcBorders>
              <w:top w:val="nil"/>
              <w:left w:val="nil"/>
              <w:bottom w:val="nil"/>
              <w:right w:val="nil"/>
            </w:tcBorders>
            <w:shd w:val="clear" w:color="auto" w:fill="FFFFFF"/>
          </w:tcPr>
          <w:p w14:paraId="15D8D216" w14:textId="77777777" w:rsidR="009E4770" w:rsidRPr="00550908" w:rsidRDefault="009E4770" w:rsidP="006564F9">
            <w:pPr>
              <w:pStyle w:val="LLNormaali"/>
              <w:rPr>
                <w:lang w:val="sv-FI"/>
              </w:rPr>
            </w:pPr>
            <w:r w:rsidRPr="00550908">
              <w:rPr>
                <w:lang w:val="sv-FI"/>
              </w:rPr>
              <w:t>Biodieselolja R cent/l</w:t>
            </w:r>
          </w:p>
          <w:p w14:paraId="3A0051DC"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95143C8" w14:textId="77777777" w:rsidR="009E4770" w:rsidRPr="00550908" w:rsidRDefault="009E4770" w:rsidP="006564F9">
            <w:pPr>
              <w:pStyle w:val="LLNormaali"/>
              <w:rPr>
                <w:lang w:val="sv-FI"/>
              </w:rPr>
            </w:pPr>
            <w:r w:rsidRPr="00550908">
              <w:rPr>
                <w:lang w:val="sv-FI"/>
              </w:rPr>
              <w:t>53</w:t>
            </w:r>
          </w:p>
          <w:p w14:paraId="7DA227D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0DF81A7" w14:textId="77777777" w:rsidR="009E4770" w:rsidRPr="00550908" w:rsidRDefault="009E4770" w:rsidP="006564F9">
            <w:pPr>
              <w:pStyle w:val="LLNormaali"/>
              <w:rPr>
                <w:lang w:val="sv-FI"/>
              </w:rPr>
            </w:pPr>
            <w:r w:rsidRPr="00550908">
              <w:rPr>
                <w:lang w:val="sv-FI"/>
              </w:rPr>
              <w:t>31,69</w:t>
            </w:r>
          </w:p>
          <w:p w14:paraId="297DCAFF"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59E15E9E" w14:textId="77777777" w:rsidR="009E4770" w:rsidRPr="00550908" w:rsidRDefault="009E4770" w:rsidP="006564F9">
            <w:pPr>
              <w:pStyle w:val="LLNormaali"/>
              <w:rPr>
                <w:lang w:val="sv-FI"/>
              </w:rPr>
            </w:pPr>
            <w:r w:rsidRPr="00550908">
              <w:rPr>
                <w:lang w:val="sv-FI"/>
              </w:rPr>
              <w:t>11,26</w:t>
            </w:r>
          </w:p>
          <w:p w14:paraId="35F7C644"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7D7DE3A2" w14:textId="77777777" w:rsidR="009E4770" w:rsidRPr="00550908" w:rsidRDefault="009E4770" w:rsidP="006564F9">
            <w:pPr>
              <w:pStyle w:val="LLNormaali"/>
              <w:rPr>
                <w:lang w:val="sv-FI"/>
              </w:rPr>
            </w:pPr>
            <w:r w:rsidRPr="00550908">
              <w:rPr>
                <w:lang w:val="sv-FI"/>
              </w:rPr>
              <w:t>0,35</w:t>
            </w:r>
          </w:p>
          <w:p w14:paraId="6192C24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632E997" w14:textId="77777777" w:rsidR="009E4770" w:rsidRPr="00550908" w:rsidRDefault="009E4770" w:rsidP="006564F9">
            <w:pPr>
              <w:pStyle w:val="LLNormaali"/>
              <w:rPr>
                <w:lang w:val="sv-FI"/>
              </w:rPr>
            </w:pPr>
            <w:r w:rsidRPr="00550908">
              <w:rPr>
                <w:lang w:val="sv-FI"/>
              </w:rPr>
              <w:t>43,30</w:t>
            </w:r>
          </w:p>
          <w:p w14:paraId="7A38259C" w14:textId="77777777" w:rsidR="009E4770" w:rsidRPr="00550908" w:rsidRDefault="009E4770" w:rsidP="006564F9">
            <w:pPr>
              <w:pStyle w:val="LLNormaali"/>
              <w:rPr>
                <w:lang w:val="sv-FI"/>
              </w:rPr>
            </w:pPr>
          </w:p>
        </w:tc>
      </w:tr>
      <w:tr w:rsidR="009E4770" w:rsidRPr="00550908" w14:paraId="6E424A14" w14:textId="77777777" w:rsidTr="006564F9">
        <w:tc>
          <w:tcPr>
            <w:tcW w:w="0" w:type="auto"/>
            <w:tcBorders>
              <w:top w:val="nil"/>
              <w:left w:val="nil"/>
              <w:bottom w:val="nil"/>
              <w:right w:val="nil"/>
            </w:tcBorders>
            <w:shd w:val="clear" w:color="auto" w:fill="FFFFFF"/>
          </w:tcPr>
          <w:p w14:paraId="62D48711" w14:textId="77777777" w:rsidR="009E4770" w:rsidRPr="00550908" w:rsidRDefault="009E4770" w:rsidP="006564F9">
            <w:pPr>
              <w:pStyle w:val="LLNormaali"/>
              <w:rPr>
                <w:lang w:val="sv-FI"/>
              </w:rPr>
            </w:pPr>
            <w:r w:rsidRPr="00550908">
              <w:rPr>
                <w:lang w:val="sv-FI"/>
              </w:rPr>
              <w:t>Biodieselolja T cent/l</w:t>
            </w:r>
          </w:p>
          <w:p w14:paraId="0E4E89F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60FAD0E" w14:textId="77777777" w:rsidR="009E4770" w:rsidRPr="00550908" w:rsidRDefault="009E4770" w:rsidP="006564F9">
            <w:pPr>
              <w:pStyle w:val="LLNormaali"/>
              <w:rPr>
                <w:lang w:val="sv-FI"/>
              </w:rPr>
            </w:pPr>
            <w:r w:rsidRPr="00550908">
              <w:rPr>
                <w:lang w:val="sv-FI"/>
              </w:rPr>
              <w:t>54</w:t>
            </w:r>
          </w:p>
          <w:p w14:paraId="526EFA9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690E45A" w14:textId="77777777" w:rsidR="009E4770" w:rsidRPr="00550908" w:rsidRDefault="009E4770" w:rsidP="006564F9">
            <w:pPr>
              <w:pStyle w:val="LLNormaali"/>
              <w:rPr>
                <w:lang w:val="sv-FI"/>
              </w:rPr>
            </w:pPr>
            <w:r w:rsidRPr="00550908">
              <w:rPr>
                <w:lang w:val="sv-FI"/>
              </w:rPr>
              <w:t>31,69</w:t>
            </w:r>
          </w:p>
          <w:p w14:paraId="7F951494"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5436156" w14:textId="77777777" w:rsidR="009E4770" w:rsidRPr="00550908" w:rsidRDefault="009E4770" w:rsidP="006564F9">
            <w:pPr>
              <w:pStyle w:val="LLNormaali"/>
              <w:rPr>
                <w:lang w:val="sv-FI"/>
              </w:rPr>
            </w:pPr>
            <w:r w:rsidRPr="00550908">
              <w:rPr>
                <w:lang w:val="sv-FI"/>
              </w:rPr>
              <w:t>0,00</w:t>
            </w:r>
          </w:p>
          <w:p w14:paraId="54F9E58D"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11E82CBD" w14:textId="77777777" w:rsidR="009E4770" w:rsidRPr="00550908" w:rsidRDefault="009E4770" w:rsidP="006564F9">
            <w:pPr>
              <w:pStyle w:val="LLNormaali"/>
              <w:rPr>
                <w:lang w:val="sv-FI"/>
              </w:rPr>
            </w:pPr>
            <w:r w:rsidRPr="00550908">
              <w:rPr>
                <w:lang w:val="sv-FI"/>
              </w:rPr>
              <w:t>0,35</w:t>
            </w:r>
          </w:p>
          <w:p w14:paraId="1309125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E10AE73" w14:textId="77777777" w:rsidR="009E4770" w:rsidRPr="00550908" w:rsidRDefault="009E4770" w:rsidP="006564F9">
            <w:pPr>
              <w:pStyle w:val="LLNormaali"/>
              <w:rPr>
                <w:lang w:val="sv-FI"/>
              </w:rPr>
            </w:pPr>
            <w:r w:rsidRPr="00550908">
              <w:rPr>
                <w:lang w:val="sv-FI"/>
              </w:rPr>
              <w:t>32,04</w:t>
            </w:r>
          </w:p>
          <w:p w14:paraId="410169BD" w14:textId="77777777" w:rsidR="009E4770" w:rsidRPr="00550908" w:rsidRDefault="009E4770" w:rsidP="006564F9">
            <w:pPr>
              <w:pStyle w:val="LLNormaali"/>
              <w:rPr>
                <w:lang w:val="sv-FI"/>
              </w:rPr>
            </w:pPr>
          </w:p>
        </w:tc>
      </w:tr>
      <w:tr w:rsidR="009E4770" w:rsidRPr="00550908" w14:paraId="0802B6B1" w14:textId="77777777" w:rsidTr="006564F9">
        <w:tc>
          <w:tcPr>
            <w:tcW w:w="0" w:type="auto"/>
            <w:tcBorders>
              <w:top w:val="nil"/>
              <w:left w:val="nil"/>
              <w:bottom w:val="nil"/>
              <w:right w:val="nil"/>
            </w:tcBorders>
            <w:shd w:val="clear" w:color="auto" w:fill="FFFFFF"/>
          </w:tcPr>
          <w:p w14:paraId="0020D9FB" w14:textId="77777777" w:rsidR="009E4770" w:rsidRPr="00550908" w:rsidRDefault="009E4770" w:rsidP="006564F9">
            <w:pPr>
              <w:pStyle w:val="LLNormaali"/>
              <w:rPr>
                <w:lang w:val="sv-FI"/>
              </w:rPr>
            </w:pPr>
            <w:r w:rsidRPr="00550908">
              <w:rPr>
                <w:lang w:val="sv-FI"/>
              </w:rPr>
              <w:t>Biodieselolja P cent/l</w:t>
            </w:r>
          </w:p>
          <w:p w14:paraId="0757174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324AEE6" w14:textId="77777777" w:rsidR="009E4770" w:rsidRPr="00550908" w:rsidRDefault="009E4770" w:rsidP="006564F9">
            <w:pPr>
              <w:pStyle w:val="LLNormaali"/>
              <w:rPr>
                <w:lang w:val="sv-FI"/>
              </w:rPr>
            </w:pPr>
            <w:r w:rsidRPr="00550908">
              <w:rPr>
                <w:lang w:val="sv-FI"/>
              </w:rPr>
              <w:t>55</w:t>
            </w:r>
          </w:p>
          <w:p w14:paraId="215686F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F83642B" w14:textId="77777777" w:rsidR="009E4770" w:rsidRPr="00EA0E1A" w:rsidRDefault="009E4770" w:rsidP="006564F9">
            <w:pPr>
              <w:rPr>
                <w:i/>
              </w:rPr>
            </w:pPr>
            <w:r w:rsidRPr="00EA0E1A">
              <w:rPr>
                <w:i/>
              </w:rPr>
              <w:t>32,65</w:t>
            </w:r>
          </w:p>
          <w:p w14:paraId="3EA67F94"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14792A92" w14:textId="77777777" w:rsidR="009E4770" w:rsidRPr="00EA0E1A" w:rsidRDefault="009E4770" w:rsidP="006564F9">
            <w:pPr>
              <w:pStyle w:val="LLNormaali"/>
              <w:rPr>
                <w:lang w:val="sv-FI"/>
              </w:rPr>
            </w:pPr>
            <w:r w:rsidRPr="00EA0E1A">
              <w:rPr>
                <w:lang w:val="sv-FI"/>
              </w:rPr>
              <w:t>23,20</w:t>
            </w:r>
          </w:p>
          <w:p w14:paraId="0762DE16"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76EEAA8F" w14:textId="77777777" w:rsidR="009E4770" w:rsidRPr="00EA0E1A" w:rsidRDefault="009E4770" w:rsidP="006564F9">
            <w:pPr>
              <w:pStyle w:val="LLNormaali"/>
              <w:rPr>
                <w:lang w:val="sv-FI"/>
              </w:rPr>
            </w:pPr>
            <w:r w:rsidRPr="00EA0E1A">
              <w:rPr>
                <w:lang w:val="sv-FI"/>
              </w:rPr>
              <w:t>0,35</w:t>
            </w:r>
          </w:p>
          <w:p w14:paraId="3D123579"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7E9A30CE" w14:textId="77777777" w:rsidR="009E4770" w:rsidRPr="00EA0E1A" w:rsidRDefault="009E4770" w:rsidP="006564F9">
            <w:pPr>
              <w:rPr>
                <w:i/>
              </w:rPr>
            </w:pPr>
            <w:r w:rsidRPr="00EA0E1A">
              <w:rPr>
                <w:i/>
              </w:rPr>
              <w:t>56,20</w:t>
            </w:r>
          </w:p>
          <w:p w14:paraId="7C4F4478" w14:textId="77777777" w:rsidR="009E4770" w:rsidRPr="00EA0E1A" w:rsidRDefault="009E4770" w:rsidP="006564F9">
            <w:pPr>
              <w:pStyle w:val="LLNormaali"/>
              <w:rPr>
                <w:i/>
                <w:lang w:val="sv-FI"/>
              </w:rPr>
            </w:pPr>
          </w:p>
        </w:tc>
      </w:tr>
      <w:tr w:rsidR="009E4770" w:rsidRPr="00550908" w14:paraId="3BA2385F" w14:textId="77777777" w:rsidTr="006564F9">
        <w:tc>
          <w:tcPr>
            <w:tcW w:w="0" w:type="auto"/>
            <w:tcBorders>
              <w:top w:val="nil"/>
              <w:left w:val="nil"/>
              <w:bottom w:val="nil"/>
              <w:right w:val="nil"/>
            </w:tcBorders>
            <w:shd w:val="clear" w:color="auto" w:fill="FFFFFF"/>
          </w:tcPr>
          <w:p w14:paraId="6B276AF5" w14:textId="77777777" w:rsidR="009E4770" w:rsidRPr="00550908" w:rsidRDefault="009E4770" w:rsidP="006564F9">
            <w:pPr>
              <w:pStyle w:val="LLNormaali"/>
              <w:rPr>
                <w:lang w:val="sv-FI"/>
              </w:rPr>
            </w:pPr>
            <w:r w:rsidRPr="00550908">
              <w:rPr>
                <w:lang w:val="sv-FI"/>
              </w:rPr>
              <w:t>Biodieselolja P R cent/l</w:t>
            </w:r>
          </w:p>
          <w:p w14:paraId="623F1DD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2A694748" w14:textId="77777777" w:rsidR="009E4770" w:rsidRPr="00550908" w:rsidRDefault="009E4770" w:rsidP="006564F9">
            <w:pPr>
              <w:pStyle w:val="LLNormaali"/>
              <w:rPr>
                <w:lang w:val="sv-FI"/>
              </w:rPr>
            </w:pPr>
            <w:r w:rsidRPr="00550908">
              <w:rPr>
                <w:lang w:val="sv-FI"/>
              </w:rPr>
              <w:t>56</w:t>
            </w:r>
          </w:p>
          <w:p w14:paraId="23E05E23"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1883B67" w14:textId="77777777" w:rsidR="009E4770" w:rsidRPr="00EA0E1A" w:rsidRDefault="009E4770" w:rsidP="006564F9">
            <w:pPr>
              <w:rPr>
                <w:i/>
              </w:rPr>
            </w:pPr>
            <w:r w:rsidRPr="00EA0E1A">
              <w:rPr>
                <w:i/>
              </w:rPr>
              <w:t>32,65</w:t>
            </w:r>
          </w:p>
          <w:p w14:paraId="125BE4B1"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6A6120F5" w14:textId="77777777" w:rsidR="009E4770" w:rsidRPr="00EA0E1A" w:rsidRDefault="009E4770" w:rsidP="006564F9">
            <w:pPr>
              <w:pStyle w:val="LLNormaali"/>
              <w:rPr>
                <w:lang w:val="sv-FI"/>
              </w:rPr>
            </w:pPr>
            <w:r w:rsidRPr="00EA0E1A">
              <w:rPr>
                <w:lang w:val="sv-FI"/>
              </w:rPr>
              <w:t>11,60</w:t>
            </w:r>
          </w:p>
          <w:p w14:paraId="2B3A3BDC"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74172D20" w14:textId="77777777" w:rsidR="009E4770" w:rsidRPr="00EA0E1A" w:rsidRDefault="009E4770" w:rsidP="006564F9">
            <w:pPr>
              <w:pStyle w:val="LLNormaali"/>
              <w:rPr>
                <w:lang w:val="sv-FI"/>
              </w:rPr>
            </w:pPr>
            <w:r w:rsidRPr="00EA0E1A">
              <w:rPr>
                <w:lang w:val="sv-FI"/>
              </w:rPr>
              <w:t>0,35</w:t>
            </w:r>
          </w:p>
          <w:p w14:paraId="382B2C65"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6B52FDA0" w14:textId="77777777" w:rsidR="009E4770" w:rsidRPr="00EA0E1A" w:rsidRDefault="009E4770" w:rsidP="006564F9">
            <w:pPr>
              <w:rPr>
                <w:i/>
              </w:rPr>
            </w:pPr>
            <w:r w:rsidRPr="00EA0E1A">
              <w:rPr>
                <w:i/>
              </w:rPr>
              <w:t>44,60</w:t>
            </w:r>
          </w:p>
          <w:p w14:paraId="69D8C248" w14:textId="77777777" w:rsidR="009E4770" w:rsidRPr="00EA0E1A" w:rsidRDefault="009E4770" w:rsidP="006564F9">
            <w:pPr>
              <w:pStyle w:val="LLNormaali"/>
              <w:rPr>
                <w:i/>
                <w:lang w:val="sv-FI"/>
              </w:rPr>
            </w:pPr>
          </w:p>
        </w:tc>
      </w:tr>
      <w:tr w:rsidR="009E4770" w:rsidRPr="00550908" w14:paraId="59D99297" w14:textId="77777777" w:rsidTr="006564F9">
        <w:tc>
          <w:tcPr>
            <w:tcW w:w="0" w:type="auto"/>
            <w:tcBorders>
              <w:top w:val="nil"/>
              <w:left w:val="nil"/>
              <w:bottom w:val="nil"/>
              <w:right w:val="nil"/>
            </w:tcBorders>
            <w:shd w:val="clear" w:color="auto" w:fill="FFFFFF"/>
          </w:tcPr>
          <w:p w14:paraId="595963C9" w14:textId="77777777" w:rsidR="009E4770" w:rsidRPr="00550908" w:rsidRDefault="009E4770" w:rsidP="006564F9">
            <w:pPr>
              <w:pStyle w:val="LLNormaali"/>
              <w:rPr>
                <w:lang w:val="sv-FI"/>
              </w:rPr>
            </w:pPr>
            <w:r w:rsidRPr="00550908">
              <w:rPr>
                <w:lang w:val="sv-FI"/>
              </w:rPr>
              <w:t>Biodieselolja P T cent/l</w:t>
            </w:r>
          </w:p>
          <w:p w14:paraId="5555F69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DE250F4" w14:textId="77777777" w:rsidR="009E4770" w:rsidRPr="00550908" w:rsidRDefault="009E4770" w:rsidP="006564F9">
            <w:pPr>
              <w:pStyle w:val="LLNormaali"/>
              <w:rPr>
                <w:lang w:val="sv-FI"/>
              </w:rPr>
            </w:pPr>
            <w:r w:rsidRPr="00550908">
              <w:rPr>
                <w:lang w:val="sv-FI"/>
              </w:rPr>
              <w:t>57</w:t>
            </w:r>
          </w:p>
          <w:p w14:paraId="4E4886C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F66FD25" w14:textId="77777777" w:rsidR="009E4770" w:rsidRPr="00EA0E1A" w:rsidRDefault="009E4770" w:rsidP="006564F9">
            <w:pPr>
              <w:rPr>
                <w:i/>
              </w:rPr>
            </w:pPr>
            <w:r w:rsidRPr="00EA0E1A">
              <w:rPr>
                <w:i/>
              </w:rPr>
              <w:t>32,65</w:t>
            </w:r>
          </w:p>
          <w:p w14:paraId="3D0A5C84" w14:textId="77777777" w:rsidR="009E4770" w:rsidRPr="00EA0E1A" w:rsidRDefault="009E4770" w:rsidP="006564F9">
            <w:pPr>
              <w:pStyle w:val="LLNormaali"/>
              <w:rPr>
                <w:i/>
                <w:lang w:val="sv-FI"/>
              </w:rPr>
            </w:pPr>
          </w:p>
        </w:tc>
        <w:tc>
          <w:tcPr>
            <w:tcW w:w="730" w:type="pct"/>
            <w:tcBorders>
              <w:top w:val="nil"/>
              <w:left w:val="nil"/>
              <w:bottom w:val="nil"/>
              <w:right w:val="nil"/>
            </w:tcBorders>
            <w:shd w:val="clear" w:color="auto" w:fill="FFFFFF"/>
          </w:tcPr>
          <w:p w14:paraId="518C1941" w14:textId="77777777" w:rsidR="009E4770" w:rsidRPr="00EA0E1A" w:rsidRDefault="009E4770" w:rsidP="006564F9">
            <w:pPr>
              <w:pStyle w:val="LLNormaali"/>
              <w:rPr>
                <w:lang w:val="sv-FI"/>
              </w:rPr>
            </w:pPr>
            <w:r w:rsidRPr="00EA0E1A">
              <w:rPr>
                <w:lang w:val="sv-FI"/>
              </w:rPr>
              <w:t>0,00</w:t>
            </w:r>
          </w:p>
          <w:p w14:paraId="06B1C2A3" w14:textId="77777777" w:rsidR="009E4770" w:rsidRPr="00EA0E1A" w:rsidRDefault="009E4770" w:rsidP="006564F9">
            <w:pPr>
              <w:pStyle w:val="LLNormaali"/>
              <w:rPr>
                <w:lang w:val="sv-FI"/>
              </w:rPr>
            </w:pPr>
          </w:p>
        </w:tc>
        <w:tc>
          <w:tcPr>
            <w:tcW w:w="906" w:type="pct"/>
            <w:tcBorders>
              <w:top w:val="nil"/>
              <w:left w:val="nil"/>
              <w:bottom w:val="nil"/>
              <w:right w:val="nil"/>
            </w:tcBorders>
            <w:shd w:val="clear" w:color="auto" w:fill="FFFFFF"/>
          </w:tcPr>
          <w:p w14:paraId="6C848988" w14:textId="77777777" w:rsidR="009E4770" w:rsidRPr="00EA0E1A" w:rsidRDefault="009E4770" w:rsidP="006564F9">
            <w:pPr>
              <w:pStyle w:val="LLNormaali"/>
              <w:rPr>
                <w:lang w:val="sv-FI"/>
              </w:rPr>
            </w:pPr>
            <w:r w:rsidRPr="00EA0E1A">
              <w:rPr>
                <w:lang w:val="sv-FI"/>
              </w:rPr>
              <w:t>0,35</w:t>
            </w:r>
          </w:p>
          <w:p w14:paraId="339D0797" w14:textId="77777777" w:rsidR="009E4770" w:rsidRPr="00EA0E1A" w:rsidRDefault="009E4770" w:rsidP="006564F9">
            <w:pPr>
              <w:pStyle w:val="LLNormaali"/>
              <w:rPr>
                <w:lang w:val="sv-FI"/>
              </w:rPr>
            </w:pPr>
          </w:p>
        </w:tc>
        <w:tc>
          <w:tcPr>
            <w:tcW w:w="0" w:type="auto"/>
            <w:tcBorders>
              <w:top w:val="nil"/>
              <w:left w:val="nil"/>
              <w:bottom w:val="nil"/>
              <w:right w:val="nil"/>
            </w:tcBorders>
            <w:shd w:val="clear" w:color="auto" w:fill="FFFFFF"/>
          </w:tcPr>
          <w:p w14:paraId="2A38F5F6" w14:textId="77777777" w:rsidR="009E4770" w:rsidRPr="00EA0E1A" w:rsidRDefault="009E4770" w:rsidP="006564F9">
            <w:pPr>
              <w:rPr>
                <w:i/>
              </w:rPr>
            </w:pPr>
            <w:r w:rsidRPr="00EA0E1A">
              <w:rPr>
                <w:i/>
              </w:rPr>
              <w:t>33,00</w:t>
            </w:r>
          </w:p>
          <w:p w14:paraId="6640AA7E" w14:textId="77777777" w:rsidR="009E4770" w:rsidRPr="00EA0E1A" w:rsidRDefault="009E4770" w:rsidP="006564F9">
            <w:pPr>
              <w:pStyle w:val="LLNormaali"/>
              <w:rPr>
                <w:i/>
                <w:lang w:val="sv-FI"/>
              </w:rPr>
            </w:pPr>
          </w:p>
        </w:tc>
      </w:tr>
      <w:tr w:rsidR="009E4770" w:rsidRPr="00550908" w14:paraId="45DD0AF0" w14:textId="77777777" w:rsidTr="006564F9">
        <w:tc>
          <w:tcPr>
            <w:tcW w:w="0" w:type="auto"/>
            <w:tcBorders>
              <w:top w:val="nil"/>
              <w:left w:val="nil"/>
              <w:bottom w:val="nil"/>
              <w:right w:val="nil"/>
            </w:tcBorders>
            <w:shd w:val="clear" w:color="auto" w:fill="FFFFFF"/>
          </w:tcPr>
          <w:p w14:paraId="0AD99D80" w14:textId="77777777" w:rsidR="009E4770" w:rsidRPr="00550908" w:rsidRDefault="009E4770" w:rsidP="006564F9">
            <w:pPr>
              <w:pStyle w:val="LLNormaali"/>
              <w:rPr>
                <w:lang w:val="sv-FI"/>
              </w:rPr>
            </w:pPr>
            <w:r w:rsidRPr="00550908">
              <w:rPr>
                <w:lang w:val="sv-FI"/>
              </w:rPr>
              <w:t>Lätt brännolja cent/l</w:t>
            </w:r>
          </w:p>
          <w:p w14:paraId="597BE78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16E1072" w14:textId="77777777" w:rsidR="009E4770" w:rsidRPr="00550908" w:rsidRDefault="009E4770" w:rsidP="006564F9">
            <w:pPr>
              <w:pStyle w:val="LLNormaali"/>
              <w:rPr>
                <w:lang w:val="sv-FI"/>
              </w:rPr>
            </w:pPr>
            <w:r w:rsidRPr="00550908">
              <w:rPr>
                <w:lang w:val="sv-FI"/>
              </w:rPr>
              <w:t>60</w:t>
            </w:r>
          </w:p>
          <w:p w14:paraId="7679963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183B928" w14:textId="77777777" w:rsidR="009E4770" w:rsidRPr="00550908" w:rsidRDefault="009E4770" w:rsidP="006564F9">
            <w:pPr>
              <w:pStyle w:val="LLNormaali"/>
              <w:rPr>
                <w:lang w:val="sv-FI"/>
              </w:rPr>
            </w:pPr>
            <w:r w:rsidRPr="00550908">
              <w:rPr>
                <w:lang w:val="sv-FI"/>
              </w:rPr>
              <w:t>10,28</w:t>
            </w:r>
          </w:p>
          <w:p w14:paraId="2563135E"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64EABCD6" w14:textId="77777777" w:rsidR="009E4770" w:rsidRPr="00550908" w:rsidRDefault="009E4770" w:rsidP="006564F9">
            <w:pPr>
              <w:pStyle w:val="LLNormaali"/>
              <w:rPr>
                <w:lang w:val="sv-FI"/>
              </w:rPr>
            </w:pPr>
            <w:r w:rsidRPr="00550908">
              <w:rPr>
                <w:lang w:val="sv-FI"/>
              </w:rPr>
              <w:t>16,90</w:t>
            </w:r>
          </w:p>
          <w:p w14:paraId="1C5B46B8"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74B4C6AD" w14:textId="77777777" w:rsidR="009E4770" w:rsidRPr="00550908" w:rsidRDefault="009E4770" w:rsidP="006564F9">
            <w:pPr>
              <w:pStyle w:val="LLNormaali"/>
              <w:rPr>
                <w:lang w:val="sv-FI"/>
              </w:rPr>
            </w:pPr>
            <w:r w:rsidRPr="00550908">
              <w:rPr>
                <w:lang w:val="sv-FI"/>
              </w:rPr>
              <w:t>0,35</w:t>
            </w:r>
          </w:p>
          <w:p w14:paraId="5636BFC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D68028C" w14:textId="77777777" w:rsidR="009E4770" w:rsidRPr="00550908" w:rsidRDefault="009E4770" w:rsidP="006564F9">
            <w:pPr>
              <w:pStyle w:val="LLNormaali"/>
              <w:rPr>
                <w:lang w:val="sv-FI"/>
              </w:rPr>
            </w:pPr>
            <w:r w:rsidRPr="00550908">
              <w:rPr>
                <w:lang w:val="sv-FI"/>
              </w:rPr>
              <w:t>27,53</w:t>
            </w:r>
          </w:p>
          <w:p w14:paraId="6A3672BF" w14:textId="77777777" w:rsidR="009E4770" w:rsidRPr="00550908" w:rsidRDefault="009E4770" w:rsidP="006564F9">
            <w:pPr>
              <w:pStyle w:val="LLNormaali"/>
              <w:rPr>
                <w:lang w:val="sv-FI"/>
              </w:rPr>
            </w:pPr>
          </w:p>
        </w:tc>
      </w:tr>
      <w:tr w:rsidR="009E4770" w:rsidRPr="00550908" w14:paraId="0FAABAD3" w14:textId="77777777" w:rsidTr="006564F9">
        <w:tc>
          <w:tcPr>
            <w:tcW w:w="0" w:type="auto"/>
            <w:tcBorders>
              <w:top w:val="nil"/>
              <w:left w:val="nil"/>
              <w:bottom w:val="nil"/>
              <w:right w:val="nil"/>
            </w:tcBorders>
            <w:shd w:val="clear" w:color="auto" w:fill="FFFFFF"/>
          </w:tcPr>
          <w:p w14:paraId="4BF97533" w14:textId="77777777" w:rsidR="009E4770" w:rsidRPr="00550908" w:rsidRDefault="009E4770" w:rsidP="006564F9">
            <w:pPr>
              <w:pStyle w:val="LLNormaali"/>
              <w:rPr>
                <w:lang w:val="sv-FI"/>
              </w:rPr>
            </w:pPr>
            <w:r w:rsidRPr="00550908">
              <w:rPr>
                <w:lang w:val="sv-FI"/>
              </w:rPr>
              <w:t>Lätt brännolja, svavelfri cent/l</w:t>
            </w:r>
          </w:p>
          <w:p w14:paraId="3C120177"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9CF0734" w14:textId="77777777" w:rsidR="009E4770" w:rsidRPr="00550908" w:rsidRDefault="009E4770" w:rsidP="006564F9">
            <w:pPr>
              <w:pStyle w:val="LLNormaali"/>
              <w:rPr>
                <w:lang w:val="sv-FI"/>
              </w:rPr>
            </w:pPr>
            <w:r w:rsidRPr="00550908">
              <w:rPr>
                <w:lang w:val="sv-FI"/>
              </w:rPr>
              <w:t>61</w:t>
            </w:r>
          </w:p>
          <w:p w14:paraId="3654089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0DB6E1D" w14:textId="77777777" w:rsidR="009E4770" w:rsidRPr="00550908" w:rsidRDefault="009E4770" w:rsidP="006564F9">
            <w:pPr>
              <w:pStyle w:val="LLNormaali"/>
              <w:rPr>
                <w:lang w:val="sv-FI"/>
              </w:rPr>
            </w:pPr>
            <w:r w:rsidRPr="00550908">
              <w:rPr>
                <w:lang w:val="sv-FI"/>
              </w:rPr>
              <w:t>7,63</w:t>
            </w:r>
          </w:p>
          <w:p w14:paraId="0D1C2AC6"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0CA1B869" w14:textId="77777777" w:rsidR="009E4770" w:rsidRPr="00550908" w:rsidRDefault="009E4770" w:rsidP="006564F9">
            <w:pPr>
              <w:pStyle w:val="LLNormaali"/>
              <w:rPr>
                <w:lang w:val="sv-FI"/>
              </w:rPr>
            </w:pPr>
            <w:r w:rsidRPr="00550908">
              <w:rPr>
                <w:lang w:val="sv-FI"/>
              </w:rPr>
              <w:t>16,90</w:t>
            </w:r>
          </w:p>
          <w:p w14:paraId="332C5CC0"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47EF0BF7" w14:textId="77777777" w:rsidR="009E4770" w:rsidRPr="00550908" w:rsidRDefault="009E4770" w:rsidP="006564F9">
            <w:pPr>
              <w:pStyle w:val="LLNormaali"/>
              <w:rPr>
                <w:lang w:val="sv-FI"/>
              </w:rPr>
            </w:pPr>
            <w:r w:rsidRPr="00550908">
              <w:rPr>
                <w:lang w:val="sv-FI"/>
              </w:rPr>
              <w:t>0,35</w:t>
            </w:r>
          </w:p>
          <w:p w14:paraId="38AAD0E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C1C32E4" w14:textId="77777777" w:rsidR="009E4770" w:rsidRPr="00550908" w:rsidRDefault="009E4770" w:rsidP="006564F9">
            <w:pPr>
              <w:pStyle w:val="LLNormaali"/>
              <w:rPr>
                <w:lang w:val="sv-FI"/>
              </w:rPr>
            </w:pPr>
            <w:r w:rsidRPr="00550908">
              <w:rPr>
                <w:lang w:val="sv-FI"/>
              </w:rPr>
              <w:t>24,88</w:t>
            </w:r>
          </w:p>
          <w:p w14:paraId="30D8FE90" w14:textId="77777777" w:rsidR="009E4770" w:rsidRPr="00550908" w:rsidRDefault="009E4770" w:rsidP="006564F9">
            <w:pPr>
              <w:pStyle w:val="LLNormaali"/>
              <w:rPr>
                <w:lang w:val="sv-FI"/>
              </w:rPr>
            </w:pPr>
          </w:p>
        </w:tc>
      </w:tr>
      <w:tr w:rsidR="009E4770" w:rsidRPr="00550908" w14:paraId="242F33FD" w14:textId="77777777" w:rsidTr="006564F9">
        <w:tc>
          <w:tcPr>
            <w:tcW w:w="0" w:type="auto"/>
            <w:tcBorders>
              <w:top w:val="nil"/>
              <w:left w:val="nil"/>
              <w:bottom w:val="nil"/>
              <w:right w:val="nil"/>
            </w:tcBorders>
            <w:shd w:val="clear" w:color="auto" w:fill="FFFFFF"/>
          </w:tcPr>
          <w:p w14:paraId="23CDE255" w14:textId="77777777" w:rsidR="009E4770" w:rsidRPr="00550908" w:rsidRDefault="009E4770" w:rsidP="006564F9">
            <w:pPr>
              <w:pStyle w:val="LLNormaali"/>
              <w:rPr>
                <w:lang w:val="sv-FI"/>
              </w:rPr>
            </w:pPr>
            <w:r w:rsidRPr="00550908">
              <w:rPr>
                <w:lang w:val="sv-FI"/>
              </w:rPr>
              <w:t>Biobrännolja cent/l</w:t>
            </w:r>
          </w:p>
          <w:p w14:paraId="2C709AC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6EE1A68" w14:textId="77777777" w:rsidR="009E4770" w:rsidRPr="00550908" w:rsidRDefault="009E4770" w:rsidP="006564F9">
            <w:pPr>
              <w:pStyle w:val="LLNormaali"/>
              <w:rPr>
                <w:lang w:val="sv-FI"/>
              </w:rPr>
            </w:pPr>
            <w:r w:rsidRPr="00550908">
              <w:rPr>
                <w:lang w:val="sv-FI"/>
              </w:rPr>
              <w:t>62</w:t>
            </w:r>
          </w:p>
          <w:p w14:paraId="2777F36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FC0A3C9" w14:textId="77777777" w:rsidR="009E4770" w:rsidRPr="00550908" w:rsidRDefault="009E4770" w:rsidP="006564F9">
            <w:pPr>
              <w:pStyle w:val="LLNormaali"/>
              <w:rPr>
                <w:lang w:val="sv-FI"/>
              </w:rPr>
            </w:pPr>
            <w:r w:rsidRPr="00550908">
              <w:rPr>
                <w:lang w:val="sv-FI"/>
              </w:rPr>
              <w:t>7,63</w:t>
            </w:r>
          </w:p>
          <w:p w14:paraId="5C581DCD"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3B7C1BC3" w14:textId="77777777" w:rsidR="009E4770" w:rsidRPr="00550908" w:rsidRDefault="009E4770" w:rsidP="006564F9">
            <w:pPr>
              <w:pStyle w:val="LLNormaali"/>
              <w:rPr>
                <w:lang w:val="sv-FI"/>
              </w:rPr>
            </w:pPr>
            <w:r w:rsidRPr="00550908">
              <w:rPr>
                <w:lang w:val="sv-FI"/>
              </w:rPr>
              <w:t>16,90</w:t>
            </w:r>
          </w:p>
          <w:p w14:paraId="2341DCF6"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0C68A08" w14:textId="77777777" w:rsidR="009E4770" w:rsidRPr="00550908" w:rsidRDefault="009E4770" w:rsidP="006564F9">
            <w:pPr>
              <w:pStyle w:val="LLNormaali"/>
              <w:rPr>
                <w:lang w:val="sv-FI"/>
              </w:rPr>
            </w:pPr>
            <w:r w:rsidRPr="00550908">
              <w:rPr>
                <w:lang w:val="sv-FI"/>
              </w:rPr>
              <w:t>0,35</w:t>
            </w:r>
          </w:p>
          <w:p w14:paraId="4BAA256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968D739" w14:textId="77777777" w:rsidR="009E4770" w:rsidRPr="00550908" w:rsidRDefault="009E4770" w:rsidP="006564F9">
            <w:pPr>
              <w:pStyle w:val="LLNormaali"/>
              <w:rPr>
                <w:lang w:val="sv-FI"/>
              </w:rPr>
            </w:pPr>
            <w:r w:rsidRPr="00550908">
              <w:rPr>
                <w:lang w:val="sv-FI"/>
              </w:rPr>
              <w:t>24,88</w:t>
            </w:r>
          </w:p>
          <w:p w14:paraId="26158F82" w14:textId="77777777" w:rsidR="009E4770" w:rsidRPr="00550908" w:rsidRDefault="009E4770" w:rsidP="006564F9">
            <w:pPr>
              <w:pStyle w:val="LLNormaali"/>
              <w:rPr>
                <w:lang w:val="sv-FI"/>
              </w:rPr>
            </w:pPr>
          </w:p>
        </w:tc>
      </w:tr>
      <w:tr w:rsidR="009E4770" w:rsidRPr="00550908" w14:paraId="72F943B6" w14:textId="77777777" w:rsidTr="006564F9">
        <w:tc>
          <w:tcPr>
            <w:tcW w:w="0" w:type="auto"/>
            <w:tcBorders>
              <w:top w:val="nil"/>
              <w:left w:val="nil"/>
              <w:bottom w:val="nil"/>
              <w:right w:val="nil"/>
            </w:tcBorders>
            <w:shd w:val="clear" w:color="auto" w:fill="FFFFFF"/>
          </w:tcPr>
          <w:p w14:paraId="41EA2882" w14:textId="77777777" w:rsidR="009E4770" w:rsidRPr="00550908" w:rsidRDefault="009E4770" w:rsidP="006564F9">
            <w:pPr>
              <w:pStyle w:val="LLNormaali"/>
              <w:rPr>
                <w:lang w:val="sv-FI"/>
              </w:rPr>
            </w:pPr>
            <w:r w:rsidRPr="00550908">
              <w:rPr>
                <w:lang w:val="sv-FI"/>
              </w:rPr>
              <w:t>Biobrännolja R cent/l</w:t>
            </w:r>
          </w:p>
          <w:p w14:paraId="4F20D48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985F597" w14:textId="77777777" w:rsidR="009E4770" w:rsidRPr="00550908" w:rsidRDefault="009E4770" w:rsidP="006564F9">
            <w:pPr>
              <w:pStyle w:val="LLNormaali"/>
              <w:rPr>
                <w:lang w:val="sv-FI"/>
              </w:rPr>
            </w:pPr>
            <w:r w:rsidRPr="00550908">
              <w:rPr>
                <w:lang w:val="sv-FI"/>
              </w:rPr>
              <w:t>63</w:t>
            </w:r>
          </w:p>
          <w:p w14:paraId="632B84A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78E1DD2" w14:textId="77777777" w:rsidR="009E4770" w:rsidRPr="00550908" w:rsidRDefault="009E4770" w:rsidP="006564F9">
            <w:pPr>
              <w:pStyle w:val="LLNormaali"/>
              <w:rPr>
                <w:lang w:val="sv-FI"/>
              </w:rPr>
            </w:pPr>
            <w:r w:rsidRPr="00550908">
              <w:rPr>
                <w:lang w:val="sv-FI"/>
              </w:rPr>
              <w:t>7,63</w:t>
            </w:r>
          </w:p>
          <w:p w14:paraId="421AB883"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6254E69" w14:textId="77777777" w:rsidR="009E4770" w:rsidRPr="00550908" w:rsidRDefault="009E4770" w:rsidP="006564F9">
            <w:pPr>
              <w:pStyle w:val="LLNormaali"/>
              <w:rPr>
                <w:lang w:val="sv-FI"/>
              </w:rPr>
            </w:pPr>
            <w:r w:rsidRPr="00550908">
              <w:rPr>
                <w:lang w:val="sv-FI"/>
              </w:rPr>
              <w:t>8,45</w:t>
            </w:r>
          </w:p>
          <w:p w14:paraId="303DDD4D"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505F8D91" w14:textId="77777777" w:rsidR="009E4770" w:rsidRPr="00550908" w:rsidRDefault="009E4770" w:rsidP="006564F9">
            <w:pPr>
              <w:pStyle w:val="LLNormaali"/>
              <w:rPr>
                <w:lang w:val="sv-FI"/>
              </w:rPr>
            </w:pPr>
            <w:r w:rsidRPr="00550908">
              <w:rPr>
                <w:lang w:val="sv-FI"/>
              </w:rPr>
              <w:t>0,35</w:t>
            </w:r>
          </w:p>
          <w:p w14:paraId="7CC6CF29"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2064FC7" w14:textId="77777777" w:rsidR="009E4770" w:rsidRPr="00550908" w:rsidRDefault="009E4770" w:rsidP="006564F9">
            <w:pPr>
              <w:pStyle w:val="LLNormaali"/>
              <w:rPr>
                <w:lang w:val="sv-FI"/>
              </w:rPr>
            </w:pPr>
            <w:r w:rsidRPr="00550908">
              <w:rPr>
                <w:lang w:val="sv-FI"/>
              </w:rPr>
              <w:t>16,43</w:t>
            </w:r>
          </w:p>
          <w:p w14:paraId="772F771B" w14:textId="77777777" w:rsidR="009E4770" w:rsidRPr="00550908" w:rsidRDefault="009E4770" w:rsidP="006564F9">
            <w:pPr>
              <w:pStyle w:val="LLNormaali"/>
              <w:rPr>
                <w:lang w:val="sv-FI"/>
              </w:rPr>
            </w:pPr>
          </w:p>
        </w:tc>
      </w:tr>
      <w:tr w:rsidR="009E4770" w:rsidRPr="00550908" w14:paraId="0CFE5E9F" w14:textId="77777777" w:rsidTr="006564F9">
        <w:tc>
          <w:tcPr>
            <w:tcW w:w="0" w:type="auto"/>
            <w:tcBorders>
              <w:top w:val="nil"/>
              <w:left w:val="nil"/>
              <w:bottom w:val="nil"/>
              <w:right w:val="nil"/>
            </w:tcBorders>
            <w:shd w:val="clear" w:color="auto" w:fill="FFFFFF"/>
          </w:tcPr>
          <w:p w14:paraId="5FA79586" w14:textId="77777777" w:rsidR="009E4770" w:rsidRPr="00550908" w:rsidRDefault="009E4770" w:rsidP="006564F9">
            <w:pPr>
              <w:pStyle w:val="LLNormaali"/>
              <w:rPr>
                <w:lang w:val="sv-FI"/>
              </w:rPr>
            </w:pPr>
            <w:r w:rsidRPr="00550908">
              <w:rPr>
                <w:lang w:val="sv-FI"/>
              </w:rPr>
              <w:t>Biobrännolja T cent/l</w:t>
            </w:r>
          </w:p>
          <w:p w14:paraId="3B2031F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D2A777F" w14:textId="77777777" w:rsidR="009E4770" w:rsidRPr="00550908" w:rsidRDefault="009E4770" w:rsidP="006564F9">
            <w:pPr>
              <w:pStyle w:val="LLNormaali"/>
              <w:rPr>
                <w:lang w:val="sv-FI"/>
              </w:rPr>
            </w:pPr>
            <w:r w:rsidRPr="00550908">
              <w:rPr>
                <w:lang w:val="sv-FI"/>
              </w:rPr>
              <w:t>64</w:t>
            </w:r>
          </w:p>
          <w:p w14:paraId="4137330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DAC8E78" w14:textId="77777777" w:rsidR="009E4770" w:rsidRPr="00550908" w:rsidRDefault="009E4770" w:rsidP="006564F9">
            <w:pPr>
              <w:pStyle w:val="LLNormaali"/>
              <w:rPr>
                <w:lang w:val="sv-FI"/>
              </w:rPr>
            </w:pPr>
            <w:r w:rsidRPr="00550908">
              <w:rPr>
                <w:lang w:val="sv-FI"/>
              </w:rPr>
              <w:t>7,63</w:t>
            </w:r>
          </w:p>
          <w:p w14:paraId="5FE27B04"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0E96382D" w14:textId="77777777" w:rsidR="009E4770" w:rsidRPr="00550908" w:rsidRDefault="009E4770" w:rsidP="006564F9">
            <w:pPr>
              <w:pStyle w:val="LLNormaali"/>
              <w:rPr>
                <w:lang w:val="sv-FI"/>
              </w:rPr>
            </w:pPr>
            <w:r w:rsidRPr="00550908">
              <w:rPr>
                <w:lang w:val="sv-FI"/>
              </w:rPr>
              <w:t>0,00</w:t>
            </w:r>
          </w:p>
          <w:p w14:paraId="33F5C328"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764CA0D5" w14:textId="77777777" w:rsidR="009E4770" w:rsidRPr="00550908" w:rsidRDefault="009E4770" w:rsidP="006564F9">
            <w:pPr>
              <w:pStyle w:val="LLNormaali"/>
              <w:rPr>
                <w:lang w:val="sv-FI"/>
              </w:rPr>
            </w:pPr>
            <w:r w:rsidRPr="00550908">
              <w:rPr>
                <w:lang w:val="sv-FI"/>
              </w:rPr>
              <w:t>0,35</w:t>
            </w:r>
          </w:p>
          <w:p w14:paraId="74C2FA4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70822AC" w14:textId="77777777" w:rsidR="009E4770" w:rsidRPr="00550908" w:rsidRDefault="009E4770" w:rsidP="006564F9">
            <w:pPr>
              <w:pStyle w:val="LLNormaali"/>
              <w:rPr>
                <w:lang w:val="sv-FI"/>
              </w:rPr>
            </w:pPr>
            <w:r w:rsidRPr="00550908">
              <w:rPr>
                <w:lang w:val="sv-FI"/>
              </w:rPr>
              <w:t>7,98</w:t>
            </w:r>
          </w:p>
          <w:p w14:paraId="0E271932" w14:textId="77777777" w:rsidR="009E4770" w:rsidRPr="00550908" w:rsidRDefault="009E4770" w:rsidP="006564F9">
            <w:pPr>
              <w:pStyle w:val="LLNormaali"/>
              <w:rPr>
                <w:lang w:val="sv-FI"/>
              </w:rPr>
            </w:pPr>
          </w:p>
        </w:tc>
      </w:tr>
      <w:tr w:rsidR="009E4770" w:rsidRPr="00550908" w14:paraId="7FC8E698" w14:textId="77777777" w:rsidTr="006564F9">
        <w:tc>
          <w:tcPr>
            <w:tcW w:w="0" w:type="auto"/>
            <w:tcBorders>
              <w:top w:val="nil"/>
              <w:left w:val="nil"/>
              <w:bottom w:val="nil"/>
              <w:right w:val="nil"/>
            </w:tcBorders>
            <w:shd w:val="clear" w:color="auto" w:fill="FFFFFF"/>
          </w:tcPr>
          <w:p w14:paraId="1580A9DE" w14:textId="77777777" w:rsidR="009E4770" w:rsidRPr="00550908" w:rsidRDefault="009E4770" w:rsidP="006564F9">
            <w:pPr>
              <w:pStyle w:val="LLNormaali"/>
              <w:rPr>
                <w:lang w:val="sv-FI"/>
              </w:rPr>
            </w:pPr>
            <w:r w:rsidRPr="00550908">
              <w:rPr>
                <w:lang w:val="sv-FI"/>
              </w:rPr>
              <w:t>Tung brännolja cent/kg</w:t>
            </w:r>
          </w:p>
          <w:p w14:paraId="040174A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6E4FDB0" w14:textId="77777777" w:rsidR="009E4770" w:rsidRPr="00550908" w:rsidRDefault="009E4770" w:rsidP="006564F9">
            <w:pPr>
              <w:pStyle w:val="LLNormaali"/>
              <w:rPr>
                <w:lang w:val="sv-FI"/>
              </w:rPr>
            </w:pPr>
            <w:r w:rsidRPr="00550908">
              <w:rPr>
                <w:lang w:val="sv-FI"/>
              </w:rPr>
              <w:lastRenderedPageBreak/>
              <w:t>71</w:t>
            </w:r>
          </w:p>
          <w:p w14:paraId="59E52CA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7EF6CE5" w14:textId="77777777" w:rsidR="009E4770" w:rsidRPr="00550908" w:rsidRDefault="009E4770" w:rsidP="006564F9">
            <w:pPr>
              <w:pStyle w:val="LLNormaali"/>
              <w:rPr>
                <w:lang w:val="sv-FI"/>
              </w:rPr>
            </w:pPr>
            <w:r w:rsidRPr="00550908">
              <w:rPr>
                <w:lang w:val="sv-FI"/>
              </w:rPr>
              <w:t>8,56</w:t>
            </w:r>
          </w:p>
          <w:p w14:paraId="47315FB0"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4C30BC40" w14:textId="77777777" w:rsidR="009E4770" w:rsidRPr="00550908" w:rsidRDefault="009E4770" w:rsidP="006564F9">
            <w:pPr>
              <w:pStyle w:val="LLNormaali"/>
              <w:rPr>
                <w:lang w:val="sv-FI"/>
              </w:rPr>
            </w:pPr>
            <w:r w:rsidRPr="00550908">
              <w:rPr>
                <w:lang w:val="sv-FI"/>
              </w:rPr>
              <w:t>18,67</w:t>
            </w:r>
          </w:p>
          <w:p w14:paraId="04B2D0E0"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5B03CAE2" w14:textId="77777777" w:rsidR="009E4770" w:rsidRPr="00550908" w:rsidRDefault="009E4770" w:rsidP="006564F9">
            <w:pPr>
              <w:pStyle w:val="LLNormaali"/>
              <w:rPr>
                <w:lang w:val="sv-FI"/>
              </w:rPr>
            </w:pPr>
            <w:r w:rsidRPr="00550908">
              <w:rPr>
                <w:lang w:val="sv-FI"/>
              </w:rPr>
              <w:t>0,28</w:t>
            </w:r>
          </w:p>
          <w:p w14:paraId="3B8B3211"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60C9A94" w14:textId="77777777" w:rsidR="009E4770" w:rsidRPr="00550908" w:rsidRDefault="009E4770" w:rsidP="006564F9">
            <w:pPr>
              <w:pStyle w:val="LLNormaali"/>
              <w:rPr>
                <w:lang w:val="sv-FI"/>
              </w:rPr>
            </w:pPr>
            <w:r w:rsidRPr="00550908">
              <w:rPr>
                <w:lang w:val="sv-FI"/>
              </w:rPr>
              <w:t>27,51</w:t>
            </w:r>
          </w:p>
          <w:p w14:paraId="0C9308E5" w14:textId="77777777" w:rsidR="009E4770" w:rsidRPr="00550908" w:rsidRDefault="009E4770" w:rsidP="006564F9">
            <w:pPr>
              <w:pStyle w:val="LLNormaali"/>
              <w:rPr>
                <w:lang w:val="sv-FI"/>
              </w:rPr>
            </w:pPr>
          </w:p>
        </w:tc>
      </w:tr>
      <w:tr w:rsidR="009E4770" w:rsidRPr="00550908" w14:paraId="0461C4C2" w14:textId="77777777" w:rsidTr="006564F9">
        <w:tc>
          <w:tcPr>
            <w:tcW w:w="0" w:type="auto"/>
            <w:tcBorders>
              <w:top w:val="nil"/>
              <w:left w:val="nil"/>
              <w:bottom w:val="nil"/>
              <w:right w:val="nil"/>
            </w:tcBorders>
            <w:shd w:val="clear" w:color="auto" w:fill="FFFFFF"/>
          </w:tcPr>
          <w:p w14:paraId="59435844" w14:textId="77777777" w:rsidR="009E4770" w:rsidRPr="00550908" w:rsidRDefault="009E4770" w:rsidP="006564F9">
            <w:pPr>
              <w:pStyle w:val="LLNormaali"/>
              <w:rPr>
                <w:lang w:val="sv-FI"/>
              </w:rPr>
            </w:pPr>
            <w:r w:rsidRPr="00550908">
              <w:rPr>
                <w:lang w:val="sv-FI"/>
              </w:rPr>
              <w:t>Flygpetroleum cent/l</w:t>
            </w:r>
          </w:p>
          <w:p w14:paraId="079E1D1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7CDF263" w14:textId="77777777" w:rsidR="009E4770" w:rsidRPr="00550908" w:rsidRDefault="009E4770" w:rsidP="006564F9">
            <w:pPr>
              <w:pStyle w:val="LLNormaali"/>
              <w:rPr>
                <w:lang w:val="sv-FI"/>
              </w:rPr>
            </w:pPr>
            <w:r w:rsidRPr="00550908">
              <w:rPr>
                <w:lang w:val="sv-FI"/>
              </w:rPr>
              <w:t>81</w:t>
            </w:r>
          </w:p>
          <w:p w14:paraId="12D8984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A57C819" w14:textId="77777777" w:rsidR="009E4770" w:rsidRPr="00550908" w:rsidRDefault="009E4770" w:rsidP="006564F9">
            <w:pPr>
              <w:pStyle w:val="LLNormaali"/>
              <w:rPr>
                <w:lang w:val="sv-FI"/>
              </w:rPr>
            </w:pPr>
            <w:r w:rsidRPr="00550908">
              <w:rPr>
                <w:lang w:val="sv-FI"/>
              </w:rPr>
              <w:t>57,49</w:t>
            </w:r>
          </w:p>
          <w:p w14:paraId="34A41FCE"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764E892" w14:textId="77777777" w:rsidR="009E4770" w:rsidRPr="00550908" w:rsidRDefault="009E4770" w:rsidP="006564F9">
            <w:pPr>
              <w:pStyle w:val="LLNormaali"/>
              <w:rPr>
                <w:lang w:val="sv-FI"/>
              </w:rPr>
            </w:pPr>
            <w:r w:rsidRPr="00550908">
              <w:rPr>
                <w:lang w:val="sv-FI"/>
              </w:rPr>
              <w:t>23,33</w:t>
            </w:r>
          </w:p>
          <w:p w14:paraId="153AEE80"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10DC6697" w14:textId="77777777" w:rsidR="009E4770" w:rsidRPr="00550908" w:rsidRDefault="009E4770" w:rsidP="006564F9">
            <w:pPr>
              <w:pStyle w:val="LLNormaali"/>
              <w:rPr>
                <w:lang w:val="sv-FI"/>
              </w:rPr>
            </w:pPr>
            <w:r w:rsidRPr="00550908">
              <w:rPr>
                <w:lang w:val="sv-FI"/>
              </w:rPr>
              <w:t>0,35</w:t>
            </w:r>
          </w:p>
          <w:p w14:paraId="72586A45"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4F1DAD8" w14:textId="77777777" w:rsidR="009E4770" w:rsidRPr="00550908" w:rsidRDefault="009E4770" w:rsidP="006564F9">
            <w:pPr>
              <w:pStyle w:val="LLNormaali"/>
              <w:rPr>
                <w:lang w:val="sv-FI"/>
              </w:rPr>
            </w:pPr>
            <w:r w:rsidRPr="00550908">
              <w:rPr>
                <w:lang w:val="sv-FI"/>
              </w:rPr>
              <w:t>81,17</w:t>
            </w:r>
          </w:p>
          <w:p w14:paraId="0D655B07" w14:textId="77777777" w:rsidR="009E4770" w:rsidRPr="00550908" w:rsidRDefault="009E4770" w:rsidP="006564F9">
            <w:pPr>
              <w:pStyle w:val="LLNormaali"/>
              <w:rPr>
                <w:lang w:val="sv-FI"/>
              </w:rPr>
            </w:pPr>
          </w:p>
        </w:tc>
      </w:tr>
      <w:tr w:rsidR="009E4770" w:rsidRPr="00550908" w14:paraId="7CCDA0D0" w14:textId="77777777" w:rsidTr="006564F9">
        <w:tc>
          <w:tcPr>
            <w:tcW w:w="0" w:type="auto"/>
            <w:tcBorders>
              <w:top w:val="nil"/>
              <w:left w:val="nil"/>
              <w:bottom w:val="nil"/>
              <w:right w:val="nil"/>
            </w:tcBorders>
            <w:shd w:val="clear" w:color="auto" w:fill="FFFFFF"/>
          </w:tcPr>
          <w:p w14:paraId="35C5F635" w14:textId="77777777" w:rsidR="009E4770" w:rsidRPr="00550908" w:rsidRDefault="009E4770" w:rsidP="006564F9">
            <w:pPr>
              <w:pStyle w:val="LLNormaali"/>
              <w:rPr>
                <w:lang w:val="sv-FI"/>
              </w:rPr>
            </w:pPr>
            <w:r w:rsidRPr="00550908">
              <w:rPr>
                <w:lang w:val="sv-FI"/>
              </w:rPr>
              <w:t>Flygbensin cent/l</w:t>
            </w:r>
          </w:p>
          <w:p w14:paraId="06831DC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F1A42EB" w14:textId="77777777" w:rsidR="009E4770" w:rsidRPr="00550908" w:rsidRDefault="009E4770" w:rsidP="006564F9">
            <w:pPr>
              <w:pStyle w:val="LLNormaali"/>
              <w:rPr>
                <w:lang w:val="sv-FI"/>
              </w:rPr>
            </w:pPr>
            <w:r w:rsidRPr="00550908">
              <w:rPr>
                <w:lang w:val="sv-FI"/>
              </w:rPr>
              <w:t>91</w:t>
            </w:r>
          </w:p>
          <w:p w14:paraId="5D86133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B9C7A99" w14:textId="77777777" w:rsidR="009E4770" w:rsidRPr="00550908" w:rsidRDefault="009E4770" w:rsidP="006564F9">
            <w:pPr>
              <w:pStyle w:val="LLNormaali"/>
              <w:rPr>
                <w:lang w:val="sv-FI"/>
              </w:rPr>
            </w:pPr>
            <w:r w:rsidRPr="00550908">
              <w:rPr>
                <w:lang w:val="sv-FI"/>
              </w:rPr>
              <w:t>52,11</w:t>
            </w:r>
          </w:p>
          <w:p w14:paraId="3D183A51"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6581FD48" w14:textId="77777777" w:rsidR="009E4770" w:rsidRPr="00550908" w:rsidRDefault="009E4770" w:rsidP="006564F9">
            <w:pPr>
              <w:pStyle w:val="LLNormaali"/>
              <w:rPr>
                <w:lang w:val="sv-FI"/>
              </w:rPr>
            </w:pPr>
            <w:r w:rsidRPr="00550908">
              <w:rPr>
                <w:lang w:val="sv-FI"/>
              </w:rPr>
              <w:t>20,81</w:t>
            </w:r>
          </w:p>
          <w:p w14:paraId="46DE946A"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63F07781" w14:textId="77777777" w:rsidR="009E4770" w:rsidRPr="00550908" w:rsidRDefault="009E4770" w:rsidP="006564F9">
            <w:pPr>
              <w:pStyle w:val="LLNormaali"/>
              <w:rPr>
                <w:lang w:val="sv-FI"/>
              </w:rPr>
            </w:pPr>
            <w:r w:rsidRPr="00550908">
              <w:rPr>
                <w:lang w:val="sv-FI"/>
              </w:rPr>
              <w:t>0,68</w:t>
            </w:r>
          </w:p>
          <w:p w14:paraId="1B25774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75D38A9" w14:textId="77777777" w:rsidR="009E4770" w:rsidRPr="00550908" w:rsidRDefault="009E4770" w:rsidP="006564F9">
            <w:pPr>
              <w:pStyle w:val="LLNormaali"/>
              <w:rPr>
                <w:lang w:val="sv-FI"/>
              </w:rPr>
            </w:pPr>
            <w:r w:rsidRPr="00550908">
              <w:rPr>
                <w:lang w:val="sv-FI"/>
              </w:rPr>
              <w:t>73,60</w:t>
            </w:r>
          </w:p>
          <w:p w14:paraId="1E534D6A" w14:textId="77777777" w:rsidR="009E4770" w:rsidRPr="00550908" w:rsidRDefault="009E4770" w:rsidP="006564F9">
            <w:pPr>
              <w:pStyle w:val="LLNormaali"/>
              <w:rPr>
                <w:lang w:val="sv-FI"/>
              </w:rPr>
            </w:pPr>
          </w:p>
        </w:tc>
      </w:tr>
      <w:tr w:rsidR="009E4770" w:rsidRPr="00550908" w14:paraId="451A4745" w14:textId="77777777" w:rsidTr="006564F9">
        <w:tc>
          <w:tcPr>
            <w:tcW w:w="0" w:type="auto"/>
            <w:tcBorders>
              <w:top w:val="nil"/>
              <w:left w:val="nil"/>
              <w:bottom w:val="nil"/>
              <w:right w:val="nil"/>
            </w:tcBorders>
            <w:shd w:val="clear" w:color="auto" w:fill="FFFFFF"/>
          </w:tcPr>
          <w:p w14:paraId="779F4C70" w14:textId="77777777" w:rsidR="009E4770" w:rsidRPr="00550908" w:rsidRDefault="009E4770" w:rsidP="006564F9">
            <w:pPr>
              <w:pStyle w:val="LLNormaali"/>
              <w:rPr>
                <w:lang w:val="sv-FI"/>
              </w:rPr>
            </w:pPr>
            <w:r w:rsidRPr="00550908">
              <w:rPr>
                <w:lang w:val="sv-FI"/>
              </w:rPr>
              <w:t>Metanol cent/l</w:t>
            </w:r>
          </w:p>
          <w:p w14:paraId="35444EB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88C76DC" w14:textId="77777777" w:rsidR="009E4770" w:rsidRPr="00550908" w:rsidRDefault="009E4770" w:rsidP="006564F9">
            <w:pPr>
              <w:pStyle w:val="LLNormaali"/>
              <w:rPr>
                <w:lang w:val="sv-FI"/>
              </w:rPr>
            </w:pPr>
            <w:r w:rsidRPr="00550908">
              <w:rPr>
                <w:lang w:val="sv-FI"/>
              </w:rPr>
              <w:t>100</w:t>
            </w:r>
          </w:p>
          <w:p w14:paraId="5FB8881F"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54B01ED" w14:textId="77777777" w:rsidR="009E4770" w:rsidRPr="00550908" w:rsidRDefault="009E4770" w:rsidP="006564F9">
            <w:pPr>
              <w:pStyle w:val="LLNormaali"/>
              <w:rPr>
                <w:lang w:val="sv-FI"/>
              </w:rPr>
            </w:pPr>
            <w:r w:rsidRPr="00550908">
              <w:rPr>
                <w:lang w:val="sv-FI"/>
              </w:rPr>
              <w:t>26,90</w:t>
            </w:r>
          </w:p>
          <w:p w14:paraId="6995B3D1"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2F204726" w14:textId="77777777" w:rsidR="009E4770" w:rsidRPr="00550908" w:rsidRDefault="009E4770" w:rsidP="006564F9">
            <w:pPr>
              <w:pStyle w:val="LLNormaali"/>
              <w:rPr>
                <w:lang w:val="sv-FI"/>
              </w:rPr>
            </w:pPr>
            <w:r w:rsidRPr="00550908">
              <w:rPr>
                <w:lang w:val="sv-FI"/>
              </w:rPr>
              <w:t>10,74</w:t>
            </w:r>
          </w:p>
          <w:p w14:paraId="045637B4"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7AA39F06" w14:textId="77777777" w:rsidR="009E4770" w:rsidRPr="00550908" w:rsidRDefault="009E4770" w:rsidP="006564F9">
            <w:pPr>
              <w:pStyle w:val="LLNormaali"/>
              <w:rPr>
                <w:lang w:val="sv-FI"/>
              </w:rPr>
            </w:pPr>
            <w:r w:rsidRPr="00550908">
              <w:rPr>
                <w:lang w:val="sv-FI"/>
              </w:rPr>
              <w:t>0,68</w:t>
            </w:r>
          </w:p>
          <w:p w14:paraId="72189094"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36F7115" w14:textId="77777777" w:rsidR="009E4770" w:rsidRPr="00550908" w:rsidRDefault="009E4770" w:rsidP="006564F9">
            <w:pPr>
              <w:pStyle w:val="LLNormaali"/>
              <w:rPr>
                <w:lang w:val="sv-FI"/>
              </w:rPr>
            </w:pPr>
            <w:r w:rsidRPr="00550908">
              <w:rPr>
                <w:lang w:val="sv-FI"/>
              </w:rPr>
              <w:t>38,32</w:t>
            </w:r>
          </w:p>
          <w:p w14:paraId="5551FB15" w14:textId="77777777" w:rsidR="009E4770" w:rsidRPr="00550908" w:rsidRDefault="009E4770" w:rsidP="006564F9">
            <w:pPr>
              <w:pStyle w:val="LLNormaali"/>
              <w:rPr>
                <w:lang w:val="sv-FI"/>
              </w:rPr>
            </w:pPr>
          </w:p>
        </w:tc>
      </w:tr>
      <w:tr w:rsidR="009E4770" w:rsidRPr="00550908" w14:paraId="0255AA1D" w14:textId="77777777" w:rsidTr="006564F9">
        <w:tc>
          <w:tcPr>
            <w:tcW w:w="0" w:type="auto"/>
            <w:tcBorders>
              <w:top w:val="nil"/>
              <w:left w:val="nil"/>
              <w:bottom w:val="nil"/>
              <w:right w:val="nil"/>
            </w:tcBorders>
            <w:shd w:val="clear" w:color="auto" w:fill="FFFFFF"/>
          </w:tcPr>
          <w:p w14:paraId="1C2CF876" w14:textId="77777777" w:rsidR="009E4770" w:rsidRPr="00550908" w:rsidRDefault="009E4770" w:rsidP="006564F9">
            <w:pPr>
              <w:pStyle w:val="LLNormaali"/>
              <w:rPr>
                <w:lang w:val="sv-FI"/>
              </w:rPr>
            </w:pPr>
            <w:r w:rsidRPr="00550908">
              <w:rPr>
                <w:lang w:val="sv-FI"/>
              </w:rPr>
              <w:t>Metanol R cent/l</w:t>
            </w:r>
          </w:p>
          <w:p w14:paraId="04448AE8"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5491970F" w14:textId="77777777" w:rsidR="009E4770" w:rsidRPr="00550908" w:rsidRDefault="009E4770" w:rsidP="006564F9">
            <w:pPr>
              <w:pStyle w:val="LLNormaali"/>
              <w:rPr>
                <w:lang w:val="sv-FI"/>
              </w:rPr>
            </w:pPr>
            <w:r w:rsidRPr="00550908">
              <w:rPr>
                <w:lang w:val="sv-FI"/>
              </w:rPr>
              <w:t>101</w:t>
            </w:r>
          </w:p>
          <w:p w14:paraId="705CFDC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A819C22" w14:textId="77777777" w:rsidR="009E4770" w:rsidRPr="00550908" w:rsidRDefault="009E4770" w:rsidP="006564F9">
            <w:pPr>
              <w:pStyle w:val="LLNormaali"/>
              <w:rPr>
                <w:lang w:val="sv-FI"/>
              </w:rPr>
            </w:pPr>
            <w:r w:rsidRPr="00550908">
              <w:rPr>
                <w:lang w:val="sv-FI"/>
              </w:rPr>
              <w:t>26,90</w:t>
            </w:r>
          </w:p>
          <w:p w14:paraId="194F852B"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AB47AAC" w14:textId="77777777" w:rsidR="009E4770" w:rsidRPr="00550908" w:rsidRDefault="009E4770" w:rsidP="006564F9">
            <w:pPr>
              <w:pStyle w:val="LLNormaali"/>
              <w:rPr>
                <w:lang w:val="sv-FI"/>
              </w:rPr>
            </w:pPr>
            <w:r w:rsidRPr="00550908">
              <w:rPr>
                <w:lang w:val="sv-FI"/>
              </w:rPr>
              <w:t>5,37</w:t>
            </w:r>
          </w:p>
          <w:p w14:paraId="18D2C6DE"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6923F6D5" w14:textId="77777777" w:rsidR="009E4770" w:rsidRPr="00550908" w:rsidRDefault="009E4770" w:rsidP="006564F9">
            <w:pPr>
              <w:pStyle w:val="LLNormaali"/>
              <w:rPr>
                <w:lang w:val="sv-FI"/>
              </w:rPr>
            </w:pPr>
            <w:r w:rsidRPr="00550908">
              <w:rPr>
                <w:lang w:val="sv-FI"/>
              </w:rPr>
              <w:t>0,68</w:t>
            </w:r>
          </w:p>
          <w:p w14:paraId="23C12E7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520199E" w14:textId="77777777" w:rsidR="009E4770" w:rsidRPr="00550908" w:rsidRDefault="009E4770" w:rsidP="006564F9">
            <w:pPr>
              <w:pStyle w:val="LLNormaali"/>
              <w:rPr>
                <w:lang w:val="sv-FI"/>
              </w:rPr>
            </w:pPr>
            <w:r w:rsidRPr="00550908">
              <w:rPr>
                <w:lang w:val="sv-FI"/>
              </w:rPr>
              <w:t>32,95</w:t>
            </w:r>
          </w:p>
          <w:p w14:paraId="7B839770" w14:textId="77777777" w:rsidR="009E4770" w:rsidRPr="00550908" w:rsidRDefault="009E4770" w:rsidP="006564F9">
            <w:pPr>
              <w:pStyle w:val="LLNormaali"/>
              <w:rPr>
                <w:lang w:val="sv-FI"/>
              </w:rPr>
            </w:pPr>
          </w:p>
        </w:tc>
      </w:tr>
      <w:tr w:rsidR="009E4770" w:rsidRPr="00550908" w14:paraId="76908D6D" w14:textId="77777777" w:rsidTr="006564F9">
        <w:tc>
          <w:tcPr>
            <w:tcW w:w="0" w:type="auto"/>
            <w:tcBorders>
              <w:top w:val="nil"/>
              <w:left w:val="nil"/>
              <w:bottom w:val="nil"/>
              <w:right w:val="nil"/>
            </w:tcBorders>
            <w:shd w:val="clear" w:color="auto" w:fill="FFFFFF"/>
          </w:tcPr>
          <w:p w14:paraId="2B6BC8EB" w14:textId="77777777" w:rsidR="009E4770" w:rsidRPr="00550908" w:rsidRDefault="009E4770" w:rsidP="006564F9">
            <w:pPr>
              <w:pStyle w:val="LLNormaali"/>
              <w:rPr>
                <w:lang w:val="sv-FI"/>
              </w:rPr>
            </w:pPr>
            <w:r w:rsidRPr="00550908">
              <w:rPr>
                <w:lang w:val="sv-FI"/>
              </w:rPr>
              <w:t>Metanol T cent/l</w:t>
            </w:r>
          </w:p>
          <w:p w14:paraId="6107A38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D1A7AAA" w14:textId="77777777" w:rsidR="009E4770" w:rsidRPr="00550908" w:rsidRDefault="009E4770" w:rsidP="006564F9">
            <w:pPr>
              <w:pStyle w:val="LLNormaali"/>
              <w:rPr>
                <w:lang w:val="sv-FI"/>
              </w:rPr>
            </w:pPr>
            <w:r w:rsidRPr="00550908">
              <w:rPr>
                <w:lang w:val="sv-FI"/>
              </w:rPr>
              <w:t>102</w:t>
            </w:r>
          </w:p>
          <w:p w14:paraId="7BE0C42A"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8D27B90" w14:textId="77777777" w:rsidR="009E4770" w:rsidRPr="00550908" w:rsidRDefault="009E4770" w:rsidP="006564F9">
            <w:pPr>
              <w:pStyle w:val="LLNormaali"/>
              <w:rPr>
                <w:lang w:val="sv-FI"/>
              </w:rPr>
            </w:pPr>
            <w:r w:rsidRPr="00550908">
              <w:rPr>
                <w:lang w:val="sv-FI"/>
              </w:rPr>
              <w:t>26,90</w:t>
            </w:r>
          </w:p>
          <w:p w14:paraId="3DDB2A57"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BF41C28" w14:textId="77777777" w:rsidR="009E4770" w:rsidRPr="00550908" w:rsidRDefault="009E4770" w:rsidP="006564F9">
            <w:pPr>
              <w:pStyle w:val="LLNormaali"/>
              <w:rPr>
                <w:lang w:val="sv-FI"/>
              </w:rPr>
            </w:pPr>
            <w:r w:rsidRPr="00550908">
              <w:rPr>
                <w:lang w:val="sv-FI"/>
              </w:rPr>
              <w:t>0,00</w:t>
            </w:r>
          </w:p>
          <w:p w14:paraId="7EE8E81E"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481DD2F0" w14:textId="77777777" w:rsidR="009E4770" w:rsidRPr="00550908" w:rsidRDefault="009E4770" w:rsidP="006564F9">
            <w:pPr>
              <w:pStyle w:val="LLNormaali"/>
              <w:rPr>
                <w:lang w:val="sv-FI"/>
              </w:rPr>
            </w:pPr>
            <w:r w:rsidRPr="00550908">
              <w:rPr>
                <w:lang w:val="sv-FI"/>
              </w:rPr>
              <w:t>0,68</w:t>
            </w:r>
          </w:p>
          <w:p w14:paraId="3B322DC2"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F124CE3" w14:textId="77777777" w:rsidR="009E4770" w:rsidRPr="00550908" w:rsidRDefault="009E4770" w:rsidP="006564F9">
            <w:pPr>
              <w:pStyle w:val="LLNormaali"/>
              <w:rPr>
                <w:lang w:val="sv-FI"/>
              </w:rPr>
            </w:pPr>
            <w:r w:rsidRPr="00550908">
              <w:rPr>
                <w:lang w:val="sv-FI"/>
              </w:rPr>
              <w:t>27,58</w:t>
            </w:r>
          </w:p>
          <w:p w14:paraId="4C1C5909" w14:textId="77777777" w:rsidR="009E4770" w:rsidRPr="00550908" w:rsidRDefault="009E4770" w:rsidP="006564F9">
            <w:pPr>
              <w:pStyle w:val="LLNormaali"/>
              <w:rPr>
                <w:lang w:val="sv-FI"/>
              </w:rPr>
            </w:pPr>
          </w:p>
        </w:tc>
      </w:tr>
      <w:tr w:rsidR="009E4770" w:rsidRPr="00550908" w14:paraId="74EC6E23" w14:textId="77777777" w:rsidTr="006564F9">
        <w:tc>
          <w:tcPr>
            <w:tcW w:w="0" w:type="auto"/>
            <w:tcBorders>
              <w:top w:val="nil"/>
              <w:left w:val="nil"/>
              <w:bottom w:val="nil"/>
              <w:right w:val="nil"/>
            </w:tcBorders>
            <w:shd w:val="clear" w:color="auto" w:fill="FFFFFF"/>
          </w:tcPr>
          <w:p w14:paraId="228E82AA" w14:textId="77777777" w:rsidR="009E4770" w:rsidRPr="00550908" w:rsidRDefault="009E4770" w:rsidP="006564F9">
            <w:pPr>
              <w:pStyle w:val="LLNormaali"/>
              <w:rPr>
                <w:lang w:val="sv-FI"/>
              </w:rPr>
            </w:pPr>
            <w:r w:rsidRPr="00550908">
              <w:rPr>
                <w:lang w:val="sv-FI"/>
              </w:rPr>
              <w:t>Flytgas cent/kg</w:t>
            </w:r>
          </w:p>
          <w:p w14:paraId="5037752B"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A96E269" w14:textId="77777777" w:rsidR="009E4770" w:rsidRPr="00550908" w:rsidRDefault="009E4770" w:rsidP="006564F9">
            <w:pPr>
              <w:pStyle w:val="LLNormaali"/>
              <w:rPr>
                <w:lang w:val="sv-FI"/>
              </w:rPr>
            </w:pPr>
            <w:r w:rsidRPr="00550908">
              <w:rPr>
                <w:lang w:val="sv-FI"/>
              </w:rPr>
              <w:t>110</w:t>
            </w:r>
          </w:p>
          <w:p w14:paraId="0978D6A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BCF658F" w14:textId="77777777" w:rsidR="009E4770" w:rsidRPr="00550908" w:rsidRDefault="009E4770" w:rsidP="006564F9">
            <w:pPr>
              <w:pStyle w:val="LLNormaali"/>
              <w:rPr>
                <w:lang w:val="sv-FI"/>
              </w:rPr>
            </w:pPr>
            <w:r w:rsidRPr="00550908">
              <w:rPr>
                <w:lang w:val="sv-FI"/>
              </w:rPr>
              <w:t>9,81</w:t>
            </w:r>
          </w:p>
          <w:p w14:paraId="5E78152F"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3FD19E31" w14:textId="77777777" w:rsidR="009E4770" w:rsidRPr="00550908" w:rsidRDefault="009E4770" w:rsidP="006564F9">
            <w:pPr>
              <w:pStyle w:val="LLNormaali"/>
              <w:rPr>
                <w:lang w:val="sv-FI"/>
              </w:rPr>
            </w:pPr>
            <w:r w:rsidRPr="00550908">
              <w:rPr>
                <w:lang w:val="sv-FI"/>
              </w:rPr>
              <w:t>18,09</w:t>
            </w:r>
          </w:p>
          <w:p w14:paraId="67AE89C7"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2DE8782D" w14:textId="77777777" w:rsidR="009E4770" w:rsidRPr="00550908" w:rsidRDefault="009E4770" w:rsidP="006564F9">
            <w:pPr>
              <w:pStyle w:val="LLNormaali"/>
              <w:rPr>
                <w:lang w:val="sv-FI"/>
              </w:rPr>
            </w:pPr>
            <w:r w:rsidRPr="00550908">
              <w:rPr>
                <w:lang w:val="sv-FI"/>
              </w:rPr>
              <w:t>0,11</w:t>
            </w:r>
          </w:p>
          <w:p w14:paraId="4A572AD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D145C4B" w14:textId="77777777" w:rsidR="009E4770" w:rsidRPr="00550908" w:rsidRDefault="009E4770" w:rsidP="006564F9">
            <w:pPr>
              <w:pStyle w:val="LLNormaali"/>
              <w:rPr>
                <w:lang w:val="sv-FI"/>
              </w:rPr>
            </w:pPr>
            <w:r w:rsidRPr="00550908">
              <w:rPr>
                <w:lang w:val="sv-FI"/>
              </w:rPr>
              <w:t>28,01</w:t>
            </w:r>
          </w:p>
          <w:p w14:paraId="61257453" w14:textId="77777777" w:rsidR="009E4770" w:rsidRPr="00550908" w:rsidRDefault="009E4770" w:rsidP="006564F9">
            <w:pPr>
              <w:pStyle w:val="LLNormaali"/>
              <w:rPr>
                <w:lang w:val="sv-FI"/>
              </w:rPr>
            </w:pPr>
          </w:p>
        </w:tc>
      </w:tr>
      <w:tr w:rsidR="009E4770" w:rsidRPr="00550908" w14:paraId="06A0291C" w14:textId="77777777" w:rsidTr="006564F9">
        <w:tc>
          <w:tcPr>
            <w:tcW w:w="0" w:type="auto"/>
            <w:tcBorders>
              <w:top w:val="nil"/>
              <w:left w:val="nil"/>
              <w:bottom w:val="nil"/>
              <w:right w:val="nil"/>
            </w:tcBorders>
            <w:shd w:val="clear" w:color="auto" w:fill="FFFFFF"/>
          </w:tcPr>
          <w:p w14:paraId="2D4A3AB0" w14:textId="77777777" w:rsidR="009E4770" w:rsidRPr="00550908" w:rsidRDefault="009E4770" w:rsidP="006564F9">
            <w:pPr>
              <w:pStyle w:val="LLNormaali"/>
              <w:rPr>
                <w:lang w:val="sv-FI"/>
              </w:rPr>
            </w:pPr>
            <w:r w:rsidRPr="00550908">
              <w:rPr>
                <w:lang w:val="sv-FI"/>
              </w:rPr>
              <w:t>Bioflytgas cent/kg</w:t>
            </w:r>
          </w:p>
          <w:p w14:paraId="13BA431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6BAC71F7" w14:textId="77777777" w:rsidR="009E4770" w:rsidRPr="00550908" w:rsidRDefault="009E4770" w:rsidP="006564F9">
            <w:pPr>
              <w:pStyle w:val="LLNormaali"/>
              <w:rPr>
                <w:lang w:val="sv-FI"/>
              </w:rPr>
            </w:pPr>
            <w:r w:rsidRPr="00550908">
              <w:rPr>
                <w:lang w:val="sv-FI"/>
              </w:rPr>
              <w:t>111</w:t>
            </w:r>
          </w:p>
          <w:p w14:paraId="519CFBC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E74D70B" w14:textId="77777777" w:rsidR="009E4770" w:rsidRPr="00550908" w:rsidRDefault="009E4770" w:rsidP="006564F9">
            <w:pPr>
              <w:pStyle w:val="LLNormaali"/>
              <w:rPr>
                <w:lang w:val="sv-FI"/>
              </w:rPr>
            </w:pPr>
            <w:r w:rsidRPr="00550908">
              <w:rPr>
                <w:lang w:val="sv-FI"/>
              </w:rPr>
              <w:t>9,81</w:t>
            </w:r>
          </w:p>
          <w:p w14:paraId="336A863B"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18AC58FB" w14:textId="77777777" w:rsidR="009E4770" w:rsidRPr="00550908" w:rsidRDefault="009E4770" w:rsidP="006564F9">
            <w:pPr>
              <w:pStyle w:val="LLNormaali"/>
              <w:rPr>
                <w:lang w:val="sv-FI"/>
              </w:rPr>
            </w:pPr>
            <w:r w:rsidRPr="00550908">
              <w:rPr>
                <w:lang w:val="sv-FI"/>
              </w:rPr>
              <w:t>18,09</w:t>
            </w:r>
          </w:p>
          <w:p w14:paraId="26DE5CF7"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3BA14A05" w14:textId="77777777" w:rsidR="009E4770" w:rsidRPr="00550908" w:rsidRDefault="009E4770" w:rsidP="006564F9">
            <w:pPr>
              <w:pStyle w:val="LLNormaali"/>
              <w:rPr>
                <w:lang w:val="sv-FI"/>
              </w:rPr>
            </w:pPr>
            <w:r w:rsidRPr="00550908">
              <w:rPr>
                <w:lang w:val="sv-FI"/>
              </w:rPr>
              <w:t>0,11</w:t>
            </w:r>
          </w:p>
          <w:p w14:paraId="35A176F0"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E5C95DB" w14:textId="77777777" w:rsidR="009E4770" w:rsidRPr="00550908" w:rsidRDefault="009E4770" w:rsidP="006564F9">
            <w:pPr>
              <w:pStyle w:val="LLNormaali"/>
              <w:rPr>
                <w:lang w:val="sv-FI"/>
              </w:rPr>
            </w:pPr>
            <w:r w:rsidRPr="00550908">
              <w:rPr>
                <w:lang w:val="sv-FI"/>
              </w:rPr>
              <w:t>28,01</w:t>
            </w:r>
          </w:p>
          <w:p w14:paraId="10ED9CAC" w14:textId="77777777" w:rsidR="009E4770" w:rsidRPr="00550908" w:rsidRDefault="009E4770" w:rsidP="006564F9">
            <w:pPr>
              <w:pStyle w:val="LLNormaali"/>
              <w:rPr>
                <w:lang w:val="sv-FI"/>
              </w:rPr>
            </w:pPr>
          </w:p>
        </w:tc>
      </w:tr>
      <w:tr w:rsidR="009E4770" w:rsidRPr="00550908" w14:paraId="08766902" w14:textId="77777777" w:rsidTr="006564F9">
        <w:tc>
          <w:tcPr>
            <w:tcW w:w="0" w:type="auto"/>
            <w:tcBorders>
              <w:top w:val="nil"/>
              <w:left w:val="nil"/>
              <w:bottom w:val="nil"/>
              <w:right w:val="nil"/>
            </w:tcBorders>
            <w:shd w:val="clear" w:color="auto" w:fill="FFFFFF"/>
          </w:tcPr>
          <w:p w14:paraId="4955DA9B" w14:textId="77777777" w:rsidR="009E4770" w:rsidRPr="00550908" w:rsidRDefault="009E4770" w:rsidP="006564F9">
            <w:pPr>
              <w:pStyle w:val="LLNormaali"/>
              <w:rPr>
                <w:lang w:val="sv-FI"/>
              </w:rPr>
            </w:pPr>
            <w:r w:rsidRPr="00550908">
              <w:rPr>
                <w:lang w:val="sv-FI"/>
              </w:rPr>
              <w:t>Bioflytgas R cent/kg</w:t>
            </w:r>
          </w:p>
          <w:p w14:paraId="7DB0586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713D51EB" w14:textId="77777777" w:rsidR="009E4770" w:rsidRPr="00550908" w:rsidRDefault="009E4770" w:rsidP="006564F9">
            <w:pPr>
              <w:pStyle w:val="LLNormaali"/>
              <w:rPr>
                <w:lang w:val="sv-FI"/>
              </w:rPr>
            </w:pPr>
            <w:r w:rsidRPr="00550908">
              <w:rPr>
                <w:lang w:val="sv-FI"/>
              </w:rPr>
              <w:t>112</w:t>
            </w:r>
          </w:p>
          <w:p w14:paraId="587C9C2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3F807BA2" w14:textId="77777777" w:rsidR="009E4770" w:rsidRPr="00550908" w:rsidRDefault="009E4770" w:rsidP="006564F9">
            <w:pPr>
              <w:pStyle w:val="LLNormaali"/>
              <w:rPr>
                <w:lang w:val="sv-FI"/>
              </w:rPr>
            </w:pPr>
            <w:r w:rsidRPr="00550908">
              <w:rPr>
                <w:lang w:val="sv-FI"/>
              </w:rPr>
              <w:t>9,81</w:t>
            </w:r>
          </w:p>
          <w:p w14:paraId="3F13D769"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773B9DA6" w14:textId="77777777" w:rsidR="009E4770" w:rsidRPr="00550908" w:rsidRDefault="009E4770" w:rsidP="006564F9">
            <w:pPr>
              <w:pStyle w:val="LLNormaali"/>
              <w:rPr>
                <w:lang w:val="sv-FI"/>
              </w:rPr>
            </w:pPr>
            <w:r w:rsidRPr="00550908">
              <w:rPr>
                <w:lang w:val="sv-FI"/>
              </w:rPr>
              <w:t>9,04</w:t>
            </w:r>
          </w:p>
          <w:p w14:paraId="451BE696"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5A69D6F1" w14:textId="77777777" w:rsidR="009E4770" w:rsidRPr="00550908" w:rsidRDefault="009E4770" w:rsidP="006564F9">
            <w:pPr>
              <w:pStyle w:val="LLNormaali"/>
              <w:rPr>
                <w:lang w:val="sv-FI"/>
              </w:rPr>
            </w:pPr>
            <w:r w:rsidRPr="00550908">
              <w:rPr>
                <w:lang w:val="sv-FI"/>
              </w:rPr>
              <w:t>0,11</w:t>
            </w:r>
          </w:p>
          <w:p w14:paraId="2967BC36"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0BAC233C" w14:textId="77777777" w:rsidR="009E4770" w:rsidRPr="00550908" w:rsidRDefault="009E4770" w:rsidP="006564F9">
            <w:pPr>
              <w:pStyle w:val="LLNormaali"/>
              <w:rPr>
                <w:lang w:val="sv-FI"/>
              </w:rPr>
            </w:pPr>
            <w:r w:rsidRPr="00550908">
              <w:rPr>
                <w:lang w:val="sv-FI"/>
              </w:rPr>
              <w:t>18,96</w:t>
            </w:r>
          </w:p>
          <w:p w14:paraId="65D07070" w14:textId="77777777" w:rsidR="009E4770" w:rsidRPr="00550908" w:rsidRDefault="009E4770" w:rsidP="006564F9">
            <w:pPr>
              <w:pStyle w:val="LLNormaali"/>
              <w:rPr>
                <w:lang w:val="sv-FI"/>
              </w:rPr>
            </w:pPr>
          </w:p>
        </w:tc>
      </w:tr>
      <w:tr w:rsidR="009E4770" w:rsidRPr="00550908" w14:paraId="3C1F7073" w14:textId="77777777" w:rsidTr="006564F9">
        <w:tc>
          <w:tcPr>
            <w:tcW w:w="0" w:type="auto"/>
            <w:tcBorders>
              <w:top w:val="nil"/>
              <w:left w:val="nil"/>
              <w:bottom w:val="nil"/>
              <w:right w:val="nil"/>
            </w:tcBorders>
            <w:shd w:val="clear" w:color="auto" w:fill="FFFFFF"/>
          </w:tcPr>
          <w:p w14:paraId="45E61B12" w14:textId="726AE53B" w:rsidR="009E4770" w:rsidRPr="00550908" w:rsidRDefault="009E4770" w:rsidP="006564F9">
            <w:pPr>
              <w:pStyle w:val="LLNormaali"/>
              <w:rPr>
                <w:lang w:val="sv-FI"/>
              </w:rPr>
            </w:pPr>
            <w:r w:rsidRPr="00550908">
              <w:rPr>
                <w:lang w:val="sv-FI"/>
              </w:rPr>
              <w:t>Bioflytgas T cent/</w:t>
            </w:r>
            <w:r w:rsidR="00F91DA9">
              <w:rPr>
                <w:lang w:val="sv-FI"/>
              </w:rPr>
              <w:t>kg</w:t>
            </w:r>
          </w:p>
        </w:tc>
        <w:tc>
          <w:tcPr>
            <w:tcW w:w="0" w:type="auto"/>
            <w:tcBorders>
              <w:top w:val="nil"/>
              <w:left w:val="nil"/>
              <w:bottom w:val="nil"/>
              <w:right w:val="nil"/>
            </w:tcBorders>
            <w:shd w:val="clear" w:color="auto" w:fill="FFFFFF"/>
          </w:tcPr>
          <w:p w14:paraId="27A94D12" w14:textId="77777777" w:rsidR="009E4770" w:rsidRPr="00550908" w:rsidRDefault="009E4770" w:rsidP="006564F9">
            <w:pPr>
              <w:pStyle w:val="LLNormaali"/>
              <w:rPr>
                <w:lang w:val="sv-FI"/>
              </w:rPr>
            </w:pPr>
            <w:r w:rsidRPr="00550908">
              <w:rPr>
                <w:lang w:val="sv-FI"/>
              </w:rPr>
              <w:t>113</w:t>
            </w:r>
          </w:p>
          <w:p w14:paraId="24FE629D"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4E19E7EB" w14:textId="77777777" w:rsidR="009E4770" w:rsidRPr="00550908" w:rsidRDefault="009E4770" w:rsidP="006564F9">
            <w:pPr>
              <w:pStyle w:val="LLNormaali"/>
              <w:rPr>
                <w:lang w:val="sv-FI"/>
              </w:rPr>
            </w:pPr>
            <w:r w:rsidRPr="00550908">
              <w:rPr>
                <w:lang w:val="sv-FI"/>
              </w:rPr>
              <w:t>9,81</w:t>
            </w:r>
          </w:p>
          <w:p w14:paraId="52E2F5C4" w14:textId="77777777" w:rsidR="009E4770" w:rsidRPr="00550908" w:rsidRDefault="009E4770" w:rsidP="006564F9">
            <w:pPr>
              <w:pStyle w:val="LLNormaali"/>
              <w:rPr>
                <w:lang w:val="sv-FI"/>
              </w:rPr>
            </w:pPr>
          </w:p>
        </w:tc>
        <w:tc>
          <w:tcPr>
            <w:tcW w:w="730" w:type="pct"/>
            <w:tcBorders>
              <w:top w:val="nil"/>
              <w:left w:val="nil"/>
              <w:bottom w:val="nil"/>
              <w:right w:val="nil"/>
            </w:tcBorders>
            <w:shd w:val="clear" w:color="auto" w:fill="FFFFFF"/>
          </w:tcPr>
          <w:p w14:paraId="67FB4069" w14:textId="77777777" w:rsidR="009E4770" w:rsidRPr="00550908" w:rsidRDefault="009E4770" w:rsidP="006564F9">
            <w:pPr>
              <w:pStyle w:val="LLNormaali"/>
              <w:rPr>
                <w:lang w:val="sv-FI"/>
              </w:rPr>
            </w:pPr>
            <w:r w:rsidRPr="00550908">
              <w:rPr>
                <w:lang w:val="sv-FI"/>
              </w:rPr>
              <w:t>0,00</w:t>
            </w:r>
          </w:p>
          <w:p w14:paraId="2CE2DEAD" w14:textId="77777777" w:rsidR="009E4770" w:rsidRPr="00550908" w:rsidRDefault="009E4770" w:rsidP="006564F9">
            <w:pPr>
              <w:pStyle w:val="LLNormaali"/>
              <w:rPr>
                <w:lang w:val="sv-FI"/>
              </w:rPr>
            </w:pPr>
          </w:p>
        </w:tc>
        <w:tc>
          <w:tcPr>
            <w:tcW w:w="906" w:type="pct"/>
            <w:tcBorders>
              <w:top w:val="nil"/>
              <w:left w:val="nil"/>
              <w:bottom w:val="nil"/>
              <w:right w:val="nil"/>
            </w:tcBorders>
            <w:shd w:val="clear" w:color="auto" w:fill="FFFFFF"/>
          </w:tcPr>
          <w:p w14:paraId="16856738" w14:textId="77777777" w:rsidR="009E4770" w:rsidRPr="00550908" w:rsidRDefault="009E4770" w:rsidP="006564F9">
            <w:pPr>
              <w:pStyle w:val="LLNormaali"/>
              <w:rPr>
                <w:lang w:val="sv-FI"/>
              </w:rPr>
            </w:pPr>
            <w:r w:rsidRPr="00550908">
              <w:rPr>
                <w:lang w:val="sv-FI"/>
              </w:rPr>
              <w:t>0,11</w:t>
            </w:r>
          </w:p>
          <w:p w14:paraId="16D5970E" w14:textId="77777777" w:rsidR="009E4770" w:rsidRPr="00550908" w:rsidRDefault="009E4770" w:rsidP="006564F9">
            <w:pPr>
              <w:pStyle w:val="LLNormaali"/>
              <w:rPr>
                <w:lang w:val="sv-FI"/>
              </w:rPr>
            </w:pPr>
          </w:p>
        </w:tc>
        <w:tc>
          <w:tcPr>
            <w:tcW w:w="0" w:type="auto"/>
            <w:tcBorders>
              <w:top w:val="nil"/>
              <w:left w:val="nil"/>
              <w:bottom w:val="nil"/>
              <w:right w:val="nil"/>
            </w:tcBorders>
            <w:shd w:val="clear" w:color="auto" w:fill="FFFFFF"/>
          </w:tcPr>
          <w:p w14:paraId="1B10A10C" w14:textId="77777777" w:rsidR="009E4770" w:rsidRPr="00550908" w:rsidRDefault="009E4770" w:rsidP="006564F9">
            <w:pPr>
              <w:pStyle w:val="LLNormaali"/>
              <w:rPr>
                <w:lang w:val="sv-FI"/>
              </w:rPr>
            </w:pPr>
            <w:r w:rsidRPr="00550908">
              <w:rPr>
                <w:lang w:val="sv-FI"/>
              </w:rPr>
              <w:t>9,92</w:t>
            </w:r>
          </w:p>
          <w:p w14:paraId="67FEFC3C" w14:textId="77777777" w:rsidR="009E4770" w:rsidRPr="00550908" w:rsidRDefault="009E4770" w:rsidP="006564F9">
            <w:pPr>
              <w:pStyle w:val="LLNormaali"/>
              <w:rPr>
                <w:lang w:val="sv-FI"/>
              </w:rPr>
            </w:pPr>
          </w:p>
        </w:tc>
      </w:tr>
    </w:tbl>
    <w:p w14:paraId="0EA3C46C" w14:textId="77777777" w:rsidR="009E4770" w:rsidRPr="00550908" w:rsidRDefault="009E4770" w:rsidP="00550908">
      <w:pPr>
        <w:pStyle w:val="LLNormaali"/>
        <w:rPr>
          <w:rFonts w:eastAsia="Times New Roman"/>
          <w:i/>
          <w:color w:val="000000" w:themeColor="text1"/>
          <w:szCs w:val="24"/>
          <w:lang w:val="fi-FI"/>
        </w:rPr>
      </w:pPr>
    </w:p>
    <w:sectPr w:rsidR="009E4770" w:rsidRPr="00550908"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4610A" w14:textId="77777777" w:rsidR="006564F9" w:rsidRDefault="006564F9">
      <w:r>
        <w:separator/>
      </w:r>
    </w:p>
  </w:endnote>
  <w:endnote w:type="continuationSeparator" w:id="0">
    <w:p w14:paraId="3EB3C59A" w14:textId="77777777" w:rsidR="006564F9" w:rsidRDefault="0065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B9368" w14:textId="77777777" w:rsidR="006564F9" w:rsidRDefault="006564F9"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1E52BCC6" w14:textId="77777777" w:rsidR="006564F9" w:rsidRDefault="006564F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564F9" w14:paraId="72EE1F5A" w14:textId="77777777" w:rsidTr="000C5020">
      <w:trPr>
        <w:trHeight w:hRule="exact" w:val="356"/>
      </w:trPr>
      <w:tc>
        <w:tcPr>
          <w:tcW w:w="2828" w:type="dxa"/>
          <w:shd w:val="clear" w:color="auto" w:fill="auto"/>
          <w:vAlign w:val="bottom"/>
        </w:tcPr>
        <w:p w14:paraId="6C0EBE6F" w14:textId="77777777" w:rsidR="006564F9" w:rsidRPr="000C5020" w:rsidRDefault="006564F9" w:rsidP="001310B9">
          <w:pPr>
            <w:pStyle w:val="Alatunniste"/>
            <w:rPr>
              <w:sz w:val="18"/>
              <w:szCs w:val="18"/>
            </w:rPr>
          </w:pPr>
        </w:p>
      </w:tc>
      <w:tc>
        <w:tcPr>
          <w:tcW w:w="2829" w:type="dxa"/>
          <w:shd w:val="clear" w:color="auto" w:fill="auto"/>
          <w:vAlign w:val="bottom"/>
        </w:tcPr>
        <w:p w14:paraId="0CAC8EC1" w14:textId="4BA0878F" w:rsidR="006564F9" w:rsidRPr="000C5020" w:rsidRDefault="006564F9"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EA0E1A">
            <w:rPr>
              <w:rStyle w:val="Sivunumero"/>
              <w:noProof/>
              <w:sz w:val="22"/>
            </w:rPr>
            <w:t>16</w:t>
          </w:r>
          <w:r w:rsidRPr="000C5020">
            <w:rPr>
              <w:rStyle w:val="Sivunumero"/>
              <w:sz w:val="22"/>
            </w:rPr>
            <w:fldChar w:fldCharType="end"/>
          </w:r>
        </w:p>
      </w:tc>
      <w:tc>
        <w:tcPr>
          <w:tcW w:w="2829" w:type="dxa"/>
          <w:shd w:val="clear" w:color="auto" w:fill="auto"/>
          <w:vAlign w:val="bottom"/>
        </w:tcPr>
        <w:p w14:paraId="52ED4147" w14:textId="77777777" w:rsidR="006564F9" w:rsidRPr="000C5020" w:rsidRDefault="006564F9" w:rsidP="001310B9">
          <w:pPr>
            <w:pStyle w:val="Alatunniste"/>
            <w:rPr>
              <w:sz w:val="18"/>
              <w:szCs w:val="18"/>
            </w:rPr>
          </w:pPr>
        </w:p>
      </w:tc>
    </w:tr>
  </w:tbl>
  <w:p w14:paraId="3435A260" w14:textId="77777777" w:rsidR="006564F9" w:rsidRDefault="006564F9" w:rsidP="001310B9">
    <w:pPr>
      <w:pStyle w:val="Alatunniste"/>
    </w:pPr>
  </w:p>
  <w:p w14:paraId="08A31F42" w14:textId="77777777" w:rsidR="006564F9" w:rsidRDefault="006564F9" w:rsidP="001310B9">
    <w:pPr>
      <w:pStyle w:val="Alatunniste"/>
      <w:framePr w:wrap="around" w:vAnchor="text" w:hAnchor="page" w:x="5921" w:y="729"/>
      <w:rPr>
        <w:rStyle w:val="Sivunumero"/>
      </w:rPr>
    </w:pPr>
  </w:p>
  <w:p w14:paraId="74F2ED68" w14:textId="77777777" w:rsidR="006564F9" w:rsidRDefault="006564F9"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564F9" w14:paraId="4AC4FD41" w14:textId="77777777" w:rsidTr="000C5020">
      <w:trPr>
        <w:trHeight w:val="841"/>
      </w:trPr>
      <w:tc>
        <w:tcPr>
          <w:tcW w:w="2829" w:type="dxa"/>
          <w:shd w:val="clear" w:color="auto" w:fill="auto"/>
        </w:tcPr>
        <w:p w14:paraId="6C7DD140" w14:textId="77777777" w:rsidR="006564F9" w:rsidRPr="000C5020" w:rsidRDefault="006564F9" w:rsidP="005224A0">
          <w:pPr>
            <w:pStyle w:val="Alatunniste"/>
            <w:rPr>
              <w:sz w:val="17"/>
              <w:szCs w:val="18"/>
            </w:rPr>
          </w:pPr>
        </w:p>
      </w:tc>
      <w:tc>
        <w:tcPr>
          <w:tcW w:w="2829" w:type="dxa"/>
          <w:shd w:val="clear" w:color="auto" w:fill="auto"/>
          <w:vAlign w:val="bottom"/>
        </w:tcPr>
        <w:p w14:paraId="31D175C4" w14:textId="77777777" w:rsidR="006564F9" w:rsidRPr="000C5020" w:rsidRDefault="006564F9" w:rsidP="000C5020">
          <w:pPr>
            <w:pStyle w:val="Alatunniste"/>
            <w:jc w:val="center"/>
            <w:rPr>
              <w:sz w:val="22"/>
              <w:szCs w:val="22"/>
            </w:rPr>
          </w:pPr>
        </w:p>
      </w:tc>
      <w:tc>
        <w:tcPr>
          <w:tcW w:w="2829" w:type="dxa"/>
          <w:shd w:val="clear" w:color="auto" w:fill="auto"/>
        </w:tcPr>
        <w:p w14:paraId="4B9FC13C" w14:textId="77777777" w:rsidR="006564F9" w:rsidRPr="000C5020" w:rsidRDefault="006564F9" w:rsidP="005224A0">
          <w:pPr>
            <w:pStyle w:val="Alatunniste"/>
            <w:rPr>
              <w:sz w:val="17"/>
              <w:szCs w:val="18"/>
            </w:rPr>
          </w:pPr>
        </w:p>
      </w:tc>
    </w:tr>
  </w:tbl>
  <w:p w14:paraId="02347405" w14:textId="77777777" w:rsidR="006564F9" w:rsidRPr="001310B9" w:rsidRDefault="006564F9">
    <w:pPr>
      <w:pStyle w:val="Alatunniste"/>
      <w:rPr>
        <w:sz w:val="22"/>
        <w:szCs w:val="22"/>
      </w:rPr>
    </w:pPr>
  </w:p>
  <w:p w14:paraId="31538948" w14:textId="77777777" w:rsidR="006564F9" w:rsidRDefault="006564F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2D6BD" w14:textId="77777777" w:rsidR="006564F9" w:rsidRDefault="006564F9">
      <w:r>
        <w:separator/>
      </w:r>
    </w:p>
  </w:footnote>
  <w:footnote w:type="continuationSeparator" w:id="0">
    <w:p w14:paraId="4CF70A64" w14:textId="77777777" w:rsidR="006564F9" w:rsidRDefault="0065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564F9" w14:paraId="79BC04B0" w14:textId="77777777" w:rsidTr="00C95716">
      <w:tc>
        <w:tcPr>
          <w:tcW w:w="2140" w:type="dxa"/>
        </w:tcPr>
        <w:p w14:paraId="0EFE7746" w14:textId="77777777" w:rsidR="006564F9" w:rsidRDefault="006564F9" w:rsidP="00C95716">
          <w:pPr>
            <w:rPr>
              <w:lang w:val="en-US"/>
            </w:rPr>
          </w:pPr>
        </w:p>
      </w:tc>
      <w:tc>
        <w:tcPr>
          <w:tcW w:w="4281" w:type="dxa"/>
          <w:gridSpan w:val="2"/>
        </w:tcPr>
        <w:p w14:paraId="5332750C" w14:textId="77777777" w:rsidR="006564F9" w:rsidRDefault="006564F9" w:rsidP="00C95716">
          <w:pPr>
            <w:jc w:val="center"/>
          </w:pPr>
        </w:p>
      </w:tc>
      <w:tc>
        <w:tcPr>
          <w:tcW w:w="2141" w:type="dxa"/>
        </w:tcPr>
        <w:p w14:paraId="51C1252D" w14:textId="77777777" w:rsidR="006564F9" w:rsidRDefault="006564F9" w:rsidP="00C95716">
          <w:pPr>
            <w:rPr>
              <w:lang w:val="en-US"/>
            </w:rPr>
          </w:pPr>
        </w:p>
      </w:tc>
    </w:tr>
    <w:tr w:rsidR="006564F9" w14:paraId="2AB9DD1D" w14:textId="77777777" w:rsidTr="00C95716">
      <w:tc>
        <w:tcPr>
          <w:tcW w:w="4281" w:type="dxa"/>
          <w:gridSpan w:val="2"/>
        </w:tcPr>
        <w:p w14:paraId="3D0CCFDF" w14:textId="77777777" w:rsidR="006564F9" w:rsidRPr="00AC3BA6" w:rsidRDefault="006564F9" w:rsidP="00C95716">
          <w:pPr>
            <w:rPr>
              <w:i/>
            </w:rPr>
          </w:pPr>
        </w:p>
      </w:tc>
      <w:tc>
        <w:tcPr>
          <w:tcW w:w="4281" w:type="dxa"/>
          <w:gridSpan w:val="2"/>
        </w:tcPr>
        <w:p w14:paraId="2F8F6246" w14:textId="77777777" w:rsidR="006564F9" w:rsidRPr="00AC3BA6" w:rsidRDefault="006564F9" w:rsidP="00C95716">
          <w:pPr>
            <w:rPr>
              <w:i/>
            </w:rPr>
          </w:pPr>
        </w:p>
      </w:tc>
    </w:tr>
  </w:tbl>
  <w:p w14:paraId="37647887" w14:textId="77777777" w:rsidR="006564F9" w:rsidRDefault="006564F9"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564F9" w14:paraId="79D1D1ED" w14:textId="77777777" w:rsidTr="00F674CC">
      <w:tc>
        <w:tcPr>
          <w:tcW w:w="2140" w:type="dxa"/>
        </w:tcPr>
        <w:p w14:paraId="2FEC5C5E" w14:textId="77777777" w:rsidR="006564F9" w:rsidRPr="00A34F4E" w:rsidRDefault="006564F9" w:rsidP="00F674CC"/>
      </w:tc>
      <w:tc>
        <w:tcPr>
          <w:tcW w:w="4281" w:type="dxa"/>
          <w:gridSpan w:val="2"/>
        </w:tcPr>
        <w:p w14:paraId="19A0430A" w14:textId="77777777" w:rsidR="006564F9" w:rsidRDefault="006564F9" w:rsidP="00F674CC">
          <w:pPr>
            <w:jc w:val="center"/>
          </w:pPr>
        </w:p>
      </w:tc>
      <w:tc>
        <w:tcPr>
          <w:tcW w:w="2141" w:type="dxa"/>
        </w:tcPr>
        <w:p w14:paraId="343895A6" w14:textId="77777777" w:rsidR="006564F9" w:rsidRPr="00A34F4E" w:rsidRDefault="006564F9" w:rsidP="00F674CC"/>
      </w:tc>
    </w:tr>
    <w:tr w:rsidR="006564F9" w14:paraId="7052C240" w14:textId="77777777" w:rsidTr="00F674CC">
      <w:tc>
        <w:tcPr>
          <w:tcW w:w="4281" w:type="dxa"/>
          <w:gridSpan w:val="2"/>
        </w:tcPr>
        <w:p w14:paraId="016F5C06" w14:textId="77777777" w:rsidR="006564F9" w:rsidRPr="00AC3BA6" w:rsidRDefault="006564F9" w:rsidP="00F674CC">
          <w:pPr>
            <w:rPr>
              <w:i/>
            </w:rPr>
          </w:pPr>
        </w:p>
      </w:tc>
      <w:tc>
        <w:tcPr>
          <w:tcW w:w="4281" w:type="dxa"/>
          <w:gridSpan w:val="2"/>
        </w:tcPr>
        <w:p w14:paraId="282A0D73" w14:textId="77777777" w:rsidR="006564F9" w:rsidRPr="00AC3BA6" w:rsidRDefault="006564F9" w:rsidP="00F674CC">
          <w:pPr>
            <w:rPr>
              <w:i/>
            </w:rPr>
          </w:pPr>
        </w:p>
      </w:tc>
    </w:tr>
  </w:tbl>
  <w:p w14:paraId="31F315E9" w14:textId="77777777" w:rsidR="006564F9" w:rsidRDefault="006564F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ctiveWritingStyle w:appName="MSWord" w:lang="sv-SE" w:vendorID="22" w:dllVersion="513" w:checkStyle="1"/>
  <w:activeWritingStyle w:appName="MSWord" w:lang="sv-FI"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AF"/>
    <w:rsid w:val="00000B13"/>
    <w:rsid w:val="00000D79"/>
    <w:rsid w:val="00001C65"/>
    <w:rsid w:val="000026A6"/>
    <w:rsid w:val="00002765"/>
    <w:rsid w:val="00003D02"/>
    <w:rsid w:val="000046E8"/>
    <w:rsid w:val="0000497A"/>
    <w:rsid w:val="00005736"/>
    <w:rsid w:val="00007C03"/>
    <w:rsid w:val="00007EA2"/>
    <w:rsid w:val="00012145"/>
    <w:rsid w:val="000131D0"/>
    <w:rsid w:val="000136A3"/>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4DE"/>
    <w:rsid w:val="00034B95"/>
    <w:rsid w:val="0003652F"/>
    <w:rsid w:val="000370C8"/>
    <w:rsid w:val="00040D23"/>
    <w:rsid w:val="0004360C"/>
    <w:rsid w:val="00043723"/>
    <w:rsid w:val="00043F6F"/>
    <w:rsid w:val="00044A1B"/>
    <w:rsid w:val="00045101"/>
    <w:rsid w:val="000452A4"/>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B79E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1803"/>
    <w:rsid w:val="0013473F"/>
    <w:rsid w:val="00137260"/>
    <w:rsid w:val="0013779E"/>
    <w:rsid w:val="001401B3"/>
    <w:rsid w:val="0014084B"/>
    <w:rsid w:val="00141E91"/>
    <w:rsid w:val="001421FF"/>
    <w:rsid w:val="00143933"/>
    <w:rsid w:val="0014421F"/>
    <w:rsid w:val="00144D26"/>
    <w:rsid w:val="001454DF"/>
    <w:rsid w:val="00151813"/>
    <w:rsid w:val="00152091"/>
    <w:rsid w:val="00152FD7"/>
    <w:rsid w:val="0015343C"/>
    <w:rsid w:val="001534DC"/>
    <w:rsid w:val="00154A91"/>
    <w:rsid w:val="00155D85"/>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4670"/>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864"/>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E7D46"/>
    <w:rsid w:val="001F0934"/>
    <w:rsid w:val="001F2163"/>
    <w:rsid w:val="001F3158"/>
    <w:rsid w:val="001F47D1"/>
    <w:rsid w:val="001F5DBC"/>
    <w:rsid w:val="001F6E1A"/>
    <w:rsid w:val="001F7A9D"/>
    <w:rsid w:val="002013EA"/>
    <w:rsid w:val="00203617"/>
    <w:rsid w:val="002042DB"/>
    <w:rsid w:val="002049A0"/>
    <w:rsid w:val="00205F1C"/>
    <w:rsid w:val="00207079"/>
    <w:rsid w:val="002070FC"/>
    <w:rsid w:val="00207E96"/>
    <w:rsid w:val="002113C3"/>
    <w:rsid w:val="00212438"/>
    <w:rsid w:val="00213078"/>
    <w:rsid w:val="002133C2"/>
    <w:rsid w:val="0021409D"/>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45D"/>
    <w:rsid w:val="002516A5"/>
    <w:rsid w:val="002519A0"/>
    <w:rsid w:val="002521AD"/>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08CF"/>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3206"/>
    <w:rsid w:val="002C51E0"/>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6F7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488"/>
    <w:rsid w:val="0036367F"/>
    <w:rsid w:val="00365E6E"/>
    <w:rsid w:val="00370114"/>
    <w:rsid w:val="003701A3"/>
    <w:rsid w:val="00371EB9"/>
    <w:rsid w:val="0037361F"/>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1D42"/>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80C"/>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3C4"/>
    <w:rsid w:val="00495E87"/>
    <w:rsid w:val="004967AF"/>
    <w:rsid w:val="004A01F0"/>
    <w:rsid w:val="004A089D"/>
    <w:rsid w:val="004A09D9"/>
    <w:rsid w:val="004A0D39"/>
    <w:rsid w:val="004A1C19"/>
    <w:rsid w:val="004A20F3"/>
    <w:rsid w:val="004A2472"/>
    <w:rsid w:val="004A2A42"/>
    <w:rsid w:val="004A58F9"/>
    <w:rsid w:val="004A5CEA"/>
    <w:rsid w:val="004A648F"/>
    <w:rsid w:val="004A6E42"/>
    <w:rsid w:val="004B1827"/>
    <w:rsid w:val="004B243A"/>
    <w:rsid w:val="004B2C46"/>
    <w:rsid w:val="004B3087"/>
    <w:rsid w:val="004B472D"/>
    <w:rsid w:val="004B4B00"/>
    <w:rsid w:val="004B5A50"/>
    <w:rsid w:val="004B7136"/>
    <w:rsid w:val="004B741F"/>
    <w:rsid w:val="004C0EF7"/>
    <w:rsid w:val="004C0F0E"/>
    <w:rsid w:val="004C2447"/>
    <w:rsid w:val="004C271F"/>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E69B1"/>
    <w:rsid w:val="004F0FC8"/>
    <w:rsid w:val="004F1386"/>
    <w:rsid w:val="004F1473"/>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1C1"/>
    <w:rsid w:val="00540668"/>
    <w:rsid w:val="00540C5D"/>
    <w:rsid w:val="00540E92"/>
    <w:rsid w:val="00540FE5"/>
    <w:rsid w:val="00541E6B"/>
    <w:rsid w:val="00541F5E"/>
    <w:rsid w:val="00543113"/>
    <w:rsid w:val="00545F55"/>
    <w:rsid w:val="00546C4C"/>
    <w:rsid w:val="00550702"/>
    <w:rsid w:val="00550908"/>
    <w:rsid w:val="00551096"/>
    <w:rsid w:val="00553833"/>
    <w:rsid w:val="00553E1A"/>
    <w:rsid w:val="0055413D"/>
    <w:rsid w:val="005546EC"/>
    <w:rsid w:val="00554D30"/>
    <w:rsid w:val="00555017"/>
    <w:rsid w:val="00556BBA"/>
    <w:rsid w:val="00564047"/>
    <w:rsid w:val="00564DEC"/>
    <w:rsid w:val="005662AC"/>
    <w:rsid w:val="00567228"/>
    <w:rsid w:val="005731CD"/>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704"/>
    <w:rsid w:val="00594ADA"/>
    <w:rsid w:val="00595AFC"/>
    <w:rsid w:val="005A0584"/>
    <w:rsid w:val="005A10EA"/>
    <w:rsid w:val="005A1605"/>
    <w:rsid w:val="005A1C33"/>
    <w:rsid w:val="005A2BE8"/>
    <w:rsid w:val="005A2F48"/>
    <w:rsid w:val="005A3292"/>
    <w:rsid w:val="005A38B8"/>
    <w:rsid w:val="005A3A43"/>
    <w:rsid w:val="005A4567"/>
    <w:rsid w:val="005A4C29"/>
    <w:rsid w:val="005A6711"/>
    <w:rsid w:val="005A6734"/>
    <w:rsid w:val="005A6D8B"/>
    <w:rsid w:val="005A7B14"/>
    <w:rsid w:val="005B0BF3"/>
    <w:rsid w:val="005B2871"/>
    <w:rsid w:val="005B2E38"/>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11EB"/>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4F9"/>
    <w:rsid w:val="006565C8"/>
    <w:rsid w:val="0066014E"/>
    <w:rsid w:val="006605AF"/>
    <w:rsid w:val="00660696"/>
    <w:rsid w:val="00660FA6"/>
    <w:rsid w:val="00661C40"/>
    <w:rsid w:val="00661CDA"/>
    <w:rsid w:val="006639E8"/>
    <w:rsid w:val="00664184"/>
    <w:rsid w:val="006652DD"/>
    <w:rsid w:val="0066592E"/>
    <w:rsid w:val="0066688F"/>
    <w:rsid w:val="006669BF"/>
    <w:rsid w:val="0066760E"/>
    <w:rsid w:val="00670496"/>
    <w:rsid w:val="00671503"/>
    <w:rsid w:val="006724B9"/>
    <w:rsid w:val="00672E0E"/>
    <w:rsid w:val="00673A1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62D"/>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17A"/>
    <w:rsid w:val="006F3FB1"/>
    <w:rsid w:val="006F4617"/>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27854"/>
    <w:rsid w:val="0073026D"/>
    <w:rsid w:val="007304C2"/>
    <w:rsid w:val="007304CB"/>
    <w:rsid w:val="007337ED"/>
    <w:rsid w:val="00734053"/>
    <w:rsid w:val="007341C4"/>
    <w:rsid w:val="00736DB4"/>
    <w:rsid w:val="0073710B"/>
    <w:rsid w:val="007374FE"/>
    <w:rsid w:val="00737B36"/>
    <w:rsid w:val="0074053D"/>
    <w:rsid w:val="00740F02"/>
    <w:rsid w:val="007410C5"/>
    <w:rsid w:val="00741C40"/>
    <w:rsid w:val="007435F3"/>
    <w:rsid w:val="00744738"/>
    <w:rsid w:val="00745955"/>
    <w:rsid w:val="00745A91"/>
    <w:rsid w:val="00746A73"/>
    <w:rsid w:val="007501D0"/>
    <w:rsid w:val="00750520"/>
    <w:rsid w:val="007508DA"/>
    <w:rsid w:val="00750DD3"/>
    <w:rsid w:val="00751369"/>
    <w:rsid w:val="0075180F"/>
    <w:rsid w:val="00751EF6"/>
    <w:rsid w:val="00753679"/>
    <w:rsid w:val="007543E9"/>
    <w:rsid w:val="00755550"/>
    <w:rsid w:val="007560CA"/>
    <w:rsid w:val="0075732B"/>
    <w:rsid w:val="007573C3"/>
    <w:rsid w:val="007576A7"/>
    <w:rsid w:val="00757844"/>
    <w:rsid w:val="0076001A"/>
    <w:rsid w:val="00760A57"/>
    <w:rsid w:val="00760DA7"/>
    <w:rsid w:val="0076114C"/>
    <w:rsid w:val="00761922"/>
    <w:rsid w:val="0076239B"/>
    <w:rsid w:val="00763A8F"/>
    <w:rsid w:val="00766185"/>
    <w:rsid w:val="00771167"/>
    <w:rsid w:val="007736DF"/>
    <w:rsid w:val="00773F3E"/>
    <w:rsid w:val="00774E8C"/>
    <w:rsid w:val="00775119"/>
    <w:rsid w:val="00775B66"/>
    <w:rsid w:val="0077641D"/>
    <w:rsid w:val="00780BBD"/>
    <w:rsid w:val="00780FAA"/>
    <w:rsid w:val="0078170F"/>
    <w:rsid w:val="007845C1"/>
    <w:rsid w:val="00784F86"/>
    <w:rsid w:val="00785D7E"/>
    <w:rsid w:val="0078626C"/>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AA7"/>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518F"/>
    <w:rsid w:val="007F6115"/>
    <w:rsid w:val="007F6E4D"/>
    <w:rsid w:val="00800ADC"/>
    <w:rsid w:val="00801EDC"/>
    <w:rsid w:val="00803E18"/>
    <w:rsid w:val="00807643"/>
    <w:rsid w:val="008130D3"/>
    <w:rsid w:val="00813645"/>
    <w:rsid w:val="00814E3D"/>
    <w:rsid w:val="00815458"/>
    <w:rsid w:val="00815D87"/>
    <w:rsid w:val="00816AFB"/>
    <w:rsid w:val="008208B7"/>
    <w:rsid w:val="00820D4A"/>
    <w:rsid w:val="00821567"/>
    <w:rsid w:val="00822509"/>
    <w:rsid w:val="0082264A"/>
    <w:rsid w:val="008233E6"/>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567"/>
    <w:rsid w:val="008B1700"/>
    <w:rsid w:val="008B2208"/>
    <w:rsid w:val="008B26BA"/>
    <w:rsid w:val="008B26DF"/>
    <w:rsid w:val="008B2781"/>
    <w:rsid w:val="008B5067"/>
    <w:rsid w:val="008B5150"/>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179"/>
    <w:rsid w:val="008D0491"/>
    <w:rsid w:val="008D0FCE"/>
    <w:rsid w:val="008D1575"/>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42C7"/>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0A4"/>
    <w:rsid w:val="00942708"/>
    <w:rsid w:val="00943D06"/>
    <w:rsid w:val="009442B7"/>
    <w:rsid w:val="00944981"/>
    <w:rsid w:val="00946CA5"/>
    <w:rsid w:val="00946D7F"/>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0122"/>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1F9C"/>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770"/>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300"/>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56C8"/>
    <w:rsid w:val="00A7606C"/>
    <w:rsid w:val="00A77AF9"/>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37E2"/>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1CBC"/>
    <w:rsid w:val="00AD21B7"/>
    <w:rsid w:val="00AD3472"/>
    <w:rsid w:val="00AD384B"/>
    <w:rsid w:val="00AD3B0F"/>
    <w:rsid w:val="00AD3E93"/>
    <w:rsid w:val="00AD4E26"/>
    <w:rsid w:val="00AD5878"/>
    <w:rsid w:val="00AD632D"/>
    <w:rsid w:val="00AD63E1"/>
    <w:rsid w:val="00AD75B9"/>
    <w:rsid w:val="00AD7DC0"/>
    <w:rsid w:val="00AD7FF9"/>
    <w:rsid w:val="00AE3490"/>
    <w:rsid w:val="00AE3D34"/>
    <w:rsid w:val="00AE46AD"/>
    <w:rsid w:val="00AE4750"/>
    <w:rsid w:val="00AE48B7"/>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01"/>
    <w:rsid w:val="00B146BB"/>
    <w:rsid w:val="00B16728"/>
    <w:rsid w:val="00B20077"/>
    <w:rsid w:val="00B206FB"/>
    <w:rsid w:val="00B207DD"/>
    <w:rsid w:val="00B20B4D"/>
    <w:rsid w:val="00B20FDD"/>
    <w:rsid w:val="00B21AB5"/>
    <w:rsid w:val="00B220CC"/>
    <w:rsid w:val="00B233CE"/>
    <w:rsid w:val="00B236F7"/>
    <w:rsid w:val="00B23E78"/>
    <w:rsid w:val="00B2437C"/>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5674"/>
    <w:rsid w:val="00B46941"/>
    <w:rsid w:val="00B47345"/>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03C4"/>
    <w:rsid w:val="00B817A6"/>
    <w:rsid w:val="00B8432A"/>
    <w:rsid w:val="00B84430"/>
    <w:rsid w:val="00B84E3D"/>
    <w:rsid w:val="00B858FE"/>
    <w:rsid w:val="00B85D64"/>
    <w:rsid w:val="00B872D6"/>
    <w:rsid w:val="00B9042C"/>
    <w:rsid w:val="00B93603"/>
    <w:rsid w:val="00B93F5E"/>
    <w:rsid w:val="00B9420D"/>
    <w:rsid w:val="00B9434E"/>
    <w:rsid w:val="00B94AB5"/>
    <w:rsid w:val="00B95FAB"/>
    <w:rsid w:val="00B966B4"/>
    <w:rsid w:val="00B96D33"/>
    <w:rsid w:val="00B9791C"/>
    <w:rsid w:val="00BA2B10"/>
    <w:rsid w:val="00BA564D"/>
    <w:rsid w:val="00BA705C"/>
    <w:rsid w:val="00BA71BD"/>
    <w:rsid w:val="00BA79B6"/>
    <w:rsid w:val="00BB1043"/>
    <w:rsid w:val="00BB1F0B"/>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2CAD"/>
    <w:rsid w:val="00BE3F31"/>
    <w:rsid w:val="00BE415C"/>
    <w:rsid w:val="00BE60DA"/>
    <w:rsid w:val="00BE6FA0"/>
    <w:rsid w:val="00BF1E83"/>
    <w:rsid w:val="00BF28A9"/>
    <w:rsid w:val="00BF29D9"/>
    <w:rsid w:val="00BF42DA"/>
    <w:rsid w:val="00BF51C5"/>
    <w:rsid w:val="00BF532F"/>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4269D"/>
    <w:rsid w:val="00C4277D"/>
    <w:rsid w:val="00C42C4C"/>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0DA9"/>
    <w:rsid w:val="00CE1ABC"/>
    <w:rsid w:val="00CE27F3"/>
    <w:rsid w:val="00CE3174"/>
    <w:rsid w:val="00CE43BD"/>
    <w:rsid w:val="00CE51C5"/>
    <w:rsid w:val="00CE6A12"/>
    <w:rsid w:val="00CE7CBF"/>
    <w:rsid w:val="00CF0363"/>
    <w:rsid w:val="00CF07CF"/>
    <w:rsid w:val="00CF0CD5"/>
    <w:rsid w:val="00CF1122"/>
    <w:rsid w:val="00CF127D"/>
    <w:rsid w:val="00CF2774"/>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277AD"/>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1C2"/>
    <w:rsid w:val="00D46B7E"/>
    <w:rsid w:val="00D46C06"/>
    <w:rsid w:val="00D4753B"/>
    <w:rsid w:val="00D47CF2"/>
    <w:rsid w:val="00D50343"/>
    <w:rsid w:val="00D50D0E"/>
    <w:rsid w:val="00D52659"/>
    <w:rsid w:val="00D54D11"/>
    <w:rsid w:val="00D55EC0"/>
    <w:rsid w:val="00D60D81"/>
    <w:rsid w:val="00D60F32"/>
    <w:rsid w:val="00D6120A"/>
    <w:rsid w:val="00D62D3E"/>
    <w:rsid w:val="00D6309A"/>
    <w:rsid w:val="00D63547"/>
    <w:rsid w:val="00D708F9"/>
    <w:rsid w:val="00D72EC0"/>
    <w:rsid w:val="00D739FA"/>
    <w:rsid w:val="00D74339"/>
    <w:rsid w:val="00D75546"/>
    <w:rsid w:val="00D75D46"/>
    <w:rsid w:val="00D7667A"/>
    <w:rsid w:val="00D766F6"/>
    <w:rsid w:val="00D76C49"/>
    <w:rsid w:val="00D76DBA"/>
    <w:rsid w:val="00D8042A"/>
    <w:rsid w:val="00D80579"/>
    <w:rsid w:val="00D81152"/>
    <w:rsid w:val="00D81538"/>
    <w:rsid w:val="00D82045"/>
    <w:rsid w:val="00D8216E"/>
    <w:rsid w:val="00D840F4"/>
    <w:rsid w:val="00D8452E"/>
    <w:rsid w:val="00D84B29"/>
    <w:rsid w:val="00D85324"/>
    <w:rsid w:val="00D85ED8"/>
    <w:rsid w:val="00D87C47"/>
    <w:rsid w:val="00D92136"/>
    <w:rsid w:val="00D943D2"/>
    <w:rsid w:val="00D94F48"/>
    <w:rsid w:val="00D95FAF"/>
    <w:rsid w:val="00D95FE3"/>
    <w:rsid w:val="00DA0D8E"/>
    <w:rsid w:val="00DA122D"/>
    <w:rsid w:val="00DA2D5A"/>
    <w:rsid w:val="00DA35B5"/>
    <w:rsid w:val="00DA3F48"/>
    <w:rsid w:val="00DA6196"/>
    <w:rsid w:val="00DA6FE4"/>
    <w:rsid w:val="00DA743C"/>
    <w:rsid w:val="00DA77AE"/>
    <w:rsid w:val="00DB1223"/>
    <w:rsid w:val="00DB2956"/>
    <w:rsid w:val="00DB487F"/>
    <w:rsid w:val="00DB6247"/>
    <w:rsid w:val="00DB7FAE"/>
    <w:rsid w:val="00DC0105"/>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990"/>
    <w:rsid w:val="00DF3BBD"/>
    <w:rsid w:val="00DF40FF"/>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1271"/>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4A96"/>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0E1A"/>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129B"/>
    <w:rsid w:val="00EE203E"/>
    <w:rsid w:val="00EE2276"/>
    <w:rsid w:val="00EE4232"/>
    <w:rsid w:val="00EE4362"/>
    <w:rsid w:val="00EE56E6"/>
    <w:rsid w:val="00EE6422"/>
    <w:rsid w:val="00EE6EBE"/>
    <w:rsid w:val="00EE75D5"/>
    <w:rsid w:val="00EF0861"/>
    <w:rsid w:val="00EF0CF0"/>
    <w:rsid w:val="00EF3837"/>
    <w:rsid w:val="00EF3AF3"/>
    <w:rsid w:val="00EF3FC2"/>
    <w:rsid w:val="00EF47CD"/>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4F"/>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232A"/>
    <w:rsid w:val="00F830A8"/>
    <w:rsid w:val="00F83C56"/>
    <w:rsid w:val="00F83D93"/>
    <w:rsid w:val="00F86862"/>
    <w:rsid w:val="00F86B93"/>
    <w:rsid w:val="00F87108"/>
    <w:rsid w:val="00F90715"/>
    <w:rsid w:val="00F9097C"/>
    <w:rsid w:val="00F9114B"/>
    <w:rsid w:val="00F91DA9"/>
    <w:rsid w:val="00F93111"/>
    <w:rsid w:val="00F9318B"/>
    <w:rsid w:val="00F93578"/>
    <w:rsid w:val="00F95229"/>
    <w:rsid w:val="00F9534B"/>
    <w:rsid w:val="00F9586C"/>
    <w:rsid w:val="00F95AD1"/>
    <w:rsid w:val="00F971B7"/>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E6F82B"/>
  <w15:docId w15:val="{DA5109C9-44D6-464E-AAA4-69D48295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VMAsiakohta">
    <w:name w:val="VM_Asiakohta"/>
    <w:basedOn w:val="Normaali"/>
    <w:next w:val="Normaali"/>
    <w:rsid w:val="00980122"/>
    <w:pPr>
      <w:numPr>
        <w:numId w:val="23"/>
      </w:numPr>
      <w:spacing w:before="240" w:after="240" w:line="240" w:lineRule="auto"/>
    </w:pPr>
    <w:rPr>
      <w:rFonts w:eastAsia="Times New Roman"/>
      <w:sz w:val="24"/>
      <w:szCs w:val="20"/>
      <w:lang w:eastAsia="fi-FI"/>
    </w:rPr>
  </w:style>
  <w:style w:type="character" w:customStyle="1" w:styleId="KommentintekstiChar">
    <w:name w:val="Kommentin teksti Char"/>
    <w:basedOn w:val="Kappaleenoletusfontti"/>
    <w:link w:val="Kommentinteksti"/>
    <w:uiPriority w:val="99"/>
    <w:semiHidden/>
    <w:rsid w:val="0098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41">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21978173">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01576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m.fi/sv/projekt-och-lagberednin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m.fi:8443/documents/10623/307625/VTT+muistio+2.10.2019/9fc0f4da-868d-f50a-5bf0-6f5c97a525b4/VTT+muistio+2.10.2019.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m.fi/documents/10623/15806635/Energiaverotuksen+verotukimuutokset+2019.pdf/2484f32d-3285-9fa5-1358-b5f1a34adf04/Energiaverotuksen+verotukimuutokset+2019.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julkaisut.valtioneuvosto.fi/bitstream/handle/10024/161835/TEM_2019_55.pdf?sequence=4&amp;isAllowed=y"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vm.fi/sv/projekt?tunnus=VM002:00/2020"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7404\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14703040374A508D31D505B7FA0BCA"/>
        <w:category>
          <w:name w:val="Yleiset"/>
          <w:gallery w:val="placeholder"/>
        </w:category>
        <w:types>
          <w:type w:val="bbPlcHdr"/>
        </w:types>
        <w:behaviors>
          <w:behavior w:val="content"/>
        </w:behaviors>
        <w:guid w:val="{D26A0155-F56A-4B9F-9798-7FC071D316F5}"/>
      </w:docPartPr>
      <w:docPartBody>
        <w:p w:rsidR="00D561D4" w:rsidRDefault="002032DC">
          <w:pPr>
            <w:pStyle w:val="5414703040374A508D31D505B7FA0BCA"/>
          </w:pPr>
          <w:r w:rsidRPr="005D3E42">
            <w:rPr>
              <w:rStyle w:val="Paikkamerkkiteksti"/>
            </w:rPr>
            <w:t>Click or tap here to enter text.</w:t>
          </w:r>
        </w:p>
      </w:docPartBody>
    </w:docPart>
    <w:docPart>
      <w:docPartPr>
        <w:name w:val="575DE7B817DC4ED991A78123147D70E5"/>
        <w:category>
          <w:name w:val="Yleiset"/>
          <w:gallery w:val="placeholder"/>
        </w:category>
        <w:types>
          <w:type w:val="bbPlcHdr"/>
        </w:types>
        <w:behaviors>
          <w:behavior w:val="content"/>
        </w:behaviors>
        <w:guid w:val="{1C8D37C4-A563-470F-A4B2-4A80464E7DFF}"/>
      </w:docPartPr>
      <w:docPartBody>
        <w:p w:rsidR="00D561D4" w:rsidRDefault="002032DC">
          <w:pPr>
            <w:pStyle w:val="575DE7B817DC4ED991A78123147D70E5"/>
          </w:pPr>
          <w:r w:rsidRPr="005D3E42">
            <w:rPr>
              <w:rStyle w:val="Paikkamerkkiteksti"/>
            </w:rPr>
            <w:t>Click or tap here to enter text.</w:t>
          </w:r>
        </w:p>
      </w:docPartBody>
    </w:docPart>
    <w:docPart>
      <w:docPartPr>
        <w:name w:val="E7DCF1E998024BAA9DCA9561D9D16D0D"/>
        <w:category>
          <w:name w:val="Yleiset"/>
          <w:gallery w:val="placeholder"/>
        </w:category>
        <w:types>
          <w:type w:val="bbPlcHdr"/>
        </w:types>
        <w:behaviors>
          <w:behavior w:val="content"/>
        </w:behaviors>
        <w:guid w:val="{251767CD-795A-4AC8-9AB3-51A172AFD7B2}"/>
      </w:docPartPr>
      <w:docPartBody>
        <w:p w:rsidR="00D561D4" w:rsidRDefault="002032DC">
          <w:pPr>
            <w:pStyle w:val="E7DCF1E998024BAA9DCA9561D9D16D0D"/>
          </w:pPr>
          <w:r w:rsidRPr="002B458A">
            <w:rPr>
              <w:rStyle w:val="Paikkamerkkiteksti"/>
            </w:rPr>
            <w:t>Kirjoita tekstiä napsauttamalla tai napauttamalla tätä.</w:t>
          </w:r>
        </w:p>
      </w:docPartBody>
    </w:docPart>
    <w:docPart>
      <w:docPartPr>
        <w:name w:val="919494B892A9463EA3058559DBEB79F2"/>
        <w:category>
          <w:name w:val="Yleiset"/>
          <w:gallery w:val="placeholder"/>
        </w:category>
        <w:types>
          <w:type w:val="bbPlcHdr"/>
        </w:types>
        <w:behaviors>
          <w:behavior w:val="content"/>
        </w:behaviors>
        <w:guid w:val="{31F9637C-F9B4-4899-A4B6-8EEE53F0F13D}"/>
      </w:docPartPr>
      <w:docPartBody>
        <w:p w:rsidR="00D561D4" w:rsidRDefault="002032DC">
          <w:pPr>
            <w:pStyle w:val="919494B892A9463EA3058559DBEB79F2"/>
          </w:pPr>
          <w:r w:rsidRPr="00E27C6D">
            <w:t>Valitse kohde.</w:t>
          </w:r>
        </w:p>
      </w:docPartBody>
    </w:docPart>
    <w:docPart>
      <w:docPartPr>
        <w:name w:val="398A709AAD294CFCA11599DA6E0C913C"/>
        <w:category>
          <w:name w:val="Yleiset"/>
          <w:gallery w:val="placeholder"/>
        </w:category>
        <w:types>
          <w:type w:val="bbPlcHdr"/>
        </w:types>
        <w:behaviors>
          <w:behavior w:val="content"/>
        </w:behaviors>
        <w:guid w:val="{FC002A00-84FB-41D0-A602-C688F64596FC}"/>
      </w:docPartPr>
      <w:docPartBody>
        <w:p w:rsidR="00D561D4" w:rsidRDefault="002032DC">
          <w:pPr>
            <w:pStyle w:val="398A709AAD294CFCA11599DA6E0C913C"/>
          </w:pPr>
          <w:r w:rsidRPr="005D3E42">
            <w:rPr>
              <w:rStyle w:val="Paikkamerkkiteksti"/>
            </w:rPr>
            <w:t>Click or tap here to enter text.</w:t>
          </w:r>
        </w:p>
      </w:docPartBody>
    </w:docPart>
    <w:docPart>
      <w:docPartPr>
        <w:name w:val="0286BA55289848C189A1B23B696868CD"/>
        <w:category>
          <w:name w:val="Yleiset"/>
          <w:gallery w:val="placeholder"/>
        </w:category>
        <w:types>
          <w:type w:val="bbPlcHdr"/>
        </w:types>
        <w:behaviors>
          <w:behavior w:val="content"/>
        </w:behaviors>
        <w:guid w:val="{BBEDA6A5-63AE-4E2F-B564-7485C09D3B0F}"/>
      </w:docPartPr>
      <w:docPartBody>
        <w:p w:rsidR="00D561D4" w:rsidRDefault="002032DC">
          <w:pPr>
            <w:pStyle w:val="0286BA55289848C189A1B23B696868CD"/>
          </w:pPr>
          <w:r w:rsidRPr="00CC518A">
            <w:rPr>
              <w:rStyle w:val="Paikkamerkkiteksti"/>
            </w:rPr>
            <w:t>Valitse kohde.</w:t>
          </w:r>
        </w:p>
      </w:docPartBody>
    </w:docPart>
    <w:docPart>
      <w:docPartPr>
        <w:name w:val="C219EDB7716C469E8A97B87B9456138A"/>
        <w:category>
          <w:name w:val="Yleiset"/>
          <w:gallery w:val="placeholder"/>
        </w:category>
        <w:types>
          <w:type w:val="bbPlcHdr"/>
        </w:types>
        <w:behaviors>
          <w:behavior w:val="content"/>
        </w:behaviors>
        <w:guid w:val="{CEC65998-BE68-4036-B38C-562573662B00}"/>
      </w:docPartPr>
      <w:docPartBody>
        <w:p w:rsidR="00CB3B32" w:rsidRDefault="00CB3B32" w:rsidP="00CB3B32">
          <w:pPr>
            <w:pStyle w:val="C219EDB7716C469E8A97B87B9456138A"/>
          </w:pPr>
          <w:r w:rsidRPr="00CC518A">
            <w:rPr>
              <w:rStyle w:val="Paikkamerkkiteksti"/>
            </w:rPr>
            <w:t>Valitse kohde.</w:t>
          </w:r>
        </w:p>
      </w:docPartBody>
    </w:docPart>
    <w:docPart>
      <w:docPartPr>
        <w:name w:val="F045506FAE43453DBBD4F30DE6550AD3"/>
        <w:category>
          <w:name w:val="Yleiset"/>
          <w:gallery w:val="placeholder"/>
        </w:category>
        <w:types>
          <w:type w:val="bbPlcHdr"/>
        </w:types>
        <w:behaviors>
          <w:behavior w:val="content"/>
        </w:behaviors>
        <w:guid w:val="{43D53AFD-68C6-4392-AEFF-81645F2B3D9B}"/>
      </w:docPartPr>
      <w:docPartBody>
        <w:p w:rsidR="003E65CC" w:rsidRDefault="003E65CC" w:rsidP="003E65CC">
          <w:pPr>
            <w:pStyle w:val="F045506FAE43453DBBD4F30DE6550AD3"/>
          </w:pPr>
          <w:r w:rsidRPr="005D3E42">
            <w:rPr>
              <w:rStyle w:val="Paikkamerkkiteksti"/>
            </w:rPr>
            <w:t>Click or tap here to enter text.</w:t>
          </w:r>
        </w:p>
      </w:docPartBody>
    </w:docPart>
    <w:docPart>
      <w:docPartPr>
        <w:name w:val="F4429D5D94074F389A3D1D5601E2E129"/>
        <w:category>
          <w:name w:val="Yleiset"/>
          <w:gallery w:val="placeholder"/>
        </w:category>
        <w:types>
          <w:type w:val="bbPlcHdr"/>
        </w:types>
        <w:behaviors>
          <w:behavior w:val="content"/>
        </w:behaviors>
        <w:guid w:val="{C0347EC3-5BB3-45E6-A023-E837E1592C73}"/>
      </w:docPartPr>
      <w:docPartBody>
        <w:p w:rsidR="003E65CC" w:rsidRDefault="003E65CC" w:rsidP="003E65CC">
          <w:pPr>
            <w:pStyle w:val="F4429D5D94074F389A3D1D5601E2E129"/>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DC"/>
    <w:rsid w:val="002032DC"/>
    <w:rsid w:val="003448EC"/>
    <w:rsid w:val="003E65CC"/>
    <w:rsid w:val="00932EAC"/>
    <w:rsid w:val="009344C1"/>
    <w:rsid w:val="009B1322"/>
    <w:rsid w:val="00CB3B32"/>
    <w:rsid w:val="00D561D4"/>
    <w:rsid w:val="00E46FCF"/>
    <w:rsid w:val="00EA7EDA"/>
    <w:rsid w:val="00FC0B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E65CC"/>
    <w:rPr>
      <w:color w:val="808080"/>
    </w:rPr>
  </w:style>
  <w:style w:type="paragraph" w:customStyle="1" w:styleId="5414703040374A508D31D505B7FA0BCA">
    <w:name w:val="5414703040374A508D31D505B7FA0BCA"/>
  </w:style>
  <w:style w:type="paragraph" w:customStyle="1" w:styleId="575DE7B817DC4ED991A78123147D70E5">
    <w:name w:val="575DE7B817DC4ED991A78123147D70E5"/>
  </w:style>
  <w:style w:type="paragraph" w:customStyle="1" w:styleId="E7DCF1E998024BAA9DCA9561D9D16D0D">
    <w:name w:val="E7DCF1E998024BAA9DCA9561D9D16D0D"/>
  </w:style>
  <w:style w:type="paragraph" w:customStyle="1" w:styleId="919494B892A9463EA3058559DBEB79F2">
    <w:name w:val="919494B892A9463EA3058559DBEB79F2"/>
  </w:style>
  <w:style w:type="paragraph" w:customStyle="1" w:styleId="398A709AAD294CFCA11599DA6E0C913C">
    <w:name w:val="398A709AAD294CFCA11599DA6E0C913C"/>
  </w:style>
  <w:style w:type="paragraph" w:customStyle="1" w:styleId="0286BA55289848C189A1B23B696868CD">
    <w:name w:val="0286BA55289848C189A1B23B696868CD"/>
  </w:style>
  <w:style w:type="paragraph" w:customStyle="1" w:styleId="C219EDB7716C469E8A97B87B9456138A">
    <w:name w:val="C219EDB7716C469E8A97B87B9456138A"/>
    <w:rsid w:val="00CB3B32"/>
  </w:style>
  <w:style w:type="paragraph" w:customStyle="1" w:styleId="760C0A6CE46B4F8FB107AEAD711AEDCE">
    <w:name w:val="760C0A6CE46B4F8FB107AEAD711AEDCE"/>
    <w:rsid w:val="003E65CC"/>
  </w:style>
  <w:style w:type="paragraph" w:customStyle="1" w:styleId="E5C643B6A1564046A1F38C18CC99DCB3">
    <w:name w:val="E5C643B6A1564046A1F38C18CC99DCB3"/>
    <w:rsid w:val="003E65CC"/>
  </w:style>
  <w:style w:type="paragraph" w:customStyle="1" w:styleId="4B67BFBAD5F44BBFB7AE69B0886F237F">
    <w:name w:val="4B67BFBAD5F44BBFB7AE69B0886F237F"/>
    <w:rsid w:val="003E65CC"/>
  </w:style>
  <w:style w:type="paragraph" w:customStyle="1" w:styleId="504AEE87C4B1441EB962231E05CF6BBC">
    <w:name w:val="504AEE87C4B1441EB962231E05CF6BBC"/>
    <w:rsid w:val="003E65CC"/>
  </w:style>
  <w:style w:type="paragraph" w:customStyle="1" w:styleId="F045506FAE43453DBBD4F30DE6550AD3">
    <w:name w:val="F045506FAE43453DBBD4F30DE6550AD3"/>
    <w:rsid w:val="003E65CC"/>
  </w:style>
  <w:style w:type="paragraph" w:customStyle="1" w:styleId="F4429D5D94074F389A3D1D5601E2E129">
    <w:name w:val="F4429D5D94074F389A3D1D5601E2E129"/>
    <w:rsid w:val="003E6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32F27-A6E8-4F34-901C-03989F2B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0</TotalTime>
  <Pages>36</Pages>
  <Words>9326</Words>
  <Characters>61122</Characters>
  <Application>Microsoft Office Word</Application>
  <DocSecurity>0</DocSecurity>
  <Lines>509</Lines>
  <Paragraphs>140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70308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Peltomaa Hannele (VM)</dc:creator>
  <cp:keywords/>
  <dc:description/>
  <cp:lastModifiedBy>Juvonen Satu (VM)</cp:lastModifiedBy>
  <cp:revision>2</cp:revision>
  <cp:lastPrinted>2017-12-04T10:02:00Z</cp:lastPrinted>
  <dcterms:created xsi:type="dcterms:W3CDTF">2020-06-17T07:32:00Z</dcterms:created>
  <dcterms:modified xsi:type="dcterms:W3CDTF">2020-06-17T07:32:00Z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