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9EF49" w14:textId="4F44E457" w:rsidR="0083284E" w:rsidRDefault="00276FD2">
      <w:r>
        <w:t xml:space="preserve"> </w:t>
      </w:r>
    </w:p>
    <w:p w14:paraId="1EDB669A" w14:textId="336FA876" w:rsidR="008306F1" w:rsidRPr="00343974" w:rsidRDefault="00343974" w:rsidP="008306F1">
      <w:pPr>
        <w:pStyle w:val="TrafiAsiaotsikko"/>
      </w:pPr>
      <w:r>
        <w:rPr>
          <w:sz w:val="28"/>
        </w:rPr>
        <w:t>L-luokan ajoneuvon rakenteen muuttaminen</w:t>
      </w:r>
      <w:r w:rsidR="00B64AE0">
        <w:rPr>
          <w:sz w:val="28"/>
        </w:rPr>
        <w:br/>
      </w:r>
      <w:r w:rsidRPr="00343974">
        <w:rPr>
          <w:b w:val="0"/>
          <w:sz w:val="20"/>
          <w:szCs w:val="20"/>
        </w:rPr>
        <w:t>TRAFICOM/497838/03.04.03.00/2019</w:t>
      </w:r>
    </w:p>
    <w:p w14:paraId="76BBF5C3" w14:textId="1C9C64B7" w:rsidR="00B12E7B" w:rsidRDefault="725957DC" w:rsidP="005E0F9D">
      <w:pPr>
        <w:pStyle w:val="Otsikko2"/>
        <w:numPr>
          <w:ilvl w:val="1"/>
          <w:numId w:val="0"/>
        </w:numPr>
        <w:spacing w:before="240"/>
        <w:ind w:left="799" w:hanging="799"/>
        <w:jc w:val="both"/>
      </w:pPr>
      <w:r>
        <w:t>Määräyksen tausta ja säädösperusta</w:t>
      </w:r>
    </w:p>
    <w:p w14:paraId="4A6A055B" w14:textId="3F5AF8B4" w:rsidR="007F3560" w:rsidRDefault="00B12E7B" w:rsidP="007F3560">
      <w:pPr>
        <w:spacing w:after="0" w:line="240" w:lineRule="auto"/>
        <w:rPr>
          <w:rFonts w:eastAsia="Times New Roman" w:cstheme="minorHAnsi"/>
        </w:rPr>
      </w:pPr>
      <w:r w:rsidRPr="00A63CCB">
        <w:rPr>
          <w:lang w:eastAsia="fi-FI"/>
        </w:rPr>
        <w:t>Uusi ajoneuvolaki (</w:t>
      </w:r>
      <w:r w:rsidR="003128E2">
        <w:rPr>
          <w:lang w:eastAsia="fi-FI"/>
        </w:rPr>
        <w:t>/2020</w:t>
      </w:r>
      <w:r w:rsidRPr="00A63CCB">
        <w:rPr>
          <w:lang w:eastAsia="fi-FI"/>
        </w:rPr>
        <w:t xml:space="preserve">) on tarkoitettu tulemaan voimaan </w:t>
      </w:r>
      <w:r w:rsidR="00066283">
        <w:rPr>
          <w:lang w:eastAsia="fi-FI"/>
        </w:rPr>
        <w:t xml:space="preserve">  </w:t>
      </w:r>
      <w:r w:rsidRPr="00A63CCB">
        <w:rPr>
          <w:lang w:eastAsia="fi-FI"/>
        </w:rPr>
        <w:t>2020</w:t>
      </w:r>
      <w:r w:rsidR="00A63CCB" w:rsidRPr="00A63CCB">
        <w:rPr>
          <w:rFonts w:eastAsia="Times New Roman" w:cstheme="minorHAnsi"/>
        </w:rPr>
        <w:t>.</w:t>
      </w:r>
      <w:r w:rsidR="00627EE6">
        <w:rPr>
          <w:rFonts w:eastAsia="Times New Roman" w:cstheme="minorHAnsi"/>
        </w:rPr>
        <w:t xml:space="preserve"> L</w:t>
      </w:r>
      <w:r w:rsidR="007F3560">
        <w:rPr>
          <w:rFonts w:eastAsia="Times New Roman" w:cstheme="minorHAnsi"/>
        </w:rPr>
        <w:t xml:space="preserve">ain voimaantulon myötä kumoutuu </w:t>
      </w:r>
      <w:r w:rsidR="007F3560" w:rsidRPr="007F3560">
        <w:rPr>
          <w:rFonts w:eastAsia="Times New Roman" w:cstheme="minorHAnsi"/>
        </w:rPr>
        <w:t>Liikenne-</w:t>
      </w:r>
      <w:r w:rsidR="007F3560">
        <w:rPr>
          <w:rFonts w:eastAsia="Times New Roman" w:cstheme="minorHAnsi"/>
        </w:rPr>
        <w:t xml:space="preserve"> ja viestintäministeriön asetus </w:t>
      </w:r>
      <w:r w:rsidR="007F3560" w:rsidRPr="007F3560">
        <w:rPr>
          <w:rFonts w:eastAsia="Times New Roman" w:cstheme="minorHAnsi"/>
        </w:rPr>
        <w:t>L-luokan ajoneuvon korjaamisesta ja raken</w:t>
      </w:r>
      <w:r w:rsidR="007F3560">
        <w:rPr>
          <w:rFonts w:eastAsia="Times New Roman" w:cstheme="minorHAnsi"/>
        </w:rPr>
        <w:t>teen muuttamisesta (1078/2009</w:t>
      </w:r>
      <w:r w:rsidR="00345A80">
        <w:rPr>
          <w:rFonts w:eastAsia="Times New Roman" w:cstheme="minorHAnsi"/>
        </w:rPr>
        <w:t>, jäljempänä rakennemuutosasetus</w:t>
      </w:r>
      <w:r w:rsidR="007F3560">
        <w:rPr>
          <w:rFonts w:eastAsia="Times New Roman" w:cstheme="minorHAnsi"/>
        </w:rPr>
        <w:t xml:space="preserve">). </w:t>
      </w:r>
    </w:p>
    <w:p w14:paraId="7C2A6FAA" w14:textId="77777777" w:rsidR="00627EE6" w:rsidRDefault="00627EE6" w:rsidP="007F3560">
      <w:pPr>
        <w:spacing w:after="0" w:line="240" w:lineRule="auto"/>
        <w:rPr>
          <w:rFonts w:eastAsia="Times New Roman" w:cstheme="minorHAnsi"/>
        </w:rPr>
      </w:pPr>
    </w:p>
    <w:p w14:paraId="0ED40F64" w14:textId="19B7A698" w:rsidR="001937A1" w:rsidRDefault="00627EE6" w:rsidP="007F3560">
      <w:pPr>
        <w:spacing w:after="0" w:line="240" w:lineRule="auto"/>
        <w:rPr>
          <w:rFonts w:eastAsia="Times New Roman" w:cstheme="minorHAnsi"/>
        </w:rPr>
      </w:pPr>
      <w:r>
        <w:rPr>
          <w:lang w:eastAsia="fi-FI"/>
        </w:rPr>
        <w:t xml:space="preserve">Lähtökohtaisesti ajoneuvon tulee liikenteessä vastata sen ensimmäisen käyttöönottoajankohdan vaatimuksia. Ajoneuvoa ei näin ollen liikenteeseen ottamisen jälkeen saa lähtökohtaisesti korjata tai muuttaa siten, että sitä uutena koskeneet vaatimukset eivät enää täyty. </w:t>
      </w:r>
      <w:r w:rsidR="007F7257">
        <w:rPr>
          <w:lang w:eastAsia="fi-FI"/>
        </w:rPr>
        <w:t>A</w:t>
      </w:r>
      <w:r w:rsidR="007F7257" w:rsidRPr="001937A1">
        <w:rPr>
          <w:lang w:eastAsia="fi-FI"/>
        </w:rPr>
        <w:t>joneuvon muuttami</w:t>
      </w:r>
      <w:r w:rsidR="007F7257">
        <w:rPr>
          <w:lang w:eastAsia="fi-FI"/>
        </w:rPr>
        <w:t xml:space="preserve">sta, rakentamisesta ja korjaamisesta koskevan ajoneuvolain </w:t>
      </w:r>
      <w:r w:rsidR="001937A1" w:rsidRPr="00DB382E">
        <w:rPr>
          <w:lang w:eastAsia="fi-FI"/>
        </w:rPr>
        <w:t xml:space="preserve">7 §:ssä säädetyn mukaisesti </w:t>
      </w:r>
      <w:r>
        <w:rPr>
          <w:lang w:eastAsia="fi-FI"/>
        </w:rPr>
        <w:t>m</w:t>
      </w:r>
      <w:r w:rsidRPr="00DB382E">
        <w:rPr>
          <w:lang w:eastAsia="fi-FI"/>
        </w:rPr>
        <w:t>uutetun ajoneuvon on</w:t>
      </w:r>
      <w:r>
        <w:rPr>
          <w:lang w:eastAsia="fi-FI"/>
        </w:rPr>
        <w:t>kin</w:t>
      </w:r>
      <w:r w:rsidRPr="00DB382E">
        <w:rPr>
          <w:lang w:eastAsia="fi-FI"/>
        </w:rPr>
        <w:t xml:space="preserve"> </w:t>
      </w:r>
      <w:r w:rsidR="001937A1" w:rsidRPr="00DB382E">
        <w:rPr>
          <w:lang w:eastAsia="fi-FI"/>
        </w:rPr>
        <w:t xml:space="preserve">täytettävä ne tekniset vaatimukset, jotka olivat voimassa ajoneuvon ensimmäisen käyttöönoton ajankohtana tai tätä myöhemmin. Jos ajoneuvoa muutetaan niin paljon, että sen alkuperäisistä osista on vaihdettu </w:t>
      </w:r>
      <w:r w:rsidR="001937A1">
        <w:rPr>
          <w:lang w:eastAsia="fi-FI"/>
        </w:rPr>
        <w:t>yli 50 %, ajoneu</w:t>
      </w:r>
      <w:r w:rsidR="001937A1" w:rsidRPr="00DB382E">
        <w:rPr>
          <w:lang w:eastAsia="fi-FI"/>
        </w:rPr>
        <w:t xml:space="preserve">von on </w:t>
      </w:r>
      <w:r w:rsidR="001937A1">
        <w:rPr>
          <w:lang w:eastAsia="fi-FI"/>
        </w:rPr>
        <w:t xml:space="preserve">ajoneuvolain </w:t>
      </w:r>
      <w:r w:rsidR="001937A1" w:rsidRPr="00DB382E">
        <w:rPr>
          <w:lang w:eastAsia="fi-FI"/>
        </w:rPr>
        <w:t>8 §:ssä säädetyn mukaisesti täytettävä uutta, luokitukseltaan vastaavaa ajoneuvoa koskevat tekniset vaatimukset</w:t>
      </w:r>
      <w:r>
        <w:rPr>
          <w:lang w:eastAsia="fi-FI"/>
        </w:rPr>
        <w:t xml:space="preserve">. </w:t>
      </w:r>
    </w:p>
    <w:p w14:paraId="679DB6CB" w14:textId="77777777" w:rsidR="005E0F9D" w:rsidRDefault="005E0F9D" w:rsidP="00A63CCB">
      <w:pPr>
        <w:spacing w:after="0" w:line="240" w:lineRule="auto"/>
        <w:rPr>
          <w:rFonts w:eastAsia="Times New Roman" w:cstheme="minorHAnsi"/>
        </w:rPr>
      </w:pPr>
    </w:p>
    <w:p w14:paraId="1E9F2370" w14:textId="63CC2894" w:rsidR="00343974" w:rsidRDefault="005E0F9D" w:rsidP="001937A1">
      <w:pPr>
        <w:pStyle w:val="Leipteksti"/>
      </w:pPr>
      <w:r>
        <w:t xml:space="preserve">Tällä määräyksellä Liikenne- ja viestintävirasto antaa määräykset </w:t>
      </w:r>
      <w:r w:rsidR="007F3560">
        <w:t>tarkemmat määräykset L-luokan ajoneuvon rakenteen muuttamisesta ja muun ajoneuvon muuttamisesta L-luokan ajoneuvoksi.</w:t>
      </w:r>
      <w:r w:rsidR="001937A1">
        <w:t xml:space="preserve"> </w:t>
      </w:r>
      <w:r w:rsidR="00345A80">
        <w:rPr>
          <w:lang w:eastAsia="fi-FI"/>
        </w:rPr>
        <w:t xml:space="preserve">Määräykset </w:t>
      </w:r>
      <w:r w:rsidR="001937A1">
        <w:rPr>
          <w:lang w:eastAsia="fi-FI"/>
        </w:rPr>
        <w:t xml:space="preserve">koskevat </w:t>
      </w:r>
      <w:r w:rsidR="001937A1">
        <w:t>ajoneuvon kunnostamisen ja rakenteen muuttamisen teknisiä vaatimuksia. Tämä tarkoittaa teknistä toteuttamista ja vaatimustenmukaisuuden osoittamista käytännön tasolla koskevia tarkempia määräyksiä. Lisäksi määräyksellä annetaan tarkoituksenmukaisuussyistä vähäisiä poikkeuksia ja vaihtoehtoisia vaatimuksia muutettavaan, rakennettavaan ajoneuvoon lain ja sen nojalla annettujen säädösten mukaan sovellettavista teknisistä vaatimuksista. Määräyksellä annetaan myös tarkempia määräyksiä ajoneuvon kunnostamisesta ja rakenteen muuttamisesta edellytettävistä selvityksistä.</w:t>
      </w:r>
    </w:p>
    <w:p w14:paraId="5177C28D" w14:textId="4CCC58EE" w:rsidR="001937A1" w:rsidRPr="001937A1" w:rsidRDefault="005E0F9D" w:rsidP="001937A1">
      <w:pPr>
        <w:spacing w:after="0" w:line="240" w:lineRule="auto"/>
        <w:rPr>
          <w:lang w:eastAsia="fi-FI"/>
        </w:rPr>
      </w:pPr>
      <w:r>
        <w:rPr>
          <w:lang w:eastAsia="fi-FI"/>
        </w:rPr>
        <w:t>Määräyksenantovaltu</w:t>
      </w:r>
      <w:r w:rsidR="007F3560">
        <w:rPr>
          <w:lang w:eastAsia="fi-FI"/>
        </w:rPr>
        <w:t xml:space="preserve">us perustuu ajoneuvolain7 §:n </w:t>
      </w:r>
      <w:r w:rsidR="007F3560" w:rsidRPr="00DB382E">
        <w:rPr>
          <w:lang w:eastAsia="fi-FI"/>
        </w:rPr>
        <w:t>2</w:t>
      </w:r>
      <w:r>
        <w:rPr>
          <w:lang w:eastAsia="fi-FI"/>
        </w:rPr>
        <w:t xml:space="preserve"> momenttiin</w:t>
      </w:r>
      <w:r w:rsidR="008D475D">
        <w:rPr>
          <w:lang w:eastAsia="fi-FI"/>
        </w:rPr>
        <w:t xml:space="preserve"> ja 119 §:n </w:t>
      </w:r>
      <w:r w:rsidR="00627EE6">
        <w:rPr>
          <w:lang w:eastAsia="fi-FI"/>
        </w:rPr>
        <w:t>3 momenttiin</w:t>
      </w:r>
      <w:r>
        <w:rPr>
          <w:lang w:eastAsia="fi-FI"/>
        </w:rPr>
        <w:t>.</w:t>
      </w:r>
    </w:p>
    <w:p w14:paraId="26CE93BA" w14:textId="77777777" w:rsidR="00A63CCB" w:rsidRPr="00A63CCB" w:rsidRDefault="00A63CCB" w:rsidP="00A63CCB">
      <w:pPr>
        <w:spacing w:after="0" w:line="240" w:lineRule="auto"/>
        <w:rPr>
          <w:rFonts w:eastAsia="Times New Roman" w:cstheme="minorHAnsi"/>
        </w:rPr>
      </w:pPr>
    </w:p>
    <w:p w14:paraId="14C4A5A2" w14:textId="56B7698A" w:rsidR="001937A1" w:rsidRDefault="00DB382E" w:rsidP="005E0F9D">
      <w:pPr>
        <w:pStyle w:val="Leipteksti"/>
      </w:pPr>
      <w:r>
        <w:rPr>
          <w:lang w:eastAsia="fi-FI"/>
        </w:rPr>
        <w:t>A</w:t>
      </w:r>
      <w:r w:rsidR="007F3560">
        <w:rPr>
          <w:lang w:eastAsia="fi-FI"/>
        </w:rPr>
        <w:t>joneuvolain 7</w:t>
      </w:r>
      <w:r w:rsidR="007F7257">
        <w:rPr>
          <w:lang w:eastAsia="fi-FI"/>
        </w:rPr>
        <w:t xml:space="preserve"> §:n </w:t>
      </w:r>
      <w:r w:rsidR="001937A1">
        <w:rPr>
          <w:lang w:eastAsia="fi-FI"/>
        </w:rPr>
        <w:t xml:space="preserve">1 momentin mukaisesti, jollei ajoneuvolaissa jäljempänä toisin säädetä, </w:t>
      </w:r>
      <w:r w:rsidR="001937A1">
        <w:t xml:space="preserve">liikenteessä käytettävää ajoneuvoa ei saa korjata, muuttaa eikä varustaa lisälaitteella siten, ettei ajoneuvo enää täytä vaatimuksia, jotka Suomessa olivat voimassa ajoneuvon ensimmäisen käyttöönoton ajankohtana tai tätä myöhemmin. Ajoneuvon ei myöskään saa antaa muuttua sellaiseksi, ettei se enää täytä näitä vaatimuksia. Ajoneuvon iän ja luontaisen kulumisen vuoksi ajoneuvosta turvallisuudelle, terveydelle tai ympäristölle aiheutuva riskikään ei saa lisääntyä vähäistä enempää. Pykälän 2 momentin mukaisesti </w:t>
      </w:r>
      <w:r w:rsidR="001937A1" w:rsidRPr="001937A1">
        <w:t>Liikenne- ja viestintävirasto voi antaa tarkemmat määräykset ajoneuvon korjaamisen, kunnostamisen ja rakenteen muuttamisen teknisistä vaatimuksista, vaatimustenmukaisuuden osoittamisessa ja vaatimuksissa tarkoituksenmukaisuussyistä sovellettavista vähäisistä poikkeuksista ja vaihtoehtoisista vaatimuksista sekä ajoneuvon korjaamisesta, kunnostamisesta ja rakenteen muuttamisesta edellytettävistä selvityksistä. Poikkeuksista ja vaihtoehtoisista vaatimuksista turvallisuudelle, terveydelle tai ympäristölle aiheutuva riski ei saa lisääntyä vähäistä enempää. Liikenne- ja viestintävirasto voi antaa tarkemmat määräykset ajoneuvoon sen erityiskäyttöä varten asennettavien valaisimien ja lisälaitteiden turvallisuusvaatimuksista.</w:t>
      </w:r>
    </w:p>
    <w:p w14:paraId="43835590" w14:textId="1A1B0A2D" w:rsidR="008D475D" w:rsidRDefault="008D475D" w:rsidP="005E0F9D">
      <w:pPr>
        <w:pStyle w:val="Leipteksti"/>
      </w:pPr>
      <w:r>
        <w:t xml:space="preserve">Ajoneuvolain muutoskatsastusvelvollisuutta koskevan 119 §:n 1 momentin mukaisesti moottorikäyttöinen ajoneuvo ja siihen tai sen perävaunuun kytkettävä ajoneuvo on ennen sen käyttöä liikenteessä hyväksyttävä muutoskatsastuksessa, jos ajoneuvon rakennetta on muutettu siten, että muutoksella on </w:t>
      </w:r>
      <w:r>
        <w:lastRenderedPageBreak/>
        <w:t>vähäistä suurempi vaikutus ajoneuvon turvallisuuteen tai päästöihin, ajoneuvon rakennetta tai käyttötarkoitusta on muutettu ja muutoksella on olennaista vaikutusta rekisteriin merkittäviin tietoihin, ajoneuvon rakennetta tai käyttötarkoitusta on muutettu siten, että ajoneuvoon kohdistuvan veron tai maksun edellytykset muuttuvat, ajoneuvoa on muutettu siten, että sen luokitus muuttuu tai vuonna 1960 tai myöhemmin käyttöön otetun ajoneuvon osista 25 prosenttia tai enemmän on vaihdettu ensirekisteröinnin jälkeen. Pykälän 2 momentin mukaisesti</w:t>
      </w:r>
      <w:r w:rsidRPr="008D475D">
        <w:t xml:space="preserve"> </w:t>
      </w:r>
      <w:r>
        <w:t>edellä 1 momentissa tarkoitettu muutoskatsastusvelvollisuus ei koske ajoneuvoa, joka on 81 §:n nojalla vapautettu rekisteröintivelvollisuudesta ja jota ei ole merkitty rekisteriin, ajoneuvoa, jolle suoritetussa rekisteröintikatsastuksessa on tehty 1 momentissa tarkoitetut tarkastukset, umpinaisella ohjaamolla varustetun traktorin varustamista lapsen kuljettamiseen tarkoitetulla istuimella, traktorin varustamista moottorityökoneeksi eikä näin varustetun moottorityökoneen muuttamista takaisin traktoriksi, traktorin tai moottorityökoneen tilapäistä muuttamista maastoajoneuvoksi ja mainitulla tavalla muutetun ajoneuvon muuttamista takaisin traktoriksi tai moottorityökoneeksi, jos tieto ajoneuvon muutosmahdollisuudesta ja edellytyksistä, joilla muutos voidaan tehdä, on merkitty rekisteriin. Tällaisen ajoneuvon on täytettävä molempien luokitusten mukaisena sitä koskevat vaatimukset, erikoiskuljetusajoneuvon mittojen muuttamista tilapäisesti kuljetettavan kuorman edellyttämällä tavalla, edellyttäen, että tiedot ajoneuvolle sallituista vaihtoehtoisista mitoista on merkitty rekisteriin, ajoneuvon tilapäistä muuttamista erikoiskuljetusajoneuvoksi akselistorakennetta muuttamalla tai akselien määrää lisäämällä. Tällaisen ajoneuvon on kaikilla vaihtoehtoisilla rakenteilla täytettävä sitä koskevat vaatimukset. Tieto ajoneuvon muutosmahdollisuudesta ja edellytyksistä, joilla muutos voidaan tehdä, on oltava merkitty rekisteriin siten, että ensisijaisesti käytetään suurimpien sallittujen massojen mukaisia tietoja taikka kulutusosien vaihtamista 1 momentin 5 kohdassa mainitun prosenttiluvun jo ylityttyä. Pykälän 3 momentin mukaisesti</w:t>
      </w:r>
      <w:r w:rsidRPr="008D475D">
        <w:t xml:space="preserve"> </w:t>
      </w:r>
      <w:r>
        <w:t>Valtioneuvoston asetuksella voidaan säätää tarkemmin ajoneuvon ilmoittamisesta muutoskatsastukseen, muutoskatsastuksen suorittamisesta ja siitä annettavasta todistuksesta. Liikenne- ja viestintävirasto antaa tarvittaessa tarkemmat määräykset 1 momentissa tarkoitetuista muutoksista, jotka edellyttävät muutoskatsastusta ja vähäisistä muutoksista, jotka eivät edellytä muutoskatsastusta.</w:t>
      </w:r>
    </w:p>
    <w:p w14:paraId="3A32416F" w14:textId="5607402E" w:rsidR="007F3560" w:rsidRDefault="00D117F1" w:rsidP="00DB382E">
      <w:pPr>
        <w:spacing w:after="0" w:line="240" w:lineRule="auto"/>
      </w:pPr>
      <w:r w:rsidRPr="007F3560">
        <w:t>Liikenteen palveluista annetun lain (320/2017) 221 §:n säädetään liikenneasioiden</w:t>
      </w:r>
      <w:r>
        <w:t xml:space="preserve"> rekisteriin merkittävistä liikennevälinettä koskevista tiedoista. Pykälän 1 momentin mukaisesti rekisteriin saa merkitä muun muassa liikennevälinettä koskevat tekniset tiedot, rekisteritunnuksen ja muut yksilöinti- tai numerointitiedot, hyväksyntä- ja katsastustiedot sekä käyttötarkoitus- ja hallintatiedot. Pykälän 2 momentin mukaisesti Liikenne- ja viestintävirasto voi antaa tarkempia määräyksiä liikennevälinettä koskevista tallennettavista teknisluontoisista tiedoista.</w:t>
      </w:r>
    </w:p>
    <w:p w14:paraId="6F360BA9" w14:textId="2A339365" w:rsidR="001937A1" w:rsidRDefault="001937A1" w:rsidP="00DB382E">
      <w:pPr>
        <w:spacing w:after="0" w:line="240" w:lineRule="auto"/>
      </w:pPr>
    </w:p>
    <w:p w14:paraId="17AA512D" w14:textId="1C8F7622" w:rsidR="002C2B4C" w:rsidRDefault="002C2B4C" w:rsidP="00DB382E">
      <w:pPr>
        <w:spacing w:after="0" w:line="240" w:lineRule="auto"/>
      </w:pPr>
      <w:r>
        <w:t xml:space="preserve">Määräyksen </w:t>
      </w:r>
      <w:r w:rsidRPr="002C2B4C">
        <w:t>vastaisen toiminnan seuraamuksista säädetään</w:t>
      </w:r>
      <w:r>
        <w:t xml:space="preserve"> ajoneuvolain 9 luvussa.</w:t>
      </w:r>
    </w:p>
    <w:p w14:paraId="46B3B9F0" w14:textId="77777777" w:rsidR="002C2B4C" w:rsidRDefault="002C2B4C" w:rsidP="00DB382E">
      <w:pPr>
        <w:spacing w:after="0" w:line="240" w:lineRule="auto"/>
      </w:pPr>
    </w:p>
    <w:p w14:paraId="3736F7AF" w14:textId="095ACBBB" w:rsidR="00B64AE0" w:rsidRDefault="725957DC" w:rsidP="00B64AE0">
      <w:pPr>
        <w:pStyle w:val="Otsikko2"/>
        <w:numPr>
          <w:ilvl w:val="1"/>
          <w:numId w:val="0"/>
        </w:numPr>
        <w:jc w:val="both"/>
      </w:pPr>
      <w:r>
        <w:t>Määräyksen valmistelu</w:t>
      </w:r>
    </w:p>
    <w:p w14:paraId="4A5B8B0A" w14:textId="0613F974" w:rsidR="007F3560" w:rsidRDefault="007F3560" w:rsidP="007F3560">
      <w:pPr>
        <w:pStyle w:val="Leipteksti"/>
        <w:rPr>
          <w:lang w:eastAsia="fi-FI"/>
        </w:rPr>
      </w:pPr>
      <w:r>
        <w:rPr>
          <w:lang w:eastAsia="fi-FI"/>
        </w:rPr>
        <w:t xml:space="preserve">Määräysluonnos on valmisteltu Liikenne- ja viestintävirastossa. Määräyshankepäätöksen antamisesta on tiedotettu Liikenne- ja viestintäviraston verkkosivuilla ja sähköpostitse tieliikenteen määräysvalmistelun tiedostuslistalle ilmoittautuneille. Sidosryhmillä ja kansalaisilla on ollut mahdollisuus kommentoida hanketta valmistelun edetessä. </w:t>
      </w:r>
    </w:p>
    <w:p w14:paraId="7B467B41" w14:textId="0FF86AAC" w:rsidR="007F3560" w:rsidRPr="007F3560" w:rsidRDefault="007F3560" w:rsidP="007F3560">
      <w:pPr>
        <w:pStyle w:val="Leipteksti"/>
        <w:rPr>
          <w:lang w:eastAsia="fi-FI"/>
        </w:rPr>
      </w:pPr>
      <w:r>
        <w:rPr>
          <w:lang w:eastAsia="fi-FI"/>
        </w:rPr>
        <w:t xml:space="preserve">Määräysluonnoksesta on pyydetty </w:t>
      </w:r>
      <w:r w:rsidRPr="0044613C">
        <w:rPr>
          <w:lang w:eastAsia="fi-FI"/>
        </w:rPr>
        <w:t xml:space="preserve">kirjalliset </w:t>
      </w:r>
      <w:r w:rsidRPr="006A605A">
        <w:rPr>
          <w:lang w:eastAsia="fi-FI"/>
        </w:rPr>
        <w:t xml:space="preserve">lausunnot ajalla </w:t>
      </w:r>
      <w:r w:rsidR="0044613C" w:rsidRPr="006A605A">
        <w:rPr>
          <w:lang w:eastAsia="fi-FI"/>
        </w:rPr>
        <w:t>29</w:t>
      </w:r>
      <w:r w:rsidR="0044613C">
        <w:rPr>
          <w:lang w:eastAsia="fi-FI"/>
        </w:rPr>
        <w:t>.6.2020-24.8.</w:t>
      </w:r>
      <w:r>
        <w:rPr>
          <w:lang w:eastAsia="fi-FI"/>
        </w:rPr>
        <w:t>2020. Lausuntopyyntö on julkaistu lisäksi Liikenne- ja viestintäviraston verkkosivuilla</w:t>
      </w:r>
      <w:r w:rsidR="005355F3">
        <w:rPr>
          <w:lang w:eastAsia="fi-FI"/>
        </w:rPr>
        <w:t xml:space="preserve"> </w:t>
      </w:r>
      <w:r w:rsidR="005355F3" w:rsidRPr="005355F3">
        <w:rPr>
          <w:lang w:eastAsia="fi-FI"/>
        </w:rPr>
        <w:t>ja lausuntopalvelu.fi -palvelussa</w:t>
      </w:r>
      <w:r>
        <w:rPr>
          <w:lang w:eastAsia="fi-FI"/>
        </w:rPr>
        <w:t>.</w:t>
      </w:r>
    </w:p>
    <w:p w14:paraId="04ABF883" w14:textId="2603686C" w:rsidR="00427B99" w:rsidRPr="00E40B90" w:rsidRDefault="00427B99" w:rsidP="00427B99">
      <w:pPr>
        <w:rPr>
          <w:lang w:eastAsia="fi-FI"/>
        </w:rPr>
      </w:pPr>
      <w:r>
        <w:rPr>
          <w:lang w:eastAsia="fi-FI"/>
        </w:rPr>
        <w:t>Määräysluonnos on notifioitu teknisten määräysten ilmoitusmenettelyn mukaisesti (Euroopan parlamentin ja neuvoston direktiivi (EU) 2015/1535).</w:t>
      </w:r>
    </w:p>
    <w:p w14:paraId="68217356" w14:textId="0BE05A2C" w:rsidR="00B64AE0" w:rsidRDefault="725957DC" w:rsidP="725957DC">
      <w:pPr>
        <w:pStyle w:val="Otsikko1"/>
        <w:numPr>
          <w:ilvl w:val="0"/>
          <w:numId w:val="0"/>
        </w:numPr>
        <w:jc w:val="both"/>
        <w:rPr>
          <w:sz w:val="22"/>
          <w:szCs w:val="22"/>
        </w:rPr>
      </w:pPr>
      <w:r w:rsidRPr="725957DC">
        <w:rPr>
          <w:sz w:val="22"/>
          <w:szCs w:val="22"/>
        </w:rPr>
        <w:lastRenderedPageBreak/>
        <w:t>Arvio määräyksen vaikutuksista</w:t>
      </w:r>
    </w:p>
    <w:p w14:paraId="652FFF70" w14:textId="5AFA5550" w:rsidR="007F3560" w:rsidRDefault="0099440F" w:rsidP="00427B99">
      <w:pPr>
        <w:pStyle w:val="Leipteksti"/>
        <w:rPr>
          <w:lang w:eastAsia="fi-FI"/>
        </w:rPr>
      </w:pPr>
      <w:r>
        <w:rPr>
          <w:lang w:eastAsia="fi-FI"/>
        </w:rPr>
        <w:t>Määräyksellä ei ole merkittäviä taloudellisia vaikutuksia eikä sillä</w:t>
      </w:r>
      <w:r w:rsidR="00A63CCB">
        <w:rPr>
          <w:lang w:eastAsia="fi-FI"/>
        </w:rPr>
        <w:t xml:space="preserve"> ole vaikutusta esteettömyyteen</w:t>
      </w:r>
      <w:r w:rsidR="002C2B4C">
        <w:rPr>
          <w:lang w:eastAsia="fi-FI"/>
        </w:rPr>
        <w:t xml:space="preserve">, </w:t>
      </w:r>
      <w:r w:rsidR="005C233B">
        <w:rPr>
          <w:lang w:eastAsia="fi-FI"/>
        </w:rPr>
        <w:t xml:space="preserve">yhdenvertaisuuteen tai </w:t>
      </w:r>
      <w:r w:rsidR="002C2B4C">
        <w:rPr>
          <w:lang w:eastAsia="fi-FI"/>
        </w:rPr>
        <w:t>tasa-arvoon</w:t>
      </w:r>
      <w:r w:rsidR="005C233B">
        <w:rPr>
          <w:lang w:eastAsia="fi-FI"/>
        </w:rPr>
        <w:t>.</w:t>
      </w:r>
      <w:r w:rsidR="002C2B4C">
        <w:rPr>
          <w:lang w:eastAsia="fi-FI"/>
        </w:rPr>
        <w:t xml:space="preserve"> </w:t>
      </w:r>
    </w:p>
    <w:p w14:paraId="4BC888AB" w14:textId="4E12BBE4" w:rsidR="007F3560" w:rsidRDefault="007F3560" w:rsidP="007F3560">
      <w:pPr>
        <w:pStyle w:val="Leipteksti"/>
        <w:rPr>
          <w:rFonts w:eastAsia="Times New Roman" w:cstheme="minorHAnsi"/>
        </w:rPr>
      </w:pPr>
      <w:r>
        <w:rPr>
          <w:lang w:eastAsia="fi-FI"/>
        </w:rPr>
        <w:t>Määräyksellä pyritään ensisijaisesti antamaan tarpeelliset määräykset L-luokan ajoneuvojen rakenteen muuttamisesta siltä osin kuin sääntelyä ei siirretä muihin säädöksiin.</w:t>
      </w:r>
      <w:r w:rsidR="007F7257">
        <w:rPr>
          <w:lang w:eastAsia="fi-FI"/>
        </w:rPr>
        <w:t xml:space="preserve"> Määräys vastaakin pääosin sisällöltään kumotun </w:t>
      </w:r>
      <w:r w:rsidR="007F7257">
        <w:rPr>
          <w:rFonts w:eastAsia="Times New Roman" w:cstheme="minorHAnsi"/>
        </w:rPr>
        <w:t>l</w:t>
      </w:r>
      <w:r w:rsidR="007F7257" w:rsidRPr="007F3560">
        <w:rPr>
          <w:rFonts w:eastAsia="Times New Roman" w:cstheme="minorHAnsi"/>
        </w:rPr>
        <w:t>iikenne-</w:t>
      </w:r>
      <w:r w:rsidR="007F7257">
        <w:rPr>
          <w:rFonts w:eastAsia="Times New Roman" w:cstheme="minorHAnsi"/>
        </w:rPr>
        <w:t xml:space="preserve"> ja viestintäministeriön asetuksen </w:t>
      </w:r>
      <w:r w:rsidR="007F7257" w:rsidRPr="007F3560">
        <w:rPr>
          <w:rFonts w:eastAsia="Times New Roman" w:cstheme="minorHAnsi"/>
        </w:rPr>
        <w:t>L-luokan ajoneuvon korjaamisesta ja raken</w:t>
      </w:r>
      <w:r w:rsidR="007F7257">
        <w:rPr>
          <w:rFonts w:eastAsia="Times New Roman" w:cstheme="minorHAnsi"/>
        </w:rPr>
        <w:t>teen muuttamisesta (1078/2009</w:t>
      </w:r>
      <w:r w:rsidR="00756926">
        <w:rPr>
          <w:rFonts w:eastAsia="Times New Roman" w:cstheme="minorHAnsi"/>
        </w:rPr>
        <w:t>, rakennemuutosasetuksen</w:t>
      </w:r>
      <w:r w:rsidR="007F7257">
        <w:rPr>
          <w:rFonts w:eastAsia="Times New Roman" w:cstheme="minorHAnsi"/>
        </w:rPr>
        <w:t>) säännöksiä.</w:t>
      </w:r>
    </w:p>
    <w:p w14:paraId="4E08C065" w14:textId="4BD360BC" w:rsidR="00BB6C8A" w:rsidRDefault="00BB6C8A" w:rsidP="007F3560">
      <w:pPr>
        <w:pStyle w:val="Leipteksti"/>
        <w:rPr>
          <w:rFonts w:eastAsia="Times New Roman" w:cstheme="minorHAnsi"/>
        </w:rPr>
      </w:pPr>
      <w:r>
        <w:rPr>
          <w:rFonts w:eastAsia="Times New Roman" w:cstheme="minorHAnsi"/>
        </w:rPr>
        <w:t xml:space="preserve">L-luokan ajoneuvoja esitettiin vuonna 2019 muutoskatsastukseen 1 165 kappaletta, joista katsastuksessa hylättiin viisi ajoneuvoa. Myös edeltävänä vuonna on muutoskatsastukseen esitettyjen </w:t>
      </w:r>
      <w:r w:rsidR="008C1E71">
        <w:rPr>
          <w:rFonts w:eastAsia="Times New Roman" w:cstheme="minorHAnsi"/>
        </w:rPr>
        <w:t xml:space="preserve">ja katsastuksessa hylättyjen </w:t>
      </w:r>
      <w:r>
        <w:rPr>
          <w:rFonts w:eastAsia="Times New Roman" w:cstheme="minorHAnsi"/>
        </w:rPr>
        <w:t xml:space="preserve">ajoneuvojen määrä </w:t>
      </w:r>
      <w:r w:rsidR="008C1E71">
        <w:rPr>
          <w:rFonts w:eastAsia="Times New Roman" w:cstheme="minorHAnsi"/>
        </w:rPr>
        <w:t>ollut</w:t>
      </w:r>
      <w:r>
        <w:rPr>
          <w:rFonts w:eastAsia="Times New Roman" w:cstheme="minorHAnsi"/>
        </w:rPr>
        <w:t xml:space="preserve"> samalla tasolla</w:t>
      </w:r>
      <w:r w:rsidR="008C1E71">
        <w:rPr>
          <w:rFonts w:eastAsia="Times New Roman" w:cstheme="minorHAnsi"/>
        </w:rPr>
        <w:t>.</w:t>
      </w:r>
      <w:r w:rsidR="00A451D1">
        <w:rPr>
          <w:rFonts w:eastAsia="Times New Roman" w:cstheme="minorHAnsi"/>
        </w:rPr>
        <w:t xml:space="preserve"> Kaikkia L-luokan ajoneuvoihin tehtyjä säännösten mukaisia muutoksia ei kuitenkaan edellytetä muutoskatsastettavan, joten muutettavien ajoneuvojen vuosittainen kokonaismäärä on katsastustilastoitua ajoneuvomäärää suurempi. </w:t>
      </w:r>
    </w:p>
    <w:p w14:paraId="42142EBC" w14:textId="77777777" w:rsidR="00BB6C8A" w:rsidRDefault="00BB6C8A" w:rsidP="00BB6C8A">
      <w:r>
        <w:t>Muutoskatsastuksessa hyväksytyt ja hylätyt L-luokan ajoneuvot vuosina 2018 ja 2019</w:t>
      </w:r>
    </w:p>
    <w:tbl>
      <w:tblPr>
        <w:tblStyle w:val="Vaalealuettelo"/>
        <w:tblW w:w="4177" w:type="pct"/>
        <w:tblLook w:val="0620" w:firstRow="1" w:lastRow="0" w:firstColumn="0" w:lastColumn="0" w:noHBand="1" w:noVBand="1"/>
      </w:tblPr>
      <w:tblGrid>
        <w:gridCol w:w="1704"/>
        <w:gridCol w:w="1582"/>
        <w:gridCol w:w="1583"/>
        <w:gridCol w:w="1583"/>
        <w:gridCol w:w="1583"/>
      </w:tblGrid>
      <w:tr w:rsidR="00BB6C8A" w14:paraId="104CFA81" w14:textId="77777777" w:rsidTr="005A6B21">
        <w:trPr>
          <w:cnfStyle w:val="100000000000" w:firstRow="1" w:lastRow="0" w:firstColumn="0" w:lastColumn="0" w:oddVBand="0" w:evenVBand="0" w:oddHBand="0" w:evenHBand="0" w:firstRowFirstColumn="0" w:firstRowLastColumn="0" w:lastRowFirstColumn="0" w:lastRowLastColumn="0"/>
        </w:trPr>
        <w:tc>
          <w:tcPr>
            <w:tcW w:w="1060" w:type="pct"/>
          </w:tcPr>
          <w:p w14:paraId="1B51A775" w14:textId="77777777" w:rsidR="00BB6C8A" w:rsidRDefault="00BB6C8A" w:rsidP="005A6B21">
            <w:r>
              <w:t>Ajoneuvoluokka</w:t>
            </w:r>
          </w:p>
        </w:tc>
        <w:tc>
          <w:tcPr>
            <w:tcW w:w="985" w:type="pct"/>
          </w:tcPr>
          <w:p w14:paraId="26920015" w14:textId="77777777" w:rsidR="00BB6C8A" w:rsidRDefault="00BB6C8A" w:rsidP="005A6B21">
            <w:r>
              <w:t>Hyväksytyt 2018</w:t>
            </w:r>
            <w:r w:rsidRPr="000D4C4D">
              <w:rPr>
                <w:rFonts w:ascii="Arial" w:eastAsia="Times New Roman" w:hAnsi="Arial" w:cs="Arial"/>
                <w:color w:val="000000"/>
                <w:sz w:val="18"/>
                <w:szCs w:val="18"/>
              </w:rPr>
              <w:t xml:space="preserve"> 2018</w:t>
            </w:r>
          </w:p>
        </w:tc>
        <w:tc>
          <w:tcPr>
            <w:tcW w:w="985" w:type="pct"/>
          </w:tcPr>
          <w:p w14:paraId="4A19F188" w14:textId="77777777" w:rsidR="00BB6C8A" w:rsidRDefault="00BB6C8A" w:rsidP="005A6B21">
            <w:r>
              <w:t>Hyväksytyt 2019</w:t>
            </w:r>
          </w:p>
        </w:tc>
        <w:tc>
          <w:tcPr>
            <w:tcW w:w="985" w:type="pct"/>
          </w:tcPr>
          <w:p w14:paraId="6053C852" w14:textId="77777777" w:rsidR="00BB6C8A" w:rsidRDefault="00BB6C8A" w:rsidP="005A6B21">
            <w:r>
              <w:t xml:space="preserve">Hylätyt </w:t>
            </w:r>
          </w:p>
          <w:p w14:paraId="0938CA6F" w14:textId="77777777" w:rsidR="00BB6C8A" w:rsidRDefault="00BB6C8A" w:rsidP="005A6B21">
            <w:r>
              <w:t>2018</w:t>
            </w:r>
          </w:p>
        </w:tc>
        <w:tc>
          <w:tcPr>
            <w:tcW w:w="986" w:type="pct"/>
          </w:tcPr>
          <w:p w14:paraId="62BAB33A" w14:textId="77777777" w:rsidR="00BB6C8A" w:rsidRDefault="00BB6C8A" w:rsidP="005A6B21">
            <w:r>
              <w:t xml:space="preserve">Hylätyt </w:t>
            </w:r>
          </w:p>
          <w:p w14:paraId="2F7AAD09" w14:textId="77777777" w:rsidR="00BB6C8A" w:rsidRDefault="00BB6C8A" w:rsidP="005A6B21">
            <w:r>
              <w:t>2019</w:t>
            </w:r>
          </w:p>
        </w:tc>
      </w:tr>
      <w:tr w:rsidR="00BB6C8A" w14:paraId="02483318" w14:textId="77777777" w:rsidTr="005A6B21">
        <w:tc>
          <w:tcPr>
            <w:tcW w:w="1060" w:type="pct"/>
          </w:tcPr>
          <w:p w14:paraId="7432DE3C" w14:textId="77777777" w:rsidR="00BB6C8A" w:rsidRDefault="00BB6C8A" w:rsidP="005A6B21">
            <w:r>
              <w:t>L1</w:t>
            </w:r>
          </w:p>
        </w:tc>
        <w:tc>
          <w:tcPr>
            <w:tcW w:w="985" w:type="pct"/>
          </w:tcPr>
          <w:p w14:paraId="5E84868D" w14:textId="77777777" w:rsidR="00BB6C8A" w:rsidRDefault="00BB6C8A" w:rsidP="005A6B21">
            <w:r>
              <w:t>123</w:t>
            </w:r>
          </w:p>
        </w:tc>
        <w:tc>
          <w:tcPr>
            <w:tcW w:w="985" w:type="pct"/>
          </w:tcPr>
          <w:p w14:paraId="1D2AB8A6" w14:textId="77777777" w:rsidR="00BB6C8A" w:rsidRDefault="00BB6C8A" w:rsidP="005A6B21">
            <w:r>
              <w:t>133</w:t>
            </w:r>
          </w:p>
        </w:tc>
        <w:tc>
          <w:tcPr>
            <w:tcW w:w="985" w:type="pct"/>
          </w:tcPr>
          <w:p w14:paraId="0AFA8197" w14:textId="77777777" w:rsidR="00BB6C8A" w:rsidRDefault="00BB6C8A" w:rsidP="005A6B21">
            <w:r>
              <w:t>-</w:t>
            </w:r>
          </w:p>
        </w:tc>
        <w:tc>
          <w:tcPr>
            <w:tcW w:w="986" w:type="pct"/>
          </w:tcPr>
          <w:p w14:paraId="474A23B2" w14:textId="77777777" w:rsidR="00BB6C8A" w:rsidRDefault="00BB6C8A" w:rsidP="005A6B21">
            <w:r>
              <w:t>1</w:t>
            </w:r>
          </w:p>
        </w:tc>
      </w:tr>
      <w:tr w:rsidR="00BB6C8A" w14:paraId="771EB29F" w14:textId="77777777" w:rsidTr="005A6B21">
        <w:tc>
          <w:tcPr>
            <w:tcW w:w="1060" w:type="pct"/>
          </w:tcPr>
          <w:p w14:paraId="26DCC183" w14:textId="77777777" w:rsidR="00BB6C8A" w:rsidRDefault="00BB6C8A" w:rsidP="005A6B21">
            <w:r>
              <w:t>L1e</w:t>
            </w:r>
          </w:p>
        </w:tc>
        <w:tc>
          <w:tcPr>
            <w:tcW w:w="985" w:type="pct"/>
          </w:tcPr>
          <w:p w14:paraId="7DF8955B" w14:textId="77777777" w:rsidR="00BB6C8A" w:rsidRDefault="00BB6C8A" w:rsidP="005A6B21">
            <w:r>
              <w:t>136</w:t>
            </w:r>
          </w:p>
        </w:tc>
        <w:tc>
          <w:tcPr>
            <w:tcW w:w="985" w:type="pct"/>
          </w:tcPr>
          <w:p w14:paraId="4486C1F0" w14:textId="77777777" w:rsidR="00BB6C8A" w:rsidRDefault="00BB6C8A" w:rsidP="005A6B21">
            <w:r>
              <w:t>17</w:t>
            </w:r>
          </w:p>
        </w:tc>
        <w:tc>
          <w:tcPr>
            <w:tcW w:w="985" w:type="pct"/>
          </w:tcPr>
          <w:p w14:paraId="00CAF406" w14:textId="77777777" w:rsidR="00BB6C8A" w:rsidRDefault="00BB6C8A" w:rsidP="005A6B21">
            <w:r>
              <w:t>-</w:t>
            </w:r>
          </w:p>
        </w:tc>
        <w:tc>
          <w:tcPr>
            <w:tcW w:w="986" w:type="pct"/>
          </w:tcPr>
          <w:p w14:paraId="050049DF" w14:textId="77777777" w:rsidR="00BB6C8A" w:rsidRDefault="00BB6C8A" w:rsidP="005A6B21">
            <w:r>
              <w:t>-</w:t>
            </w:r>
          </w:p>
        </w:tc>
      </w:tr>
      <w:tr w:rsidR="00BB6C8A" w14:paraId="5566E601" w14:textId="77777777" w:rsidTr="005A6B21">
        <w:tc>
          <w:tcPr>
            <w:tcW w:w="1060" w:type="pct"/>
          </w:tcPr>
          <w:p w14:paraId="6FB77574" w14:textId="77777777" w:rsidR="00BB6C8A" w:rsidRDefault="00BB6C8A" w:rsidP="005A6B21">
            <w:r>
              <w:t>L2</w:t>
            </w:r>
          </w:p>
        </w:tc>
        <w:tc>
          <w:tcPr>
            <w:tcW w:w="985" w:type="pct"/>
          </w:tcPr>
          <w:p w14:paraId="6C21CF1C" w14:textId="77777777" w:rsidR="00BB6C8A" w:rsidRDefault="00BB6C8A" w:rsidP="005A6B21">
            <w:r>
              <w:t>-</w:t>
            </w:r>
          </w:p>
        </w:tc>
        <w:tc>
          <w:tcPr>
            <w:tcW w:w="985" w:type="pct"/>
          </w:tcPr>
          <w:p w14:paraId="68135BA2" w14:textId="77777777" w:rsidR="00BB6C8A" w:rsidRDefault="00BB6C8A" w:rsidP="005A6B21">
            <w:r>
              <w:t>2</w:t>
            </w:r>
          </w:p>
        </w:tc>
        <w:tc>
          <w:tcPr>
            <w:tcW w:w="985" w:type="pct"/>
          </w:tcPr>
          <w:p w14:paraId="49AF366F" w14:textId="77777777" w:rsidR="00BB6C8A" w:rsidRDefault="00BB6C8A" w:rsidP="005A6B21">
            <w:r>
              <w:t>-</w:t>
            </w:r>
          </w:p>
        </w:tc>
        <w:tc>
          <w:tcPr>
            <w:tcW w:w="986" w:type="pct"/>
          </w:tcPr>
          <w:p w14:paraId="61C81F55" w14:textId="77777777" w:rsidR="00BB6C8A" w:rsidRDefault="00BB6C8A" w:rsidP="005A6B21">
            <w:r>
              <w:t>-</w:t>
            </w:r>
          </w:p>
        </w:tc>
      </w:tr>
      <w:tr w:rsidR="00BB6C8A" w14:paraId="29A6E48C" w14:textId="77777777" w:rsidTr="005A6B21">
        <w:tc>
          <w:tcPr>
            <w:tcW w:w="1060" w:type="pct"/>
          </w:tcPr>
          <w:p w14:paraId="6792A44E" w14:textId="77777777" w:rsidR="00BB6C8A" w:rsidRDefault="00BB6C8A" w:rsidP="005A6B21">
            <w:r>
              <w:t>L2e</w:t>
            </w:r>
          </w:p>
        </w:tc>
        <w:tc>
          <w:tcPr>
            <w:tcW w:w="985" w:type="pct"/>
          </w:tcPr>
          <w:p w14:paraId="7FB62C68" w14:textId="77777777" w:rsidR="00BB6C8A" w:rsidRDefault="00BB6C8A" w:rsidP="005A6B21">
            <w:r>
              <w:t>-</w:t>
            </w:r>
          </w:p>
        </w:tc>
        <w:tc>
          <w:tcPr>
            <w:tcW w:w="985" w:type="pct"/>
          </w:tcPr>
          <w:p w14:paraId="0AD29D73" w14:textId="77777777" w:rsidR="00BB6C8A" w:rsidRDefault="00BB6C8A" w:rsidP="005A6B21">
            <w:r>
              <w:t>1</w:t>
            </w:r>
          </w:p>
        </w:tc>
        <w:tc>
          <w:tcPr>
            <w:tcW w:w="985" w:type="pct"/>
          </w:tcPr>
          <w:p w14:paraId="4CEF0E6E" w14:textId="77777777" w:rsidR="00BB6C8A" w:rsidRDefault="00BB6C8A" w:rsidP="005A6B21">
            <w:r>
              <w:t>-</w:t>
            </w:r>
          </w:p>
        </w:tc>
        <w:tc>
          <w:tcPr>
            <w:tcW w:w="986" w:type="pct"/>
          </w:tcPr>
          <w:p w14:paraId="0A098102" w14:textId="77777777" w:rsidR="00BB6C8A" w:rsidRDefault="00BB6C8A" w:rsidP="005A6B21">
            <w:r>
              <w:t>-</w:t>
            </w:r>
          </w:p>
        </w:tc>
      </w:tr>
      <w:tr w:rsidR="00BB6C8A" w14:paraId="7785D7C8" w14:textId="77777777" w:rsidTr="005A6B21">
        <w:tc>
          <w:tcPr>
            <w:tcW w:w="1060" w:type="pct"/>
          </w:tcPr>
          <w:p w14:paraId="029A98E5" w14:textId="77777777" w:rsidR="00BB6C8A" w:rsidRDefault="00BB6C8A" w:rsidP="005A6B21">
            <w:r>
              <w:t>L3</w:t>
            </w:r>
          </w:p>
        </w:tc>
        <w:tc>
          <w:tcPr>
            <w:tcW w:w="985" w:type="pct"/>
          </w:tcPr>
          <w:p w14:paraId="7FE827FC" w14:textId="77777777" w:rsidR="00BB6C8A" w:rsidRDefault="00BB6C8A" w:rsidP="005A6B21">
            <w:r>
              <w:t>593</w:t>
            </w:r>
          </w:p>
        </w:tc>
        <w:tc>
          <w:tcPr>
            <w:tcW w:w="985" w:type="pct"/>
          </w:tcPr>
          <w:p w14:paraId="0852E17E" w14:textId="77777777" w:rsidR="00BB6C8A" w:rsidRDefault="00BB6C8A" w:rsidP="005A6B21">
            <w:r>
              <w:t>582</w:t>
            </w:r>
          </w:p>
        </w:tc>
        <w:tc>
          <w:tcPr>
            <w:tcW w:w="985" w:type="pct"/>
          </w:tcPr>
          <w:p w14:paraId="6EA15B63" w14:textId="77777777" w:rsidR="00BB6C8A" w:rsidRDefault="00BB6C8A" w:rsidP="005A6B21">
            <w:r>
              <w:t>2</w:t>
            </w:r>
          </w:p>
        </w:tc>
        <w:tc>
          <w:tcPr>
            <w:tcW w:w="986" w:type="pct"/>
          </w:tcPr>
          <w:p w14:paraId="3F3BE325" w14:textId="77777777" w:rsidR="00BB6C8A" w:rsidRDefault="00BB6C8A" w:rsidP="005A6B21">
            <w:r>
              <w:t>2</w:t>
            </w:r>
          </w:p>
        </w:tc>
      </w:tr>
      <w:tr w:rsidR="00BB6C8A" w14:paraId="7D398486" w14:textId="77777777" w:rsidTr="005A6B21">
        <w:tc>
          <w:tcPr>
            <w:tcW w:w="1060" w:type="pct"/>
          </w:tcPr>
          <w:p w14:paraId="64B40F96" w14:textId="77777777" w:rsidR="00BB6C8A" w:rsidRDefault="00BB6C8A" w:rsidP="005A6B21">
            <w:r>
              <w:t>L3e</w:t>
            </w:r>
          </w:p>
        </w:tc>
        <w:tc>
          <w:tcPr>
            <w:tcW w:w="985" w:type="pct"/>
          </w:tcPr>
          <w:p w14:paraId="6AC6D81D" w14:textId="77777777" w:rsidR="00BB6C8A" w:rsidRDefault="00BB6C8A" w:rsidP="005A6B21">
            <w:r>
              <w:t>423</w:t>
            </w:r>
          </w:p>
        </w:tc>
        <w:tc>
          <w:tcPr>
            <w:tcW w:w="985" w:type="pct"/>
          </w:tcPr>
          <w:p w14:paraId="695DBC94" w14:textId="77777777" w:rsidR="00BB6C8A" w:rsidRDefault="00BB6C8A" w:rsidP="005A6B21">
            <w:r>
              <w:t>392</w:t>
            </w:r>
          </w:p>
        </w:tc>
        <w:tc>
          <w:tcPr>
            <w:tcW w:w="985" w:type="pct"/>
          </w:tcPr>
          <w:p w14:paraId="4C187745" w14:textId="77777777" w:rsidR="00BB6C8A" w:rsidRDefault="00BB6C8A" w:rsidP="005A6B21">
            <w:r>
              <w:t>2</w:t>
            </w:r>
          </w:p>
        </w:tc>
        <w:tc>
          <w:tcPr>
            <w:tcW w:w="986" w:type="pct"/>
          </w:tcPr>
          <w:p w14:paraId="61A4756B" w14:textId="77777777" w:rsidR="00BB6C8A" w:rsidRDefault="00BB6C8A" w:rsidP="005A6B21">
            <w:r>
              <w:t>2</w:t>
            </w:r>
          </w:p>
        </w:tc>
      </w:tr>
      <w:tr w:rsidR="00BB6C8A" w14:paraId="7283488A" w14:textId="77777777" w:rsidTr="005A6B21">
        <w:tc>
          <w:tcPr>
            <w:tcW w:w="1060" w:type="pct"/>
          </w:tcPr>
          <w:p w14:paraId="229E1625" w14:textId="77777777" w:rsidR="00BB6C8A" w:rsidRDefault="00BB6C8A" w:rsidP="005A6B21">
            <w:r>
              <w:t>L4</w:t>
            </w:r>
          </w:p>
        </w:tc>
        <w:tc>
          <w:tcPr>
            <w:tcW w:w="985" w:type="pct"/>
          </w:tcPr>
          <w:p w14:paraId="25C460E2" w14:textId="77777777" w:rsidR="00BB6C8A" w:rsidRDefault="00BB6C8A" w:rsidP="005A6B21">
            <w:r>
              <w:t>2</w:t>
            </w:r>
          </w:p>
        </w:tc>
        <w:tc>
          <w:tcPr>
            <w:tcW w:w="985" w:type="pct"/>
          </w:tcPr>
          <w:p w14:paraId="79C596F7" w14:textId="77777777" w:rsidR="00BB6C8A" w:rsidRDefault="00BB6C8A" w:rsidP="005A6B21">
            <w:r>
              <w:t>5</w:t>
            </w:r>
          </w:p>
        </w:tc>
        <w:tc>
          <w:tcPr>
            <w:tcW w:w="985" w:type="pct"/>
          </w:tcPr>
          <w:p w14:paraId="2C3D6BE8" w14:textId="77777777" w:rsidR="00BB6C8A" w:rsidRDefault="00BB6C8A" w:rsidP="005A6B21">
            <w:r>
              <w:t>-</w:t>
            </w:r>
          </w:p>
        </w:tc>
        <w:tc>
          <w:tcPr>
            <w:tcW w:w="986" w:type="pct"/>
          </w:tcPr>
          <w:p w14:paraId="4B616598" w14:textId="77777777" w:rsidR="00BB6C8A" w:rsidRDefault="00BB6C8A" w:rsidP="005A6B21">
            <w:r>
              <w:t>-</w:t>
            </w:r>
          </w:p>
        </w:tc>
      </w:tr>
      <w:tr w:rsidR="00BB6C8A" w14:paraId="1DE537C3" w14:textId="77777777" w:rsidTr="005A6B21">
        <w:tc>
          <w:tcPr>
            <w:tcW w:w="1060" w:type="pct"/>
          </w:tcPr>
          <w:p w14:paraId="3182CB8C" w14:textId="77777777" w:rsidR="00BB6C8A" w:rsidRDefault="00BB6C8A" w:rsidP="005A6B21">
            <w:r>
              <w:t>L4e</w:t>
            </w:r>
          </w:p>
        </w:tc>
        <w:tc>
          <w:tcPr>
            <w:tcW w:w="985" w:type="pct"/>
          </w:tcPr>
          <w:p w14:paraId="01C7859E" w14:textId="77777777" w:rsidR="00BB6C8A" w:rsidRDefault="00BB6C8A" w:rsidP="005A6B21">
            <w:r>
              <w:t>4</w:t>
            </w:r>
          </w:p>
        </w:tc>
        <w:tc>
          <w:tcPr>
            <w:tcW w:w="985" w:type="pct"/>
          </w:tcPr>
          <w:p w14:paraId="5E5DA403" w14:textId="77777777" w:rsidR="00BB6C8A" w:rsidRDefault="00BB6C8A" w:rsidP="005A6B21">
            <w:r>
              <w:t>2</w:t>
            </w:r>
          </w:p>
        </w:tc>
        <w:tc>
          <w:tcPr>
            <w:tcW w:w="985" w:type="pct"/>
          </w:tcPr>
          <w:p w14:paraId="4969E7F9" w14:textId="77777777" w:rsidR="00BB6C8A" w:rsidRDefault="00BB6C8A" w:rsidP="005A6B21">
            <w:r>
              <w:t>-</w:t>
            </w:r>
          </w:p>
        </w:tc>
        <w:tc>
          <w:tcPr>
            <w:tcW w:w="986" w:type="pct"/>
          </w:tcPr>
          <w:p w14:paraId="7EF526FA" w14:textId="77777777" w:rsidR="00BB6C8A" w:rsidRDefault="00BB6C8A" w:rsidP="005A6B21">
            <w:r>
              <w:t>-</w:t>
            </w:r>
          </w:p>
        </w:tc>
      </w:tr>
      <w:tr w:rsidR="00BB6C8A" w14:paraId="6FBC5AC0" w14:textId="77777777" w:rsidTr="005A6B21">
        <w:tc>
          <w:tcPr>
            <w:tcW w:w="1060" w:type="pct"/>
          </w:tcPr>
          <w:p w14:paraId="7D98FFE3" w14:textId="77777777" w:rsidR="00BB6C8A" w:rsidRDefault="00BB6C8A" w:rsidP="005A6B21">
            <w:r>
              <w:t>L5</w:t>
            </w:r>
          </w:p>
        </w:tc>
        <w:tc>
          <w:tcPr>
            <w:tcW w:w="985" w:type="pct"/>
          </w:tcPr>
          <w:p w14:paraId="719DB5AD" w14:textId="77777777" w:rsidR="00BB6C8A" w:rsidRDefault="00BB6C8A" w:rsidP="005A6B21">
            <w:r>
              <w:t>5</w:t>
            </w:r>
          </w:p>
        </w:tc>
        <w:tc>
          <w:tcPr>
            <w:tcW w:w="985" w:type="pct"/>
          </w:tcPr>
          <w:p w14:paraId="4A4FA4C2" w14:textId="77777777" w:rsidR="00BB6C8A" w:rsidRDefault="00BB6C8A" w:rsidP="005A6B21">
            <w:r>
              <w:t>5</w:t>
            </w:r>
          </w:p>
        </w:tc>
        <w:tc>
          <w:tcPr>
            <w:tcW w:w="985" w:type="pct"/>
          </w:tcPr>
          <w:p w14:paraId="6C708A81" w14:textId="77777777" w:rsidR="00BB6C8A" w:rsidRDefault="00BB6C8A" w:rsidP="005A6B21">
            <w:r>
              <w:t>-</w:t>
            </w:r>
          </w:p>
        </w:tc>
        <w:tc>
          <w:tcPr>
            <w:tcW w:w="986" w:type="pct"/>
          </w:tcPr>
          <w:p w14:paraId="347E6383" w14:textId="77777777" w:rsidR="00BB6C8A" w:rsidRDefault="00BB6C8A" w:rsidP="005A6B21">
            <w:r>
              <w:t>-</w:t>
            </w:r>
          </w:p>
        </w:tc>
      </w:tr>
      <w:tr w:rsidR="00BB6C8A" w14:paraId="6CFE12EA" w14:textId="77777777" w:rsidTr="005A6B21">
        <w:tc>
          <w:tcPr>
            <w:tcW w:w="1060" w:type="pct"/>
          </w:tcPr>
          <w:p w14:paraId="27F26080" w14:textId="77777777" w:rsidR="00BB6C8A" w:rsidRDefault="00BB6C8A" w:rsidP="005A6B21">
            <w:r>
              <w:t>L5e</w:t>
            </w:r>
          </w:p>
        </w:tc>
        <w:tc>
          <w:tcPr>
            <w:tcW w:w="985" w:type="pct"/>
          </w:tcPr>
          <w:p w14:paraId="186CE5F2" w14:textId="77777777" w:rsidR="00BB6C8A" w:rsidRDefault="00BB6C8A" w:rsidP="005A6B21">
            <w:r>
              <w:t>7</w:t>
            </w:r>
          </w:p>
        </w:tc>
        <w:tc>
          <w:tcPr>
            <w:tcW w:w="985" w:type="pct"/>
          </w:tcPr>
          <w:p w14:paraId="24BE276B" w14:textId="77777777" w:rsidR="00BB6C8A" w:rsidRDefault="00BB6C8A" w:rsidP="005A6B21">
            <w:r>
              <w:t>7</w:t>
            </w:r>
          </w:p>
        </w:tc>
        <w:tc>
          <w:tcPr>
            <w:tcW w:w="985" w:type="pct"/>
          </w:tcPr>
          <w:p w14:paraId="2DFAF7AF" w14:textId="77777777" w:rsidR="00BB6C8A" w:rsidRDefault="00BB6C8A" w:rsidP="005A6B21">
            <w:r>
              <w:t>-</w:t>
            </w:r>
          </w:p>
        </w:tc>
        <w:tc>
          <w:tcPr>
            <w:tcW w:w="986" w:type="pct"/>
          </w:tcPr>
          <w:p w14:paraId="0FFCB6D0" w14:textId="77777777" w:rsidR="00BB6C8A" w:rsidRDefault="00BB6C8A" w:rsidP="005A6B21">
            <w:r>
              <w:t>-</w:t>
            </w:r>
          </w:p>
        </w:tc>
      </w:tr>
      <w:tr w:rsidR="00BB6C8A" w14:paraId="0D57BA11" w14:textId="77777777" w:rsidTr="005A6B21">
        <w:tc>
          <w:tcPr>
            <w:tcW w:w="1060" w:type="pct"/>
          </w:tcPr>
          <w:p w14:paraId="6A28948A" w14:textId="77777777" w:rsidR="00BB6C8A" w:rsidRDefault="00BB6C8A" w:rsidP="005A6B21">
            <w:r>
              <w:t>L6e</w:t>
            </w:r>
          </w:p>
        </w:tc>
        <w:tc>
          <w:tcPr>
            <w:tcW w:w="985" w:type="pct"/>
          </w:tcPr>
          <w:p w14:paraId="31D763F3" w14:textId="77777777" w:rsidR="00BB6C8A" w:rsidRDefault="00BB6C8A" w:rsidP="005A6B21">
            <w:r>
              <w:t>49</w:t>
            </w:r>
          </w:p>
        </w:tc>
        <w:tc>
          <w:tcPr>
            <w:tcW w:w="985" w:type="pct"/>
          </w:tcPr>
          <w:p w14:paraId="2F2237BF" w14:textId="77777777" w:rsidR="00BB6C8A" w:rsidRDefault="00BB6C8A" w:rsidP="005A6B21">
            <w:r>
              <w:t>5</w:t>
            </w:r>
          </w:p>
        </w:tc>
        <w:tc>
          <w:tcPr>
            <w:tcW w:w="985" w:type="pct"/>
          </w:tcPr>
          <w:p w14:paraId="4EC16564" w14:textId="77777777" w:rsidR="00BB6C8A" w:rsidRDefault="00BB6C8A" w:rsidP="005A6B21">
            <w:r>
              <w:t>1</w:t>
            </w:r>
          </w:p>
        </w:tc>
        <w:tc>
          <w:tcPr>
            <w:tcW w:w="986" w:type="pct"/>
          </w:tcPr>
          <w:p w14:paraId="6C5B8059" w14:textId="77777777" w:rsidR="00BB6C8A" w:rsidRDefault="00BB6C8A" w:rsidP="005A6B21">
            <w:r>
              <w:t>-</w:t>
            </w:r>
          </w:p>
        </w:tc>
      </w:tr>
      <w:tr w:rsidR="00BB6C8A" w14:paraId="151502B5" w14:textId="77777777" w:rsidTr="005A6B21">
        <w:tc>
          <w:tcPr>
            <w:tcW w:w="1060" w:type="pct"/>
          </w:tcPr>
          <w:p w14:paraId="7989C8A8" w14:textId="77777777" w:rsidR="00BB6C8A" w:rsidRDefault="00BB6C8A" w:rsidP="005A6B21">
            <w:r>
              <w:t>L7e</w:t>
            </w:r>
          </w:p>
        </w:tc>
        <w:tc>
          <w:tcPr>
            <w:tcW w:w="985" w:type="pct"/>
          </w:tcPr>
          <w:p w14:paraId="35E3D4DC" w14:textId="77777777" w:rsidR="00BB6C8A" w:rsidRDefault="00BB6C8A" w:rsidP="005A6B21">
            <w:r>
              <w:t>8</w:t>
            </w:r>
          </w:p>
        </w:tc>
        <w:tc>
          <w:tcPr>
            <w:tcW w:w="985" w:type="pct"/>
          </w:tcPr>
          <w:p w14:paraId="0069D145" w14:textId="77777777" w:rsidR="00BB6C8A" w:rsidRDefault="00BB6C8A" w:rsidP="005A6B21">
            <w:r>
              <w:t>10</w:t>
            </w:r>
          </w:p>
        </w:tc>
        <w:tc>
          <w:tcPr>
            <w:tcW w:w="985" w:type="pct"/>
          </w:tcPr>
          <w:p w14:paraId="768DF345" w14:textId="77777777" w:rsidR="00BB6C8A" w:rsidRDefault="00BB6C8A" w:rsidP="005A6B21">
            <w:r>
              <w:t>-</w:t>
            </w:r>
          </w:p>
        </w:tc>
        <w:tc>
          <w:tcPr>
            <w:tcW w:w="986" w:type="pct"/>
          </w:tcPr>
          <w:p w14:paraId="3EBA888B" w14:textId="77777777" w:rsidR="00BB6C8A" w:rsidRDefault="00BB6C8A" w:rsidP="005A6B21">
            <w:r>
              <w:t>-</w:t>
            </w:r>
          </w:p>
        </w:tc>
      </w:tr>
      <w:tr w:rsidR="00BB6C8A" w14:paraId="650641F5" w14:textId="77777777" w:rsidTr="005A6B21">
        <w:tc>
          <w:tcPr>
            <w:tcW w:w="1060" w:type="pct"/>
          </w:tcPr>
          <w:p w14:paraId="621594CC" w14:textId="77777777" w:rsidR="00BB6C8A" w:rsidRPr="009F0016" w:rsidRDefault="00BB6C8A" w:rsidP="005A6B21">
            <w:pPr>
              <w:rPr>
                <w:b/>
              </w:rPr>
            </w:pPr>
            <w:r w:rsidRPr="009F0016">
              <w:rPr>
                <w:b/>
              </w:rPr>
              <w:t>Yhteensä</w:t>
            </w:r>
          </w:p>
        </w:tc>
        <w:tc>
          <w:tcPr>
            <w:tcW w:w="985" w:type="pct"/>
          </w:tcPr>
          <w:p w14:paraId="70FA350A" w14:textId="77777777" w:rsidR="00BB6C8A" w:rsidRPr="009F0016" w:rsidRDefault="00BB6C8A" w:rsidP="005A6B21">
            <w:pPr>
              <w:rPr>
                <w:rFonts w:ascii="Calibri" w:eastAsia="Times New Roman" w:hAnsi="Calibri" w:cs="Times New Roman"/>
                <w:b/>
              </w:rPr>
            </w:pPr>
            <w:r w:rsidRPr="009F0016">
              <w:rPr>
                <w:rFonts w:ascii="Calibri" w:eastAsia="Times New Roman" w:hAnsi="Calibri" w:cs="Times New Roman"/>
                <w:b/>
              </w:rPr>
              <w:t>1 250</w:t>
            </w:r>
          </w:p>
        </w:tc>
        <w:tc>
          <w:tcPr>
            <w:tcW w:w="985" w:type="pct"/>
          </w:tcPr>
          <w:p w14:paraId="49D1C628" w14:textId="77777777" w:rsidR="00BB6C8A" w:rsidRPr="009F0016" w:rsidRDefault="00BB6C8A" w:rsidP="005A6B21">
            <w:pPr>
              <w:rPr>
                <w:rFonts w:ascii="Calibri" w:eastAsia="Times New Roman" w:hAnsi="Calibri" w:cs="Times New Roman"/>
                <w:b/>
              </w:rPr>
            </w:pPr>
            <w:r w:rsidRPr="009F0016">
              <w:rPr>
                <w:rFonts w:ascii="Calibri" w:eastAsia="Times New Roman" w:hAnsi="Calibri" w:cs="Times New Roman"/>
                <w:b/>
              </w:rPr>
              <w:t>1 161</w:t>
            </w:r>
          </w:p>
        </w:tc>
        <w:tc>
          <w:tcPr>
            <w:tcW w:w="985" w:type="pct"/>
          </w:tcPr>
          <w:p w14:paraId="0FABBA63" w14:textId="77777777" w:rsidR="00BB6C8A" w:rsidRPr="009F0016" w:rsidRDefault="00BB6C8A" w:rsidP="005A6B21">
            <w:pPr>
              <w:rPr>
                <w:b/>
              </w:rPr>
            </w:pPr>
            <w:r w:rsidRPr="009F0016">
              <w:rPr>
                <w:b/>
              </w:rPr>
              <w:t>5</w:t>
            </w:r>
          </w:p>
        </w:tc>
        <w:tc>
          <w:tcPr>
            <w:tcW w:w="986" w:type="pct"/>
          </w:tcPr>
          <w:p w14:paraId="4A1A10E0" w14:textId="77777777" w:rsidR="00BB6C8A" w:rsidRPr="009F0016" w:rsidRDefault="00BB6C8A" w:rsidP="005A6B21">
            <w:pPr>
              <w:rPr>
                <w:rFonts w:ascii="Calibri" w:eastAsia="Times New Roman" w:hAnsi="Calibri" w:cs="Times New Roman"/>
                <w:b/>
              </w:rPr>
            </w:pPr>
            <w:r w:rsidRPr="009F0016">
              <w:rPr>
                <w:rFonts w:ascii="Calibri" w:eastAsia="Times New Roman" w:hAnsi="Calibri" w:cs="Times New Roman"/>
                <w:b/>
              </w:rPr>
              <w:t>5</w:t>
            </w:r>
          </w:p>
        </w:tc>
      </w:tr>
    </w:tbl>
    <w:p w14:paraId="2275522C" w14:textId="77777777" w:rsidR="00BB6C8A" w:rsidRDefault="00BB6C8A" w:rsidP="007F3560">
      <w:pPr>
        <w:pStyle w:val="Leipteksti"/>
        <w:rPr>
          <w:lang w:eastAsia="fi-FI"/>
        </w:rPr>
      </w:pPr>
    </w:p>
    <w:p w14:paraId="66BBBAC1" w14:textId="64657132" w:rsidR="00C53775" w:rsidRDefault="008C1E71" w:rsidP="00364FE3">
      <w:pPr>
        <w:pStyle w:val="Leipteksti"/>
        <w:rPr>
          <w:lang w:eastAsia="fi-FI"/>
        </w:rPr>
      </w:pPr>
      <w:r>
        <w:rPr>
          <w:lang w:eastAsia="fi-FI"/>
        </w:rPr>
        <w:t xml:space="preserve">Määräyksellä annetaan </w:t>
      </w:r>
      <w:r w:rsidR="00364FE3">
        <w:rPr>
          <w:lang w:eastAsia="fi-FI"/>
        </w:rPr>
        <w:t xml:space="preserve">lainsäädäntöä täydentävät </w:t>
      </w:r>
      <w:r>
        <w:rPr>
          <w:lang w:eastAsia="fi-FI"/>
        </w:rPr>
        <w:t>määräykset L-luokan ajoneuvon rakenteen muuttamisen tueksi,</w:t>
      </w:r>
      <w:r w:rsidR="00364FE3">
        <w:rPr>
          <w:lang w:eastAsia="fi-FI"/>
        </w:rPr>
        <w:t xml:space="preserve"> jotka tukevat lain soveltamista käytännön tasolla. </w:t>
      </w:r>
      <w:r>
        <w:rPr>
          <w:lang w:eastAsia="fi-FI"/>
        </w:rPr>
        <w:t>Määräys selkeyttääkin</w:t>
      </w:r>
      <w:r w:rsidR="00364FE3">
        <w:rPr>
          <w:lang w:eastAsia="fi-FI"/>
        </w:rPr>
        <w:t xml:space="preserve"> osaltaan toimintaympäristöä ja m</w:t>
      </w:r>
      <w:r>
        <w:rPr>
          <w:lang w:eastAsia="fi-FI"/>
        </w:rPr>
        <w:t xml:space="preserve">ääräyksen antamisella voidaan vaikuttaa </w:t>
      </w:r>
      <w:r w:rsidR="00364FE3">
        <w:rPr>
          <w:lang w:eastAsia="fi-FI"/>
        </w:rPr>
        <w:t>siih</w:t>
      </w:r>
      <w:r>
        <w:rPr>
          <w:lang w:eastAsia="fi-FI"/>
        </w:rPr>
        <w:t>en, että muutoskatsastu</w:t>
      </w:r>
      <w:r w:rsidR="00364FE3">
        <w:rPr>
          <w:lang w:eastAsia="fi-FI"/>
        </w:rPr>
        <w:t xml:space="preserve">ksessa </w:t>
      </w:r>
      <w:r>
        <w:rPr>
          <w:lang w:eastAsia="fi-FI"/>
        </w:rPr>
        <w:t>voidaan</w:t>
      </w:r>
      <w:r w:rsidR="00364FE3">
        <w:rPr>
          <w:lang w:eastAsia="fi-FI"/>
        </w:rPr>
        <w:t xml:space="preserve"> jatkossakin</w:t>
      </w:r>
      <w:r>
        <w:rPr>
          <w:lang w:eastAsia="fi-FI"/>
        </w:rPr>
        <w:t xml:space="preserve"> </w:t>
      </w:r>
      <w:r w:rsidR="00364FE3">
        <w:rPr>
          <w:lang w:eastAsia="fi-FI"/>
        </w:rPr>
        <w:t xml:space="preserve">tehdä päätöksiä </w:t>
      </w:r>
      <w:r>
        <w:rPr>
          <w:lang w:eastAsia="fi-FI"/>
        </w:rPr>
        <w:t>mahdollisimman ta</w:t>
      </w:r>
      <w:r w:rsidR="00364FE3">
        <w:rPr>
          <w:lang w:eastAsia="fi-FI"/>
        </w:rPr>
        <w:t>salaatuisesti ja yhdenmukaisesti</w:t>
      </w:r>
      <w:r>
        <w:rPr>
          <w:lang w:eastAsia="fi-FI"/>
        </w:rPr>
        <w:t>.</w:t>
      </w:r>
      <w:r w:rsidR="00364FE3">
        <w:rPr>
          <w:lang w:eastAsia="fi-FI"/>
        </w:rPr>
        <w:t xml:space="preserve"> Ajoneuvon omistajan ja haltijan toiminnan tueksi määräyksellä myös selvennetään muutoskatsastusvelvollisuuden piiriin kuuluvien muutosten alaa ilmaisemalla aiempaa täsmällisemmin muutoskatsastusta </w:t>
      </w:r>
      <w:r w:rsidR="000D2079">
        <w:rPr>
          <w:lang w:eastAsia="fi-FI"/>
        </w:rPr>
        <w:t xml:space="preserve">edellyttämättömät </w:t>
      </w:r>
      <w:r w:rsidR="00364FE3">
        <w:rPr>
          <w:lang w:eastAsia="fi-FI"/>
        </w:rPr>
        <w:t>muutoskohteet.</w:t>
      </w:r>
    </w:p>
    <w:p w14:paraId="22B4665B" w14:textId="09101AC2" w:rsidR="007B3E9C" w:rsidRDefault="007B3E9C" w:rsidP="00364FE3">
      <w:pPr>
        <w:pStyle w:val="Leipteksti"/>
      </w:pPr>
      <w:r>
        <w:t>Määräykseen ei sisällytetä jatkossa mahdollisuutta ohiajomelunmittaukseen, jonka tulosten jälkikäteinen todentaminen tarpeeksi yhdenmukaisella tavalla on käytännössä osoittautunut haasteelliseksi. Määräyksellä pyritään näin ollen tukemaan valvonnan käytännön työtä.</w:t>
      </w:r>
    </w:p>
    <w:p w14:paraId="3AF8D490" w14:textId="1D2DDA80" w:rsidR="00A101F6" w:rsidRDefault="00364FE3" w:rsidP="00C33607">
      <w:pPr>
        <w:pStyle w:val="Leipteksti"/>
      </w:pPr>
      <w:r>
        <w:rPr>
          <w:lang w:eastAsia="fi-FI"/>
        </w:rPr>
        <w:t xml:space="preserve">Ajoneuvolain 7 §:n mukaisesti </w:t>
      </w:r>
      <w:r>
        <w:t xml:space="preserve">Liikenne- ja viestintäviraston on määräyksiä antaessaan huolehdittava siitä, että yleinen saman ikäiseen ajoneuvoon sovellettava vaatimustaso käytännössä säilytetään, jolloin myöskään turvallisuudelle, terveydelle tai ympäristölle aiheutuva riski ei merkittävästi lisäänny. </w:t>
      </w:r>
      <w:r>
        <w:rPr>
          <w:lang w:eastAsia="fi-FI"/>
        </w:rPr>
        <w:t xml:space="preserve">Vaikutukset </w:t>
      </w:r>
      <w:r>
        <w:rPr>
          <w:lang w:eastAsia="fi-FI"/>
        </w:rPr>
        <w:lastRenderedPageBreak/>
        <w:t>liikenneturvallisuuteen ja ympäristöön pysyvätkin pääosin nykyistä vastaavalla tasolla.</w:t>
      </w:r>
      <w:r w:rsidR="000D2079">
        <w:rPr>
          <w:lang w:eastAsia="fi-FI"/>
        </w:rPr>
        <w:t xml:space="preserve"> </w:t>
      </w:r>
      <w:r w:rsidR="00754F78">
        <w:rPr>
          <w:lang w:eastAsia="fi-FI"/>
        </w:rPr>
        <w:t xml:space="preserve">Määräyksellä </w:t>
      </w:r>
      <w:r w:rsidR="001E2405">
        <w:rPr>
          <w:lang w:eastAsia="fi-FI"/>
        </w:rPr>
        <w:t xml:space="preserve">osaltaan </w:t>
      </w:r>
      <w:r w:rsidR="00754F78">
        <w:rPr>
          <w:lang w:eastAsia="fi-FI"/>
        </w:rPr>
        <w:t>tiukennettaisiin pakojärjestelmän muut</w:t>
      </w:r>
      <w:r w:rsidR="00305C20">
        <w:rPr>
          <w:lang w:eastAsia="fi-FI"/>
        </w:rPr>
        <w:t>oksen seurauksena sallittuja</w:t>
      </w:r>
      <w:r w:rsidR="00754F78">
        <w:rPr>
          <w:lang w:eastAsia="fi-FI"/>
        </w:rPr>
        <w:t xml:space="preserve"> melun raja-arvoja. </w:t>
      </w:r>
      <w:r w:rsidR="00305C20">
        <w:rPr>
          <w:lang w:eastAsia="fi-FI"/>
        </w:rPr>
        <w:t>Melulla tarkoitetaan meluntorjuntalain (</w:t>
      </w:r>
      <w:r w:rsidR="00305C20" w:rsidRPr="00305C20">
        <w:rPr>
          <w:lang w:eastAsia="fi-FI"/>
        </w:rPr>
        <w:t>382/1987</w:t>
      </w:r>
      <w:r w:rsidR="00305C20">
        <w:rPr>
          <w:lang w:eastAsia="fi-FI"/>
        </w:rPr>
        <w:t xml:space="preserve">) 2 §:n 1 momentin mukaisesti </w:t>
      </w:r>
      <w:r w:rsidR="00305C20" w:rsidRPr="00305C20">
        <w:rPr>
          <w:lang w:eastAsia="fi-FI"/>
        </w:rPr>
        <w:t>terveydelle haitallista, ympäristön viihtyisyyttä merkityksellisesti vähentävää tai työntekoa merkityksellisesti haittaavaa ääntä taikka siihen rinnastettavaa tärinää.</w:t>
      </w:r>
      <w:r w:rsidR="00305C20">
        <w:rPr>
          <w:lang w:eastAsia="fi-FI"/>
        </w:rPr>
        <w:t xml:space="preserve"> </w:t>
      </w:r>
      <w:r w:rsidR="00754F78" w:rsidRPr="00754F78">
        <w:rPr>
          <w:lang w:eastAsia="fi-FI"/>
        </w:rPr>
        <w:t>Valtioneuvosto</w:t>
      </w:r>
      <w:r w:rsidR="00305C20">
        <w:rPr>
          <w:lang w:eastAsia="fi-FI"/>
        </w:rPr>
        <w:t>n</w:t>
      </w:r>
      <w:r w:rsidR="00754F78" w:rsidRPr="00754F78">
        <w:rPr>
          <w:lang w:eastAsia="fi-FI"/>
        </w:rPr>
        <w:t xml:space="preserve"> melutason ohjearvoista</w:t>
      </w:r>
      <w:r w:rsidR="00305C20">
        <w:rPr>
          <w:lang w:eastAsia="fi-FI"/>
        </w:rPr>
        <w:t xml:space="preserve"> annetun </w:t>
      </w:r>
      <w:r w:rsidR="00305C20" w:rsidRPr="00754F78">
        <w:rPr>
          <w:lang w:eastAsia="fi-FI"/>
        </w:rPr>
        <w:t>päätöksen</w:t>
      </w:r>
      <w:r w:rsidR="00754F78" w:rsidRPr="00754F78">
        <w:rPr>
          <w:lang w:eastAsia="fi-FI"/>
        </w:rPr>
        <w:t xml:space="preserve"> (993/1992) </w:t>
      </w:r>
      <w:r w:rsidR="009753A2">
        <w:rPr>
          <w:lang w:eastAsia="fi-FI"/>
        </w:rPr>
        <w:t>2 §:n mukaisesti</w:t>
      </w:r>
      <w:r w:rsidR="00174A26">
        <w:rPr>
          <w:lang w:eastAsia="fi-FI"/>
        </w:rPr>
        <w:t xml:space="preserve"> </w:t>
      </w:r>
      <w:r w:rsidR="001E2405">
        <w:rPr>
          <w:lang w:eastAsia="fi-FI"/>
        </w:rPr>
        <w:t>a</w:t>
      </w:r>
      <w:r w:rsidR="00174A26" w:rsidRPr="00174A26">
        <w:rPr>
          <w:lang w:eastAsia="fi-FI"/>
        </w:rPr>
        <w:t>sumiseen käytettävillä alueilla on ohjeena, että melutaso ei saa ylittää ulkona melun A-painotetun ekvivalenttitason (LAeq) päiväohjearvoa (klo 7-22) 55 dB eikä yöohjearvoa (klo 22-7) 50 dB. Uusilla alueilla on melut</w:t>
      </w:r>
      <w:r w:rsidR="00174A26">
        <w:rPr>
          <w:lang w:eastAsia="fi-FI"/>
        </w:rPr>
        <w:t xml:space="preserve">ason yöohjearvo kuitenkin 45 dB (uusilla alueilla tarkoitetaan 1.1.1993 jälkeen rakennettavia ja suunniteltavia alueita). </w:t>
      </w:r>
      <w:r w:rsidR="00174A26" w:rsidRPr="00174A26">
        <w:rPr>
          <w:lang w:eastAsia="fi-FI"/>
        </w:rPr>
        <w:t>Ohjearvoja sovelletaan maankäytön ja liikenteen suunnittelussa sekä ympäristömelulle altistuvien ihmisten määrän arvioinnissa.</w:t>
      </w:r>
      <w:r w:rsidR="00174A26">
        <w:rPr>
          <w:lang w:eastAsia="fi-FI"/>
        </w:rPr>
        <w:t xml:space="preserve"> </w:t>
      </w:r>
      <w:r w:rsidR="00B23002">
        <w:rPr>
          <w:lang w:eastAsia="fi-FI"/>
        </w:rPr>
        <w:t xml:space="preserve">Maailman terveysjärjestö WHO puolestaan </w:t>
      </w:r>
      <w:r w:rsidR="00B23002" w:rsidRPr="00B23002">
        <w:rPr>
          <w:lang w:eastAsia="fi-FI"/>
        </w:rPr>
        <w:t>suosittelee, että tieliikennemelun ilta- ja yöpainotetun vuorokauden keskiäänitason (Lden) tulisi alittaa 53 dB ja yöajan keskiä</w:t>
      </w:r>
      <w:r w:rsidR="00B23002">
        <w:rPr>
          <w:lang w:eastAsia="fi-FI"/>
        </w:rPr>
        <w:t>änitason (Ln) 45 dB. WHO:n tuottamat arvot</w:t>
      </w:r>
      <w:r w:rsidR="00B23002" w:rsidRPr="00B23002">
        <w:rPr>
          <w:lang w:eastAsia="fi-FI"/>
        </w:rPr>
        <w:t xml:space="preserve"> perustuvat vakavaa häiritsevyyttä ja vakavia unihäiriöitä kokevien osuuksiin</w:t>
      </w:r>
      <w:r w:rsidR="007B3E9C">
        <w:rPr>
          <w:lang w:eastAsia="fi-FI"/>
        </w:rPr>
        <w:t>.</w:t>
      </w:r>
      <w:r w:rsidR="00524F69">
        <w:rPr>
          <w:rStyle w:val="Alaviitteenviite"/>
          <w:lang w:eastAsia="fi-FI"/>
        </w:rPr>
        <w:footnoteReference w:id="2"/>
      </w:r>
      <w:r w:rsidR="007B3E9C">
        <w:rPr>
          <w:lang w:eastAsia="fi-FI"/>
        </w:rPr>
        <w:t xml:space="preserve"> </w:t>
      </w:r>
      <w:r w:rsidR="00B23002" w:rsidRPr="00305C20">
        <w:rPr>
          <w:lang w:eastAsia="fi-FI"/>
        </w:rPr>
        <w:t>Euroopan parlamentin ja neuvoston direktiivi</w:t>
      </w:r>
      <w:r w:rsidR="00B23002">
        <w:rPr>
          <w:lang w:eastAsia="fi-FI"/>
        </w:rPr>
        <w:t xml:space="preserve"> </w:t>
      </w:r>
      <w:r w:rsidR="00B23002" w:rsidRPr="00305C20">
        <w:rPr>
          <w:lang w:eastAsia="fi-FI"/>
        </w:rPr>
        <w:t>2002/49/EY, annettu 25 päivänä kesäkuuta 2002, ympäristömelun arvioinnista ja hallinnasta</w:t>
      </w:r>
      <w:r w:rsidR="00B23002">
        <w:rPr>
          <w:lang w:eastAsia="fi-FI"/>
        </w:rPr>
        <w:t xml:space="preserve"> (ympäristömeludirektiivi</w:t>
      </w:r>
      <w:r w:rsidR="00B23002" w:rsidRPr="009753A2">
        <w:rPr>
          <w:lang w:eastAsia="fi-FI"/>
        </w:rPr>
        <w:t xml:space="preserve">) määrittelee ympäristömelun raportointirajoiksi </w:t>
      </w:r>
      <w:r w:rsidR="00B23002">
        <w:rPr>
          <w:lang w:eastAsia="fi-FI"/>
        </w:rPr>
        <w:t>(</w:t>
      </w:r>
      <w:r w:rsidR="00B23002" w:rsidRPr="009753A2">
        <w:rPr>
          <w:lang w:eastAsia="fi-FI"/>
        </w:rPr>
        <w:t>Lden</w:t>
      </w:r>
      <w:r w:rsidR="00B23002">
        <w:rPr>
          <w:lang w:eastAsia="fi-FI"/>
        </w:rPr>
        <w:t>)</w:t>
      </w:r>
      <w:r w:rsidR="00B23002" w:rsidRPr="009753A2">
        <w:rPr>
          <w:lang w:eastAsia="fi-FI"/>
        </w:rPr>
        <w:t xml:space="preserve"> 55 dB ja </w:t>
      </w:r>
      <w:r w:rsidR="00B23002">
        <w:rPr>
          <w:lang w:eastAsia="fi-FI"/>
        </w:rPr>
        <w:t>(</w:t>
      </w:r>
      <w:r w:rsidR="00B23002" w:rsidRPr="009753A2">
        <w:rPr>
          <w:lang w:eastAsia="fi-FI"/>
        </w:rPr>
        <w:t>Ln</w:t>
      </w:r>
      <w:r w:rsidR="00B23002">
        <w:rPr>
          <w:lang w:eastAsia="fi-FI"/>
        </w:rPr>
        <w:t>) 50 dB.</w:t>
      </w:r>
      <w:r w:rsidR="003D3E4D">
        <w:rPr>
          <w:lang w:eastAsia="fi-FI"/>
        </w:rPr>
        <w:t xml:space="preserve"> </w:t>
      </w:r>
      <w:r w:rsidR="003D3E4D">
        <w:t xml:space="preserve">Valtioneuvosto on </w:t>
      </w:r>
      <w:r w:rsidR="00524F69">
        <w:t xml:space="preserve">lisäksi </w:t>
      </w:r>
      <w:r w:rsidR="003D3E4D">
        <w:t>vuonna 2007 julkaissut periaatepäätöksen meluntorjunnasta. Periaatepäätöksen mukaan meluhaittoihin tulee kiinnittää huomiota muun muassa ajoneuvojen ja laitteiden suunnittelun, hankinnan ja käytön yhteydessä</w:t>
      </w:r>
      <w:r w:rsidR="001E2405">
        <w:rPr>
          <w:lang w:eastAsia="fi-FI"/>
        </w:rPr>
        <w:t>.</w:t>
      </w:r>
      <w:r w:rsidR="00524F69">
        <w:rPr>
          <w:rStyle w:val="Alaviitteenviite"/>
          <w:lang w:eastAsia="fi-FI"/>
        </w:rPr>
        <w:footnoteReference w:id="3"/>
      </w:r>
      <w:r w:rsidR="00524F69">
        <w:t xml:space="preserve"> </w:t>
      </w:r>
      <w:r w:rsidR="00A451D1" w:rsidRPr="009753A2">
        <w:rPr>
          <w:lang w:eastAsia="fi-FI"/>
        </w:rPr>
        <w:t>Euroopan ympäristökeskuksen (</w:t>
      </w:r>
      <w:r w:rsidR="00A451D1">
        <w:rPr>
          <w:lang w:eastAsia="fi-FI"/>
        </w:rPr>
        <w:t xml:space="preserve">European Enviroment Agency, </w:t>
      </w:r>
      <w:r w:rsidR="00A451D1" w:rsidRPr="009753A2">
        <w:rPr>
          <w:lang w:eastAsia="fi-FI"/>
        </w:rPr>
        <w:t>EEA) mukaan vuonna 2017 noin 600 000 ihmistä altistui Suomessa vähintään 55 dB:n</w:t>
      </w:r>
      <w:r w:rsidR="003A171E">
        <w:rPr>
          <w:lang w:eastAsia="fi-FI"/>
        </w:rPr>
        <w:t xml:space="preserve"> (</w:t>
      </w:r>
      <w:r w:rsidR="003A171E" w:rsidRPr="009753A2">
        <w:rPr>
          <w:lang w:eastAsia="fi-FI"/>
        </w:rPr>
        <w:t>Lden</w:t>
      </w:r>
      <w:r w:rsidR="003A171E">
        <w:rPr>
          <w:lang w:eastAsia="fi-FI"/>
        </w:rPr>
        <w:t>)</w:t>
      </w:r>
      <w:r w:rsidR="00A451D1" w:rsidRPr="009753A2">
        <w:rPr>
          <w:lang w:eastAsia="fi-FI"/>
        </w:rPr>
        <w:t xml:space="preserve"> tieliikennemelull</w:t>
      </w:r>
      <w:r w:rsidR="00A451D1">
        <w:rPr>
          <w:lang w:eastAsia="fi-FI"/>
        </w:rPr>
        <w:t>e</w:t>
      </w:r>
      <w:r w:rsidR="00A451D1">
        <w:rPr>
          <w:rStyle w:val="Alaviitteenviite"/>
          <w:lang w:eastAsia="fi-FI"/>
        </w:rPr>
        <w:footnoteReference w:id="4"/>
      </w:r>
    </w:p>
    <w:p w14:paraId="33706EE8" w14:textId="5A69936A" w:rsidR="00A101F6" w:rsidRDefault="00A451D1" w:rsidP="00A101F6">
      <w:pPr>
        <w:pStyle w:val="Leipteksti"/>
      </w:pPr>
      <w:r>
        <w:rPr>
          <w:lang w:eastAsia="fi-FI"/>
        </w:rPr>
        <w:t>Yleisesti m</w:t>
      </w:r>
      <w:r w:rsidR="00C53775">
        <w:rPr>
          <w:lang w:eastAsia="fi-FI"/>
        </w:rPr>
        <w:t>elul</w:t>
      </w:r>
      <w:r w:rsidR="00B23002">
        <w:rPr>
          <w:lang w:eastAsia="fi-FI"/>
        </w:rPr>
        <w:t xml:space="preserve">la </w:t>
      </w:r>
      <w:r w:rsidR="001030BA">
        <w:rPr>
          <w:lang w:eastAsia="fi-FI"/>
        </w:rPr>
        <w:t>on</w:t>
      </w:r>
      <w:r w:rsidR="00524F69">
        <w:rPr>
          <w:lang w:eastAsia="fi-FI"/>
        </w:rPr>
        <w:t xml:space="preserve"> </w:t>
      </w:r>
      <w:r w:rsidR="00406D72">
        <w:rPr>
          <w:lang w:eastAsia="fi-FI"/>
        </w:rPr>
        <w:t xml:space="preserve">haitallisia vaikutuksia </w:t>
      </w:r>
      <w:r w:rsidR="000C4B37">
        <w:rPr>
          <w:lang w:eastAsia="fi-FI"/>
        </w:rPr>
        <w:t xml:space="preserve">yksilön </w:t>
      </w:r>
      <w:r w:rsidR="00406D72">
        <w:rPr>
          <w:lang w:eastAsia="fi-FI"/>
        </w:rPr>
        <w:t>terveyteen</w:t>
      </w:r>
      <w:r w:rsidR="00C53775">
        <w:rPr>
          <w:lang w:eastAsia="fi-FI"/>
        </w:rPr>
        <w:t xml:space="preserve">. </w:t>
      </w:r>
      <w:r w:rsidR="00406D72">
        <w:rPr>
          <w:lang w:eastAsia="fi-FI"/>
        </w:rPr>
        <w:t>Melun s</w:t>
      </w:r>
      <w:r w:rsidR="00C53775">
        <w:rPr>
          <w:lang w:eastAsia="fi-FI"/>
        </w:rPr>
        <w:t>uoriksi terveysvaikutuksiksi voidaan katsoa esimerkiksi melusta aiheutuvat unihäiriöt, kuulonalenemat ja muut fyysiset ja psykologiset vaikutukset</w:t>
      </w:r>
      <w:r w:rsidR="00F77A3A">
        <w:rPr>
          <w:rStyle w:val="Alaviitteenviite"/>
          <w:lang w:eastAsia="fi-FI"/>
        </w:rPr>
        <w:footnoteReference w:id="5"/>
      </w:r>
      <w:r w:rsidR="00C53775">
        <w:rPr>
          <w:lang w:eastAsia="fi-FI"/>
        </w:rPr>
        <w:t xml:space="preserve">. </w:t>
      </w:r>
      <w:r w:rsidR="00406D72">
        <w:rPr>
          <w:lang w:eastAsia="fi-FI"/>
        </w:rPr>
        <w:t>Lisäksi melu voi välillisesti aiheuttaa myös taloudellisiksi haitoiksi laskettavia seuraantoja. Esimerkiksi melun haitallisista terveysvaikutuksista aiheutuvista terveydenhuollolle koituvista kuluista, työpanosmenetyksistä, sairauspoissaoloista ja tul</w:t>
      </w:r>
      <w:r w:rsidR="00406D72" w:rsidRPr="00C53775">
        <w:rPr>
          <w:lang w:eastAsia="fi-FI"/>
        </w:rPr>
        <w:t>onsiirroista</w:t>
      </w:r>
      <w:r w:rsidR="000C4B37">
        <w:rPr>
          <w:lang w:eastAsia="fi-FI"/>
        </w:rPr>
        <w:t xml:space="preserve"> aiheutuvat kulut. Myös lainsäädännön valvonnasta</w:t>
      </w:r>
      <w:r w:rsidR="00406D72">
        <w:rPr>
          <w:lang w:eastAsia="fi-FI"/>
        </w:rPr>
        <w:t>, kuten liikenteen melup</w:t>
      </w:r>
      <w:r w:rsidR="000C4B37">
        <w:rPr>
          <w:lang w:eastAsia="fi-FI"/>
        </w:rPr>
        <w:t>äästövalvonnasta</w:t>
      </w:r>
      <w:r w:rsidR="00406D72">
        <w:rPr>
          <w:lang w:eastAsia="fi-FI"/>
        </w:rPr>
        <w:t xml:space="preserve"> tai rakennusmääräysten noudattamisen valvomise</w:t>
      </w:r>
      <w:r w:rsidR="000C4B37">
        <w:rPr>
          <w:lang w:eastAsia="fi-FI"/>
        </w:rPr>
        <w:t xml:space="preserve">sta </w:t>
      </w:r>
      <w:r w:rsidR="00406D72">
        <w:rPr>
          <w:lang w:eastAsia="fi-FI"/>
        </w:rPr>
        <w:t>aiheutuvat kulut voidaan lukea melun vaikutuksiin</w:t>
      </w:r>
      <w:r w:rsidR="000C4B37">
        <w:rPr>
          <w:lang w:eastAsia="fi-FI"/>
        </w:rPr>
        <w:t xml:space="preserve">. </w:t>
      </w:r>
    </w:p>
    <w:p w14:paraId="63E3CA6D" w14:textId="04243F34" w:rsidR="00643FD4" w:rsidRDefault="00643FD4" w:rsidP="007B3E9C">
      <w:pPr>
        <w:pStyle w:val="Leipteksti"/>
        <w:rPr>
          <w:lang w:eastAsia="fi-FI"/>
        </w:rPr>
      </w:pPr>
      <w:r>
        <w:t>Ajoneuvoista m</w:t>
      </w:r>
      <w:r w:rsidR="000C4B37">
        <w:t xml:space="preserve">elua aiheutuu sekä pidempiaikaisesti </w:t>
      </w:r>
      <w:r w:rsidR="008C1E71">
        <w:t xml:space="preserve">ajoneuvon </w:t>
      </w:r>
      <w:r w:rsidR="000C4B37">
        <w:t xml:space="preserve">kuljettajalle ja matkustajalle että lyhytaikaisempana meluna sivullisille. </w:t>
      </w:r>
      <w:r w:rsidR="007B3E9C">
        <w:rPr>
          <w:lang w:eastAsia="fi-FI"/>
        </w:rPr>
        <w:t>Työterveyslaitoksen mukaan päivittäinen melualtistus, joka ylittää 80 dB(A) voimakkuuden voi olla kuulolle vahingollista. Ylempi toiminta-arvo melualtistukselle on 85 dB(A). Esimerkiksi alemman toiminta-arvon (80 dB) t</w:t>
      </w:r>
      <w:r w:rsidR="007B3E9C" w:rsidRPr="00134C2C">
        <w:rPr>
          <w:lang w:eastAsia="fi-FI"/>
        </w:rPr>
        <w:t>yöntekijöillä on oikeus asianmukaisiin, hyvin istuviin kuulonsuojaimiin</w:t>
      </w:r>
      <w:r w:rsidR="007B3E9C">
        <w:rPr>
          <w:lang w:eastAsia="fi-FI"/>
        </w:rPr>
        <w:t>. Yli 85 dB toiminta-arvon työntekijöillä kuulosuojaimet ovat pakolliset</w:t>
      </w:r>
      <w:r w:rsidR="00524F69">
        <w:rPr>
          <w:lang w:eastAsia="fi-FI"/>
        </w:rPr>
        <w:t>.</w:t>
      </w:r>
      <w:r w:rsidR="00524F69">
        <w:rPr>
          <w:rStyle w:val="Alaviitteenviite"/>
          <w:lang w:eastAsia="fi-FI"/>
        </w:rPr>
        <w:footnoteReference w:id="6"/>
      </w:r>
      <w:r w:rsidR="00583AE9">
        <w:rPr>
          <w:lang w:eastAsia="fi-FI"/>
        </w:rPr>
        <w:t xml:space="preserve"> </w:t>
      </w:r>
      <w:r>
        <w:rPr>
          <w:lang w:eastAsia="fi-FI"/>
        </w:rPr>
        <w:t xml:space="preserve">Laitemelua puolestaan rajoitetaan </w:t>
      </w:r>
      <w:r>
        <w:t xml:space="preserve">melupäästödirektiivillä </w:t>
      </w:r>
      <w:r w:rsidR="009A4785" w:rsidRPr="009A4785">
        <w:t>2000/14/EY</w:t>
      </w:r>
      <w:r>
        <w:t xml:space="preserve"> ja valtioneuvoston asetuksella ulkona </w:t>
      </w:r>
      <w:r>
        <w:lastRenderedPageBreak/>
        <w:t>käytettävien laitteiden melupäästöistä (</w:t>
      </w:r>
      <w:hyperlink r:id="rId12" w:anchor="P4" w:history="1">
        <w:r>
          <w:rPr>
            <w:rStyle w:val="Hyperlinkki"/>
            <w:color w:val="000000"/>
          </w:rPr>
          <w:t>621/2001</w:t>
        </w:r>
      </w:hyperlink>
      <w:r>
        <w:t xml:space="preserve">). </w:t>
      </w:r>
      <w:r w:rsidR="00FC3E8F">
        <w:rPr>
          <w:lang w:eastAsia="fi-FI"/>
        </w:rPr>
        <w:t xml:space="preserve">Lisäksi tiettyjä toimintoja varten on säädetty aluekohtaisia melurajoja. </w:t>
      </w:r>
      <w:r w:rsidR="00FC3E8F">
        <w:t>Esimerkiksi ampumaradan melutaso ei saa ylittää asumiseen käytettävillä alueilla 65 d</w:t>
      </w:r>
      <w:r w:rsidR="009A4785">
        <w:t>B</w:t>
      </w:r>
      <w:r w:rsidR="00FC3E8F">
        <w:t xml:space="preserve"> (</w:t>
      </w:r>
      <w:r w:rsidR="003A171E" w:rsidRPr="003A171E">
        <w:t>A-painotettuna enimm</w:t>
      </w:r>
      <w:r w:rsidR="003A171E">
        <w:t>äistasona impulssiaikavakiolla, L AImax</w:t>
      </w:r>
      <w:r w:rsidR="00FC3E8F">
        <w:t>)</w:t>
      </w:r>
      <w:r w:rsidR="00FC3E8F">
        <w:rPr>
          <w:rStyle w:val="Alaviitteenviite"/>
        </w:rPr>
        <w:footnoteReference w:id="7"/>
      </w:r>
      <w:r w:rsidR="00FC3E8F">
        <w:t>.</w:t>
      </w:r>
    </w:p>
    <w:p w14:paraId="406DB017" w14:textId="23382678" w:rsidR="00FC3E8F" w:rsidRPr="00FC3E8F" w:rsidRDefault="007B3E9C" w:rsidP="00FC3E8F">
      <w:pPr>
        <w:pStyle w:val="Leipteksti"/>
        <w:rPr>
          <w:lang w:eastAsia="fi-FI"/>
        </w:rPr>
      </w:pPr>
      <w:r>
        <w:t xml:space="preserve">Voimassa olevat melulle asetetut raja-arvot soveltamisalaan kuuluville ajoneuvoille on määritetty jo vuosikymmen sitten </w:t>
      </w:r>
      <w:r>
        <w:rPr>
          <w:rFonts w:eastAsia="Times New Roman" w:cstheme="minorHAnsi"/>
        </w:rPr>
        <w:t xml:space="preserve">ja vaativat osittaista uudelleentarkastelua melupäästöjen rajoittamiseen tähtäävien tavoitteiden mukaisesti. </w:t>
      </w:r>
      <w:r w:rsidR="00583AE9">
        <w:rPr>
          <w:lang w:eastAsia="fi-FI"/>
        </w:rPr>
        <w:t>Asetettavien ä</w:t>
      </w:r>
      <w:r>
        <w:rPr>
          <w:lang w:eastAsia="fi-FI"/>
        </w:rPr>
        <w:t xml:space="preserve">änentason </w:t>
      </w:r>
      <w:r w:rsidR="00583AE9">
        <w:rPr>
          <w:lang w:eastAsia="fi-FI"/>
        </w:rPr>
        <w:t xml:space="preserve">raja-arvojen suhteellisen </w:t>
      </w:r>
      <w:r>
        <w:rPr>
          <w:lang w:eastAsia="fi-FI"/>
        </w:rPr>
        <w:t xml:space="preserve">vertailtavuuden tueksi voidaan mainita, että esimerkiksi sähköporavasara tuottaa 85-100 dB, moottorisaha 100 dB, lumilinko noin </w:t>
      </w:r>
      <w:r w:rsidR="007A5264">
        <w:rPr>
          <w:lang w:eastAsia="fi-FI"/>
        </w:rPr>
        <w:t>82-</w:t>
      </w:r>
      <w:r>
        <w:rPr>
          <w:lang w:eastAsia="fi-FI"/>
        </w:rPr>
        <w:t xml:space="preserve">89 dB ja ruohonleikkuri noin </w:t>
      </w:r>
      <w:r w:rsidR="00E62338">
        <w:rPr>
          <w:lang w:eastAsia="fi-FI"/>
        </w:rPr>
        <w:t>84-89 dB</w:t>
      </w:r>
      <w:r w:rsidR="007A5264">
        <w:rPr>
          <w:lang w:eastAsia="fi-FI"/>
        </w:rPr>
        <w:t xml:space="preserve"> äänenvoimakkuuden (</w:t>
      </w:r>
      <w:r>
        <w:rPr>
          <w:lang w:eastAsia="fi-FI"/>
        </w:rPr>
        <w:t>A-painotettu).</w:t>
      </w:r>
      <w:r w:rsidR="007A5264">
        <w:rPr>
          <w:lang w:eastAsia="fi-FI"/>
        </w:rPr>
        <w:t xml:space="preserve"> Korkeinta hetkellistä huippu-äänenpainetasoa mitataan Suomessa ainoastaan ampuma-aseissa. Esimerkiksi pistoolin huippu-äänenpainetaso on 140 dB (</w:t>
      </w:r>
      <w:r w:rsidR="003A171E">
        <w:t>L AImax</w:t>
      </w:r>
      <w:r w:rsidR="007A5264">
        <w:rPr>
          <w:lang w:eastAsia="fi-FI"/>
        </w:rPr>
        <w:t>).</w:t>
      </w:r>
    </w:p>
    <w:p w14:paraId="53B35C8D" w14:textId="25319B4C" w:rsidR="00B61F8B" w:rsidRDefault="008C1E71" w:rsidP="007F3560">
      <w:pPr>
        <w:pStyle w:val="Leipteksti"/>
      </w:pPr>
      <w:r>
        <w:rPr>
          <w:lang w:eastAsia="fi-FI"/>
        </w:rPr>
        <w:t>Melutason arvioinnissa on keskeistä huomioida, että d</w:t>
      </w:r>
      <w:r>
        <w:t>esibeliasteikko on logaritminen. Tämä tarkoittaa käytännössä, että kolmen desibelin lisäys äänitasoon kaksinkertaistaa äänenpaineen. Korva kuulee äänen voimakkuuden kaksinkertaistuvan, kun äänitaso lisääntyy 10 desibeliä. Vähäisempikin melun raja-arvojen muutos voi käytännössä vaikuttaa suhteelliseen äänitasoon merkittävästi.</w:t>
      </w:r>
      <w:r w:rsidR="00C33607">
        <w:t xml:space="preserve"> Sopivaa vähennystasoa a</w:t>
      </w:r>
      <w:r w:rsidR="007B3E9C">
        <w:t>rvioitaessa on huomioitava, että puolestaan</w:t>
      </w:r>
      <w:r w:rsidR="00C33607">
        <w:t xml:space="preserve"> </w:t>
      </w:r>
      <w:r w:rsidR="00D23A91">
        <w:t>k</w:t>
      </w:r>
      <w:r w:rsidR="00C33607">
        <w:t xml:space="preserve">olmen desibelin muutos on ihmiskorvalle kuultava, eli alle kolmea desibeliä vähempää ei raja-arvoja ole tarkoituksenmukaista </w:t>
      </w:r>
      <w:r w:rsidR="00FC3E8F">
        <w:t>alentaa</w:t>
      </w:r>
      <w:r w:rsidR="00C33607">
        <w:t xml:space="preserve">, </w:t>
      </w:r>
      <w:r w:rsidR="00A101F6">
        <w:t xml:space="preserve">koska </w:t>
      </w:r>
      <w:r w:rsidR="00C33607">
        <w:t xml:space="preserve">sääntelyllä </w:t>
      </w:r>
      <w:r w:rsidR="00A101F6">
        <w:t xml:space="preserve">tällöin </w:t>
      </w:r>
      <w:r w:rsidR="007A5264">
        <w:t xml:space="preserve">ei </w:t>
      </w:r>
      <w:r w:rsidR="00C33607">
        <w:t>voitaisi tavoittaa tarkoitettuja ympäristövaikutuksia.</w:t>
      </w:r>
      <w:r w:rsidR="007B3E9C">
        <w:t xml:space="preserve"> </w:t>
      </w:r>
      <w:r w:rsidR="000C4163">
        <w:t>Määräykseen otettuja raja-arvoja onkin arvioitu näistä lähtökohdista. Esitettyjä raja-arvoja on osaltaan arvioitu myös käytännön vertailevin mittaustoimin. Lisäksi rajoja on harkittu kohtuullisuusperustein suhteessa aiempaan kansalliseen sääntelyyn. Rajoja on myös vertailtu kansainvälisesti muiden valtioiden omaksumiin linjauksiin.</w:t>
      </w:r>
      <w:r w:rsidR="008F31AB">
        <w:t xml:space="preserve"> </w:t>
      </w:r>
      <w:r w:rsidR="000C4163">
        <w:t>A</w:t>
      </w:r>
      <w:r w:rsidR="00265320">
        <w:t xml:space="preserve">setetut melurajat ovat </w:t>
      </w:r>
      <w:r w:rsidR="000C4163">
        <w:t xml:space="preserve">lisäksi </w:t>
      </w:r>
      <w:r w:rsidR="00265320">
        <w:t>nykyteknologialla saavutettavissa ilman kohtuutonta vaivaa tai merkittäviä kustannuksia.</w:t>
      </w:r>
    </w:p>
    <w:p w14:paraId="587622C1" w14:textId="4A647382" w:rsidR="000C4163" w:rsidRDefault="003B02B0" w:rsidP="00A101F6">
      <w:pPr>
        <w:rPr>
          <w:bCs/>
        </w:rPr>
      </w:pPr>
      <w:r>
        <w:t>E</w:t>
      </w:r>
      <w:r w:rsidR="00A101F6">
        <w:t>simerkiksi Ruotsissa tyyppihyväksyttyjen moottoripyörien osalta yleinen meluraja on valmistajan kilvessä oleva meluarvo lisättynä 5 dB:llä</w:t>
      </w:r>
      <w:r w:rsidR="00A101F6">
        <w:rPr>
          <w:b/>
          <w:bCs/>
        </w:rPr>
        <w:t>.</w:t>
      </w:r>
      <w:r w:rsidR="00A101F6">
        <w:t xml:space="preserve"> Tyyppihyväksyttyä äänenvaimenninta ei saa vaihtaa hyväksymättömään vaikka meluvaatimus täyttyisi</w:t>
      </w:r>
      <w:r w:rsidR="00A101F6">
        <w:rPr>
          <w:b/>
          <w:bCs/>
        </w:rPr>
        <w:t xml:space="preserve">. </w:t>
      </w:r>
      <w:r w:rsidR="00A101F6">
        <w:t>Vanhempien, itse ra</w:t>
      </w:r>
      <w:r w:rsidR="00ED5833">
        <w:t xml:space="preserve">kennettujen (amatörbyggd) sekä </w:t>
      </w:r>
      <w:r w:rsidR="00A101F6">
        <w:t>kolmans</w:t>
      </w:r>
      <w:r w:rsidR="00ED5833">
        <w:t>ista maista</w:t>
      </w:r>
      <w:r w:rsidR="00A101F6">
        <w:t xml:space="preserve"> maahantuotujen moottoripyörien osalta yleinen meluraja on 103 </w:t>
      </w:r>
      <w:r w:rsidR="00A101F6" w:rsidRPr="00A101F6">
        <w:t>dB</w:t>
      </w:r>
      <w:r w:rsidR="00A101F6" w:rsidRPr="00A101F6">
        <w:rPr>
          <w:bCs/>
        </w:rPr>
        <w:t>.</w:t>
      </w:r>
      <w:r w:rsidR="00A101F6" w:rsidRPr="00A101F6">
        <w:rPr>
          <w:rStyle w:val="Alaviitteenviite"/>
          <w:bCs/>
        </w:rPr>
        <w:footnoteReference w:id="8"/>
      </w:r>
      <w:r w:rsidR="00A101F6">
        <w:rPr>
          <w:b/>
          <w:bCs/>
        </w:rPr>
        <w:t xml:space="preserve"> </w:t>
      </w:r>
      <w:r w:rsidR="00A101F6">
        <w:rPr>
          <w:bCs/>
        </w:rPr>
        <w:t>Tämä vastaa läheisesti määräykse</w:t>
      </w:r>
      <w:r w:rsidR="000C4163">
        <w:rPr>
          <w:bCs/>
        </w:rPr>
        <w:t xml:space="preserve">n </w:t>
      </w:r>
      <w:r w:rsidR="00A101F6">
        <w:rPr>
          <w:bCs/>
        </w:rPr>
        <w:t>melun raja-arvoja.</w:t>
      </w:r>
    </w:p>
    <w:p w14:paraId="744AE982" w14:textId="7BE9DC38" w:rsidR="00A101F6" w:rsidRDefault="00A101F6" w:rsidP="007F3560">
      <w:pPr>
        <w:pStyle w:val="Leipteksti"/>
        <w:rPr>
          <w:lang w:eastAsia="fi-FI"/>
        </w:rPr>
      </w:pPr>
      <w:r>
        <w:t>Melun torjunnan muina keinoina Keski-Euroopassa on esimerkiksi Alppien alueella määritelty tiekohtaisia melualueita, joilla yöaikaan tieliikenteestä aiheutuva melu ei saa ylittää tiettyjä meluarvoja.</w:t>
      </w:r>
      <w:r w:rsidRPr="00647C75">
        <w:rPr>
          <w:lang w:eastAsia="fi-FI"/>
        </w:rPr>
        <w:t xml:space="preserve"> </w:t>
      </w:r>
      <w:r>
        <w:rPr>
          <w:lang w:eastAsia="fi-FI"/>
        </w:rPr>
        <w:t>Ranskassa ja Yhdistyneessä kuningaskunnassa puolestaan on taannoin otettu teknisen valvonnan kokeilukäyttöön melua valvovia kameroita</w:t>
      </w:r>
      <w:r>
        <w:rPr>
          <w:rStyle w:val="Alaviitteenviite"/>
          <w:lang w:eastAsia="fi-FI"/>
        </w:rPr>
        <w:footnoteReference w:id="9"/>
      </w:r>
      <w:r>
        <w:rPr>
          <w:lang w:eastAsia="fi-FI"/>
        </w:rPr>
        <w:t>.</w:t>
      </w:r>
    </w:p>
    <w:p w14:paraId="435C020D" w14:textId="6D3E1F52" w:rsidR="00345A80" w:rsidRPr="00345A80" w:rsidRDefault="725957DC" w:rsidP="000D2079">
      <w:pPr>
        <w:pStyle w:val="Otsikko2"/>
        <w:numPr>
          <w:ilvl w:val="0"/>
          <w:numId w:val="0"/>
        </w:numPr>
        <w:ind w:left="800" w:hanging="800"/>
      </w:pPr>
      <w:r w:rsidRPr="005B6947">
        <w:t>Yksityiskohtaiset perustelu</w:t>
      </w:r>
      <w:r w:rsidR="000D2079">
        <w:t>t</w:t>
      </w:r>
    </w:p>
    <w:p w14:paraId="0C184CB4" w14:textId="1019D5FA" w:rsidR="00314225" w:rsidRDefault="008C398A" w:rsidP="00314225">
      <w:pPr>
        <w:pStyle w:val="Leipteksti"/>
        <w:rPr>
          <w:rFonts w:eastAsia="Times New Roman" w:cstheme="minorHAnsi"/>
        </w:rPr>
      </w:pPr>
      <w:r>
        <w:rPr>
          <w:lang w:eastAsia="fi-FI"/>
        </w:rPr>
        <w:t>Määräys koskee kaikkia L-luokan ajoneuvoihin</w:t>
      </w:r>
      <w:r w:rsidR="00314225">
        <w:rPr>
          <w:lang w:eastAsia="fi-FI"/>
        </w:rPr>
        <w:t xml:space="preserve"> tehtäviä rakenteellisia muutoksia. Määräystä sovelletaan myös muusta ajoneuvosta L-luokan ajoneuvoksi muutettavaan ajoneuvoon. </w:t>
      </w:r>
      <w:r w:rsidR="00314225">
        <w:t>L-luokan ajoneuvojen luokituksesta säädetään k</w:t>
      </w:r>
      <w:r w:rsidR="00314225" w:rsidRPr="0058477D">
        <w:t>aksi- ja kolmipyöräisten ajoneuvojen ja nelipyörien hyväksynnästä ja markkinavalvonnasta annetun Euroopan parlamentin ja neuvoston asetuksen (EU) N:o 168/2013</w:t>
      </w:r>
      <w:r w:rsidR="00314225">
        <w:t xml:space="preserve"> (L-luokan </w:t>
      </w:r>
      <w:r w:rsidR="00314225">
        <w:lastRenderedPageBreak/>
        <w:t>ajoneuvon puiteasetus) 4 artiklassa, ajoneuvolain 21 §:ssä pykälässä viitataan kyseiseen EU-säädökseen. EU-asetuksen mukaan L-luokan ajoneuvoja ovat yleisillä teillä käytettäviksi tarkoitetut kaksi- ja kolmipyöräiset ajoneuvot ja nelipyörät. Näitä ovat esimerkiksi mopot, mopoautot ja moottoripyörät.</w:t>
      </w:r>
      <w:r w:rsidR="00314225" w:rsidRPr="00345A80">
        <w:t xml:space="preserve"> </w:t>
      </w:r>
      <w:r w:rsidR="00314225">
        <w:t>Kumotussa</w:t>
      </w:r>
      <w:r w:rsidR="00314225">
        <w:rPr>
          <w:rFonts w:eastAsia="Times New Roman" w:cstheme="minorHAnsi"/>
        </w:rPr>
        <w:t xml:space="preserve"> rakennemuutosasetuksessa linjatun mukaisesti muutettu omavalmiste muuttuu omavalmisteeksi, jos sen osista yli 50 prosenttia on vaihdettu (ks. ajoneuvolain 8 §).</w:t>
      </w:r>
      <w:r w:rsidR="00BA7BF5">
        <w:rPr>
          <w:rFonts w:eastAsia="Times New Roman" w:cstheme="minorHAnsi"/>
        </w:rPr>
        <w:t xml:space="preserve"> Määräyksen soveltamisalan ulkopuolelle rajautuvat erilaisen sääntelypohjan perusteella L1e-A-luokan ajoneuvot</w:t>
      </w:r>
      <w:r w:rsidR="002C2B4C">
        <w:rPr>
          <w:rFonts w:eastAsia="Times New Roman" w:cstheme="minorHAnsi"/>
        </w:rPr>
        <w:t xml:space="preserve"> (moottorilla varustetut polkupyörät)</w:t>
      </w:r>
      <w:r w:rsidR="00BA7BF5">
        <w:rPr>
          <w:rFonts w:eastAsia="Times New Roman" w:cstheme="minorHAnsi"/>
        </w:rPr>
        <w:t>.</w:t>
      </w:r>
    </w:p>
    <w:p w14:paraId="1561942E" w14:textId="5E38F928" w:rsidR="00B319FF" w:rsidRDefault="00A67034" w:rsidP="00B319FF">
      <w:pPr>
        <w:pStyle w:val="Leipteksti"/>
        <w:rPr>
          <w:lang w:eastAsia="fi-FI"/>
        </w:rPr>
      </w:pPr>
      <w:r>
        <w:rPr>
          <w:lang w:eastAsia="fi-FI"/>
        </w:rPr>
        <w:t>Määräyksen määri</w:t>
      </w:r>
      <w:r w:rsidR="000D2079">
        <w:rPr>
          <w:lang w:eastAsia="fi-FI"/>
        </w:rPr>
        <w:t>telmiä koskevaan</w:t>
      </w:r>
      <w:r>
        <w:rPr>
          <w:lang w:eastAsia="fi-FI"/>
        </w:rPr>
        <w:t xml:space="preserve"> </w:t>
      </w:r>
      <w:r w:rsidR="004233B0">
        <w:rPr>
          <w:lang w:eastAsia="fi-FI"/>
        </w:rPr>
        <w:t xml:space="preserve">1.1 </w:t>
      </w:r>
      <w:r w:rsidR="000D2079">
        <w:rPr>
          <w:lang w:eastAsia="fi-FI"/>
        </w:rPr>
        <w:t xml:space="preserve">kohtaan </w:t>
      </w:r>
      <w:r>
        <w:rPr>
          <w:lang w:eastAsia="fi-FI"/>
        </w:rPr>
        <w:t>otet</w:t>
      </w:r>
      <w:r w:rsidR="009F7578">
        <w:rPr>
          <w:lang w:eastAsia="fi-FI"/>
        </w:rPr>
        <w:t>aan</w:t>
      </w:r>
      <w:r>
        <w:rPr>
          <w:lang w:eastAsia="fi-FI"/>
        </w:rPr>
        <w:t xml:space="preserve"> selvyyden vuoksi </w:t>
      </w:r>
      <w:r w:rsidR="00590667">
        <w:rPr>
          <w:lang w:eastAsia="fi-FI"/>
        </w:rPr>
        <w:t>jousitustyypin, kantavan rakenteen, nimellistehon, tehdasvalmisteisen osan, vertailu</w:t>
      </w:r>
      <w:r w:rsidR="002A7C73">
        <w:rPr>
          <w:lang w:eastAsia="fi-FI"/>
        </w:rPr>
        <w:t>ajoneuvon</w:t>
      </w:r>
      <w:r w:rsidR="00590667">
        <w:rPr>
          <w:lang w:eastAsia="fi-FI"/>
        </w:rPr>
        <w:t xml:space="preserve"> ja yhdistelmäjarrun määritelmät.</w:t>
      </w:r>
      <w:r w:rsidR="00B319FF">
        <w:rPr>
          <w:lang w:eastAsia="fi-FI"/>
        </w:rPr>
        <w:t xml:space="preserve"> </w:t>
      </w:r>
      <w:r w:rsidR="00B319FF" w:rsidRPr="00066283">
        <w:t>Jousitustyypillä</w:t>
      </w:r>
      <w:r w:rsidR="00B319FF">
        <w:t xml:space="preserve"> tarkoitetaan määräyksessä </w:t>
      </w:r>
      <w:r w:rsidR="00B319FF" w:rsidRPr="004233B0">
        <w:t xml:space="preserve">toimintaperiaatteiltaan </w:t>
      </w:r>
      <w:r w:rsidR="00B319FF" w:rsidRPr="00A04D97">
        <w:t>keskenään vastaavia</w:t>
      </w:r>
      <w:r w:rsidR="00B319FF" w:rsidRPr="00590667">
        <w:rPr>
          <w:i/>
        </w:rPr>
        <w:t xml:space="preserve"> </w:t>
      </w:r>
      <w:r w:rsidR="00B319FF" w:rsidRPr="004E2B47">
        <w:t>jousituksen ja sellaisten osien yhdistelm</w:t>
      </w:r>
      <w:r w:rsidR="00B319FF">
        <w:t>i</w:t>
      </w:r>
      <w:r w:rsidR="00B319FF" w:rsidRPr="004E2B47">
        <w:t>ä</w:t>
      </w:r>
      <w:r w:rsidR="00B319FF">
        <w:t>,</w:t>
      </w:r>
      <w:r w:rsidR="00B319FF" w:rsidRPr="004E2B47">
        <w:t xml:space="preserve"> jo</w:t>
      </w:r>
      <w:r w:rsidR="00B319FF">
        <w:t>i</w:t>
      </w:r>
      <w:r w:rsidR="00B319FF" w:rsidRPr="004E2B47">
        <w:t>lla ajoneuvon pyörä on yhdistetty ajoneuvon runkoon, mukaan lukien ajoneuvon etu</w:t>
      </w:r>
      <w:r w:rsidR="00B319FF">
        <w:t>- ja taka</w:t>
      </w:r>
      <w:r w:rsidR="00B319FF" w:rsidRPr="004E2B47">
        <w:t>haarukka</w:t>
      </w:r>
      <w:r w:rsidR="00B319FF">
        <w:t xml:space="preserve">. Keskinäisellä vastaavuudella tarkoitetaan sitä, että osat eivät toiminnallisesti eroa yhdistelmien välillä </w:t>
      </w:r>
      <w:r w:rsidR="00B319FF" w:rsidRPr="00C363C5">
        <w:t>seuraavien ominaisuuksien suhteen: jousen</w:t>
      </w:r>
      <w:r w:rsidR="00B319FF">
        <w:t xml:space="preserve"> toimintapa, jousen kiinnitys ja tuenta runkoon ja pyörän tuentaan, joustoliikkeen suunta, pyörän tuennan liike</w:t>
      </w:r>
      <w:r w:rsidR="00B319FF">
        <w:rPr>
          <w:lang w:eastAsia="fi-FI"/>
        </w:rPr>
        <w:t xml:space="preserve">. </w:t>
      </w:r>
      <w:r w:rsidR="00590667" w:rsidRPr="004E2B47">
        <w:t xml:space="preserve"> </w:t>
      </w:r>
      <w:r w:rsidR="00590667">
        <w:t xml:space="preserve">Kantavalla rakenteella tarkoitetaan määräyksessä </w:t>
      </w:r>
      <w:r w:rsidR="00590667" w:rsidRPr="004E2B47">
        <w:t xml:space="preserve">sellaisia rungon </w:t>
      </w:r>
      <w:r w:rsidR="00590667">
        <w:t xml:space="preserve">tai korikehikon </w:t>
      </w:r>
      <w:r w:rsidR="00590667" w:rsidRPr="004E2B47">
        <w:t>rakenteita ja rakenneosia, joilla on välittömiä vaikutuksia rungon kestävyyteen</w:t>
      </w:r>
      <w:r w:rsidR="00590667">
        <w:t xml:space="preserve"> ja</w:t>
      </w:r>
      <w:r w:rsidR="00590667" w:rsidRPr="004E2B47">
        <w:t xml:space="preserve"> jotka ottavat vastaan runkoon </w:t>
      </w:r>
      <w:r w:rsidR="00590667">
        <w:t>tai korikehikkoon kohdistuvat voimat. Nimellisteho määritellään ajoneuvovalmistajan joko ajoneuvolle tai sen moottorille ilmoittaman tai kirjaaman tehon arvon perusteella.</w:t>
      </w:r>
      <w:r w:rsidR="00B319FF" w:rsidRPr="00B319FF">
        <w:t xml:space="preserve"> </w:t>
      </w:r>
      <w:r w:rsidR="00B319FF" w:rsidRPr="00554360">
        <w:t>Tehdasvalmisteisella osalla</w:t>
      </w:r>
      <w:r w:rsidR="00B319FF">
        <w:t xml:space="preserve"> tarkoitetaan kyseiseen käyttötarkoitukseen ja kyseiseen ajoneuvoon tarkoitettua osaa. Osan tulee lisäksi olla tieliikenteeseen käytettäväksi tarkoitettuun ajoneuvoon tarkoitettu. Osan valmistajalta edellytetään sellaista riittävää ammattitaitoa, jolla voidaan valmistaa tieliikennekäyttöön turvallisia osia. Tämä edellyttää myös valmistajan laitteiden ja tilojen tarkoituksenmukaisuutta osan valmistamiseksi. </w:t>
      </w:r>
      <w:r w:rsidR="00B319FF">
        <w:rPr>
          <w:lang w:eastAsia="fi-FI"/>
        </w:rPr>
        <w:t>Vertailu</w:t>
      </w:r>
      <w:r w:rsidR="002A7C73">
        <w:rPr>
          <w:lang w:eastAsia="fi-FI"/>
        </w:rPr>
        <w:t>ajoneuvo</w:t>
      </w:r>
      <w:r w:rsidR="00B319FF">
        <w:rPr>
          <w:lang w:eastAsia="fi-FI"/>
        </w:rPr>
        <w:t xml:space="preserve"> on L-luokan ajoneuvon puiteasetuksessa tarkoitettua ajoneuvotyypin määritelmää laajempi siten, että haettujen tyyppihyväksyntöjen määrä tai tyypin hyväksynnän rajojen raamit eivät ole keskeisessä asemassa yksittäisten ajoneuvojen eroja vertailtaessa. Vertailtavat ajoneuvot voivat olla tyypiltään vastaavia, mutta ne voivat myös kuulua eri tyyppeihin, jos vertailu</w:t>
      </w:r>
      <w:r w:rsidR="002A7C73">
        <w:rPr>
          <w:lang w:eastAsia="fi-FI"/>
        </w:rPr>
        <w:t>ajoneuvon</w:t>
      </w:r>
      <w:r w:rsidR="00B319FF">
        <w:rPr>
          <w:lang w:eastAsia="fi-FI"/>
        </w:rPr>
        <w:t xml:space="preserve"> määritelmä täyttyy. </w:t>
      </w:r>
      <w:r w:rsidR="002C2B4C">
        <w:rPr>
          <w:lang w:eastAsia="fi-FI"/>
        </w:rPr>
        <w:t xml:space="preserve">Tällöin vertailtavissa olevien ajoneuvojen </w:t>
      </w:r>
      <w:r w:rsidR="009D12AB">
        <w:rPr>
          <w:lang w:eastAsia="fi-FI"/>
        </w:rPr>
        <w:t xml:space="preserve">määritelmä määräytyy keskeisemmin ajoneuvotekniikan kannalta </w:t>
      </w:r>
      <w:r w:rsidR="00B319FF">
        <w:rPr>
          <w:lang w:eastAsia="fi-FI"/>
        </w:rPr>
        <w:t xml:space="preserve">myönnettyjen tyyppihyväksyntöjen </w:t>
      </w:r>
      <w:r w:rsidR="009D12AB">
        <w:rPr>
          <w:lang w:eastAsia="fi-FI"/>
        </w:rPr>
        <w:t>sijaan.</w:t>
      </w:r>
      <w:r w:rsidR="00B319FF">
        <w:rPr>
          <w:lang w:eastAsia="fi-FI"/>
        </w:rPr>
        <w:t xml:space="preserve"> Lisäksi määritelmiin on otettu yhdistelmäjarrun määritelmä, jonka mukaan yhdistelmäjarrulla tarkoitetaan sellaista jarrujärjestelmää, </w:t>
      </w:r>
      <w:r w:rsidR="00590667">
        <w:t>jossa voi yhdellä käyttölaitteella käyttää ajoneuvon kaikkien pyörien jarruja.</w:t>
      </w:r>
      <w:r w:rsidR="00B319FF">
        <w:t xml:space="preserve"> </w:t>
      </w:r>
      <w:r>
        <w:rPr>
          <w:lang w:eastAsia="fi-FI"/>
        </w:rPr>
        <w:t>Määräyksessä noudatetaan lisäksi mitä</w:t>
      </w:r>
      <w:r w:rsidR="00BE24E2">
        <w:rPr>
          <w:lang w:eastAsia="fi-FI"/>
        </w:rPr>
        <w:t xml:space="preserve"> on määritelty ajoneuvolaissa</w:t>
      </w:r>
      <w:r>
        <w:rPr>
          <w:lang w:eastAsia="fi-FI"/>
        </w:rPr>
        <w:t>.</w:t>
      </w:r>
    </w:p>
    <w:p w14:paraId="5D1A1CF9" w14:textId="62F20310" w:rsidR="000605C0" w:rsidRDefault="00A67034" w:rsidP="00B319FF">
      <w:pPr>
        <w:pStyle w:val="Leipteksti"/>
      </w:pPr>
      <w:r>
        <w:rPr>
          <w:lang w:eastAsia="fi-FI"/>
        </w:rPr>
        <w:t>Määräyksen 2 kohdassa annet</w:t>
      </w:r>
      <w:r w:rsidR="009F7578">
        <w:rPr>
          <w:lang w:eastAsia="fi-FI"/>
        </w:rPr>
        <w:t>aan</w:t>
      </w:r>
      <w:r>
        <w:rPr>
          <w:lang w:eastAsia="fi-FI"/>
        </w:rPr>
        <w:t xml:space="preserve"> r</w:t>
      </w:r>
      <w:r w:rsidRPr="00A67034">
        <w:rPr>
          <w:lang w:eastAsia="fi-FI"/>
        </w:rPr>
        <w:t>akenteen muuttamisen yleiset edellytykset</w:t>
      </w:r>
      <w:r>
        <w:rPr>
          <w:lang w:eastAsia="fi-FI"/>
        </w:rPr>
        <w:t xml:space="preserve">. </w:t>
      </w:r>
      <w:r>
        <w:t xml:space="preserve">Ajoneuvon tulisi muutoksen jälkeen ajoneuvon ensimmäisen käyttöönoton ajankohtana tai myöhemmin voimassa olleita vaatimuksia siten, että sovellettavaksi tulisi hakijan kannalta lievempään lopputulokseen johtava säännös. Koska ajoneuvon valmistajalla voidaan perustellusti katsoa olevan paras tieto ajoneuvon teknisistä ominaisuuksista, otetaan kohtaan lisäksi määräys siitä, että </w:t>
      </w:r>
      <w:r w:rsidR="009D12AB">
        <w:t xml:space="preserve">tämän määräyksen mukaisen </w:t>
      </w:r>
      <w:r>
        <w:t>rakenteen muuttamisen teknisessä toteutuksessa on noudatettava ajoneuvon valmistajan ohjeita, jos valmistaja on tällaisia ohjeita laatinut.</w:t>
      </w:r>
      <w:r w:rsidR="009E33E7">
        <w:t xml:space="preserve"> Lisäksi a</w:t>
      </w:r>
      <w:r w:rsidR="009E33E7" w:rsidRPr="00811B2D">
        <w:t xml:space="preserve">joneuvon voi muuttaa saman ajoneuvovalmistajan toista </w:t>
      </w:r>
      <w:r w:rsidR="00D77B02">
        <w:t>ajoneuvotyyppiä</w:t>
      </w:r>
      <w:r w:rsidR="009E33E7" w:rsidRPr="00811B2D">
        <w:t xml:space="preserve"> vastaavaksi</w:t>
      </w:r>
      <w:r w:rsidR="009E33E7">
        <w:t xml:space="preserve"> siten, että ajoneuvo täyttää sen ensimmäisenä käyttöönoton ajankohtana tai tätä myöhemmin Suomessa voimassa olleet tekniset vaatimukset.</w:t>
      </w:r>
      <w:r w:rsidR="00FA4D8D">
        <w:t xml:space="preserve"> </w:t>
      </w:r>
      <w:r w:rsidR="002A0837">
        <w:t xml:space="preserve">Vanhaan ajoneuvoon, jonka ajoneuvoluokka ei vastaa nykyistä luokittelua (esimerkiksi </w:t>
      </w:r>
      <w:r w:rsidR="000B662F">
        <w:t xml:space="preserve">L1e-B), </w:t>
      </w:r>
      <w:r w:rsidR="002A0837">
        <w:t>sovelletaan lähinnä vastaavan uuden luokituksen mukaista ajoneuvoa koskevia vaatimuksia.</w:t>
      </w:r>
    </w:p>
    <w:p w14:paraId="75BD211A" w14:textId="58EE7B01" w:rsidR="009F7578" w:rsidRDefault="00A67034" w:rsidP="009F7578">
      <w:pPr>
        <w:pStyle w:val="Leipteksti"/>
      </w:pPr>
      <w:r>
        <w:rPr>
          <w:lang w:eastAsia="fi-FI"/>
        </w:rPr>
        <w:t>Kohdassa 2.1 määrätään</w:t>
      </w:r>
      <w:r w:rsidR="009F7578">
        <w:rPr>
          <w:lang w:eastAsia="fi-FI"/>
        </w:rPr>
        <w:t xml:space="preserve"> ajoneuvon</w:t>
      </w:r>
      <w:r>
        <w:rPr>
          <w:lang w:eastAsia="fi-FI"/>
        </w:rPr>
        <w:t xml:space="preserve"> </w:t>
      </w:r>
      <w:r w:rsidR="009F7578">
        <w:rPr>
          <w:lang w:eastAsia="fi-FI"/>
        </w:rPr>
        <w:t>muutoskatsastusvelvollisuudesta</w:t>
      </w:r>
      <w:r w:rsidR="009F7578">
        <w:t xml:space="preserve">. Määräyksen lähtökohtana on, että määräyksessä nimetyt ajoneuvoon tehdyt muutokset on esitettävä muutoskatsastukseen, jollei määräyksessä nimenomaisesti toisin määrätä. Määräyksessä ilmaistuja muutoksia vähäisemmäksi </w:t>
      </w:r>
      <w:r w:rsidR="009F7578">
        <w:lastRenderedPageBreak/>
        <w:t>katsottavia muutoksia ei kuitenkaan tarvitse esittää muutoskatsastukseen</w:t>
      </w:r>
      <w:r w:rsidR="00D77B02">
        <w:t>,</w:t>
      </w:r>
      <w:r w:rsidR="009F7578">
        <w:t xml:space="preserve"> vaikka niistä ei nimenomaisesti ole erikseen määrätty. Näistä määräyksen muutosten tasosta vähäisemmäksi katsottavista muutoksista ei ole </w:t>
      </w:r>
      <w:r w:rsidR="007007B5">
        <w:t xml:space="preserve">pääosin </w:t>
      </w:r>
      <w:r w:rsidR="009F7578">
        <w:t>katsottu tarpeen määrätä tyhjentävästi muun muassa määräyksen tasoa vähäisemmäksi katsottavien muutosten moninaisuudesta johtuen. Lisäksi tällaisille määräystä vähäisemmille muutoksille voidaan katsoa olevan luonteenomaista, että niillä ei ole kausaalisia seurannaisvaikutuksia tai erityisiä muutoksen ulkopuolelle ulottuvia tosiasiallisia vaikutuksia. Toisin sanoen vähäisiä muutoksia voisi</w:t>
      </w:r>
      <w:r w:rsidR="00D77B02">
        <w:t>vat</w:t>
      </w:r>
      <w:r w:rsidR="009F7578">
        <w:t xml:space="preserve"> olla esimerkiksi </w:t>
      </w:r>
      <w:r w:rsidR="00B35A09">
        <w:t>lokasuojan</w:t>
      </w:r>
      <w:r w:rsidR="00AA0963">
        <w:t xml:space="preserve"> vaihto taikka ajoneuvon </w:t>
      </w:r>
      <w:r w:rsidR="00D77B02">
        <w:t xml:space="preserve">muuttaminen </w:t>
      </w:r>
      <w:r w:rsidR="00AA0963">
        <w:t>ajo-ominaisuuksiin vaikuttamattomilla osilla. Tason arviointi jääkin tältä osin katsastajan harkittavaksi.</w:t>
      </w:r>
      <w:r w:rsidR="007007B5">
        <w:t xml:space="preserve"> Määräykseen otetaan kuitenkin käytännössä ilmenneiden tulkinnallisten epäselvyyksien johdosta tarkentavat määräykset </w:t>
      </w:r>
      <w:r w:rsidR="006271C0">
        <w:t xml:space="preserve">sellaisista muutoksista, joita ei katsota </w:t>
      </w:r>
      <w:r w:rsidR="007007B5">
        <w:t>moottoriin ja pakojärjestelmään tehtävien muutosten osalta</w:t>
      </w:r>
      <w:r w:rsidR="006271C0">
        <w:t xml:space="preserve"> vähäisiksi muutoksiksi</w:t>
      </w:r>
      <w:r w:rsidR="007007B5">
        <w:t>. Määräyksellä pyritään selventämään toimintaympäristöä.</w:t>
      </w:r>
      <w:r w:rsidR="00CE11C8">
        <w:t xml:space="preserve"> Ajoneuvolain (/2020) 119 § ei kuitenkaan koske ajoneuvon korjaamista.</w:t>
      </w:r>
    </w:p>
    <w:p w14:paraId="15755DDA" w14:textId="284FC10A" w:rsidR="00B35A09" w:rsidRDefault="00AA0963" w:rsidP="00783D36">
      <w:pPr>
        <w:pStyle w:val="Leipteksti"/>
      </w:pPr>
      <w:r>
        <w:rPr>
          <w:lang w:eastAsia="fi-FI"/>
        </w:rPr>
        <w:t>Kohdassa 2.2 määrätään rakennemuutoksen vaikutuksesta</w:t>
      </w:r>
      <w:r w:rsidRPr="00AA0963">
        <w:rPr>
          <w:lang w:eastAsia="fi-FI"/>
        </w:rPr>
        <w:t xml:space="preserve"> ajoneuvon massaan</w:t>
      </w:r>
      <w:r>
        <w:rPr>
          <w:lang w:eastAsia="fi-FI"/>
        </w:rPr>
        <w:t xml:space="preserve">. </w:t>
      </w:r>
      <w:r w:rsidR="00AB32E9" w:rsidRPr="00321159">
        <w:t xml:space="preserve">Ajoneuvolle teknisesti suurinta sallittua massaa </w:t>
      </w:r>
      <w:r w:rsidR="00AB32E9">
        <w:t>saa</w:t>
      </w:r>
      <w:r w:rsidR="00AB32E9" w:rsidRPr="001D3A81">
        <w:t xml:space="preserve"> muuttaa ajoneuvon valmistajan antaman selvityksen perusteella</w:t>
      </w:r>
      <w:r w:rsidR="00AB32E9">
        <w:t xml:space="preserve">, jos </w:t>
      </w:r>
      <w:r w:rsidR="00AB32E9" w:rsidRPr="001D3A81">
        <w:t xml:space="preserve">ajoneuvo muutetaan teknisesti vastaamaan kyseisellä massalla hyväksyttyä </w:t>
      </w:r>
      <w:r w:rsidR="00AB32E9">
        <w:t>ajoneuvotyyppiä</w:t>
      </w:r>
      <w:r>
        <w:rPr>
          <w:lang w:eastAsia="fi-FI"/>
        </w:rPr>
        <w:t>. Massamuutoksi</w:t>
      </w:r>
      <w:r w:rsidR="005D2322">
        <w:rPr>
          <w:lang w:eastAsia="fi-FI"/>
        </w:rPr>
        <w:t>en kompensointia koskevaa ohjeluonteista sääntelyä ei jatkossa oteta määräykseen</w:t>
      </w:r>
      <w:r>
        <w:rPr>
          <w:lang w:eastAsia="fi-FI"/>
        </w:rPr>
        <w:t xml:space="preserve">.  Kohdassa noudatettaisiin </w:t>
      </w:r>
      <w:r w:rsidR="009E33E7">
        <w:rPr>
          <w:lang w:eastAsia="fi-FI"/>
        </w:rPr>
        <w:t xml:space="preserve">kantavuuden arvioinnissa </w:t>
      </w:r>
      <w:r w:rsidR="00314225">
        <w:rPr>
          <w:lang w:eastAsia="fi-FI"/>
        </w:rPr>
        <w:t xml:space="preserve">L-luokan puiteasetuksessa </w:t>
      </w:r>
      <w:r w:rsidR="00783D36" w:rsidRPr="00783D36">
        <w:rPr>
          <w:lang w:eastAsia="fi-FI"/>
        </w:rPr>
        <w:t>(EU) N:o 168/2013</w:t>
      </w:r>
      <w:r w:rsidR="00314225">
        <w:rPr>
          <w:lang w:eastAsia="fi-FI"/>
        </w:rPr>
        <w:t xml:space="preserve"> </w:t>
      </w:r>
      <w:r w:rsidR="00783D36" w:rsidRPr="00783D36">
        <w:rPr>
          <w:lang w:eastAsia="fi-FI"/>
        </w:rPr>
        <w:t xml:space="preserve"> </w:t>
      </w:r>
      <w:r w:rsidR="00783D36">
        <w:rPr>
          <w:lang w:eastAsia="fi-FI"/>
        </w:rPr>
        <w:t xml:space="preserve">annettuja enimmäismassa-arvoja sekä kantavuuden </w:t>
      </w:r>
      <w:r w:rsidR="005D2322">
        <w:rPr>
          <w:lang w:eastAsia="fi-FI"/>
        </w:rPr>
        <w:t>arvioinnissa kuljettajan massaa</w:t>
      </w:r>
      <w:r w:rsidR="009E33E7" w:rsidRPr="00F27CFB">
        <w:t xml:space="preserve">. </w:t>
      </w:r>
      <w:r w:rsidR="009E33E7">
        <w:t>Kuljettajan massaa 75 kilogrammaa</w:t>
      </w:r>
      <w:r w:rsidR="009E33E7" w:rsidRPr="00E072DE">
        <w:t xml:space="preserve"> ja matkus</w:t>
      </w:r>
      <w:r w:rsidR="009E33E7">
        <w:t>tajan massaa 65 kilogrammaa.</w:t>
      </w:r>
      <w:r w:rsidR="00AB32E9">
        <w:t xml:space="preserve"> Luokituksen</w:t>
      </w:r>
      <w:r w:rsidR="00AB32E9" w:rsidRPr="00355150">
        <w:t xml:space="preserve"> perusteena olevaa suurinta sallittua massaa ei saa rakennemuutoksen johdosta ylittää</w:t>
      </w:r>
      <w:r w:rsidR="00AB32E9">
        <w:t xml:space="preserve">. Poikkeuksena </w:t>
      </w:r>
      <w:r w:rsidR="00FC0AAB">
        <w:t xml:space="preserve">suurin sallittu massa voidaan kuitenkin ylittää valmistajan </w:t>
      </w:r>
      <w:r w:rsidR="007532EA">
        <w:t>luvalla</w:t>
      </w:r>
      <w:r w:rsidR="00FC0AAB">
        <w:t xml:space="preserve"> tilanteessa, jossa massan ylitys johtuu kiinteistönhuoltolaitteista aiheutuneesta lisämassasta. </w:t>
      </w:r>
      <w:r w:rsidR="00FC2E51">
        <w:t xml:space="preserve">Tieto kiinteistönhuoltolaitteiden aiheuttaman lisämassasta johtuvista erityisehdoista, kuten alennetusta ajonopeudesta, on merkittävä rekisteriin. </w:t>
      </w:r>
      <w:r w:rsidR="00FC0AAB">
        <w:t>Käyttövoima-akkujen massaa ei lueta mukaan ajokuntoisen ajoneuvon massaan, kun ajoneuvo muutetaan kokonaan tai osittain sähkökäyttöiseksi.</w:t>
      </w:r>
    </w:p>
    <w:p w14:paraId="15DF0C18" w14:textId="3DBE0DF7" w:rsidR="00285B85" w:rsidRPr="00FA6E7B" w:rsidRDefault="00783D36" w:rsidP="00DC6FE8">
      <w:pPr>
        <w:pStyle w:val="Leipteksti"/>
      </w:pPr>
      <w:r>
        <w:rPr>
          <w:lang w:eastAsia="fi-FI"/>
        </w:rPr>
        <w:t xml:space="preserve">Kohdassa </w:t>
      </w:r>
      <w:r w:rsidR="000D2079">
        <w:rPr>
          <w:lang w:eastAsia="fi-FI"/>
        </w:rPr>
        <w:t>3</w:t>
      </w:r>
      <w:r>
        <w:rPr>
          <w:lang w:eastAsia="fi-FI"/>
        </w:rPr>
        <w:t xml:space="preserve"> määrätään r</w:t>
      </w:r>
      <w:r w:rsidRPr="00783D36">
        <w:rPr>
          <w:lang w:eastAsia="fi-FI"/>
        </w:rPr>
        <w:t>ungon, takah</w:t>
      </w:r>
      <w:r>
        <w:rPr>
          <w:lang w:eastAsia="fi-FI"/>
        </w:rPr>
        <w:t>aarukan ja korikehikon muutoks</w:t>
      </w:r>
      <w:r w:rsidR="00DC77AD">
        <w:rPr>
          <w:lang w:eastAsia="fi-FI"/>
        </w:rPr>
        <w:t>ista.</w:t>
      </w:r>
      <w:r>
        <w:rPr>
          <w:lang w:eastAsia="fi-FI"/>
        </w:rPr>
        <w:t xml:space="preserve"> </w:t>
      </w:r>
      <w:r w:rsidR="001417CF">
        <w:rPr>
          <w:lang w:eastAsia="fi-FI"/>
        </w:rPr>
        <w:t xml:space="preserve">Korikehikolla tarkoitetaan korin yhtenäistä kantavaa rakennetta, johon ei kuulu esimerkiksi ruuviliitoksilla kiinnitetyt lokasuojat tai muut irrotettavissa olevat ulkopintarakenteet. Korikehikkoon ei myöskään kuulu korin ovet tai luukut. </w:t>
      </w:r>
      <w:r>
        <w:rPr>
          <w:lang w:eastAsia="fi-FI"/>
        </w:rPr>
        <w:t xml:space="preserve">Lähtökohtaisesti ajoneuvon </w:t>
      </w:r>
      <w:r>
        <w:t>r</w:t>
      </w:r>
      <w:r w:rsidRPr="00F27CFB">
        <w:t>ungon saa vaihtaa malliltaan alkuperäisestä poikkeavaan vähintään suurimmalta teknisesti sallitulta massaltaan ja moottoriteholtaan saman suuruiseen ajoneuvoon tarkoitettuun.</w:t>
      </w:r>
      <w:r w:rsidR="00DC77AD">
        <w:t xml:space="preserve"> Myös rungon muuttamisessa tulisi huomioida ensisijaisesti valmistajan antamat mahdolliset ohjeet edellä 2 kohdassa määrätyn mukaisesti. Runkomuutoksia saa tehdä määräyksessä ed</w:t>
      </w:r>
      <w:r w:rsidR="00314225">
        <w:t xml:space="preserve">ellytettyjen ehtojen rajoissa. </w:t>
      </w:r>
      <w:r w:rsidR="00FC0AAB">
        <w:rPr>
          <w:lang w:eastAsia="fi-FI"/>
        </w:rPr>
        <w:t>Jatkossa sallitaan myös kevytmetallista valmistetun rungon muutoksia</w:t>
      </w:r>
      <w:r w:rsidR="00FC0AAB" w:rsidRPr="002A336C">
        <w:rPr>
          <w:lang w:eastAsia="fi-FI"/>
        </w:rPr>
        <w:t>.</w:t>
      </w:r>
      <w:r w:rsidR="00FC0AAB">
        <w:rPr>
          <w:lang w:eastAsia="fi-FI"/>
        </w:rPr>
        <w:t xml:space="preserve"> </w:t>
      </w:r>
      <w:r w:rsidR="00314225">
        <w:t>T</w:t>
      </w:r>
      <w:r w:rsidR="00DC77AD">
        <w:t>eräsrunkoa ja kevytmetallirunkoa koskevat</w:t>
      </w:r>
      <w:r w:rsidR="00FC0AAB">
        <w:t>kin</w:t>
      </w:r>
      <w:r w:rsidR="00DC77AD">
        <w:t xml:space="preserve"> pääasiassa yhteneväiset säännöt. Kantavia rakenteita heikentämättä </w:t>
      </w:r>
      <w:r w:rsidR="00314225">
        <w:t>katsotaan sallituiksi</w:t>
      </w:r>
      <w:r w:rsidR="00DC77AD">
        <w:t xml:space="preserve"> esimerkiksi usein toistuvat </w:t>
      </w:r>
      <w:r w:rsidR="008C398A">
        <w:t>muutokset</w:t>
      </w:r>
      <w:r w:rsidR="00DC77AD">
        <w:t xml:space="preserve"> kuten ohjauksen rajoittimien ja ohj</w:t>
      </w:r>
      <w:r w:rsidR="00314225">
        <w:t>auslukon vastakappaleiden täyttö</w:t>
      </w:r>
      <w:r w:rsidR="00DC77AD">
        <w:t xml:space="preserve"> ja kateosan kiinnikkeiden runkoliito</w:t>
      </w:r>
      <w:r w:rsidR="00314225">
        <w:t xml:space="preserve">sten tekeminen hitsaamalla. </w:t>
      </w:r>
      <w:r w:rsidR="00DC77AD" w:rsidRPr="001F67A3">
        <w:t>Runkoa hitsattaessa on käytettävä rungon perusaineelle soveltuvia hitsauslisäaineita ja hitsaustapaa</w:t>
      </w:r>
      <w:r w:rsidR="00DC77AD">
        <w:t xml:space="preserve">. Korvaava osa voisi myös olla </w:t>
      </w:r>
      <w:r w:rsidR="00861C4E">
        <w:t>ruuviliitoksella kiinnitettävissä</w:t>
      </w:r>
      <w:r w:rsidR="00DC77AD">
        <w:t xml:space="preserve">. Katsastajan harkinnan mukaan hitsaussaumat tulisi esittää muutoskatsastukseen </w:t>
      </w:r>
      <w:r w:rsidR="00D40A07">
        <w:t>pintakäsittelemättöminä eli esimerkiksi maalaamattomina</w:t>
      </w:r>
      <w:r w:rsidR="00DC77AD">
        <w:t xml:space="preserve">. Poiketen teräsrungosta kevytmetallirunkoa ei vaurioitunutta runkoa saa </w:t>
      </w:r>
      <w:r w:rsidR="00DC6FE8">
        <w:t xml:space="preserve">kuitenkaan </w:t>
      </w:r>
      <w:r w:rsidR="00DC77AD">
        <w:t xml:space="preserve">oikaista vaan </w:t>
      </w:r>
      <w:r w:rsidR="00DC6FE8">
        <w:t>k</w:t>
      </w:r>
      <w:r w:rsidR="00DC6FE8" w:rsidRPr="00331135">
        <w:t xml:space="preserve">antavien runkorakenteiden osalta vaurioitunut </w:t>
      </w:r>
      <w:r w:rsidR="00DC6FE8">
        <w:t>kevytmetalli</w:t>
      </w:r>
      <w:r w:rsidR="00DC6FE8" w:rsidRPr="00331135">
        <w:t>runk</w:t>
      </w:r>
      <w:r w:rsidR="00DC6FE8">
        <w:t xml:space="preserve">o on vaihdettava kokonaisuudessaan ehjään. Runkovaurion laajuuden koskiessa ainoastaan tiettyä </w:t>
      </w:r>
      <w:r w:rsidR="00861C4E">
        <w:t xml:space="preserve">ruuviliitoksella </w:t>
      </w:r>
      <w:r w:rsidR="00DC6FE8">
        <w:t xml:space="preserve">tai vastaavalla menetelmällä muuhun runkorakenteeseen kiinnitettyä rungon osaa katsotaan riittäväksi kuitenkin kyseisen osan vaihtaminen ehjään vastaavaan osaan. </w:t>
      </w:r>
      <w:r w:rsidR="00DC6FE8" w:rsidRPr="00DC0D5C">
        <w:t>Muusta materiaalista kuin</w:t>
      </w:r>
      <w:r w:rsidR="00DC6FE8">
        <w:t xml:space="preserve"> teräksestä tai kevytmetallista valmistettua runkoa ei saa työstää eikä vaurioitunutta runkoa oikaista.</w:t>
      </w:r>
      <w:r w:rsidR="00384979">
        <w:t xml:space="preserve"> </w:t>
      </w:r>
      <w:r w:rsidR="00733472">
        <w:t>Esimerkiks</w:t>
      </w:r>
      <w:r w:rsidR="00285B85">
        <w:t xml:space="preserve">i tällaisen rungon vaurioituneen kohdan paikkaus ei ole sallittua. </w:t>
      </w:r>
      <w:r w:rsidR="00384979">
        <w:lastRenderedPageBreak/>
        <w:t>Korin ulkopintarakenteilla tarkoitetaan esimerkiksi ulkopinnan muotopeltejä.</w:t>
      </w:r>
      <w:r w:rsidR="00285B85">
        <w:t xml:space="preserve"> Takahaarukan </w:t>
      </w:r>
      <w:r w:rsidR="00285B85" w:rsidRPr="001D3A81">
        <w:t>rakennemuutoksiin sovelletaan rungon mu</w:t>
      </w:r>
      <w:r w:rsidR="00285B85">
        <w:t xml:space="preserve">uttamista koskevia vaatimuksia </w:t>
      </w:r>
      <w:r w:rsidR="00B319FF">
        <w:t>kunkin käsillä olevan takahaarukan valmistusmateriaalin mukaisesti</w:t>
      </w:r>
      <w:r w:rsidR="00285B85">
        <w:t>.</w:t>
      </w:r>
      <w:r w:rsidR="00BE09AB">
        <w:t xml:space="preserve"> </w:t>
      </w:r>
      <w:r w:rsidR="00BE09AB" w:rsidRPr="001D3A81">
        <w:t>Takahaarukan saa</w:t>
      </w:r>
      <w:r w:rsidR="00BE09AB">
        <w:t xml:space="preserve"> jatkossa</w:t>
      </w:r>
      <w:r w:rsidR="00BE09AB" w:rsidRPr="001D3A81">
        <w:t xml:space="preserve"> vaihtaa </w:t>
      </w:r>
      <w:r w:rsidR="00BE09AB">
        <w:t xml:space="preserve">alkuperäistä pidempään tai alkuperäisen takahaarukan nivelpisteen ja taka-akselin keskikohdan välisestä pituudesta enintään 10 prosenttia lyhyempään takahaarukkaan. Takahaarukan on lisäksi oltava tarkoitettu </w:t>
      </w:r>
      <w:r w:rsidR="00BE09AB" w:rsidRPr="0052003D">
        <w:t>suurimmalta teknisesti sallitulta moottoriteholtaan vähintään saman suuruiseen ajoneuvoon</w:t>
      </w:r>
      <w:r w:rsidR="00BE09AB">
        <w:t>.</w:t>
      </w:r>
      <w:r w:rsidR="00884403">
        <w:t xml:space="preserve"> Takahaarukan lyhentäminen on ajoneuvon hallinnan kannalta riskialttiimpaa, koska lyhentämisen johdosta ajoneuvo</w:t>
      </w:r>
      <w:r w:rsidR="00E011D3">
        <w:t>n painopiste siirtyy taaksepäin, jonka seurauksena ajoneuvon etupyörä nousee ajoneuvoa kiihdyttäessä herkemmin ilmaan.</w:t>
      </w:r>
      <w:r w:rsidR="00811143">
        <w:t xml:space="preserve"> Lisäksi kohdassa 3.2 määrätään muun </w:t>
      </w:r>
      <w:r w:rsidR="00811143" w:rsidRPr="00811143">
        <w:t xml:space="preserve">kuin mopon, moottoripyörän tai muun satulamallisella istuimella ja ohjaustangolla varustetun ajoneuvon </w:t>
      </w:r>
      <w:r w:rsidR="00811143">
        <w:t>kori- ja runkomuutoksista.</w:t>
      </w:r>
    </w:p>
    <w:p w14:paraId="00B4C54D" w14:textId="097D3617" w:rsidR="00F90999" w:rsidRDefault="000D2079" w:rsidP="00F90999">
      <w:pPr>
        <w:pStyle w:val="Leipteksti"/>
      </w:pPr>
      <w:r>
        <w:t>Kohdassa 4</w:t>
      </w:r>
      <w:r w:rsidR="00DC6FE8">
        <w:t xml:space="preserve"> määrätään alustan ja etuhaarukan muutoksista. Kohta vastaisi sisällöltään pääosin kumotussa rakennemuutosasetuksessa säädettyä</w:t>
      </w:r>
      <w:r>
        <w:t xml:space="preserve">. Alustan muutoksia koskevan </w:t>
      </w:r>
      <w:r w:rsidR="00FA4D8D">
        <w:t>4.1 kohdan soveltamisalaan lisättäisiin kolmipyöräinen mopo ja kolmipyörä</w:t>
      </w:r>
      <w:r>
        <w:t>.</w:t>
      </w:r>
      <w:r w:rsidR="00DC6FE8">
        <w:t xml:space="preserve"> </w:t>
      </w:r>
      <w:r w:rsidR="002C6CD1">
        <w:t xml:space="preserve">Kohdassa täsmennettäisiin, että muutettaessa </w:t>
      </w:r>
      <w:r w:rsidR="002C6CD1" w:rsidRPr="001D3A81">
        <w:t xml:space="preserve">kaksipyöräinen ajoneuvo muuksi kolmipyöräiseksi ajoneuvoksi kuin sivuvaunulla varustetuksi </w:t>
      </w:r>
      <w:r w:rsidR="002C6CD1">
        <w:t xml:space="preserve">moottoripyöräksi, </w:t>
      </w:r>
      <w:r w:rsidR="002C6CD1" w:rsidRPr="001D3A81">
        <w:t xml:space="preserve">on </w:t>
      </w:r>
      <w:r w:rsidR="002C6CD1">
        <w:t xml:space="preserve">ajoneuvon ohjattavuus, kaarreajo-ominaisuudet ja kääntyvyys osoitettava liitteen 1 mukaisesti sekä </w:t>
      </w:r>
      <w:r w:rsidR="002C6CD1" w:rsidRPr="001D3A81">
        <w:t>ajoneuvon jarrujen suorituskyky osoitettava liitteen 2 mukaisesti</w:t>
      </w:r>
      <w:r w:rsidR="002C6CD1">
        <w:t xml:space="preserve">. Ajoneuvon muuttamisella kolmipyöräiseksi on keskeisiä vaikutuksia kyseisiin ominaisuuksiin, joten niiden testaaminen muuttamisen johdosta on keskeistä. </w:t>
      </w:r>
      <w:r w:rsidR="00DC6FE8">
        <w:t>Vähimmäismaavara säilyy aiempien vaatimusten mukaisena 80 mm</w:t>
      </w:r>
      <w:r w:rsidR="00314225">
        <w:t xml:space="preserve">:ssä. </w:t>
      </w:r>
      <w:r w:rsidR="007C0358" w:rsidRPr="00D9121A">
        <w:t>Kevyen nelipyörän</w:t>
      </w:r>
      <w:r w:rsidR="007C0358">
        <w:t xml:space="preserve">, </w:t>
      </w:r>
      <w:r w:rsidR="007C0358" w:rsidRPr="005A3619">
        <w:t xml:space="preserve">raskaan </w:t>
      </w:r>
      <w:r w:rsidR="007C0358" w:rsidRPr="00372E28">
        <w:t xml:space="preserve">nelipyörän, kolmipyöräisen mopon ja kolmipyörän alustan korkeutta saa </w:t>
      </w:r>
      <w:r w:rsidR="007C0358">
        <w:t xml:space="preserve">kuitenkin jatkossa </w:t>
      </w:r>
      <w:r w:rsidR="007C0358" w:rsidRPr="00372E28">
        <w:t xml:space="preserve">kasvattaa enintään </w:t>
      </w:r>
      <w:r w:rsidR="007C0358">
        <w:t xml:space="preserve">52 mm, joka vastaa kahta tuumaa. </w:t>
      </w:r>
      <w:r w:rsidR="00F90999">
        <w:t>Lähtökohtaisesti ajoneuvoa ei tarvitse esittää muutoskatsastukseen ajoneuvon maavaran muuttamisen johdosta. Kuitenkin k</w:t>
      </w:r>
      <w:r w:rsidR="00F90999" w:rsidRPr="00D9121A">
        <w:t>evy</w:t>
      </w:r>
      <w:r w:rsidR="00F90999">
        <w:t>t nelipyörä</w:t>
      </w:r>
      <w:r w:rsidR="00F90999" w:rsidRPr="00D9121A">
        <w:t xml:space="preserve">, </w:t>
      </w:r>
      <w:r w:rsidR="00F90999">
        <w:t>raskas</w:t>
      </w:r>
      <w:r w:rsidR="00F90999" w:rsidRPr="005A3619">
        <w:t xml:space="preserve"> </w:t>
      </w:r>
      <w:r w:rsidR="00F90999">
        <w:t>nelipyörä, kolmipyöräinen mopo</w:t>
      </w:r>
      <w:r w:rsidR="00F90999" w:rsidRPr="005A3619">
        <w:t xml:space="preserve"> </w:t>
      </w:r>
      <w:r w:rsidR="00F90999">
        <w:t>ja kolmipyörä on esitettävä muutoskatsastukseen, jos maavara muutoksen johdosta suurenee yli 30 mm, koska ajoneuvon korkeuden kasvaessa, ajoneuvon kaatumisherkkyys kaarre-ajossa ja kaltevalla pinnalla kasvaa.</w:t>
      </w:r>
    </w:p>
    <w:p w14:paraId="1687A266" w14:textId="3201DA97" w:rsidR="00DC6FE8" w:rsidRDefault="00F90999" w:rsidP="00F90999">
      <w:pPr>
        <w:pStyle w:val="Leipteksti"/>
      </w:pPr>
      <w:r>
        <w:t xml:space="preserve"> </w:t>
      </w:r>
      <w:r w:rsidR="00740591">
        <w:t xml:space="preserve">Kohdassa 4.2 määrätään etuhaarukan muutoksista. </w:t>
      </w:r>
      <w:r w:rsidR="00314225">
        <w:t>M</w:t>
      </w:r>
      <w:r w:rsidR="00DC6FE8">
        <w:t xml:space="preserve">oottoripyörän, mopon ja </w:t>
      </w:r>
      <w:r w:rsidR="00DC6FE8" w:rsidRPr="007E789B">
        <w:t xml:space="preserve">yhdellä etupyörällä varustetun </w:t>
      </w:r>
      <w:r w:rsidR="00DC6FE8">
        <w:t>kolmipyörän etuhaarukan</w:t>
      </w:r>
      <w:r w:rsidR="00740591">
        <w:t xml:space="preserve"> </w:t>
      </w:r>
      <w:r w:rsidR="00DC6FE8">
        <w:t>saa jatkossakin vaihtaa mitoitukseltaan</w:t>
      </w:r>
      <w:r w:rsidR="00BE58A5">
        <w:t xml:space="preserve"> sekä lujuus- ja jousto-ominaisuuksiltaan</w:t>
      </w:r>
      <w:r w:rsidR="00DC6FE8">
        <w:t xml:space="preserve"> ajoneuvoon </w:t>
      </w:r>
      <w:r w:rsidR="00BE58A5">
        <w:t xml:space="preserve">soveltuvaan tehdasvalmisteiseen </w:t>
      </w:r>
      <w:r w:rsidR="00DC6FE8">
        <w:t xml:space="preserve">etuhaarukkaan. </w:t>
      </w:r>
      <w:r w:rsidR="00BE58A5">
        <w:t>Mitoituksen ja lujuusominaisuuksien osalta soveltuvuutta arvioidaan esimerkiksi teleskooppiputkien paksuuden ja materiaalivahvuuden perusteella. Lisäksi mitoituksen osal</w:t>
      </w:r>
      <w:r w:rsidR="00E71641">
        <w:t>ta haarukan tulee olla pituudeltaan ajoneuvon muuhun rakenteeseen ja geometriaan sopiva</w:t>
      </w:r>
      <w:r w:rsidR="00ED1CE6">
        <w:t xml:space="preserve">. </w:t>
      </w:r>
      <w:r w:rsidR="00E71641">
        <w:t>Uusissa ajoneuvoissa olevat etuhaarukat ovat yleisesti ominaisuuksiltaan pidemmällä kehitettyjä ja vastaavat laadultaan vähintään vanhan ajoneuvon etuhaaruk</w:t>
      </w:r>
      <w:r w:rsidR="00ED1CE6">
        <w:t xml:space="preserve">kaa, joten esimerkiksi vanhaan painavampaan ajoneuvoon saa vaihtaa modernimmasta kevyemmästä ajoneuvosta peräisin olevan etuhaarukan. </w:t>
      </w:r>
      <w:r w:rsidR="00740591">
        <w:t xml:space="preserve">Vähimmäisedellytyksenä on, että teleskooppietuhaarukan yläkolmioon kiinnitettävien teleskooppiputkien on vastattava halkaisijaltaan vähintään ajoneuvossa olemassa olevien putkien halkaisijaa. </w:t>
      </w:r>
      <w:r w:rsidR="00DC6FE8">
        <w:t>Lisäksi etuhaarukan rakennetta saa muuttaa. Kohtaan tehdään tarpeelliset muutokset viittauksiin.</w:t>
      </w:r>
      <w:r w:rsidR="00861C4E">
        <w:t xml:space="preserve"> Nimetyllä tutkimuslaitoksella tarkoitetaan </w:t>
      </w:r>
      <w:r w:rsidR="00861C4E" w:rsidRPr="001E1C36">
        <w:t>moottoriajoneuvojen ja niiden perävaunujen sekä tällaisiin ajoneuvoihin tarkoitettujen järjestelmien, komponenttien ja erillisten teknisten yksiköiden hyväksynnästä ja markkinavalvonnasta, asetusten (EY) N:o 715/2007 ja (EY) N:o 595/2009 muuttamisesta sekä direktiivin 2007/46/EY kumoamisesta annettu Euroopan</w:t>
      </w:r>
      <w:r w:rsidR="00861C4E">
        <w:t xml:space="preserve"> parlamentin ja neuvoston asetuksessa</w:t>
      </w:r>
      <w:r w:rsidR="00861C4E" w:rsidRPr="001E1C36">
        <w:t xml:space="preserve"> (EU) 2018/858</w:t>
      </w:r>
      <w:r w:rsidR="00861C4E">
        <w:t xml:space="preserve"> </w:t>
      </w:r>
      <w:r w:rsidR="00861C4E" w:rsidRPr="0016793D">
        <w:t>tarkoitet</w:t>
      </w:r>
      <w:r w:rsidR="00861C4E">
        <w:t>tua tutkimuslaitosta.</w:t>
      </w:r>
    </w:p>
    <w:p w14:paraId="63FDB78A" w14:textId="3BE2A4C0" w:rsidR="00715ED8" w:rsidRDefault="00715ED8" w:rsidP="00715ED8">
      <w:pPr>
        <w:pStyle w:val="Leipteksti"/>
      </w:pPr>
      <w:r>
        <w:t xml:space="preserve">Kohdassa </w:t>
      </w:r>
      <w:r w:rsidR="004F5384">
        <w:t>5</w:t>
      </w:r>
      <w:r>
        <w:t xml:space="preserve"> määrätään o</w:t>
      </w:r>
      <w:r w:rsidRPr="00715ED8">
        <w:t>hjausl</w:t>
      </w:r>
      <w:r>
        <w:t xml:space="preserve">aitteen ja jousituksen muutoksista. Ajoneuvon ohjaustangon saa jatkossakin vaihtaa alkuperäisestä poikkeavaan ohjaustankoon. </w:t>
      </w:r>
      <w:r w:rsidR="003423F8">
        <w:t xml:space="preserve">Ohjaustangon tai ohjauspyörän vaihtaminen ei kuitenkaan saa vaikuttaa ajoneuvon ohjattavuuteen ja hallintalaitteiden käytettävyyteen haitallisesti. </w:t>
      </w:r>
      <w:r>
        <w:t xml:space="preserve">Ajoneuvoon, jossa on ohjaustangon sijasta ohjauspyörä, saa vaihtaa alkuperäisestä poikkeavan </w:t>
      </w:r>
      <w:r>
        <w:lastRenderedPageBreak/>
        <w:t xml:space="preserve">ohjauspyörän. Kohtaan tehdään tarpeelliset muutokset vaatimustenmukaisuuden osoittamistapoja koskeviin tapoihin siten, että jatkossa ohjauspyörällä varustetun ajoneuvon on ohjauslaitteisiin tehtävien muutosten jälkeen täytettävä </w:t>
      </w:r>
      <w:r w:rsidR="00002F6F">
        <w:t xml:space="preserve">joko ajoneuvon käyttöönottoajankohdan mukaiset ohjauslaitevaatimukset tai </w:t>
      </w:r>
      <w:r>
        <w:t>auton rakenteen muuttamisesta annetun Liikenne- ja viestintäviraston määräyksen (</w:t>
      </w:r>
      <w:r w:rsidRPr="003E7BB1">
        <w:t>TRAFI/66404/03.04.03.00/2015</w:t>
      </w:r>
      <w:r>
        <w:t>) ohjauslaitteita koskevat vaatimukset. Moottoripyörän ja kolmipyörän jousituksen osalta taka-akselin saa jatkossakin muuttaa jousittamattomaksi</w:t>
      </w:r>
      <w:r w:rsidR="00026AD9">
        <w:t>, mutta mopon takajousitusta ei jatkossa saa poistaa</w:t>
      </w:r>
      <w:r>
        <w:t xml:space="preserve">. </w:t>
      </w:r>
      <w:r w:rsidR="009D5F41">
        <w:t>M</w:t>
      </w:r>
      <w:r w:rsidR="009D5F41" w:rsidRPr="001D3A81">
        <w:t xml:space="preserve">opon, </w:t>
      </w:r>
      <w:r w:rsidR="009D5F41">
        <w:t xml:space="preserve">kolmipyöräisen mopon, </w:t>
      </w:r>
      <w:r w:rsidR="009D5F41" w:rsidRPr="001D3A81">
        <w:t>moottoripyörän</w:t>
      </w:r>
      <w:r w:rsidR="009D5F41">
        <w:t>, sivuvaunullisen moottoripyörän ja kolmipyörän</w:t>
      </w:r>
      <w:r w:rsidR="00026AD9">
        <w:t xml:space="preserve"> </w:t>
      </w:r>
      <w:r>
        <w:t xml:space="preserve">jousituksen saa </w:t>
      </w:r>
      <w:r w:rsidR="009D5F41">
        <w:t xml:space="preserve">jatkossa </w:t>
      </w:r>
      <w:r>
        <w:t xml:space="preserve">vaihtaa tyypiltään alkuperäisestä poikkeavaan. Kohdassa määrättäisiin lisäksi informatiivisesti jousitustyypin muuttumisesta siten, että teleskooppietuhaarukan muuttaminen muuksi etuhaarukaksi tai muun haarukan muuttaminen teleskooppietuhaarukaksi vaikuttaa ajoneuvon jousityyppiä muuttavasti. Kohdassa annettaisiin lisäksi tarkentavia määräyksiä jousityypin muutoksista ja muutosten johdosta syntyvistä vaatimuksista. </w:t>
      </w:r>
      <w:r w:rsidR="00002F6F" w:rsidRPr="001D3A81">
        <w:t>Moottoripyörän ja kolmipyörän takajousituksen saa poistaa</w:t>
      </w:r>
      <w:r w:rsidR="00002F6F">
        <w:t>.</w:t>
      </w:r>
      <w:r w:rsidR="0086113C">
        <w:t xml:space="preserve"> </w:t>
      </w:r>
      <w:r>
        <w:t>Ajoneuvon jarrujen suorituskyky on</w:t>
      </w:r>
      <w:r w:rsidR="00F066D1">
        <w:t xml:space="preserve"> muutoksen jälkeen osoitettava määräyksen liitteen 2 mukaisesti, jos jousitus on vaihdettu alkuperäisestä poikkeavaan tai takajousitus on poistettu kokonaan.</w:t>
      </w:r>
    </w:p>
    <w:p w14:paraId="5A6B2252" w14:textId="23AC9C4E" w:rsidR="00041096" w:rsidRPr="00914E25" w:rsidRDefault="004F5384" w:rsidP="00041096">
      <w:pPr>
        <w:pStyle w:val="Leipteksti"/>
      </w:pPr>
      <w:r>
        <w:t xml:space="preserve">Kohdassa </w:t>
      </w:r>
      <w:r w:rsidR="00041096">
        <w:t xml:space="preserve">6 määrätään vanteiden ja renkaiden muutoksista. Määräyksen mukaan ajoneuvon vanteet ja renkaat saa vaihtaa halkaisijaltaan tai leveydeltään alkuperäisistä poikkeaviin, mutta edellytyksenä on, että vaihdettavat renkaat ja vanteet soveltuvat käytettäväksi kyseisessä ajoneuvossa. Lisäksi yleisesti edellytetään, että uusi rengas mahtuu pyörimään esteettä. </w:t>
      </w:r>
      <w:r w:rsidR="00B2679C">
        <w:t xml:space="preserve">Vanteiden pulttijakoa ei kuitenkaan saa muuttaa. </w:t>
      </w:r>
      <w:r w:rsidR="00932AF3">
        <w:t xml:space="preserve">Kevyen nelipyörän ja raskaan nelipyörän renkaan saa jatkossa vaihtaa tyypiltään hyväksymättömään, jos ajoneuvotyypin EY- tai EU-tyyppihyväksynnässä ei </w:t>
      </w:r>
      <w:r w:rsidR="009436A9">
        <w:t xml:space="preserve">alun perinkään </w:t>
      </w:r>
      <w:r w:rsidR="00932AF3">
        <w:t xml:space="preserve">ole edellytetty tyypiltään hyväksyttyä rengasta. </w:t>
      </w:r>
      <w:r w:rsidR="00041096">
        <w:t>Kevyen nelipyörän</w:t>
      </w:r>
      <w:r w:rsidR="00FA4D8D">
        <w:t>,</w:t>
      </w:r>
      <w:r w:rsidR="00041096">
        <w:t xml:space="preserve"> </w:t>
      </w:r>
      <w:r w:rsidR="00FA4D8D">
        <w:t xml:space="preserve">raskaan </w:t>
      </w:r>
      <w:r w:rsidR="00041096">
        <w:t xml:space="preserve">nelipyörän </w:t>
      </w:r>
      <w:r w:rsidR="00FA4D8D">
        <w:t xml:space="preserve">ja kolmipyöräisen mopon </w:t>
      </w:r>
      <w:r w:rsidR="00041096">
        <w:t xml:space="preserve">renkaan ulkohalkaisijaa saa määräyksen mukaan suurentaa enintään 15 prosenttia. Tällä ei tarkoiteta sitä, että alle tämän prosenttiluvun jäävät suurennukset voitaisiin katsoa tässä määräyksessä annettuja määräyksiä vähäisemmiksi muutoksiksi vaan myös alle tämän rajan jäävät prosentuaaliset muutokset edellyttävät muutoskatsastusta, koska muutoksessa on mahdollisia muutoksen ulkopuolisia kausaalisia vaikutuksia. Esimerkiksi 13 prosentin kasvun ei voida katsoa olevan sellainen muutos, jolla olisi vain </w:t>
      </w:r>
      <w:r w:rsidR="00B319FF">
        <w:t xml:space="preserve">erityisen </w:t>
      </w:r>
      <w:r w:rsidR="00041096">
        <w:t xml:space="preserve">pieniä tai </w:t>
      </w:r>
      <w:r w:rsidR="00B319FF">
        <w:t xml:space="preserve">merkityksettömiä </w:t>
      </w:r>
      <w:r w:rsidR="00041096">
        <w:t>vaikutuksia muuhun kuin muutoksen kohteeseen. Renkaiden halkaisijan kasvaessa yli 15 prosenttia tulee jarrujen suorituskyky varmistaa erikseen.</w:t>
      </w:r>
      <w:r w:rsidR="00FA4D8D">
        <w:t xml:space="preserve"> Kohdan mukaan ajoneuvo on esitettävä muutoskatsastukseen, mikäli renkaan ulkohalkaisijaa suurennetaan yli 10 prosen</w:t>
      </w:r>
      <w:r w:rsidR="00914E25">
        <w:t>ttia taikka</w:t>
      </w:r>
      <w:r w:rsidR="00FA4D8D">
        <w:t xml:space="preserve"> leveyttä suurennetaan yli</w:t>
      </w:r>
      <w:r w:rsidR="00FA4D8D" w:rsidRPr="00071257">
        <w:t xml:space="preserve"> </w:t>
      </w:r>
      <w:r w:rsidR="00FA4D8D">
        <w:t>40 millimetriä tai yli 20 prosenttia</w:t>
      </w:r>
      <w:r w:rsidR="00914E25">
        <w:t>. Leveyttä koskevien mittojen osalta sovelletaan muutoskatsastusvelvollisuuden raja-arvona suurempaan tosiasialliseen muutokseen johtavaa</w:t>
      </w:r>
      <w:r w:rsidR="00FA4D8D" w:rsidRPr="00071257">
        <w:t xml:space="preserve"> </w:t>
      </w:r>
      <w:r w:rsidR="00914E25">
        <w:t xml:space="preserve">mittasuuretta. </w:t>
      </w:r>
      <w:r w:rsidR="00FA4D8D">
        <w:t>Ajoneuvoa ei tarvitse esit</w:t>
      </w:r>
      <w:r>
        <w:t xml:space="preserve">tää muutoskatsastuksen muiden </w:t>
      </w:r>
      <w:r w:rsidR="00FA4D8D">
        <w:t>6 kohdassa tarkoitettujen muutosten johdosta.</w:t>
      </w:r>
    </w:p>
    <w:p w14:paraId="16C7F661" w14:textId="59D1BB21" w:rsidR="00A36D2B" w:rsidRDefault="004F5384" w:rsidP="006D7E06">
      <w:pPr>
        <w:pStyle w:val="Leipteksti"/>
      </w:pPr>
      <w:r>
        <w:t xml:space="preserve">Kohdassa </w:t>
      </w:r>
      <w:r w:rsidR="006D7E06">
        <w:t xml:space="preserve">7 määrätään jarrulaitteiden muutoksista. Lähtökohtaisesti ajoneuvon jarrujärjestelmää ei saa muuttaa siten, että jarrulaitteen tienpintaan välittämä </w:t>
      </w:r>
      <w:r w:rsidR="006D7E06" w:rsidRPr="00DD1471">
        <w:t>jarruvoima heikkenee.</w:t>
      </w:r>
      <w:r w:rsidR="00617CA1" w:rsidRPr="00617CA1">
        <w:t xml:space="preserve"> </w:t>
      </w:r>
      <w:r w:rsidR="00617CA1">
        <w:t xml:space="preserve">Kohtaan tehdään </w:t>
      </w:r>
      <w:r w:rsidR="009D5F41">
        <w:t>pieniä kielellisiä korjauksia. Kohdasta</w:t>
      </w:r>
      <w:r w:rsidR="00617CA1">
        <w:t xml:space="preserve"> korjataan jarrulevyn lis</w:t>
      </w:r>
      <w:r w:rsidR="009D5F41">
        <w:t>äämistä koskevia vaatimuksia. J</w:t>
      </w:r>
      <w:r w:rsidR="00617CA1">
        <w:t xml:space="preserve">arrulevyn pienentämistä koskevat vaatimukset täsmennetään koskemaan moottoripyörää ja kolmipyörää. Kohta vastaa sisällöltään pääosin </w:t>
      </w:r>
      <w:r w:rsidR="00756926">
        <w:t>kumotun</w:t>
      </w:r>
      <w:r w:rsidR="00617CA1">
        <w:t xml:space="preserve"> </w:t>
      </w:r>
      <w:r w:rsidR="00756926">
        <w:t>rakennemuutos</w:t>
      </w:r>
      <w:r w:rsidR="00617CA1">
        <w:t>asetuksen säännöksiä. Kohtaan lisättäisiin myös tarkentavasti, että ajoneuvossa pakollisena edellytettyä lukkiutumatonta jarrujärjestelmää ei saa muuttaa tai poistaa.</w:t>
      </w:r>
      <w:r w:rsidR="00627092">
        <w:t xml:space="preserve"> </w:t>
      </w:r>
      <w:r w:rsidR="00627092" w:rsidRPr="001D3A81">
        <w:t>Vaihdettavan jarrulaitteen ja sitä ohjaavan käyttölaitte</w:t>
      </w:r>
      <w:r w:rsidR="00627092">
        <w:t>e</w:t>
      </w:r>
      <w:r w:rsidR="00627092" w:rsidRPr="001D3A81">
        <w:t>n on oltava joko tarkoitettu ajoneuvoon, joka vastaa moottorin nimellisteholta vähintään muutoksen kohteena olevaa ajoneuvoa tai sellainen, jolla varustettuna ajoneuvo täyttää jarrujärjestelmän osalta jarrujen suorituskykyä koskevat vaatimukset.</w:t>
      </w:r>
      <w:r w:rsidR="00A36D2B">
        <w:t xml:space="preserve"> Vastaavuutta arvioidaan ajoneuvon tehon perusteella suurimman sallitun akselimassan sijaan, </w:t>
      </w:r>
      <w:r w:rsidR="00A36D2B">
        <w:lastRenderedPageBreak/>
        <w:t xml:space="preserve">koska L-luokan ajoneuvon osalta ajoneuvoja kehitetään kevyemmiksi ja samalla tehokkaammiksi, jolloin suurimman sallitun akselimassan määräävyys ei ole kyseisten ajoneuvon kohdalla tarkoituksenmukainen vertailuperuste. Esimerkiksi vanhemman pienempitehoisen, mutta painavamman ajoneuvon jarrut ovat usein uudemman kevyemmän ajoneuvon jarruja tehottomampia. </w:t>
      </w:r>
    </w:p>
    <w:p w14:paraId="1DAD823C" w14:textId="76847182" w:rsidR="005553B9" w:rsidRDefault="004E1957" w:rsidP="006D7E06">
      <w:pPr>
        <w:pStyle w:val="Leipteksti"/>
      </w:pPr>
      <w:r>
        <w:t xml:space="preserve">Kohtaan </w:t>
      </w:r>
      <w:r w:rsidR="004F5384">
        <w:t>7.1</w:t>
      </w:r>
      <w:r>
        <w:t xml:space="preserve"> otetaan viittaus määräyksen liitteen 2 määräyksiin</w:t>
      </w:r>
      <w:r w:rsidR="004F5384">
        <w:t xml:space="preserve"> </w:t>
      </w:r>
      <w:r>
        <w:t>siten</w:t>
      </w:r>
      <w:r w:rsidR="004F5384">
        <w:t>,</w:t>
      </w:r>
      <w:r>
        <w:t xml:space="preserve"> että jatkossa jarrujen suorituskyvyn osoittamisen testaamista koskevat määräykset löytyvät yhdestä paikasta. </w:t>
      </w:r>
    </w:p>
    <w:p w14:paraId="1FCDBD01" w14:textId="582C8E7F" w:rsidR="007B5E17" w:rsidRDefault="004F5384" w:rsidP="00364FE3">
      <w:pPr>
        <w:pStyle w:val="Leipteksti"/>
      </w:pPr>
      <w:r>
        <w:t xml:space="preserve">Kohdassa </w:t>
      </w:r>
      <w:r w:rsidR="00B319FF">
        <w:t xml:space="preserve">8 määrätään </w:t>
      </w:r>
      <w:bookmarkStart w:id="0" w:name="_Toc42090781"/>
      <w:r w:rsidR="00B319FF">
        <w:t>pakojärjestelmän ja voimansiirron muutoks</w:t>
      </w:r>
      <w:bookmarkEnd w:id="0"/>
      <w:r w:rsidR="00B319FF">
        <w:t>ista</w:t>
      </w:r>
      <w:r w:rsidR="00F06E55">
        <w:t xml:space="preserve">. Mopon, kolmipyöräisen mopon, kevyen nelipyörän ja teholtaan rajoitetun moottoripyörän moottorin, </w:t>
      </w:r>
      <w:r w:rsidR="00F06E55" w:rsidRPr="0038705F">
        <w:t xml:space="preserve">pakojärjestelmän </w:t>
      </w:r>
      <w:r w:rsidR="00F06E55">
        <w:t>ja voimansiirron muutoksia koskeva 8.1 k</w:t>
      </w:r>
      <w:r w:rsidR="007B5E17">
        <w:t xml:space="preserve">ohta vastaa asiasisällöltään pääosin </w:t>
      </w:r>
      <w:r w:rsidR="00756926">
        <w:t>rakennemuutos</w:t>
      </w:r>
      <w:r w:rsidR="007B5E17">
        <w:t>asetuksessa säädetty. Kohdan soveltamisalaan</w:t>
      </w:r>
      <w:r w:rsidR="00F06E55">
        <w:t xml:space="preserve"> on lisätty kolmipyöräinen mopo, sellainen moottoripyörä</w:t>
      </w:r>
      <w:r w:rsidR="00F06E55" w:rsidRPr="00F218AB">
        <w:t>, jonka moottorin sylinteritilavuus on enintään 125 cm</w:t>
      </w:r>
      <w:r w:rsidR="00F06E55" w:rsidRPr="00A075D7">
        <w:rPr>
          <w:vertAlign w:val="superscript"/>
        </w:rPr>
        <w:t>3</w:t>
      </w:r>
      <w:r w:rsidR="00F06E55" w:rsidRPr="00A075D7">
        <w:t xml:space="preserve"> ja nimellisteho enintään 11 kW (L3e-A1) taikka moottorin nimellisteho enintään 35 kW</w:t>
      </w:r>
      <w:r w:rsidR="00F06E55">
        <w:t xml:space="preserve"> </w:t>
      </w:r>
      <w:r w:rsidR="007B5E17">
        <w:t xml:space="preserve">(ajokorttiluokka A2, ajoneuvoluokka L1e-A2). </w:t>
      </w:r>
      <w:r w:rsidR="00756926">
        <w:t xml:space="preserve"> </w:t>
      </w:r>
      <w:r w:rsidR="00F06E55">
        <w:t>Muutoksen edellytyksenä on,</w:t>
      </w:r>
      <w:r w:rsidR="00F06E55" w:rsidRPr="00A075D7">
        <w:t xml:space="preserve"> että</w:t>
      </w:r>
      <w:r w:rsidR="00F06E55">
        <w:t xml:space="preserve"> ajoneuvon viritykseneston valvontakilpeä tai -tarraa ei poisteta ajoneuvosta. Lisäksi vaihdettavan osan ohessa on oltava viritykseneston valvontakilpi- tai tarra, johon on merkittynä osan tunnistetiedot. Tämä uusi kilpi tai tarra on kiinnitettävä alkuperäiset tiedot sisältävän ajoneuvossa olevan kilven- tai tarran viereen, jollei ajoneuvon valmistaja ole merkinnyt vaihdettavan osan tunnistetietoja alkuperäiseen kilpeen tai tarraan. T</w:t>
      </w:r>
      <w:r w:rsidR="00756926">
        <w:t>arvittavien selvitysten osalta edellytetään, että virityksenestosta esitetään Liikenne- ja viestintäviraston k</w:t>
      </w:r>
      <w:r w:rsidR="00756926" w:rsidRPr="00C1204D">
        <w:t>aksi- ja kolmipyöräisten ajoneuvojen, nelipyörien, niiden perävaunujen sekä k</w:t>
      </w:r>
      <w:r w:rsidR="00756926">
        <w:t>evyiden sähköajoneuvojen rakennetta</w:t>
      </w:r>
      <w:r w:rsidR="00756926" w:rsidRPr="00C1204D">
        <w:t xml:space="preserve"> ja varuste</w:t>
      </w:r>
      <w:r w:rsidR="00756926">
        <w:t>ita koskevan määräyksen (</w:t>
      </w:r>
      <w:r w:rsidR="00756926" w:rsidRPr="00C1204D">
        <w:t>TRAFICOM/46396/03.04.03.00/2020</w:t>
      </w:r>
      <w:r w:rsidR="00756926">
        <w:t xml:space="preserve">, </w:t>
      </w:r>
      <w:r w:rsidR="00756926" w:rsidRPr="003B70A4">
        <w:rPr>
          <w:i/>
        </w:rPr>
        <w:t>L-luokan ajoneuvon rakennemääräys</w:t>
      </w:r>
      <w:r w:rsidR="00756926">
        <w:t>) liitteen 1 kohdan 19 mukainen selvitys. Kohdassa annetaan myös määräyksen vaatimustenmukaisuuden osoittamisen sallituista tavoista. Kohdan mukaan muutettaessa a</w:t>
      </w:r>
      <w:r w:rsidR="00756926" w:rsidRPr="00376B74">
        <w:t>joneuvon mel</w:t>
      </w:r>
      <w:r w:rsidR="00756926">
        <w:t>uun tai pakokaasupäästöihi</w:t>
      </w:r>
      <w:r w:rsidR="00756926" w:rsidRPr="00376B74">
        <w:t xml:space="preserve">n </w:t>
      </w:r>
      <w:r w:rsidR="00756926">
        <w:t>vaikuttavia laitteita on ajoneuvon vaatimustenmukai</w:t>
      </w:r>
      <w:r>
        <w:t>suus puolestaan todettava joko määräyksen liitteen 3</w:t>
      </w:r>
      <w:r w:rsidR="00756926">
        <w:t xml:space="preserve"> ja </w:t>
      </w:r>
      <w:r w:rsidR="00F06E55">
        <w:t xml:space="preserve">8.5 </w:t>
      </w:r>
      <w:r w:rsidR="00756926">
        <w:t>kohdan</w:t>
      </w:r>
      <w:r w:rsidR="00756926" w:rsidRPr="00376B74">
        <w:t xml:space="preserve"> </w:t>
      </w:r>
      <w:r>
        <w:t xml:space="preserve">mukaisesti </w:t>
      </w:r>
      <w:r w:rsidR="00756926">
        <w:t>tai vaihtoehtoisesti L-luok</w:t>
      </w:r>
      <w:r w:rsidR="00314225">
        <w:t xml:space="preserve">an ajoneuvon rakennemääräyksen </w:t>
      </w:r>
      <w:r w:rsidR="00756926">
        <w:t>liitteen 1 kohdan 28 ja 37 mukaisesti</w:t>
      </w:r>
      <w:r w:rsidR="00756926" w:rsidRPr="00376B74">
        <w:t>.</w:t>
      </w:r>
    </w:p>
    <w:p w14:paraId="2335BD9F" w14:textId="7C407DAD" w:rsidR="00756926" w:rsidRDefault="00756926" w:rsidP="00364FE3">
      <w:pPr>
        <w:pStyle w:val="Leipteksti"/>
      </w:pPr>
      <w:r>
        <w:t>Sellaisen mopon tai</w:t>
      </w:r>
      <w:r w:rsidRPr="00756926">
        <w:t xml:space="preserve"> kolmipyöräisen mopon, jolta ei </w:t>
      </w:r>
      <w:r>
        <w:t>edellytetä</w:t>
      </w:r>
      <w:r w:rsidRPr="00756926">
        <w:t xml:space="preserve"> EY-tai EU-tyyppihyväksyntää </w:t>
      </w:r>
      <w:r>
        <w:t>taikka</w:t>
      </w:r>
      <w:r w:rsidRPr="00756926">
        <w:t xml:space="preserve"> kevyen nelipyörän moottoria, pako- ja vo</w:t>
      </w:r>
      <w:r>
        <w:t>imansiirtojärjes</w:t>
      </w:r>
      <w:r w:rsidRPr="00756926">
        <w:t>telmää ei saa muuttaa siten, että muutoksilla voi o</w:t>
      </w:r>
      <w:r>
        <w:t>lla vaikutusta ajoneuvon suurim</w:t>
      </w:r>
      <w:r w:rsidRPr="00756926">
        <w:t>paan rakenteelliseen nopeut</w:t>
      </w:r>
      <w:r>
        <w:t xml:space="preserve">een. Määräyksen ulkopuolelle rajataan kuitenkin tällaisen ajoneuvon renkaisiin tai vanteisiin kohdistuvat muutokset, joista määrätään erikseen määräyksen </w:t>
      </w:r>
      <w:r w:rsidR="004F5384">
        <w:t>6</w:t>
      </w:r>
      <w:r>
        <w:t xml:space="preserve"> kohdassa. </w:t>
      </w:r>
    </w:p>
    <w:p w14:paraId="56F6F11A" w14:textId="3651FA73" w:rsidR="007B5E17" w:rsidRDefault="00F06E55" w:rsidP="006D7E06">
      <w:pPr>
        <w:pStyle w:val="Leipteksti"/>
      </w:pPr>
      <w:r>
        <w:t>Kohdassa 8.2 määrätään m</w:t>
      </w:r>
      <w:r w:rsidRPr="00F06E55">
        <w:t>oottoripyörän ja kolmipyörän moottorin ja pakojärjestelmän muu</w:t>
      </w:r>
      <w:r>
        <w:t xml:space="preserve">toksista. </w:t>
      </w:r>
      <w:r w:rsidR="007B5E17">
        <w:t>Ko</w:t>
      </w:r>
      <w:r>
        <w:t>hdan</w:t>
      </w:r>
      <w:r w:rsidR="007B5E17">
        <w:t xml:space="preserve"> </w:t>
      </w:r>
      <w:r w:rsidR="00D3302C">
        <w:t>mukaan</w:t>
      </w:r>
      <w:r>
        <w:t xml:space="preserve"> ajoneuvon</w:t>
      </w:r>
      <w:r w:rsidR="00D3302C">
        <w:t xml:space="preserve"> moottorin ja pakojärjestelmän saa vaihtaa ja moottoria sekä pakojärje</w:t>
      </w:r>
      <w:r>
        <w:t>stelmää muut</w:t>
      </w:r>
      <w:r w:rsidR="00D3302C">
        <w:t>taa siten, että moottorin teho kasvaa enintään 20 prosen</w:t>
      </w:r>
      <w:r w:rsidR="00C42849">
        <w:t xml:space="preserve">ttia alkuperäisestä tehosta, </w:t>
      </w:r>
      <w:r w:rsidR="00D3302C">
        <w:t>enintään 20 prosenttia vertailu</w:t>
      </w:r>
      <w:r w:rsidR="002A7C73">
        <w:t>ajoneuvoon</w:t>
      </w:r>
      <w:r w:rsidR="00D3302C">
        <w:t xml:space="preserve"> tarkoitetun moottorin tehosta siten, että ajoneuvon jarrujärjestelmä ja voimansiirto muutetaan </w:t>
      </w:r>
      <w:r w:rsidR="00C42849">
        <w:t>vastaamaan vertailu</w:t>
      </w:r>
      <w:r w:rsidR="002A7C73">
        <w:t>ajoneuvoa</w:t>
      </w:r>
      <w:r w:rsidR="00C42849">
        <w:t xml:space="preserve"> tai</w:t>
      </w:r>
      <w:r w:rsidR="00D3302C">
        <w:t xml:space="preserve"> enintään kaksinkertaiseksi, siten, että ajoneuvon moottorin tehon ja ajoneuvon oma massan suhde on muutoksen jälkee</w:t>
      </w:r>
      <w:r w:rsidR="00C42849">
        <w:t>n enintään 0,30 kW/1 kg taikka</w:t>
      </w:r>
      <w:r w:rsidR="00D3302C">
        <w:t xml:space="preserve"> siten, että moottorin teho ei alene sen nimellistehoa pienemmäksi muutoin kuin</w:t>
      </w:r>
      <w:r w:rsidR="00DB4CDB">
        <w:t xml:space="preserve"> jäljempänä</w:t>
      </w:r>
      <w:r w:rsidR="00D3302C">
        <w:t xml:space="preserve"> </w:t>
      </w:r>
      <w:r w:rsidR="00C42849">
        <w:t>8.3</w:t>
      </w:r>
      <w:r w:rsidR="00D3302C">
        <w:t xml:space="preserve"> kohdassa tarkoitetuin perustein. Muutoksen saa myös tehdä siten, että ajoneuvossa alkuperäisesti asennettuna olevaa muuta moottoria kuin kaksitahtimoottoria ei korvata kaksitahtimoottorilla. J</w:t>
      </w:r>
      <w:r w:rsidR="007B5E17">
        <w:t xml:space="preserve">os ajoneuvossa on esimerkiksi nelitahtimoottori, ei </w:t>
      </w:r>
      <w:r w:rsidR="00D3302C">
        <w:t>tällaista moottoria saa vaihtaa kaksitahtimoottoriksi, koska kaksitahtimoottorien toimintaperiaatteet poikkeavat muiden moottorityyppien toimintaperiaatteista siten, että niiden haitalliset vaikutukset päästöihin ovat suuremmat.</w:t>
      </w:r>
    </w:p>
    <w:p w14:paraId="2BB24220" w14:textId="53A91C0F" w:rsidR="00D3302C" w:rsidRDefault="00756926" w:rsidP="006271C0">
      <w:pPr>
        <w:pStyle w:val="Leipteksti"/>
      </w:pPr>
      <w:r>
        <w:t xml:space="preserve">Kohdassa </w:t>
      </w:r>
      <w:r w:rsidR="00C42849">
        <w:t>8.3</w:t>
      </w:r>
      <w:r>
        <w:t xml:space="preserve"> määrätään ajoneuvon muutoskatsastusvelvollisuuden rajauksista ajoneuvon moottoriin tai pakojärjestelmään tehtävien muutosten johdosta. Rakennemuutosasetuksen mukaisesti ajoneuvoa ei ole </w:t>
      </w:r>
      <w:r>
        <w:lastRenderedPageBreak/>
        <w:t xml:space="preserve">tarvinnut esittää muutoskatsastukseen moottoriin tai pakojärjestelmään tehtyjen muutosten perusteella siltä osin kuin muutokset koskevat </w:t>
      </w:r>
      <w:r w:rsidR="00842061">
        <w:t xml:space="preserve">varaosaäänenvaimentimen tai </w:t>
      </w:r>
      <w:r w:rsidR="000F018F">
        <w:t>-</w:t>
      </w:r>
      <w:r w:rsidR="00842061">
        <w:t>katalysaattorin vaihtamista ajoneuvoon. Määräyksellä laajennetaan ja osaltaan täsmennetään muutoskatsastusvelvollisuuden rajoja huomioiden ajoneuvon ikä. Jatkossa muutoskatsastusvelvollisuus moottoriin tai pakojärjestelmään tehtävien muutosten osalta ei koske ennen 1.1.1991 ensimmäistä kertaa käyttöönotetun ajoneuvon muun kuin ahtimella varustetun moottorin kaasuttimen vaihtoa</w:t>
      </w:r>
      <w:r w:rsidR="00842061" w:rsidRPr="00C85A47">
        <w:t xml:space="preserve">, </w:t>
      </w:r>
      <w:r w:rsidR="00842061">
        <w:t>polttoaineen suihkutuslaitteiston asentamista tai muuttamista</w:t>
      </w:r>
      <w:r w:rsidR="00842061" w:rsidRPr="00C85A47">
        <w:t xml:space="preserve">, </w:t>
      </w:r>
      <w:r w:rsidR="00842061">
        <w:t>sytytyslaitteiston muuttamista</w:t>
      </w:r>
      <w:r w:rsidR="00842061" w:rsidRPr="00C85A47">
        <w:t xml:space="preserve">, </w:t>
      </w:r>
      <w:r w:rsidR="00842061">
        <w:t xml:space="preserve">puristussuhteen muuttamista, </w:t>
      </w:r>
      <w:r w:rsidR="00842061" w:rsidRPr="00C85A47">
        <w:t>nokka-akseli</w:t>
      </w:r>
      <w:r w:rsidR="00842061">
        <w:t>n vaihtoa</w:t>
      </w:r>
      <w:r w:rsidR="00842061" w:rsidRPr="00C85A47">
        <w:t xml:space="preserve">, </w:t>
      </w:r>
      <w:r w:rsidR="00842061">
        <w:t>venttiilikoneiston</w:t>
      </w:r>
      <w:r w:rsidR="00842061" w:rsidRPr="00C85A47">
        <w:t xml:space="preserve"> ja sii</w:t>
      </w:r>
      <w:r w:rsidR="00842061">
        <w:t xml:space="preserve">hen liittyvien kanavien vaihtoa, </w:t>
      </w:r>
      <w:r w:rsidR="00842061" w:rsidRPr="00C85A47">
        <w:t>i</w:t>
      </w:r>
      <w:r w:rsidR="00842061">
        <w:t>musarjan vaihtoa tai iskutilavuuden kasvattamista enintään 10 prosenttia. Muutoskatsastusvelvollisuus ei myöskään koskisi sitä, jos p</w:t>
      </w:r>
      <w:r w:rsidR="00842061" w:rsidRPr="001C1573">
        <w:t>akok</w:t>
      </w:r>
      <w:r w:rsidR="00842061">
        <w:t>aasupäästöluokan Euro 1</w:t>
      </w:r>
      <w:r w:rsidR="00842061" w:rsidRPr="001C1573">
        <w:t xml:space="preserve"> tai </w:t>
      </w:r>
      <w:r w:rsidR="00842061">
        <w:t>2</w:t>
      </w:r>
      <w:r w:rsidR="00842061" w:rsidRPr="001C1573">
        <w:t xml:space="preserve"> mukaisesti hyväksytyn </w:t>
      </w:r>
      <w:r w:rsidR="00842061">
        <w:t>EY-tyyppihyväksytyn ajoneuvon tai</w:t>
      </w:r>
      <w:r w:rsidR="00842061" w:rsidRPr="001C1573">
        <w:t xml:space="preserve"> sellaisen muun kuin EY-tyyppihyväksytyn ajoneuvon, joka on käyttöönotettu </w:t>
      </w:r>
      <w:r w:rsidR="00842061">
        <w:t xml:space="preserve">1.1.1991-31.12.2006 välisenä aikana, </w:t>
      </w:r>
      <w:r w:rsidR="00842061" w:rsidRPr="0030419E">
        <w:t xml:space="preserve">muuta kuin ahtimella varustettua moottoria muutetaan muuttamalla sytytyslaitteistoa, muuttamalla puristussuhdetta, vaihtamalla nokka-akseli, muuttamalla venttiilikoneistoa ja siihen liittyviä kanavia, vaihtamalla imusarja tai kasvattamalla iskutilavuutta enintään 10 </w:t>
      </w:r>
      <w:r w:rsidR="00842061">
        <w:t>prosenttia.</w:t>
      </w:r>
      <w:r w:rsidR="00DB4CDB">
        <w:t xml:space="preserve"> </w:t>
      </w:r>
      <w:r w:rsidR="007007B5">
        <w:t xml:space="preserve">Kohdassa annetaan </w:t>
      </w:r>
      <w:r w:rsidR="00DB4CDB">
        <w:t xml:space="preserve">myös </w:t>
      </w:r>
      <w:r w:rsidR="007007B5">
        <w:t>tarkemmat määräykset sellaisis</w:t>
      </w:r>
      <w:r w:rsidR="006271C0">
        <w:t>ta vähäisistä muutoksista, joita ei voida pitää vähäisinä moottoriin tai pakojärjestelmään tehtävinä muutoksina ja jotka aina edellyttävät muutoskatsastusta. Moottorin vaihdolla ei tarkoiteta teknisesti ajoneuvossa olemassa olevan moottorin vaihtoa samanlaiseen, koska ajoneuvoa ei katsota tällöin muutetun rakenteellisesti.</w:t>
      </w:r>
      <w:r w:rsidR="00931CEA">
        <w:t xml:space="preserve"> Vähäisenä ei pidettäisi sitä, jos </w:t>
      </w:r>
      <w:r w:rsidR="00931CEA" w:rsidRPr="005C3D0C">
        <w:rPr>
          <w:rFonts w:eastAsia="Times New Roman" w:cs="Times New Roman"/>
          <w:szCs w:val="24"/>
          <w:lang w:eastAsia="fi-FI"/>
        </w:rPr>
        <w:t>muuta kuin ahdettua moottoria muutetaan muute</w:t>
      </w:r>
      <w:r w:rsidR="00931CEA">
        <w:rPr>
          <w:rFonts w:eastAsia="Times New Roman" w:cs="Times New Roman"/>
          <w:szCs w:val="24"/>
          <w:lang w:eastAsia="fi-FI"/>
        </w:rPr>
        <w:t xml:space="preserve">n </w:t>
      </w:r>
      <w:r w:rsidR="00DB4CDB">
        <w:rPr>
          <w:rFonts w:eastAsia="Times New Roman" w:cs="Times New Roman"/>
          <w:szCs w:val="24"/>
          <w:lang w:eastAsia="fi-FI"/>
        </w:rPr>
        <w:t>kuin</w:t>
      </w:r>
      <w:r w:rsidR="00931CEA" w:rsidRPr="005D709C">
        <w:rPr>
          <w:rFonts w:eastAsia="Times New Roman" w:cs="Times New Roman"/>
          <w:szCs w:val="24"/>
          <w:lang w:eastAsia="fi-FI"/>
        </w:rPr>
        <w:t xml:space="preserve"> </w:t>
      </w:r>
      <w:r w:rsidR="00931CEA" w:rsidRPr="00BE166B">
        <w:rPr>
          <w:rFonts w:eastAsia="Times New Roman" w:cs="Times New Roman"/>
          <w:szCs w:val="24"/>
          <w:lang w:eastAsia="fi-FI"/>
        </w:rPr>
        <w:t xml:space="preserve">kohdassa </w:t>
      </w:r>
      <w:r w:rsidR="00931CEA" w:rsidRPr="005C3D0C">
        <w:rPr>
          <w:rFonts w:eastAsia="Times New Roman" w:cs="Times New Roman"/>
          <w:szCs w:val="24"/>
          <w:lang w:eastAsia="fi-FI"/>
        </w:rPr>
        <w:t>mainituin tavoin</w:t>
      </w:r>
      <w:r w:rsidR="00931CEA">
        <w:rPr>
          <w:rFonts w:eastAsia="Times New Roman" w:cs="Times New Roman"/>
          <w:szCs w:val="24"/>
          <w:lang w:eastAsia="fi-FI"/>
        </w:rPr>
        <w:t xml:space="preserve">. Kohdassa tarkoitettuna vähäisenä muutoksena ei </w:t>
      </w:r>
      <w:r w:rsidR="000C5E0C">
        <w:rPr>
          <w:rFonts w:eastAsia="Times New Roman" w:cs="Times New Roman"/>
          <w:szCs w:val="24"/>
          <w:lang w:eastAsia="fi-FI"/>
        </w:rPr>
        <w:t xml:space="preserve">pidetä </w:t>
      </w:r>
      <w:r w:rsidR="00931CEA">
        <w:rPr>
          <w:rFonts w:eastAsia="Times New Roman" w:cs="Times New Roman"/>
          <w:szCs w:val="24"/>
          <w:lang w:eastAsia="fi-FI"/>
        </w:rPr>
        <w:t>kuitenkaan sellaisia muutoksia, joilla ei ole vaikutusta moottorin toiminnallisuuteen.</w:t>
      </w:r>
      <w:r w:rsidR="00DB4CDB">
        <w:t xml:space="preserve"> </w:t>
      </w:r>
      <w:r w:rsidR="006271C0">
        <w:t xml:space="preserve">Kohdassa määrätään </w:t>
      </w:r>
      <w:r w:rsidR="00DB4CDB">
        <w:t xml:space="preserve">lisäksi </w:t>
      </w:r>
      <w:r w:rsidR="006271C0">
        <w:t>moottorin ja pakojärjestelmän muutoksen jälkeisestä vaatimustenmukaisuuden osoittamiseksi vaadituista selvityksistä.</w:t>
      </w:r>
    </w:p>
    <w:p w14:paraId="23EAAFF1" w14:textId="77777777" w:rsidR="00C42849" w:rsidRDefault="00E02DA6" w:rsidP="00C42849">
      <w:r>
        <w:t xml:space="preserve">Kohdassa </w:t>
      </w:r>
      <w:r w:rsidR="00C42849">
        <w:t xml:space="preserve">8.4 </w:t>
      </w:r>
      <w:r>
        <w:t>määrätään m</w:t>
      </w:r>
      <w:r w:rsidRPr="00E02DA6">
        <w:t>oottoripy</w:t>
      </w:r>
      <w:r>
        <w:t>örän moottorin tehon alentamisesta. Kohta on uusi ja vastaa pääosin sisällöltään viraston ohjetta L-luokan ajoneuvon rakenteen muuttamisesta (Soveltamisohjeita liikenne- ja viestintäministeriön asetukseen L-luokan ajoneuvon korjaamisesta ja rakenteen muuttamisesta TRAFI/32515.03.04.03.03/2010).</w:t>
      </w:r>
      <w:r w:rsidR="001D2607">
        <w:t xml:space="preserve"> </w:t>
      </w:r>
      <w:r w:rsidR="00C42849">
        <w:t xml:space="preserve"> </w:t>
      </w:r>
    </w:p>
    <w:p w14:paraId="4196D3C5" w14:textId="2DD17E3E" w:rsidR="009D7C9D" w:rsidRDefault="00C42849" w:rsidP="00B71FD8">
      <w:pPr>
        <w:pStyle w:val="Leipteksti"/>
      </w:pPr>
      <w:r>
        <w:t>Kohdassa 8.5 määrätään p</w:t>
      </w:r>
      <w:r w:rsidRPr="00C42849">
        <w:t>ak</w:t>
      </w:r>
      <w:r>
        <w:t xml:space="preserve">okaasupäästö- ja meluvaatimuksista. </w:t>
      </w:r>
      <w:r w:rsidR="005B1DDC">
        <w:t>K</w:t>
      </w:r>
      <w:r w:rsidR="005B1DDC" w:rsidRPr="005B1DDC">
        <w:t>äytönaikaisen pakokaasupäästötestin vaatimusten voimaantuloajankohtia</w:t>
      </w:r>
      <w:r>
        <w:t xml:space="preserve"> muutetaan asetuksen määrittelemistä</w:t>
      </w:r>
      <w:r w:rsidR="005B1DDC" w:rsidRPr="005B1DDC">
        <w:t xml:space="preserve"> tyyppihyväksyntäpäivämääristä ajoneuvon käyttöönottopäivämääriin.</w:t>
      </w:r>
      <w:r>
        <w:t xml:space="preserve"> </w:t>
      </w:r>
      <w:r w:rsidR="00D65EAE">
        <w:t>Pakokaasupäästöjä koskevaan taul</w:t>
      </w:r>
      <w:r w:rsidR="00EA4F59">
        <w:t>ukkoon otettaisiin uutena mahdollisuus osoittaa Euro 2 päästöluokan ajoneuvon pakokaasupäästöjen vaatimustenmukaisuus vaihtoehtoisesti myös käytönaikaisella mittauksella. Tällä hetkellä päästöjen vaatimustenmukaisuuden osoittaminen on edellyttänyt vähintään hyväksytyn asiantuntijan lausuntoa ja päästöjen raja-arvojen täyttymistä. Muutoksella helpote</w:t>
      </w:r>
      <w:r w:rsidR="00D8396B">
        <w:t>taan</w:t>
      </w:r>
      <w:r w:rsidR="00EA4F59">
        <w:t xml:space="preserve"> </w:t>
      </w:r>
      <w:r w:rsidR="00592389">
        <w:t>kyseisten ajoneuvojen</w:t>
      </w:r>
      <w:r w:rsidR="00EA4F59">
        <w:t xml:space="preserve"> päästöjen raja-arvojen vaatimustenmukaisuuden osoittamisen mahdollisuuksia</w:t>
      </w:r>
      <w:r w:rsidR="00592389">
        <w:t xml:space="preserve"> ajoneuvoa muutettaessa</w:t>
      </w:r>
      <w:r w:rsidR="00EA4F59">
        <w:t>.</w:t>
      </w:r>
      <w:r w:rsidR="00D8396B">
        <w:t xml:space="preserve"> </w:t>
      </w:r>
      <w:r w:rsidR="009D7C9D">
        <w:t>Päästöarv</w:t>
      </w:r>
      <w:r w:rsidR="00D80D48">
        <w:t xml:space="preserve">oja on arvioitu sopivuus- ja kohtuullisuusperustein suhteessa </w:t>
      </w:r>
      <w:r w:rsidR="009D7C9D">
        <w:t>Euro 1 päästöluokan ja uusien ajoneuvojen raja-arvoihin.</w:t>
      </w:r>
    </w:p>
    <w:p w14:paraId="50323A46" w14:textId="27A69DB2" w:rsidR="00867CD5" w:rsidRDefault="00D8396B" w:rsidP="00B71FD8">
      <w:pPr>
        <w:pStyle w:val="Leipteksti"/>
      </w:pPr>
      <w:r>
        <w:t>Jatkossa</w:t>
      </w:r>
      <w:r w:rsidR="00EA4F59">
        <w:t xml:space="preserve"> </w:t>
      </w:r>
      <w:r>
        <w:t xml:space="preserve">Euro 2 päästöluokan ajoneuvojen ja 1.7.2004-31.12.2006 välillä käyttöönotettujen kevyiden nelipyörien ja raskaiden nelipyörien CO-päästöt voidaan osoittaa vaatimustenmukaisiksi, jos ajoneuvon pakokaasujen CO-pitoisuus on 3,5 prosenttia ja HC-arvo on 600 ppm. </w:t>
      </w:r>
      <w:r w:rsidR="00D65EAE">
        <w:t>Taulukon</w:t>
      </w:r>
      <w:r w:rsidR="001D2607">
        <w:t xml:space="preserve"> soveltamisalasta</w:t>
      </w:r>
      <w:r w:rsidR="00D65EAE">
        <w:t xml:space="preserve"> rajataan pois</w:t>
      </w:r>
      <w:r w:rsidR="001D2607">
        <w:t xml:space="preserve"> kaksitahtisella moottorilla varustetut ajoneuvot</w:t>
      </w:r>
      <w:r w:rsidR="00D65EAE">
        <w:t>, niiden haitallisten ympäristövaikutusten vuoksi</w:t>
      </w:r>
      <w:r w:rsidR="00021198">
        <w:t xml:space="preserve">. </w:t>
      </w:r>
      <w:r w:rsidR="001D2607">
        <w:t xml:space="preserve">Kohtaan otetaan </w:t>
      </w:r>
      <w:r w:rsidR="00D65EAE">
        <w:t xml:space="preserve">erilliset </w:t>
      </w:r>
      <w:r w:rsidR="001D2607">
        <w:t>määräykset dieselkäyttöisellä moottorilla varustetun ajoneuvon pä</w:t>
      </w:r>
      <w:r w:rsidR="00C949C4">
        <w:t>ästötason osoittamisen tavoista</w:t>
      </w:r>
      <w:r w:rsidR="00BA41A8">
        <w:t xml:space="preserve">. </w:t>
      </w:r>
    </w:p>
    <w:p w14:paraId="3DFC6CA9" w14:textId="5BFF45A1" w:rsidR="00EE18EE" w:rsidRDefault="00EE18EE" w:rsidP="00B71FD8">
      <w:pPr>
        <w:pStyle w:val="Leipteksti"/>
      </w:pPr>
    </w:p>
    <w:p w14:paraId="6B1F16DD" w14:textId="77777777" w:rsidR="00EE18EE" w:rsidRDefault="00EE18EE" w:rsidP="00B71FD8">
      <w:pPr>
        <w:pStyle w:val="Leipteksti"/>
      </w:pPr>
    </w:p>
    <w:p w14:paraId="59B902E1" w14:textId="356ED1E4" w:rsidR="00B71FD8" w:rsidRDefault="00B71FD8" w:rsidP="00B71FD8">
      <w:pPr>
        <w:pStyle w:val="Leipteksti"/>
      </w:pPr>
      <w:r>
        <w:lastRenderedPageBreak/>
        <w:t>Ajoneuvon päästöjen raja-arvot muuttuvat seuraavasti:</w:t>
      </w:r>
    </w:p>
    <w:tbl>
      <w:tblPr>
        <w:tblStyle w:val="Vaalealuettelo"/>
        <w:tblW w:w="4641" w:type="pct"/>
        <w:tblLayout w:type="fixed"/>
        <w:tblLook w:val="0620" w:firstRow="1" w:lastRow="0" w:firstColumn="0" w:lastColumn="0" w:noHBand="1" w:noVBand="1"/>
      </w:tblPr>
      <w:tblGrid>
        <w:gridCol w:w="6235"/>
        <w:gridCol w:w="2692"/>
      </w:tblGrid>
      <w:tr w:rsidR="00A94CF9" w14:paraId="54195002" w14:textId="77777777" w:rsidTr="00E66D4B">
        <w:trPr>
          <w:cnfStyle w:val="100000000000" w:firstRow="1" w:lastRow="0" w:firstColumn="0" w:lastColumn="0" w:oddVBand="0" w:evenVBand="0" w:oddHBand="0" w:evenHBand="0" w:firstRowFirstColumn="0" w:firstRowLastColumn="0" w:lastRowFirstColumn="0" w:lastRowLastColumn="0"/>
          <w:trHeight w:val="479"/>
        </w:trPr>
        <w:tc>
          <w:tcPr>
            <w:tcW w:w="3492" w:type="pct"/>
          </w:tcPr>
          <w:p w14:paraId="0EE4D3B8" w14:textId="77777777" w:rsidR="00A94CF9" w:rsidRPr="00E66D4B" w:rsidRDefault="00A94CF9" w:rsidP="00A10956">
            <w:r w:rsidRPr="00E66D4B">
              <w:t>Ajoneuvon käyttöönotto-ajankohta</w:t>
            </w:r>
          </w:p>
        </w:tc>
        <w:tc>
          <w:tcPr>
            <w:tcW w:w="1508" w:type="pct"/>
          </w:tcPr>
          <w:p w14:paraId="0CBC376A" w14:textId="1D8D7382" w:rsidR="00A94CF9" w:rsidRPr="00E66D4B" w:rsidRDefault="00A94CF9" w:rsidP="00BA6011">
            <w:r w:rsidRPr="00E66D4B">
              <w:t>CO-arvo ja</w:t>
            </w:r>
          </w:p>
          <w:p w14:paraId="7B9AE23A" w14:textId="75F2EAD2" w:rsidR="00A94CF9" w:rsidRPr="00E66D4B" w:rsidRDefault="00A94CF9" w:rsidP="00BA6011">
            <w:pPr>
              <w:rPr>
                <w:sz w:val="24"/>
                <w:szCs w:val="24"/>
              </w:rPr>
            </w:pPr>
            <w:r w:rsidRPr="00E66D4B">
              <w:t>HC-arvo</w:t>
            </w:r>
            <w:r w:rsidR="00E66D4B">
              <w:rPr>
                <w:sz w:val="24"/>
                <w:szCs w:val="24"/>
              </w:rPr>
              <w:t xml:space="preserve"> </w:t>
            </w:r>
          </w:p>
        </w:tc>
      </w:tr>
      <w:tr w:rsidR="00A94CF9" w:rsidRPr="00B71FD8" w14:paraId="5DCDA49B" w14:textId="77777777" w:rsidTr="00E66D4B">
        <w:trPr>
          <w:trHeight w:val="763"/>
        </w:trPr>
        <w:tc>
          <w:tcPr>
            <w:tcW w:w="3492" w:type="pct"/>
          </w:tcPr>
          <w:p w14:paraId="4B8E3E10" w14:textId="0AA503D9" w:rsidR="00A94CF9" w:rsidRPr="00B71FD8" w:rsidRDefault="00A94CF9" w:rsidP="00BA6011">
            <w:r w:rsidRPr="00BA6011">
              <w:t xml:space="preserve">ajoneuvo, joka on otettu käyttöön </w:t>
            </w:r>
            <w:r w:rsidR="00B71FD8">
              <w:t>ennen 17</w:t>
            </w:r>
            <w:r w:rsidRPr="00BA6011">
              <w:t>.6.1999</w:t>
            </w:r>
            <w:r w:rsidR="00B71FD8">
              <w:t xml:space="preserve">. </w:t>
            </w:r>
            <w:r w:rsidR="002B6EBD">
              <w:t>Muuttuu:</w:t>
            </w:r>
            <w:r>
              <w:t xml:space="preserve"> </w:t>
            </w:r>
            <w:r w:rsidR="00B71FD8">
              <w:t xml:space="preserve"> </w:t>
            </w:r>
            <w:r w:rsidR="00B71FD8">
              <w:rPr>
                <w:b/>
              </w:rPr>
              <w:t>Muu kuin EY-tyyppihyväksytty</w:t>
            </w:r>
            <w:r w:rsidRPr="00A94CF9">
              <w:rPr>
                <w:b/>
              </w:rPr>
              <w:t xml:space="preserve"> ajoneuvo, jo</w:t>
            </w:r>
            <w:r w:rsidR="00B71FD8">
              <w:rPr>
                <w:b/>
              </w:rPr>
              <w:t>ka</w:t>
            </w:r>
            <w:r w:rsidRPr="00A94CF9">
              <w:rPr>
                <w:b/>
              </w:rPr>
              <w:t xml:space="preserve"> on käyttöönotettu aikavälillä 1.1.1991–16.6.2003</w:t>
            </w:r>
            <w:r w:rsidR="00B71FD8">
              <w:rPr>
                <w:b/>
              </w:rPr>
              <w:t>.</w:t>
            </w:r>
          </w:p>
        </w:tc>
        <w:tc>
          <w:tcPr>
            <w:tcW w:w="1508" w:type="pct"/>
          </w:tcPr>
          <w:p w14:paraId="65AE85D4" w14:textId="77777777" w:rsidR="00B71FD8" w:rsidRDefault="00B71FD8" w:rsidP="00A10956">
            <w:pPr>
              <w:rPr>
                <w:rFonts w:eastAsia="Times New Roman" w:cstheme="minorHAnsi"/>
                <w:b/>
              </w:rPr>
            </w:pPr>
          </w:p>
          <w:p w14:paraId="45096DF9" w14:textId="51452BCF" w:rsidR="00B71FD8" w:rsidRDefault="00B71FD8" w:rsidP="00A10956">
            <w:pPr>
              <w:rPr>
                <w:rFonts w:eastAsia="Times New Roman" w:cstheme="minorHAnsi"/>
                <w:b/>
              </w:rPr>
            </w:pPr>
            <w:r>
              <w:rPr>
                <w:rFonts w:eastAsia="Times New Roman" w:cstheme="minorHAnsi"/>
                <w:b/>
              </w:rPr>
              <w:t>CO-arvo 4,5 % +</w:t>
            </w:r>
          </w:p>
          <w:p w14:paraId="773D7B27" w14:textId="22B5B3FD" w:rsidR="00A94CF9" w:rsidRPr="00B71FD8" w:rsidRDefault="00B71FD8" w:rsidP="00A10956">
            <w:pPr>
              <w:rPr>
                <w:rFonts w:eastAsia="Times New Roman" w:cstheme="minorHAnsi"/>
                <w:b/>
              </w:rPr>
            </w:pPr>
            <w:r w:rsidRPr="00B71FD8">
              <w:rPr>
                <w:rFonts w:eastAsia="Times New Roman" w:cstheme="minorHAnsi"/>
                <w:b/>
              </w:rPr>
              <w:t>HC-arvo 1000 ppm</w:t>
            </w:r>
          </w:p>
        </w:tc>
      </w:tr>
      <w:tr w:rsidR="00A94CF9" w14:paraId="0BC4C2A7" w14:textId="77777777" w:rsidTr="00E66D4B">
        <w:trPr>
          <w:trHeight w:val="533"/>
        </w:trPr>
        <w:tc>
          <w:tcPr>
            <w:tcW w:w="3492" w:type="pct"/>
          </w:tcPr>
          <w:p w14:paraId="6602506B" w14:textId="7CA4562A" w:rsidR="00B71FD8" w:rsidRPr="00B71FD8" w:rsidRDefault="00A94CF9" w:rsidP="00B71FD8">
            <w:r w:rsidRPr="00153119">
              <w:t>ajoneuv</w:t>
            </w:r>
            <w:r w:rsidR="00B71FD8">
              <w:t>o</w:t>
            </w:r>
            <w:r w:rsidRPr="00153119">
              <w:t>, joka on otettu käyttöön 17.6.1999 tai sen jälkeen</w:t>
            </w:r>
            <w:r w:rsidR="00B71FD8">
              <w:t xml:space="preserve">. </w:t>
            </w:r>
            <w:r w:rsidR="002B6EBD">
              <w:t>Muuttuu:</w:t>
            </w:r>
            <w:r w:rsidR="00B71FD8">
              <w:br/>
            </w:r>
            <w:r w:rsidRPr="00153119">
              <w:rPr>
                <w:rFonts w:eastAsia="Times New Roman" w:cstheme="minorHAnsi"/>
                <w:b/>
              </w:rPr>
              <w:t>Euro 1 tai muu</w:t>
            </w:r>
            <w:r w:rsidR="00B71FD8">
              <w:rPr>
                <w:rFonts w:eastAsia="Times New Roman" w:cstheme="minorHAnsi"/>
                <w:b/>
              </w:rPr>
              <w:t xml:space="preserve"> kuin EY-tyyppihyväksytty</w:t>
            </w:r>
            <w:r w:rsidRPr="00153119">
              <w:rPr>
                <w:rFonts w:eastAsia="Times New Roman" w:cstheme="minorHAnsi"/>
                <w:b/>
              </w:rPr>
              <w:t xml:space="preserve"> ajoneuvo</w:t>
            </w:r>
            <w:r w:rsidR="00B71FD8">
              <w:rPr>
                <w:rFonts w:eastAsia="Times New Roman" w:cstheme="minorHAnsi"/>
                <w:b/>
              </w:rPr>
              <w:t xml:space="preserve"> (</w:t>
            </w:r>
            <w:r w:rsidRPr="00153119">
              <w:rPr>
                <w:rFonts w:eastAsia="Times New Roman" w:cstheme="minorHAnsi"/>
                <w:b/>
              </w:rPr>
              <w:t>17.6.2003–30.6.2004</w:t>
            </w:r>
            <w:r w:rsidR="00B71FD8">
              <w:rPr>
                <w:rFonts w:eastAsia="Times New Roman" w:cstheme="minorHAnsi"/>
                <w:b/>
              </w:rPr>
              <w:t xml:space="preserve">) sekä </w:t>
            </w:r>
            <w:r w:rsidRPr="00153119">
              <w:rPr>
                <w:rFonts w:eastAsia="Times New Roman" w:cstheme="minorHAnsi"/>
                <w:b/>
              </w:rPr>
              <w:t>Euro 2 L6e</w:t>
            </w:r>
            <w:r w:rsidR="00B71FD8">
              <w:rPr>
                <w:rFonts w:eastAsia="Times New Roman" w:cstheme="minorHAnsi"/>
                <w:b/>
              </w:rPr>
              <w:t>-</w:t>
            </w:r>
            <w:r w:rsidRPr="00153119">
              <w:rPr>
                <w:rFonts w:eastAsia="Times New Roman" w:cstheme="minorHAnsi"/>
                <w:b/>
              </w:rPr>
              <w:t xml:space="preserve"> ja L7e</w:t>
            </w:r>
            <w:r w:rsidR="00B71FD8">
              <w:rPr>
                <w:rFonts w:eastAsia="Times New Roman" w:cstheme="minorHAnsi"/>
                <w:b/>
              </w:rPr>
              <w:t xml:space="preserve"> (</w:t>
            </w:r>
            <w:r w:rsidRPr="00153119">
              <w:rPr>
                <w:rFonts w:eastAsia="Times New Roman" w:cstheme="minorHAnsi"/>
                <w:b/>
              </w:rPr>
              <w:t>1.7.2004–31.12.2006</w:t>
            </w:r>
            <w:r w:rsidR="00B71FD8">
              <w:rPr>
                <w:rFonts w:eastAsia="Times New Roman" w:cstheme="minorHAnsi"/>
                <w:b/>
              </w:rPr>
              <w:t>).</w:t>
            </w:r>
          </w:p>
        </w:tc>
        <w:tc>
          <w:tcPr>
            <w:tcW w:w="1508" w:type="pct"/>
          </w:tcPr>
          <w:p w14:paraId="46480D7D" w14:textId="77777777" w:rsidR="00B71FD8" w:rsidRDefault="00B71FD8" w:rsidP="00A10956">
            <w:pPr>
              <w:rPr>
                <w:b/>
              </w:rPr>
            </w:pPr>
          </w:p>
          <w:p w14:paraId="3881675B" w14:textId="67EE9146" w:rsidR="00B71FD8" w:rsidRDefault="00B71FD8" w:rsidP="00A10956">
            <w:pPr>
              <w:rPr>
                <w:b/>
              </w:rPr>
            </w:pPr>
            <w:r>
              <w:rPr>
                <w:b/>
              </w:rPr>
              <w:t>CO-arvo 3,5 % +</w:t>
            </w:r>
          </w:p>
          <w:p w14:paraId="01D41302" w14:textId="22286AE9" w:rsidR="00A94CF9" w:rsidRPr="00B71FD8" w:rsidRDefault="00B71FD8" w:rsidP="00A10956">
            <w:pPr>
              <w:rPr>
                <w:b/>
              </w:rPr>
            </w:pPr>
            <w:r w:rsidRPr="00B71FD8">
              <w:rPr>
                <w:b/>
              </w:rPr>
              <w:t xml:space="preserve">HC-arvo 600 ppm </w:t>
            </w:r>
          </w:p>
        </w:tc>
      </w:tr>
      <w:tr w:rsidR="00A94CF9" w14:paraId="40847907" w14:textId="77777777" w:rsidTr="00E66D4B">
        <w:trPr>
          <w:trHeight w:val="499"/>
        </w:trPr>
        <w:tc>
          <w:tcPr>
            <w:tcW w:w="3492" w:type="pct"/>
          </w:tcPr>
          <w:p w14:paraId="28C9134B" w14:textId="71C0EAA0" w:rsidR="00A94CF9" w:rsidRPr="00153119" w:rsidRDefault="00A94CF9" w:rsidP="00B71FD8">
            <w:pPr>
              <w:rPr>
                <w:b/>
              </w:rPr>
            </w:pPr>
            <w:r w:rsidRPr="00B71FD8">
              <w:rPr>
                <w:b/>
              </w:rPr>
              <w:t>Uusi kohta</w:t>
            </w:r>
            <w:r w:rsidR="00B71FD8">
              <w:rPr>
                <w:b/>
              </w:rPr>
              <w:t xml:space="preserve">: </w:t>
            </w:r>
            <w:r w:rsidR="00153119">
              <w:rPr>
                <w:b/>
              </w:rPr>
              <w:t>Euro 2</w:t>
            </w:r>
            <w:r w:rsidR="00B71FD8">
              <w:rPr>
                <w:b/>
              </w:rPr>
              <w:t xml:space="preserve"> </w:t>
            </w:r>
            <w:r w:rsidRPr="00153119">
              <w:rPr>
                <w:b/>
              </w:rPr>
              <w:t xml:space="preserve"> ja mu</w:t>
            </w:r>
            <w:r w:rsidR="00B71FD8">
              <w:rPr>
                <w:b/>
              </w:rPr>
              <w:t>u</w:t>
            </w:r>
            <w:r w:rsidRPr="00153119">
              <w:rPr>
                <w:b/>
              </w:rPr>
              <w:t xml:space="preserve"> kuin EY-tyyppihyväksyt</w:t>
            </w:r>
            <w:r w:rsidR="00B71FD8">
              <w:rPr>
                <w:b/>
              </w:rPr>
              <w:t>ty</w:t>
            </w:r>
            <w:r w:rsidRPr="00153119">
              <w:rPr>
                <w:b/>
              </w:rPr>
              <w:t xml:space="preserve"> ajoneuvo, jotka käyttöönotettu 1.7.2004–31.12.2006, pl. L6e ja L7e.</w:t>
            </w:r>
          </w:p>
        </w:tc>
        <w:tc>
          <w:tcPr>
            <w:tcW w:w="1508" w:type="pct"/>
          </w:tcPr>
          <w:p w14:paraId="2CD4D508" w14:textId="2EFCC7C8" w:rsidR="00B71FD8" w:rsidRDefault="00B71FD8" w:rsidP="00A10956">
            <w:pPr>
              <w:rPr>
                <w:b/>
              </w:rPr>
            </w:pPr>
            <w:r>
              <w:rPr>
                <w:b/>
              </w:rPr>
              <w:t>CO-arvo 2,5 % +</w:t>
            </w:r>
          </w:p>
          <w:p w14:paraId="7218B0D6" w14:textId="6BCCCEC0" w:rsidR="00B71FD8" w:rsidRPr="00B71FD8" w:rsidRDefault="00A94CF9" w:rsidP="00A10956">
            <w:pPr>
              <w:rPr>
                <w:b/>
              </w:rPr>
            </w:pPr>
            <w:r w:rsidRPr="00FF04BC">
              <w:rPr>
                <w:b/>
              </w:rPr>
              <w:t xml:space="preserve">HC-arvo 300 ppm </w:t>
            </w:r>
          </w:p>
        </w:tc>
      </w:tr>
    </w:tbl>
    <w:p w14:paraId="5F511533" w14:textId="6C633881" w:rsidR="00867CD5" w:rsidRDefault="00867CD5" w:rsidP="008F31AB">
      <w:pPr>
        <w:pStyle w:val="Leipteksti"/>
      </w:pPr>
    </w:p>
    <w:p w14:paraId="360F7846" w14:textId="3D4D7367" w:rsidR="00A67D6B" w:rsidRDefault="00BA41A8" w:rsidP="008F31AB">
      <w:pPr>
        <w:pStyle w:val="Leipteksti"/>
      </w:pPr>
      <w:r>
        <w:t xml:space="preserve">Melun raja-arvot </w:t>
      </w:r>
      <w:r w:rsidR="00D65EAE">
        <w:t xml:space="preserve">puolestaan </w:t>
      </w:r>
      <w:r>
        <w:t>määritetään jatkossa a</w:t>
      </w:r>
      <w:r w:rsidR="00A67D6B">
        <w:t>joneuvon moottorin sylinte</w:t>
      </w:r>
      <w:r w:rsidR="00C949C4">
        <w:t>r</w:t>
      </w:r>
      <w:r w:rsidR="00A67D6B">
        <w:t xml:space="preserve">ien kuutiotilavuuden mukaisesti </w:t>
      </w:r>
      <w:r>
        <w:t xml:space="preserve">sekä jaoteltuna EY- tai EU-tyyppihyväksyttyihin ajoneuvoihin ja EY- tai EU-tyyppihyväksymättömiin ajoneuvoihin. Jaottelun muutoksella pyritään yhtenäistämään ja selkeyttämään sääntelyä. Melun raja-arvot määräytyvät </w:t>
      </w:r>
      <w:r w:rsidR="001D2607">
        <w:t>siten, että jatkossa</w:t>
      </w:r>
      <w:r w:rsidR="00A67D6B">
        <w:t xml:space="preserve"> EY- tai EU-tyyppihyväksymättöm</w:t>
      </w:r>
      <w:r w:rsidR="00D32263">
        <w:t xml:space="preserve">än ajoneuvon, jonka </w:t>
      </w:r>
      <w:r w:rsidR="00A67D6B">
        <w:t>moottorin sylinteriti</w:t>
      </w:r>
      <w:r w:rsidR="00D32263">
        <w:t xml:space="preserve">lavuus on </w:t>
      </w:r>
      <w:r w:rsidR="00A67D6B">
        <w:t xml:space="preserve">enintään </w:t>
      </w:r>
      <w:r w:rsidR="00A67D6B" w:rsidRPr="00A84245">
        <w:t>80 cm</w:t>
      </w:r>
      <w:r w:rsidR="00A67D6B" w:rsidRPr="00961290">
        <w:rPr>
          <w:vertAlign w:val="superscript"/>
        </w:rPr>
        <w:t>3</w:t>
      </w:r>
      <w:r w:rsidR="00A67D6B">
        <w:rPr>
          <w:vertAlign w:val="superscript"/>
        </w:rPr>
        <w:t xml:space="preserve"> </w:t>
      </w:r>
      <w:r w:rsidR="00D32263">
        <w:t xml:space="preserve">äänitaso ei saa ylittää 96 desibeliä </w:t>
      </w:r>
      <w:r w:rsidR="00A67D6B" w:rsidRPr="00A84245">
        <w:t>(A</w:t>
      </w:r>
      <w:r w:rsidR="00D32263">
        <w:t>-painotettu</w:t>
      </w:r>
      <w:r w:rsidR="00A67D6B" w:rsidRPr="00A84245">
        <w:t>)</w:t>
      </w:r>
      <w:r w:rsidR="00D32263">
        <w:t xml:space="preserve">. EY- tai EU-tyyppihyväksymättömän ajoneuvon, jonka moottorin sylinteritilavuus on yli </w:t>
      </w:r>
      <w:r w:rsidR="00D32263" w:rsidRPr="00A84245">
        <w:t>80 cm</w:t>
      </w:r>
      <w:r w:rsidR="00D32263">
        <w:rPr>
          <w:vertAlign w:val="superscript"/>
        </w:rPr>
        <w:t xml:space="preserve">3 </w:t>
      </w:r>
      <w:r w:rsidR="00D32263">
        <w:t>ja enintään 175 cm</w:t>
      </w:r>
      <w:r w:rsidR="00D32263">
        <w:rPr>
          <w:vertAlign w:val="superscript"/>
        </w:rPr>
        <w:t xml:space="preserve">3 </w:t>
      </w:r>
      <w:r w:rsidR="00D32263">
        <w:t>äänitaso ei saa ylittää 99 desibeliä (A-painotettu) ja EY- tai EU-tyyppihyväksymättömän ajoneuvon, jonka moottorin sylinteritilavuus on yli 175 cm</w:t>
      </w:r>
      <w:r w:rsidR="00D32263">
        <w:rPr>
          <w:vertAlign w:val="superscript"/>
        </w:rPr>
        <w:t xml:space="preserve">3 </w:t>
      </w:r>
      <w:r w:rsidR="00D32263">
        <w:t>äänitaso ei saa ylittää 103 desibeliä (A-painotettu).</w:t>
      </w:r>
    </w:p>
    <w:p w14:paraId="70687863" w14:textId="1192AB90" w:rsidR="00622F8E" w:rsidRDefault="00D32263" w:rsidP="008F31AB">
      <w:r>
        <w:t xml:space="preserve">EY- tai EU-tyyppihyväksytyn ajoneuvon äänitaso </w:t>
      </w:r>
      <w:r w:rsidR="00BA41A8">
        <w:t xml:space="preserve">puolestaan </w:t>
      </w:r>
      <w:r>
        <w:t xml:space="preserve">saa ylittää viidellä desibelillä (A-painotettu) valmistajan kilvessä ilmoitetun meluarvon. </w:t>
      </w:r>
      <w:r w:rsidR="00BA41A8">
        <w:t>Ääni</w:t>
      </w:r>
      <w:r>
        <w:t>arvo ei tällöinkään kuitenkaan saa ylittää 103 desibeliä (A-painotettu), joka on muutettavien ajoneuvojen osalta suurin sallittu desibeliraja.</w:t>
      </w:r>
    </w:p>
    <w:p w14:paraId="4B4C360B" w14:textId="3B45FCF1" w:rsidR="005A6B21" w:rsidRDefault="005A6B21" w:rsidP="00AF2AA0">
      <w:pPr>
        <w:pStyle w:val="Leipteksti"/>
      </w:pPr>
      <w:r>
        <w:t>Ajoneuvon melun raja-arvot muuttuvat seuraavasti:</w:t>
      </w:r>
    </w:p>
    <w:tbl>
      <w:tblPr>
        <w:tblStyle w:val="Vaalealuettelo"/>
        <w:tblW w:w="5000" w:type="pct"/>
        <w:tblLayout w:type="fixed"/>
        <w:tblLook w:val="0620" w:firstRow="1" w:lastRow="0" w:firstColumn="0" w:lastColumn="0" w:noHBand="1" w:noVBand="1"/>
      </w:tblPr>
      <w:tblGrid>
        <w:gridCol w:w="2404"/>
        <w:gridCol w:w="1835"/>
        <w:gridCol w:w="1847"/>
        <w:gridCol w:w="3532"/>
      </w:tblGrid>
      <w:tr w:rsidR="00622F8E" w14:paraId="22D275D2" w14:textId="77777777" w:rsidTr="00BA41A8">
        <w:trPr>
          <w:cnfStyle w:val="100000000000" w:firstRow="1" w:lastRow="0" w:firstColumn="0" w:lastColumn="0" w:oddVBand="0" w:evenVBand="0" w:oddHBand="0" w:evenHBand="0" w:firstRowFirstColumn="0" w:firstRowLastColumn="0" w:lastRowFirstColumn="0" w:lastRowLastColumn="0"/>
        </w:trPr>
        <w:tc>
          <w:tcPr>
            <w:tcW w:w="1250" w:type="pct"/>
          </w:tcPr>
          <w:p w14:paraId="493F377D" w14:textId="3A97A10A" w:rsidR="00622F8E" w:rsidRPr="00BA41A8" w:rsidRDefault="00622F8E" w:rsidP="0098761C">
            <w:pPr>
              <w:rPr>
                <w:sz w:val="24"/>
                <w:szCs w:val="24"/>
              </w:rPr>
            </w:pPr>
            <w:r w:rsidRPr="00BA41A8">
              <w:rPr>
                <w:sz w:val="24"/>
                <w:szCs w:val="24"/>
              </w:rPr>
              <w:t>Ajoneuvon käyttöönotto</w:t>
            </w:r>
            <w:r w:rsidR="00BA41A8">
              <w:rPr>
                <w:sz w:val="24"/>
                <w:szCs w:val="24"/>
              </w:rPr>
              <w:t>-</w:t>
            </w:r>
            <w:r w:rsidRPr="00BA41A8">
              <w:rPr>
                <w:sz w:val="24"/>
                <w:szCs w:val="24"/>
              </w:rPr>
              <w:t>ajankohta</w:t>
            </w:r>
          </w:p>
        </w:tc>
        <w:tc>
          <w:tcPr>
            <w:tcW w:w="954" w:type="pct"/>
          </w:tcPr>
          <w:p w14:paraId="19409B91" w14:textId="6637E4E3" w:rsidR="00622F8E" w:rsidRPr="00BA41A8" w:rsidRDefault="00622F8E" w:rsidP="0098761C">
            <w:pPr>
              <w:rPr>
                <w:sz w:val="24"/>
                <w:szCs w:val="24"/>
                <w:vertAlign w:val="superscript"/>
              </w:rPr>
            </w:pPr>
            <w:r w:rsidRPr="00BA41A8">
              <w:rPr>
                <w:sz w:val="24"/>
                <w:szCs w:val="24"/>
              </w:rPr>
              <w:t>moottorin sylinteritilavuus enintään 80 cm</w:t>
            </w:r>
            <w:r w:rsidRPr="00BA41A8">
              <w:rPr>
                <w:sz w:val="24"/>
                <w:szCs w:val="24"/>
                <w:vertAlign w:val="superscript"/>
              </w:rPr>
              <w:t>3</w:t>
            </w:r>
          </w:p>
        </w:tc>
        <w:tc>
          <w:tcPr>
            <w:tcW w:w="960" w:type="pct"/>
          </w:tcPr>
          <w:p w14:paraId="5E9CC564" w14:textId="644D9CA7" w:rsidR="00622F8E" w:rsidRPr="00BA41A8" w:rsidRDefault="00622F8E" w:rsidP="0098761C">
            <w:pPr>
              <w:rPr>
                <w:sz w:val="24"/>
                <w:szCs w:val="24"/>
              </w:rPr>
            </w:pPr>
            <w:r w:rsidRPr="00BA41A8">
              <w:rPr>
                <w:sz w:val="24"/>
                <w:szCs w:val="24"/>
              </w:rPr>
              <w:t>moottorin sylinteritilavuus  81―175 cm3</w:t>
            </w:r>
          </w:p>
        </w:tc>
        <w:tc>
          <w:tcPr>
            <w:tcW w:w="1836" w:type="pct"/>
          </w:tcPr>
          <w:p w14:paraId="1BE55B78" w14:textId="1B0B70D6" w:rsidR="00622F8E" w:rsidRPr="00BA41A8" w:rsidRDefault="00622F8E" w:rsidP="0098761C">
            <w:pPr>
              <w:rPr>
                <w:sz w:val="24"/>
                <w:szCs w:val="24"/>
              </w:rPr>
            </w:pPr>
            <w:r w:rsidRPr="00BA41A8">
              <w:rPr>
                <w:sz w:val="24"/>
                <w:szCs w:val="24"/>
              </w:rPr>
              <w:t>moottorin sylinteritilavuus  yli 175 cm3</w:t>
            </w:r>
          </w:p>
        </w:tc>
      </w:tr>
      <w:tr w:rsidR="00622F8E" w:rsidRPr="0044613C" w14:paraId="7F44B04A" w14:textId="77777777" w:rsidTr="00BA41A8">
        <w:tc>
          <w:tcPr>
            <w:tcW w:w="1250" w:type="pct"/>
          </w:tcPr>
          <w:p w14:paraId="71DF18AD" w14:textId="77777777" w:rsidR="00622F8E" w:rsidRDefault="00622F8E" w:rsidP="0098761C">
            <w:r>
              <w:t>ennen 1.1.1992 käyttöönotettu ajoneuvo</w:t>
            </w:r>
          </w:p>
          <w:p w14:paraId="7EFEC20A" w14:textId="70FA19BE" w:rsidR="00622F8E" w:rsidRDefault="008F31AB" w:rsidP="0098761C">
            <w:r>
              <w:t>Muuttuu</w:t>
            </w:r>
            <w:r w:rsidR="00901902">
              <w:t>:</w:t>
            </w:r>
            <w:r w:rsidR="00622F8E">
              <w:t xml:space="preserve"> </w:t>
            </w:r>
            <w:r w:rsidR="00622F8E" w:rsidRPr="00BA41A8">
              <w:rPr>
                <w:b/>
              </w:rPr>
              <w:t>muu kuin EY- tai EU-tyyppihyväksytty ajoneuvo</w:t>
            </w:r>
          </w:p>
        </w:tc>
        <w:tc>
          <w:tcPr>
            <w:tcW w:w="954" w:type="pct"/>
          </w:tcPr>
          <w:p w14:paraId="1F458A85" w14:textId="77777777" w:rsidR="002C7B91" w:rsidRDefault="002C7B91" w:rsidP="0098761C"/>
          <w:p w14:paraId="7234E03A" w14:textId="0C15114E" w:rsidR="00622F8E" w:rsidRPr="002C7B91" w:rsidRDefault="00622F8E" w:rsidP="0098761C">
            <w:pPr>
              <w:rPr>
                <w:lang w:val="en-US"/>
              </w:rPr>
            </w:pPr>
            <w:r w:rsidRPr="002C7B91">
              <w:rPr>
                <w:lang w:val="en-US"/>
              </w:rPr>
              <w:t>99 dB (A) =&gt;</w:t>
            </w:r>
          </w:p>
          <w:p w14:paraId="3A993B24" w14:textId="77777777" w:rsidR="00622F8E" w:rsidRPr="002C7B91" w:rsidRDefault="00622F8E" w:rsidP="0098761C">
            <w:pPr>
              <w:rPr>
                <w:b/>
                <w:lang w:val="en-US"/>
              </w:rPr>
            </w:pPr>
            <w:r w:rsidRPr="002C7B91">
              <w:rPr>
                <w:b/>
                <w:lang w:val="en-US"/>
              </w:rPr>
              <w:t>96 dB (A)</w:t>
            </w:r>
          </w:p>
          <w:p w14:paraId="1AF3F11F" w14:textId="77777777" w:rsidR="002C7B91" w:rsidRPr="002C7B91" w:rsidRDefault="002C7B91" w:rsidP="0098761C">
            <w:pPr>
              <w:rPr>
                <w:lang w:val="en-US"/>
              </w:rPr>
            </w:pPr>
          </w:p>
          <w:p w14:paraId="0E670826" w14:textId="0D2FF632" w:rsidR="002C7B91" w:rsidRPr="002C7B91" w:rsidRDefault="002C7B91" w:rsidP="0098761C">
            <w:pPr>
              <w:rPr>
                <w:lang w:val="en-US"/>
              </w:rPr>
            </w:pPr>
            <w:r w:rsidRPr="002C7B91">
              <w:rPr>
                <w:lang w:val="en-US"/>
              </w:rPr>
              <w:t xml:space="preserve">Muutos </w:t>
            </w:r>
            <w:r w:rsidR="00BA41A8">
              <w:rPr>
                <w:lang w:val="en-US"/>
              </w:rPr>
              <w:t>-</w:t>
            </w:r>
            <w:r w:rsidRPr="002C7B91">
              <w:rPr>
                <w:lang w:val="en-US"/>
              </w:rPr>
              <w:t>3 dB (A)</w:t>
            </w:r>
          </w:p>
        </w:tc>
        <w:tc>
          <w:tcPr>
            <w:tcW w:w="960" w:type="pct"/>
          </w:tcPr>
          <w:p w14:paraId="614BE77C" w14:textId="77777777" w:rsidR="002C7B91" w:rsidRPr="002C7B91" w:rsidRDefault="002C7B91" w:rsidP="0098761C">
            <w:pPr>
              <w:rPr>
                <w:lang w:val="en-US"/>
              </w:rPr>
            </w:pPr>
          </w:p>
          <w:p w14:paraId="404A0A8A" w14:textId="5DD22114" w:rsidR="00622F8E" w:rsidRPr="00BA41A8" w:rsidRDefault="00622F8E" w:rsidP="0098761C">
            <w:pPr>
              <w:rPr>
                <w:lang w:val="en-US"/>
              </w:rPr>
            </w:pPr>
            <w:r w:rsidRPr="00BA41A8">
              <w:rPr>
                <w:lang w:val="en-US"/>
              </w:rPr>
              <w:t>103 dB (A)=&gt;</w:t>
            </w:r>
          </w:p>
          <w:p w14:paraId="4DD2CEE4" w14:textId="77777777" w:rsidR="002C7B91" w:rsidRPr="00BA41A8" w:rsidRDefault="002C7B91" w:rsidP="0098761C">
            <w:pPr>
              <w:rPr>
                <w:b/>
                <w:lang w:val="en-US"/>
              </w:rPr>
            </w:pPr>
            <w:r w:rsidRPr="00BA41A8">
              <w:rPr>
                <w:b/>
                <w:lang w:val="en-US"/>
              </w:rPr>
              <w:t>99 dB(A)</w:t>
            </w:r>
          </w:p>
          <w:p w14:paraId="25A3C89E" w14:textId="77777777" w:rsidR="002C7B91" w:rsidRPr="00BA41A8" w:rsidRDefault="002C7B91" w:rsidP="0098761C">
            <w:pPr>
              <w:rPr>
                <w:lang w:val="en-US"/>
              </w:rPr>
            </w:pPr>
          </w:p>
          <w:p w14:paraId="21B05FDD" w14:textId="6E2F30C9" w:rsidR="002C7B91" w:rsidRPr="00BA41A8" w:rsidRDefault="002C7B91" w:rsidP="0098761C">
            <w:pPr>
              <w:rPr>
                <w:lang w:val="en-US"/>
              </w:rPr>
            </w:pPr>
            <w:r w:rsidRPr="00BA41A8">
              <w:rPr>
                <w:lang w:val="en-US"/>
              </w:rPr>
              <w:t xml:space="preserve">Muutos </w:t>
            </w:r>
            <w:r w:rsidR="00BA41A8" w:rsidRPr="00BA41A8">
              <w:rPr>
                <w:lang w:val="en-US"/>
              </w:rPr>
              <w:t>-</w:t>
            </w:r>
            <w:r w:rsidRPr="00BA41A8">
              <w:rPr>
                <w:lang w:val="en-US"/>
              </w:rPr>
              <w:t>4 dB (A)</w:t>
            </w:r>
          </w:p>
        </w:tc>
        <w:tc>
          <w:tcPr>
            <w:tcW w:w="1836" w:type="pct"/>
          </w:tcPr>
          <w:p w14:paraId="1EE579AD" w14:textId="77777777" w:rsidR="002C7B91" w:rsidRPr="00BA41A8" w:rsidRDefault="002C7B91" w:rsidP="0098761C">
            <w:pPr>
              <w:rPr>
                <w:lang w:val="en-US"/>
              </w:rPr>
            </w:pPr>
          </w:p>
          <w:p w14:paraId="36A820F3" w14:textId="1D354003" w:rsidR="00622F8E" w:rsidRPr="00BA41A8" w:rsidRDefault="00622F8E" w:rsidP="0098761C">
            <w:pPr>
              <w:rPr>
                <w:lang w:val="en-US"/>
              </w:rPr>
            </w:pPr>
            <w:r w:rsidRPr="00BA41A8">
              <w:rPr>
                <w:lang w:val="en-US"/>
              </w:rPr>
              <w:t>106 dB (A)=&gt;</w:t>
            </w:r>
          </w:p>
          <w:p w14:paraId="516F4326" w14:textId="77777777" w:rsidR="002C7B91" w:rsidRPr="00BA41A8" w:rsidRDefault="002C7B91" w:rsidP="0098761C">
            <w:pPr>
              <w:rPr>
                <w:b/>
                <w:lang w:val="en-US"/>
              </w:rPr>
            </w:pPr>
            <w:r w:rsidRPr="00BA41A8">
              <w:rPr>
                <w:b/>
                <w:lang w:val="en-US"/>
              </w:rPr>
              <w:t>103 dB (A)</w:t>
            </w:r>
          </w:p>
          <w:p w14:paraId="6640E2FF" w14:textId="77777777" w:rsidR="002C7B91" w:rsidRPr="00BA41A8" w:rsidRDefault="002C7B91" w:rsidP="0098761C">
            <w:pPr>
              <w:rPr>
                <w:lang w:val="en-US"/>
              </w:rPr>
            </w:pPr>
          </w:p>
          <w:p w14:paraId="065A74C2" w14:textId="218CEC7A" w:rsidR="002C7B91" w:rsidRPr="00BA41A8" w:rsidRDefault="002C7B91" w:rsidP="0098761C">
            <w:pPr>
              <w:rPr>
                <w:lang w:val="en-US"/>
              </w:rPr>
            </w:pPr>
            <w:r w:rsidRPr="00BA41A8">
              <w:rPr>
                <w:lang w:val="en-US"/>
              </w:rPr>
              <w:t xml:space="preserve">Muutos </w:t>
            </w:r>
            <w:r w:rsidR="00BA41A8" w:rsidRPr="00BA41A8">
              <w:rPr>
                <w:lang w:val="en-US"/>
              </w:rPr>
              <w:t>-</w:t>
            </w:r>
            <w:r w:rsidRPr="00BA41A8">
              <w:rPr>
                <w:lang w:val="en-US"/>
              </w:rPr>
              <w:t>3 dB (A)</w:t>
            </w:r>
          </w:p>
        </w:tc>
      </w:tr>
      <w:tr w:rsidR="00622F8E" w14:paraId="3F4D71C1" w14:textId="77777777" w:rsidTr="00BA41A8">
        <w:tc>
          <w:tcPr>
            <w:tcW w:w="1250" w:type="pct"/>
          </w:tcPr>
          <w:p w14:paraId="42A0C45B" w14:textId="77777777" w:rsidR="00622F8E" w:rsidRDefault="00622F8E" w:rsidP="0098761C">
            <w:r>
              <w:t xml:space="preserve">1.1.1992 tai sen jälkeen käyttöönotettu ajoneuvo </w:t>
            </w:r>
          </w:p>
          <w:p w14:paraId="092C01FE" w14:textId="1515E883" w:rsidR="00622F8E" w:rsidRDefault="008F31AB" w:rsidP="00C949C4">
            <w:r>
              <w:t>Muuttuu</w:t>
            </w:r>
            <w:r w:rsidR="00901902">
              <w:t>:</w:t>
            </w:r>
            <w:r w:rsidR="00622F8E">
              <w:t xml:space="preserve"> </w:t>
            </w:r>
            <w:r w:rsidR="00C949C4" w:rsidRPr="00C949C4">
              <w:rPr>
                <w:b/>
              </w:rPr>
              <w:t xml:space="preserve">muu kuin </w:t>
            </w:r>
            <w:r w:rsidR="00622F8E" w:rsidRPr="00C949C4">
              <w:rPr>
                <w:b/>
              </w:rPr>
              <w:t>EY</w:t>
            </w:r>
            <w:r w:rsidR="00622F8E" w:rsidRPr="00BA41A8">
              <w:rPr>
                <w:b/>
              </w:rPr>
              <w:t>- tai EU-tyyppihyväksytty ajoneuvo</w:t>
            </w:r>
          </w:p>
        </w:tc>
        <w:tc>
          <w:tcPr>
            <w:tcW w:w="954" w:type="pct"/>
          </w:tcPr>
          <w:p w14:paraId="1AD0A5BB" w14:textId="0BDDD5FF" w:rsidR="002C7B91" w:rsidRDefault="002C7B91" w:rsidP="0098761C"/>
          <w:p w14:paraId="4323EDF4" w14:textId="6D88340D" w:rsidR="00622F8E" w:rsidRPr="002C7B91" w:rsidRDefault="00622F8E" w:rsidP="0098761C">
            <w:pPr>
              <w:rPr>
                <w:b/>
              </w:rPr>
            </w:pPr>
            <w:r w:rsidRPr="002C7B91">
              <w:rPr>
                <w:b/>
              </w:rPr>
              <w:t>96 dB (A)</w:t>
            </w:r>
          </w:p>
          <w:p w14:paraId="1F67CAC1" w14:textId="77777777" w:rsidR="002C7B91" w:rsidRDefault="002C7B91" w:rsidP="0098761C"/>
          <w:p w14:paraId="01CB7191" w14:textId="4F31EC10" w:rsidR="002C7B91" w:rsidRDefault="002C7B91" w:rsidP="002C7B91">
            <w:r>
              <w:t>Ei muutosta</w:t>
            </w:r>
          </w:p>
          <w:p w14:paraId="78553188" w14:textId="204558AE" w:rsidR="002C7B91" w:rsidRDefault="002C7B91" w:rsidP="0098761C"/>
        </w:tc>
        <w:tc>
          <w:tcPr>
            <w:tcW w:w="960" w:type="pct"/>
          </w:tcPr>
          <w:p w14:paraId="1442B3D5" w14:textId="77777777" w:rsidR="002C7B91" w:rsidRDefault="002C7B91" w:rsidP="0098761C"/>
          <w:p w14:paraId="23AAD0F0" w14:textId="6D368608" w:rsidR="00622F8E" w:rsidRPr="002C7B91" w:rsidRDefault="00622F8E" w:rsidP="0098761C">
            <w:pPr>
              <w:rPr>
                <w:b/>
              </w:rPr>
            </w:pPr>
            <w:r w:rsidRPr="002C7B91">
              <w:rPr>
                <w:b/>
              </w:rPr>
              <w:t>99 dB (A)</w:t>
            </w:r>
          </w:p>
          <w:p w14:paraId="4FF6F8E5" w14:textId="34D4DC6F" w:rsidR="002C7B91" w:rsidRDefault="002C7B91" w:rsidP="0098761C"/>
          <w:p w14:paraId="22945BA4" w14:textId="12F8124E" w:rsidR="002C7B91" w:rsidRDefault="002C7B91" w:rsidP="002C7B91">
            <w:r>
              <w:t>Ei muutosta</w:t>
            </w:r>
          </w:p>
          <w:p w14:paraId="775A1A73" w14:textId="14D1CECB" w:rsidR="002C7B91" w:rsidRDefault="002C7B91" w:rsidP="0098761C"/>
        </w:tc>
        <w:tc>
          <w:tcPr>
            <w:tcW w:w="1836" w:type="pct"/>
          </w:tcPr>
          <w:p w14:paraId="400B6C31" w14:textId="77777777" w:rsidR="002C7B91" w:rsidRDefault="002C7B91" w:rsidP="0098761C"/>
          <w:p w14:paraId="402C6A0D" w14:textId="6181147D" w:rsidR="00622F8E" w:rsidRPr="002C7B91" w:rsidRDefault="00622F8E" w:rsidP="0098761C">
            <w:pPr>
              <w:rPr>
                <w:b/>
              </w:rPr>
            </w:pPr>
            <w:r w:rsidRPr="002C7B91">
              <w:rPr>
                <w:b/>
              </w:rPr>
              <w:t>103 dB (A)</w:t>
            </w:r>
          </w:p>
          <w:p w14:paraId="2FFBDFEB" w14:textId="77777777" w:rsidR="002C7B91" w:rsidRDefault="002C7B91" w:rsidP="0098761C"/>
          <w:p w14:paraId="56B5AB48" w14:textId="1ECB1D66" w:rsidR="002C7B91" w:rsidRDefault="002C7B91" w:rsidP="0098761C">
            <w:r>
              <w:t>Ei muutosta</w:t>
            </w:r>
          </w:p>
        </w:tc>
      </w:tr>
      <w:tr w:rsidR="00622F8E" w14:paraId="005B537C" w14:textId="77777777" w:rsidTr="00C949C4">
        <w:trPr>
          <w:trHeight w:val="324"/>
        </w:trPr>
        <w:tc>
          <w:tcPr>
            <w:tcW w:w="1250" w:type="pct"/>
          </w:tcPr>
          <w:p w14:paraId="1911DC19" w14:textId="119D29D4" w:rsidR="00622F8E" w:rsidRDefault="00622F8E" w:rsidP="00622F8E">
            <w:r w:rsidRPr="00BA41A8">
              <w:rPr>
                <w:b/>
              </w:rPr>
              <w:t>EY- tai EU-tyyppihyväksytty</w:t>
            </w:r>
            <w:r>
              <w:t xml:space="preserve"> </w:t>
            </w:r>
            <w:r w:rsidRPr="00BA41A8">
              <w:rPr>
                <w:b/>
              </w:rPr>
              <w:t>ajoneuvo</w:t>
            </w:r>
          </w:p>
        </w:tc>
        <w:tc>
          <w:tcPr>
            <w:tcW w:w="3750" w:type="pct"/>
            <w:gridSpan w:val="3"/>
          </w:tcPr>
          <w:p w14:paraId="34545660" w14:textId="77777777" w:rsidR="008F31AB" w:rsidRDefault="00622F8E" w:rsidP="00622F8E">
            <w:pPr>
              <w:rPr>
                <w:rFonts w:eastAsia="Times New Roman" w:cs="Times New Roman"/>
                <w:color w:val="444444"/>
                <w:sz w:val="23"/>
                <w:szCs w:val="23"/>
              </w:rPr>
            </w:pPr>
            <w:r w:rsidRPr="005A6B21">
              <w:rPr>
                <w:rFonts w:eastAsia="Times New Roman" w:cs="Times New Roman"/>
                <w:color w:val="444444"/>
                <w:sz w:val="23"/>
                <w:szCs w:val="23"/>
              </w:rPr>
              <w:t>5 dB(A) lisättynä valmistajan kilven meluarvoon</w:t>
            </w:r>
          </w:p>
          <w:p w14:paraId="40C9645F" w14:textId="1E1C79B1" w:rsidR="00622F8E" w:rsidRPr="008F31AB" w:rsidRDefault="008F31AB" w:rsidP="00622F8E">
            <w:pPr>
              <w:rPr>
                <w:rFonts w:eastAsia="Times New Roman" w:cs="Times New Roman"/>
                <w:color w:val="444444"/>
                <w:sz w:val="23"/>
                <w:szCs w:val="23"/>
              </w:rPr>
            </w:pPr>
            <w:r>
              <w:rPr>
                <w:rFonts w:eastAsia="Times New Roman" w:cs="Times New Roman"/>
                <w:color w:val="444444"/>
                <w:sz w:val="23"/>
                <w:szCs w:val="23"/>
              </w:rPr>
              <w:t>Muuttuu</w:t>
            </w:r>
            <w:r w:rsidR="00622F8E">
              <w:rPr>
                <w:rFonts w:eastAsia="Times New Roman" w:cs="Times New Roman"/>
                <w:color w:val="444444"/>
                <w:sz w:val="23"/>
                <w:szCs w:val="23"/>
              </w:rPr>
              <w:t xml:space="preserve"> =&gt;</w:t>
            </w:r>
            <w:r w:rsidR="00622F8E" w:rsidRPr="005A6B21">
              <w:rPr>
                <w:rFonts w:eastAsia="Times New Roman" w:cs="Times New Roman"/>
                <w:b/>
                <w:color w:val="444444"/>
                <w:sz w:val="23"/>
                <w:szCs w:val="23"/>
              </w:rPr>
              <w:t>5 dB(A) lisättynä valmistajan kilven meluarvoon</w:t>
            </w:r>
            <w:r w:rsidR="00622F8E" w:rsidRPr="00BA41A8">
              <w:rPr>
                <w:rFonts w:eastAsia="Times New Roman" w:cs="Times New Roman"/>
                <w:b/>
                <w:color w:val="444444"/>
                <w:sz w:val="23"/>
                <w:szCs w:val="23"/>
              </w:rPr>
              <w:t xml:space="preserve">, kuitenkin </w:t>
            </w:r>
            <w:r>
              <w:rPr>
                <w:rFonts w:eastAsia="Times New Roman" w:cs="Times New Roman"/>
                <w:b/>
                <w:color w:val="444444"/>
                <w:sz w:val="23"/>
                <w:szCs w:val="23"/>
              </w:rPr>
              <w:t xml:space="preserve"> </w:t>
            </w:r>
            <w:r w:rsidR="00622F8E" w:rsidRPr="00BA41A8">
              <w:rPr>
                <w:rFonts w:eastAsia="Times New Roman" w:cs="Times New Roman"/>
                <w:b/>
                <w:color w:val="444444"/>
                <w:sz w:val="23"/>
                <w:szCs w:val="23"/>
              </w:rPr>
              <w:t>enintään 103 dB (A)</w:t>
            </w:r>
            <w:r w:rsidR="00C8077F">
              <w:rPr>
                <w:rFonts w:eastAsia="Times New Roman" w:cs="Times New Roman"/>
                <w:b/>
                <w:color w:val="444444"/>
                <w:sz w:val="23"/>
                <w:szCs w:val="23"/>
              </w:rPr>
              <w:t>, jos kilven meluarvo ylittää 98 dB (A)</w:t>
            </w:r>
            <w:r>
              <w:rPr>
                <w:rFonts w:eastAsia="Times New Roman" w:cs="Times New Roman"/>
                <w:b/>
                <w:color w:val="444444"/>
                <w:sz w:val="23"/>
                <w:szCs w:val="23"/>
              </w:rPr>
              <w:t>.</w:t>
            </w:r>
          </w:p>
        </w:tc>
      </w:tr>
    </w:tbl>
    <w:p w14:paraId="3F324DFA" w14:textId="620CDEB2" w:rsidR="005A6B21" w:rsidRDefault="005A6B21" w:rsidP="00AF2AA0">
      <w:pPr>
        <w:pStyle w:val="Leipteksti"/>
      </w:pPr>
    </w:p>
    <w:p w14:paraId="3F4ED22F" w14:textId="58100A90" w:rsidR="000C4163" w:rsidRPr="00083D67" w:rsidRDefault="000C4163" w:rsidP="00AF2AA0">
      <w:pPr>
        <w:pStyle w:val="Leipteksti"/>
      </w:pPr>
      <w:r>
        <w:lastRenderedPageBreak/>
        <w:t xml:space="preserve">Määräykseen otettuja raja-arvoja on arvioitu </w:t>
      </w:r>
      <w:r w:rsidR="00262C27">
        <w:t>osaltaan ympäristövaikutusten kannalta</w:t>
      </w:r>
      <w:r>
        <w:t xml:space="preserve">. Esitettyjä </w:t>
      </w:r>
      <w:r w:rsidR="00262C27">
        <w:t xml:space="preserve">melun </w:t>
      </w:r>
      <w:r>
        <w:t>r</w:t>
      </w:r>
      <w:r w:rsidR="00262C27">
        <w:t xml:space="preserve">aja-arvoja on </w:t>
      </w:r>
      <w:r>
        <w:t xml:space="preserve">arvioitu myös </w:t>
      </w:r>
      <w:r w:rsidR="00262C27">
        <w:t>käytännössä</w:t>
      </w:r>
      <w:r>
        <w:t xml:space="preserve">. </w:t>
      </w:r>
      <w:r w:rsidR="00262C27">
        <w:t xml:space="preserve">Raja-arvoja on harkittu myös kohtuullisuuslähtökohdista suhteessa voimassa olevaan sääntelyyn ja teknologisiin toteuttamismahdollisuuksiin. </w:t>
      </w:r>
    </w:p>
    <w:p w14:paraId="64E8CAD2" w14:textId="21DE9BDD" w:rsidR="00C42849" w:rsidRDefault="00982815" w:rsidP="00982815">
      <w:pPr>
        <w:pStyle w:val="Leipteksti"/>
      </w:pPr>
      <w:r>
        <w:t xml:space="preserve">Määräykseen ei oteta aiemmin rakennemuutosasetuksen 16 §:ssä säädettyä mahdollisuutta ohiajomelunmittaukseen, koska tulosten jälkikäteinen todentaminen tarpeeksi yhdenmukaisella tavalla on käytännössä osoittautunut haasteelliseksi. </w:t>
      </w:r>
      <w:r w:rsidR="003B06CC">
        <w:t>Melun rajojen asettaminen ja melun alentamiseen tähtäävät toimet ovat linjassa lainsäädännön tavoitteiden ja ympäristömelun vähentämiseen tähtäävien toimien kanssa. A</w:t>
      </w:r>
      <w:r w:rsidR="005B1DDC">
        <w:t>setetut melurajat ovat</w:t>
      </w:r>
      <w:r w:rsidR="003B06CC">
        <w:t xml:space="preserve"> nykyteknolog</w:t>
      </w:r>
      <w:r w:rsidR="005B1DDC">
        <w:t>ialla</w:t>
      </w:r>
      <w:r w:rsidR="003B06CC">
        <w:t xml:space="preserve"> saavutettavissa ilman kohtuutonta </w:t>
      </w:r>
      <w:r w:rsidR="005B1DDC">
        <w:t xml:space="preserve">vaivaa tai </w:t>
      </w:r>
      <w:r w:rsidR="00265320">
        <w:t xml:space="preserve">merkittäviä </w:t>
      </w:r>
      <w:r w:rsidR="005B1DDC">
        <w:t>kustannuksia. Tällä hetkellä uusille L-luokan ajoneuvoille asetetut ohiajomelutestissä asetetut kilven melun raja-arvot ovat enimmillään 75-80 DB välillä, joten määrätyt muutettavan ajoneuvon raja-arvot ovat edelleen varsin lieviä ja saavutettavissa ajoneuvoa muutettaessa.</w:t>
      </w:r>
    </w:p>
    <w:p w14:paraId="2E1770FF" w14:textId="3EE077AA" w:rsidR="0031286D" w:rsidRDefault="0031286D" w:rsidP="0031286D">
      <w:r>
        <w:t xml:space="preserve">Kohdassa </w:t>
      </w:r>
      <w:r w:rsidR="005729A5">
        <w:t>9</w:t>
      </w:r>
      <w:r>
        <w:t xml:space="preserve"> määrätään p</w:t>
      </w:r>
      <w:r w:rsidRPr="0031286D">
        <w:t>olttoainejärjestelmä</w:t>
      </w:r>
      <w:r>
        <w:t xml:space="preserve">stä. Kohta vastaa pääosin rakennemuutosasetuksen säännöksiä, mutta kohtaan lisätään </w:t>
      </w:r>
      <w:r w:rsidR="00AF2AA0">
        <w:t xml:space="preserve">selkeämmät </w:t>
      </w:r>
      <w:r>
        <w:t xml:space="preserve">määräykset muutoskatsastusvelvollisuutta koskien. </w:t>
      </w:r>
    </w:p>
    <w:p w14:paraId="125F88C8" w14:textId="2E9C2B40" w:rsidR="0096003A" w:rsidRDefault="005729A5" w:rsidP="0096003A">
      <w:pPr>
        <w:pStyle w:val="Leipteksti"/>
      </w:pPr>
      <w:r>
        <w:t>Kohdassa 10</w:t>
      </w:r>
      <w:r w:rsidR="0031286D">
        <w:t xml:space="preserve"> määrätään m</w:t>
      </w:r>
      <w:r w:rsidR="0031286D" w:rsidRPr="0031286D">
        <w:t>oottori</w:t>
      </w:r>
      <w:r w:rsidR="0031286D">
        <w:t xml:space="preserve">pyörän ja mopon valaisinlaitteista ja niiden asennuksesta. </w:t>
      </w:r>
      <w:r w:rsidR="0096003A">
        <w:t xml:space="preserve">Kohta vastaa pääosin rakennemuutosasetuksessa säädettyä. </w:t>
      </w:r>
    </w:p>
    <w:p w14:paraId="5BEAB515" w14:textId="2239BDCF" w:rsidR="001D2607" w:rsidRDefault="005729A5" w:rsidP="001D2607">
      <w:r>
        <w:t>Kohdassa 11</w:t>
      </w:r>
      <w:r w:rsidR="0096003A">
        <w:t xml:space="preserve"> määrätään ä</w:t>
      </w:r>
      <w:r w:rsidR="0096003A" w:rsidRPr="0096003A">
        <w:t>änimerkinantolait</w:t>
      </w:r>
      <w:r w:rsidR="0096003A">
        <w:t>te</w:t>
      </w:r>
      <w:r w:rsidR="0096003A" w:rsidRPr="0096003A">
        <w:t>e</w:t>
      </w:r>
      <w:r w:rsidR="0096003A">
        <w:t>n vaatimuksista. Kohta vastaa rakennemuutosasetuksessa säädettyä.</w:t>
      </w:r>
    </w:p>
    <w:p w14:paraId="078A4E3C" w14:textId="0A1B0A0A" w:rsidR="0096003A" w:rsidRDefault="005729A5" w:rsidP="001D2607">
      <w:r>
        <w:t>Kohdassa 12</w:t>
      </w:r>
      <w:r w:rsidR="0096003A">
        <w:t xml:space="preserve"> määrätään takarekisterikilvelle varatun tilan tarkemmasta sijoittelusta. Kohta vastaa pääosin rakennemuutosasetuksessa säädettyä, mutta kohdasta poistetaan lainsäädännön vaatimusten kanssa ristiriitainen sääntely rekisterikilven kallistus- ja näkyvyyskulmavaatimusten osalta.</w:t>
      </w:r>
    </w:p>
    <w:p w14:paraId="1BE9739A" w14:textId="17F7EF2D" w:rsidR="0096003A" w:rsidRDefault="005729A5" w:rsidP="001D2607">
      <w:r>
        <w:t>Kohdassa 13</w:t>
      </w:r>
      <w:r w:rsidR="0096003A">
        <w:t xml:space="preserve"> määrätään sähkömagneettisesta yhteensopivuudesta. Kohdan määräykset vastaavat pääosin rakennemuutosasetuksessa säädettyä, mutta kohtaan otetaan määräykset</w:t>
      </w:r>
      <w:r w:rsidR="0096003A" w:rsidRPr="0096003A">
        <w:t xml:space="preserve"> </w:t>
      </w:r>
      <w:r w:rsidR="0096003A">
        <w:t>vaatimustenmukaisuuden osoittamisesta L-luokan ajoneuvon rakennemääräyksessä (</w:t>
      </w:r>
      <w:r w:rsidR="0096003A" w:rsidRPr="00C1204D">
        <w:t>TRAFICOM/46396/03.04.03.00/2020</w:t>
      </w:r>
      <w:r w:rsidR="0096003A">
        <w:t>) määrätyn mukaisesti</w:t>
      </w:r>
      <w:r w:rsidR="0096003A" w:rsidRPr="0096003A">
        <w:t xml:space="preserve">. Jatkossa </w:t>
      </w:r>
      <w:r w:rsidR="0096003A">
        <w:t xml:space="preserve">ajoneuvoa ei tarvitse esittää muutoskatsastukseen kohdassa tarkoitetuin perustein. Lisäksi kohtaan täsmennetään </w:t>
      </w:r>
      <w:r w:rsidR="00B40E51">
        <w:t>tilanteet, joissa</w:t>
      </w:r>
      <w:r w:rsidR="0096003A">
        <w:t xml:space="preserve"> ajoneuvo tulee esittää muutoskatsastukseen.</w:t>
      </w:r>
      <w:r w:rsidR="0096003A" w:rsidRPr="0096003A">
        <w:t xml:space="preserve"> </w:t>
      </w:r>
    </w:p>
    <w:p w14:paraId="3BC87255" w14:textId="595D4088" w:rsidR="00021198" w:rsidRDefault="00021198" w:rsidP="00021198">
      <w:pPr>
        <w:pStyle w:val="Leipteksti"/>
      </w:pPr>
      <w:r>
        <w:t>Sähköturvallisuutta koskeva 1</w:t>
      </w:r>
      <w:r w:rsidR="00E4158B">
        <w:t xml:space="preserve">4 </w:t>
      </w:r>
      <w:r>
        <w:t xml:space="preserve">kohta on uusi. </w:t>
      </w:r>
      <w:bookmarkStart w:id="1" w:name="_Toc39485447"/>
      <w:bookmarkStart w:id="2" w:name="_Toc39501149"/>
      <w:r>
        <w:t>Kohdan mukaan m</w:t>
      </w:r>
      <w:r w:rsidRPr="0072666C">
        <w:t xml:space="preserve">uutettaessa ajoneuvo sähkökäyttöiseksi tai muutettaessa sähkökäyttöisen ajoneuvon ladattavaa energiavarastojärjestelmää, sähköturvallisuuden osalta on esitettävä L-luokan ajoneuvon rakennemääräyksen (TRAFICOM/46396/03.04.03.00/2020) mukainen selvitys sähköturvallisuusvaatimusten täyttymisestä, </w:t>
      </w:r>
      <w:r>
        <w:t xml:space="preserve">jos </w:t>
      </w:r>
      <w:r w:rsidRPr="0072666C">
        <w:t>muutos koskee 1 tammikuuta 2017 tai sen jälkeen käyttöön otettua moottoripyörää,</w:t>
      </w:r>
      <w:r>
        <w:t xml:space="preserve"> </w:t>
      </w:r>
      <w:r w:rsidRPr="0072666C">
        <w:t>sivuvaunullista moottoripyörää, kolmipyörää- tai raskasta nelipyörää taikka 1 tammikuuta 2018 tai sen jälkeen käyttöön otettua mopoa, kolmipyöräistä mopoa  tai kevyttä nelipyörää.</w:t>
      </w:r>
      <w:bookmarkEnd w:id="1"/>
      <w:bookmarkEnd w:id="2"/>
      <w:r w:rsidRPr="0072666C">
        <w:t xml:space="preserve"> </w:t>
      </w:r>
      <w:bookmarkStart w:id="3" w:name="_Toc39485448"/>
      <w:bookmarkStart w:id="4" w:name="_Toc39501150"/>
      <w:r w:rsidRPr="0072666C">
        <w:t xml:space="preserve">Selvitystä avoimien akkujen vetypäästöistä ei </w:t>
      </w:r>
      <w:r>
        <w:t xml:space="preserve">tarvitse erikseen </w:t>
      </w:r>
      <w:r w:rsidRPr="0072666C">
        <w:t>esittää.</w:t>
      </w:r>
      <w:bookmarkEnd w:id="3"/>
      <w:bookmarkEnd w:id="4"/>
    </w:p>
    <w:p w14:paraId="33C86B09" w14:textId="1A1F9071" w:rsidR="00B40E51" w:rsidRPr="000865E2" w:rsidRDefault="00B40E51" w:rsidP="00B40E51">
      <w:pPr>
        <w:pStyle w:val="Leipteksti"/>
      </w:pPr>
      <w:r>
        <w:t xml:space="preserve">Kohdassa </w:t>
      </w:r>
      <w:r w:rsidR="005729A5">
        <w:t>15</w:t>
      </w:r>
      <w:r>
        <w:t xml:space="preserve"> määrätään ajoneuvon taustapeileistä. Kohta vastaa pääosin rakennemuutosasetuksessa säädettyä. Kohtaan otetaan täsmentävät määräykset siitä, että </w:t>
      </w:r>
      <w:r>
        <w:rPr>
          <w:bCs/>
          <w:iCs/>
          <w:szCs w:val="26"/>
        </w:rPr>
        <w:t>a</w:t>
      </w:r>
      <w:r w:rsidRPr="009F3137">
        <w:rPr>
          <w:bCs/>
          <w:iCs/>
          <w:szCs w:val="26"/>
        </w:rPr>
        <w:t xml:space="preserve">joneuvoa ei tarvitse esittää muutoskatsastukseen </w:t>
      </w:r>
      <w:r>
        <w:rPr>
          <w:bCs/>
          <w:iCs/>
          <w:szCs w:val="26"/>
        </w:rPr>
        <w:t>taustapeiliä koskevien</w:t>
      </w:r>
      <w:r w:rsidRPr="009F3137">
        <w:rPr>
          <w:bCs/>
          <w:iCs/>
          <w:szCs w:val="26"/>
        </w:rPr>
        <w:t xml:space="preserve"> muutosten johdosta</w:t>
      </w:r>
      <w:r>
        <w:t>.</w:t>
      </w:r>
    </w:p>
    <w:p w14:paraId="11A4B2DE" w14:textId="277A3F3F" w:rsidR="00B40E51" w:rsidRDefault="005729A5" w:rsidP="00B40E51">
      <w:r>
        <w:t>Kohdassa 16</w:t>
      </w:r>
      <w:r w:rsidR="00B40E51">
        <w:t xml:space="preserve"> määrätään seisontatuesta. Kohta vastaa sisällöltään rakennemuutosasetuksessa säädettyä.</w:t>
      </w:r>
      <w:r w:rsidR="008F31AB">
        <w:t xml:space="preserve"> Jatkossa seisontatuen muuttaminen ei kuitenkaan edellyttäisi muutoskatsastusta.</w:t>
      </w:r>
    </w:p>
    <w:p w14:paraId="5121C121" w14:textId="2A76EEC7" w:rsidR="00931CEA" w:rsidRDefault="005729A5" w:rsidP="00066283">
      <w:r>
        <w:t>Kohdassa 17</w:t>
      </w:r>
      <w:r w:rsidR="00B40E51">
        <w:t xml:space="preserve"> määrätään nopeusmittarista. Kohta vastaa pääosin rakennemuutosasetuksessa säädettyä. Kohta päivitetään siten, että siitä poistetaan virheelliset säädösviittaukset. Lisäksi kohtaan otetaan määräykset siitä, että navigaattori ei sovellu nopeusmittariksi. </w:t>
      </w:r>
    </w:p>
    <w:p w14:paraId="07348D3F" w14:textId="50765880" w:rsidR="003F297C" w:rsidRDefault="007312C1" w:rsidP="00066283">
      <w:r>
        <w:lastRenderedPageBreak/>
        <w:t>Kohdassa 18</w:t>
      </w:r>
      <w:r w:rsidR="00EF4DE4">
        <w:t xml:space="preserve"> määrätään </w:t>
      </w:r>
      <w:r w:rsidR="00EF4DE4" w:rsidRPr="00EF4DE4">
        <w:t>L7e-luok</w:t>
      </w:r>
      <w:r w:rsidR="00EF4DE4">
        <w:t>an ajoneuvon työkäyttöä koskevista lisälaitteista. Kohta vastaa sisällöltään pääosin rakennemuutosasetuksessa säädettyä.</w:t>
      </w:r>
      <w:r>
        <w:t xml:space="preserve"> Kiinteistönhoitolaitteen asentamisen edellytyksiin ei sisällytetä määräyksiä laitteen väliaikaisesta käytöstä. Kyseisen vaatimuksen ei katsota olevan välttämätön. Lisäksi valvonnallisesti väliaikaisuus on koettu vaikeaksi.</w:t>
      </w:r>
      <w:r w:rsidR="00F82670">
        <w:t xml:space="preserve"> </w:t>
      </w:r>
      <w:r w:rsidR="007963BA">
        <w:t>Kohdasta poistetaan viittaus tieliikennelain nopeuskilpeä koskevaan vaatimukseen, koska säännös ei koske määräyksen soveltamisalan ajoneuvoja.</w:t>
      </w:r>
      <w:r w:rsidR="00EF4DE4">
        <w:t xml:space="preserve"> Kohtaa on selkeytetty valaisinmääräysten osalta siten, että työkäytön vuoksi asennettavan lisälaitteen lisäksi</w:t>
      </w:r>
      <w:r w:rsidR="00EF4DE4" w:rsidRPr="00EF4DE4">
        <w:t>, ajoneuvoon saa asentaa</w:t>
      </w:r>
      <w:r w:rsidR="00EF4DE4">
        <w:t xml:space="preserve"> myös</w:t>
      </w:r>
      <w:r w:rsidR="00EF4DE4" w:rsidRPr="00EF4DE4">
        <w:t xml:space="preserve"> työkäyttöä varten </w:t>
      </w:r>
      <w:r w:rsidR="00EF4DE4">
        <w:t>tarpeelliset työ- ja apuvalaisi</w:t>
      </w:r>
      <w:r w:rsidR="00EF4DE4" w:rsidRPr="00EF4DE4">
        <w:t>met.</w:t>
      </w:r>
      <w:r w:rsidR="00212566">
        <w:t xml:space="preserve"> </w:t>
      </w:r>
      <w:r w:rsidR="003F297C" w:rsidRPr="009F0AAE">
        <w:t>Ajoneuvoa ei tarvitse esittää muutoskatsastukseen kiinteistöhuoltolaitteen asentamisen johdosta, mikäli kiinteistöhuoltolaitteen ollessa ajoneuvoon asennettuna ajoneuvon yhden akselin suurinta sallittua massaa</w:t>
      </w:r>
      <w:r w:rsidR="003F297C">
        <w:t xml:space="preserve"> eikä ajoneuvolle teknisesti suurinta sallittua massaa</w:t>
      </w:r>
      <w:r w:rsidR="003F297C" w:rsidRPr="009F0AAE">
        <w:t xml:space="preserve"> ylitetä.</w:t>
      </w:r>
    </w:p>
    <w:p w14:paraId="1F653D86" w14:textId="3C0AFFFF" w:rsidR="007448B6" w:rsidRDefault="005729A5" w:rsidP="00066283">
      <w:r>
        <w:t>Kohdassa 19</w:t>
      </w:r>
      <w:r w:rsidR="007448B6">
        <w:t xml:space="preserve"> määrätään </w:t>
      </w:r>
      <w:r w:rsidR="007448B6" w:rsidRPr="007448B6">
        <w:t>L-l</w:t>
      </w:r>
      <w:r w:rsidR="007448B6">
        <w:t>uokan ajoneuvon kytkentälaitteista. Kohta on uusi ja siinä annetaan tarpeelliset määräyksen vetokoukun asentamiseksi. Lähtökohtaisesti a</w:t>
      </w:r>
      <w:r w:rsidR="007448B6" w:rsidRPr="004E7B8B">
        <w:t>joneuvoon saa asentaa perävaunun vetämiseen tarkoitetun kytkentälaittee</w:t>
      </w:r>
      <w:r w:rsidR="007448B6" w:rsidRPr="00F4242C">
        <w:t xml:space="preserve">n. </w:t>
      </w:r>
      <w:r w:rsidR="007448B6">
        <w:t xml:space="preserve">Huomioon on otettava EU- ja kansallinen sääntely. </w:t>
      </w:r>
      <w:r w:rsidR="007448B6" w:rsidRPr="004E7B8B">
        <w:t xml:space="preserve">Asennettu kytkentälaite ei </w:t>
      </w:r>
      <w:r w:rsidR="007448B6" w:rsidRPr="00F4242C">
        <w:t>asetuksen (EU) N:o 44/2014</w:t>
      </w:r>
      <w:r w:rsidR="007448B6">
        <w:t xml:space="preserve"> mukaisesti </w:t>
      </w:r>
      <w:r w:rsidR="007448B6" w:rsidRPr="004E7B8B">
        <w:t xml:space="preserve">saa peittää rekisterikilven tai valaisinkomponenttien näkyvyyttä tai vaihtoehtoisesti on käytettävä kytkentälaitetta, joka voidaan </w:t>
      </w:r>
      <w:r w:rsidR="007448B6">
        <w:t>irrottaa ilman erikoistyökaluja</w:t>
      </w:r>
      <w:r w:rsidR="007448B6" w:rsidRPr="00F4242C">
        <w:t xml:space="preserve">. Mikäli kytkentälaitteena käytetään vetokuulaa, on sen mitoituksen vastattava autoissa yleisesti käytettävän halkaisijaltaan 50 mm vetokuulan mitoitusta. EY- tai EU-tyyppihyväksytyn ajoneuvon ja sellaisen muun kuin EY- tai EU-tyyppihyväksytyn ajoneuvon, joka on käyttöönotettu 17 päivänä kesäkuuta 2003 tai myöhemmin, kytkentälaitteella on oltava E-säännön </w:t>
      </w:r>
      <w:r w:rsidR="005248C2">
        <w:t xml:space="preserve">n:o </w:t>
      </w:r>
      <w:r w:rsidR="005248C2" w:rsidRPr="0072666C">
        <w:t xml:space="preserve">55  </w:t>
      </w:r>
      <w:r w:rsidR="005248C2" w:rsidRPr="00D10F37">
        <w:t>alkuperäis</w:t>
      </w:r>
      <w:r w:rsidR="005248C2">
        <w:t>en</w:t>
      </w:r>
      <w:r w:rsidR="005248C2" w:rsidRPr="00D10F37">
        <w:t xml:space="preserve"> versio</w:t>
      </w:r>
      <w:r w:rsidR="005248C2">
        <w:t>n</w:t>
      </w:r>
      <w:r w:rsidR="005248C2" w:rsidRPr="00D10F37">
        <w:t xml:space="preserve"> tai sitä uudem</w:t>
      </w:r>
      <w:r w:rsidR="005248C2">
        <w:t>man</w:t>
      </w:r>
      <w:r w:rsidR="005248C2" w:rsidRPr="00D10F37">
        <w:t xml:space="preserve"> muutossarj</w:t>
      </w:r>
      <w:r w:rsidR="005248C2">
        <w:t xml:space="preserve">an </w:t>
      </w:r>
      <w:r w:rsidR="007448B6" w:rsidRPr="00F4242C">
        <w:t xml:space="preserve">direktiivin 94/20/EY mukainen hyväksyntä. Sovellettaessa pakollisena ajoneuvoon L-luokan puiteasetuksen vaatimuksia, direktiivin 94/20/EY sijasta edellytetään kytkentälaitteelta asetuksen (EU) N:o 44/2014 mukaista hyväksyntää. </w:t>
      </w:r>
      <w:r w:rsidR="007448B6">
        <w:t xml:space="preserve">Kohdassa tarkoitettujen muutosten johdosta ei ajoneuvoa </w:t>
      </w:r>
      <w:r w:rsidR="007448B6" w:rsidRPr="00F4242C">
        <w:t xml:space="preserve">tarvitse esittää muutoskatsastukseen. </w:t>
      </w:r>
    </w:p>
    <w:p w14:paraId="74556BD4" w14:textId="5335CD01" w:rsidR="00424111" w:rsidRDefault="005729A5" w:rsidP="00424111">
      <w:r>
        <w:t>Kohdassa 20</w:t>
      </w:r>
      <w:r w:rsidR="007448B6">
        <w:t xml:space="preserve"> määrätään sivuvaunun asentamisesta ajoneuvoon. Kohta on uusi. Lähtökohtaisesti moottoripyörän sivuvaunun ja sen asentamisen ajoneuvoon on täytettävä ajoneuvon käyttöönottoajankohtana voimassa olleet tai myöhemmät vaatimukset. Koska moottoripyörän varustaminen sivuvaunulla vaikuttaa ajoneuvon luokitukseen, tulee ajoneuvo poikkeuksetta muutoskatsastaa sivuvaunulla varustamisen johdosta. </w:t>
      </w:r>
      <w:r w:rsidR="00424111">
        <w:t xml:space="preserve"> </w:t>
      </w:r>
      <w:r w:rsidR="00424111" w:rsidRPr="00424111">
        <w:t xml:space="preserve">Ennen </w:t>
      </w:r>
      <w:r w:rsidR="00424111">
        <w:t xml:space="preserve">1.1.1993 käyttöönotetun moottoripyörän jarrujen suorituskykyä ei kuitenkaan tarvitse osoittaa erikseen, koska sivuvaunu on ennen kyseistä ajankohtaa katsottu ajoneuvon varusteeksi. </w:t>
      </w:r>
    </w:p>
    <w:p w14:paraId="371ECBA6" w14:textId="252AC1B1" w:rsidR="00EB4A6B" w:rsidRDefault="00982815" w:rsidP="00424111">
      <w:r>
        <w:t xml:space="preserve">Kohdan </w:t>
      </w:r>
      <w:r w:rsidR="00EB4A6B">
        <w:t xml:space="preserve">21 </w:t>
      </w:r>
      <w:r w:rsidR="007448B6">
        <w:t>mukaisesti määräys o</w:t>
      </w:r>
      <w:r>
        <w:t xml:space="preserve">n tarkoitettu tulemaan voimaan päivänä kuuta </w:t>
      </w:r>
      <w:r w:rsidR="007448B6">
        <w:t xml:space="preserve">2020 edellyttäen, että </w:t>
      </w:r>
      <w:r>
        <w:t xml:space="preserve">uusi </w:t>
      </w:r>
      <w:r w:rsidR="007448B6">
        <w:t>ajoneuvolaki on tullut voimaan.</w:t>
      </w:r>
      <w:r w:rsidR="00EB4A6B">
        <w:t xml:space="preserve"> Määräyksen voimaan tulon jälkeen saa myös vaihtoehtoisesti soveltaa </w:t>
      </w:r>
      <w:r w:rsidR="00D925A6">
        <w:t xml:space="preserve">kumotun </w:t>
      </w:r>
      <w:r w:rsidR="00D925A6">
        <w:rPr>
          <w:rFonts w:eastAsia="Times New Roman" w:cstheme="minorHAnsi"/>
        </w:rPr>
        <w:t xml:space="preserve">rakennemuutosasetuksen </w:t>
      </w:r>
      <w:r w:rsidR="00D925A6">
        <w:t>(1078/2009) säännöksiä määräyksen soveltamisalaan kuuluvan ajoneuvon rakenteen muuttamisesta ja korjaamisesta 31.12.2022 saakka.</w:t>
      </w:r>
    </w:p>
    <w:p w14:paraId="79153387" w14:textId="371C1A97" w:rsidR="00C825C2" w:rsidRPr="00C825C2" w:rsidRDefault="005729A5" w:rsidP="006D7E06">
      <w:pPr>
        <w:pStyle w:val="Leipteksti"/>
      </w:pPr>
      <w:r>
        <w:t xml:space="preserve">Liitteessä 1 määrätään </w:t>
      </w:r>
      <w:bookmarkStart w:id="5" w:name="_Toc39501102"/>
      <w:bookmarkStart w:id="6" w:name="_Toc42090183"/>
      <w:bookmarkStart w:id="7" w:name="_Toc42090800"/>
      <w:r>
        <w:rPr>
          <w:rStyle w:val="Voimakas"/>
          <w:b w:val="0"/>
          <w:bCs w:val="0"/>
        </w:rPr>
        <w:t>ohjattavuuden</w:t>
      </w:r>
      <w:r w:rsidRPr="00EE31CD">
        <w:rPr>
          <w:rStyle w:val="Voimakas"/>
          <w:b w:val="0"/>
          <w:bCs w:val="0"/>
        </w:rPr>
        <w:t xml:space="preserve">, </w:t>
      </w:r>
      <w:r>
        <w:rPr>
          <w:rStyle w:val="Voimakas"/>
          <w:b w:val="0"/>
          <w:bCs w:val="0"/>
        </w:rPr>
        <w:t>kaarreajo-ominaisuuksien</w:t>
      </w:r>
      <w:r w:rsidRPr="00EE31CD">
        <w:rPr>
          <w:rStyle w:val="Voimakas"/>
          <w:b w:val="0"/>
          <w:bCs w:val="0"/>
        </w:rPr>
        <w:t xml:space="preserve"> ja kääntyvyy</w:t>
      </w:r>
      <w:bookmarkEnd w:id="5"/>
      <w:bookmarkEnd w:id="6"/>
      <w:bookmarkEnd w:id="7"/>
      <w:r>
        <w:rPr>
          <w:rStyle w:val="Voimakas"/>
          <w:b w:val="0"/>
          <w:bCs w:val="0"/>
        </w:rPr>
        <w:t>den testaamisesta.</w:t>
      </w:r>
      <w:r w:rsidR="008F31AB">
        <w:rPr>
          <w:rStyle w:val="Voimakas"/>
          <w:b w:val="0"/>
          <w:bCs w:val="0"/>
        </w:rPr>
        <w:t xml:space="preserve"> Määräykset vastaavat pääosin asetuksella aiemmin säädettyä. Kohdan sanamuotoihin tehdään joitakin täsmennyksiä. Esimerkiksi </w:t>
      </w:r>
      <w:r w:rsidR="00C825C2">
        <w:rPr>
          <w:rStyle w:val="Voimakas"/>
          <w:b w:val="0"/>
          <w:bCs w:val="0"/>
        </w:rPr>
        <w:t>väistökokeessa</w:t>
      </w:r>
      <w:r w:rsidR="00C825C2" w:rsidRPr="00C825C2">
        <w:t xml:space="preserve"> </w:t>
      </w:r>
      <w:r w:rsidR="00C825C2">
        <w:rPr>
          <w:rStyle w:val="Voimakas"/>
          <w:b w:val="0"/>
          <w:bCs w:val="0"/>
        </w:rPr>
        <w:t>on</w:t>
      </w:r>
      <w:r w:rsidR="008F31AB">
        <w:rPr>
          <w:rStyle w:val="Voimakas"/>
          <w:b w:val="0"/>
          <w:bCs w:val="0"/>
        </w:rPr>
        <w:t xml:space="preserve"> testisuoralla liikuttava eteenpäin</w:t>
      </w:r>
      <w:r w:rsidR="00C825C2">
        <w:rPr>
          <w:rStyle w:val="Voimakas"/>
          <w:b w:val="0"/>
          <w:bCs w:val="0"/>
        </w:rPr>
        <w:t>, kun a</w:t>
      </w:r>
      <w:r w:rsidR="00C825C2" w:rsidRPr="00C825C2">
        <w:t>joneuvo ei testin aikana saa liikkua lähemmäs lähtö</w:t>
      </w:r>
      <w:r w:rsidR="00C825C2">
        <w:t>viivan teoreettista sivuttaista jat</w:t>
      </w:r>
      <w:r w:rsidR="00C825C2" w:rsidRPr="00C825C2">
        <w:t>ketta</w:t>
      </w:r>
      <w:r w:rsidR="00C825C2">
        <w:t>. Myös kokeiden testattavien ominaisuuksien määritelmiä täsmennetään.</w:t>
      </w:r>
    </w:p>
    <w:p w14:paraId="1732FFA3" w14:textId="30CA16CA" w:rsidR="00343595" w:rsidRDefault="00001063" w:rsidP="00547606">
      <w:pPr>
        <w:pStyle w:val="Leipteksti"/>
      </w:pPr>
      <w:r>
        <w:t>Liitteessä 2 määrätään j</w:t>
      </w:r>
      <w:r w:rsidRPr="00001063">
        <w:t>ar</w:t>
      </w:r>
      <w:r>
        <w:t xml:space="preserve">rujen suorituskyvyn osoittamisesta. Suorituskyky voidaan osoittaa jatkossa pääosin asetuksessa säädettyä vastaavalla tavalla. </w:t>
      </w:r>
      <w:r w:rsidR="00327649">
        <w:t xml:space="preserve">Jatkossa edellytettäisiin, että jarrutestissä kuljettajan painon on oltava vähintään 75 kg. </w:t>
      </w:r>
      <w:r w:rsidR="00C825C2">
        <w:t xml:space="preserve">Tarvittavaa massaa saa tarvittaessa lisätä erilaisin erillisin painoin. </w:t>
      </w:r>
      <w:r w:rsidR="00547606">
        <w:lastRenderedPageBreak/>
        <w:t>Häipymistestin osalta on aiemmin säädetty, että h</w:t>
      </w:r>
      <w:r w:rsidR="00547606" w:rsidRPr="00AD2C3E">
        <w:t xml:space="preserve">äipymistestiä ei tarvitse suorittaa, </w:t>
      </w:r>
      <w:r w:rsidR="00547606">
        <w:t xml:space="preserve">mikäli </w:t>
      </w:r>
      <w:r w:rsidR="00547606" w:rsidRPr="001E3B63">
        <w:t>ajoneuvossa on sellainen rumpujarru, yli 10 tuuman jarrulevy tai omatekoisia jarrukomponentteja, jollaisilla varustetulle kokonaismassaltaan ja moottoriteholtaan vähintään testauksen</w:t>
      </w:r>
      <w:r w:rsidR="00547606">
        <w:t xml:space="preserve"> kohteena olevaa ajoneuvoa vastaavalle ajoneuvolle suoritetusta häipymistestistä on testaavalla taholla kirjattuna tässä liitteessä tarkoitetulla testillä mitatut hidastuvuusvaatimukset täyttävät testitulokset. S</w:t>
      </w:r>
      <w:r w:rsidR="00547606" w:rsidRPr="007549F0">
        <w:t>anamuotoa täsmennetään tulkinnanvaraisuuden vähentämiseksi siten, että jatkossa</w:t>
      </w:r>
      <w:r w:rsidR="00547606">
        <w:t xml:space="preserve"> </w:t>
      </w:r>
      <w:r w:rsidR="00547606" w:rsidRPr="007549F0">
        <w:t xml:space="preserve">häipymistestiä </w:t>
      </w:r>
      <w:r w:rsidR="00547606">
        <w:t xml:space="preserve">ei </w:t>
      </w:r>
      <w:r w:rsidR="00547606" w:rsidRPr="007549F0">
        <w:t>tarvitse suorittaa</w:t>
      </w:r>
      <w:r w:rsidR="00547606">
        <w:t>, jos</w:t>
      </w:r>
      <w:r w:rsidR="00547606" w:rsidRPr="007549F0">
        <w:t xml:space="preserve"> hyväksytty asiantuntija voi aiempien testien </w:t>
      </w:r>
      <w:r w:rsidR="00547606">
        <w:t xml:space="preserve">tulosten </w:t>
      </w:r>
      <w:r w:rsidR="00547606" w:rsidRPr="007549F0">
        <w:t>perusteella todeta jarrujärjestelmässä käytettyjen osien olevan sellaisia, että niistä voidaan todeta ajoneuvon täyttävän häipymistestin vaatimukset. Jarrujärjestelmässä käytettävien osien ei tarvitse on täysin identtisiä</w:t>
      </w:r>
      <w:r w:rsidR="00547606">
        <w:t>. K</w:t>
      </w:r>
      <w:r w:rsidR="00547606" w:rsidRPr="007549F0">
        <w:t>omponentteja koskeva vaatimus muutetaan koskemaan ajoneuvolain (/2020) 2 §:n 1 momentin 36 kohdassa tarkoitettuja osia. Lainkohdan mukaisesti osalla tarkoitetaan ajoneuvon kokoonpanoa, korjausta ja huoltoa varten käytettäviä hyödykkeitä sekä varaosia.</w:t>
      </w:r>
      <w:r w:rsidR="00CB2E05">
        <w:t xml:space="preserve"> Liitteessä 2 määrätään myös uutena häipymistestin suorittamisen laskentakaavasta, jolla matkustajan ja tavaroiden massa voidaan jatkossa ottaa huomioon myös laskennallisesti fyysisesti suoritetun testin sijaan. Laskentakaava vastaa periaatteiltaan </w:t>
      </w:r>
      <w:r w:rsidR="00336EE1">
        <w:t xml:space="preserve">henkilöautojen jarrulaitteiden hyväksyntää koskevan </w:t>
      </w:r>
      <w:r w:rsidR="00CB2E05">
        <w:t xml:space="preserve">E-säännön 13 H </w:t>
      </w:r>
      <w:r w:rsidR="00336EE1">
        <w:t>moottoriajoneuvon</w:t>
      </w:r>
      <w:r w:rsidR="00CB2E05">
        <w:t xml:space="preserve"> ja jarruttoman perävaunun hidastuvuuden määrittämiseksi sovellettavaa laskentakaavaa.</w:t>
      </w:r>
      <w:r w:rsidR="006E6BC9">
        <w:t xml:space="preserve"> </w:t>
      </w:r>
      <w:r w:rsidR="00757ADE">
        <w:t>Kohtaan ei otettaisi aiempaa asetuksen tasoista sääntelyä testin hyväksymisen tai hylkäämisen perusteista.</w:t>
      </w:r>
      <w:r w:rsidR="00627092">
        <w:t xml:space="preserve"> </w:t>
      </w:r>
      <w:r w:rsidR="00B73711">
        <w:t>Asetuksessa ei ole säännelty jarrujen suorituskyvyn osoittamistestien suorittamista sellaisille ajoneuvoille, joiden enimmäisnopeus on testeissä edellytettyä 100 km/h nopeutta alhaisempi. Jatkossa tällaisten ajoneuvojen osalta, saa testin suorittaa ajonopeudella 0,9 kertaa ajoneuvon suurin rakenteellinen nopeus.</w:t>
      </w:r>
      <w:r w:rsidR="00FC4F1F">
        <w:t xml:space="preserve"> Myös häipymistestin suorittamatta jättämisen edellytyksiä täydennetään siten, että myös aiempi mahdollinen tyyppihyväksyntä voidaan katsoa riittäväksi perusteeksi todeta </w:t>
      </w:r>
      <w:r w:rsidR="00FC4F1F" w:rsidRPr="00190344">
        <w:t xml:space="preserve">jarrujärjestelmässä käytettyjen osien olevan sellaisia, että </w:t>
      </w:r>
      <w:r w:rsidR="00FC4F1F">
        <w:t>ajoneuvo niillä varustettuna täyttää</w:t>
      </w:r>
      <w:r w:rsidR="00FC4F1F" w:rsidRPr="00190344">
        <w:t xml:space="preserve"> häipymistestin vaatimukset</w:t>
      </w:r>
      <w:r w:rsidR="00FC4F1F">
        <w:t xml:space="preserve">. </w:t>
      </w:r>
      <w:r w:rsidR="00627092">
        <w:t xml:space="preserve">Jarrujen suorituskyvyn voi </w:t>
      </w:r>
      <w:r w:rsidR="00FC4F1F">
        <w:t>liitteessä määrätyn</w:t>
      </w:r>
      <w:r w:rsidR="00B73711">
        <w:t xml:space="preserve"> </w:t>
      </w:r>
      <w:r w:rsidR="00FC4F1F">
        <w:t xml:space="preserve">ohella </w:t>
      </w:r>
      <w:r w:rsidR="00627092">
        <w:t xml:space="preserve">vaihtoehtoisesti osoittaa </w:t>
      </w:r>
      <w:r w:rsidR="00627092" w:rsidRPr="0072666C">
        <w:t>L-luokan ajoneuvon rakennemääräyksen (TRAFICOM/46396/03.04.03.00/2020) liitteen 1</w:t>
      </w:r>
      <w:r w:rsidR="00627092">
        <w:t xml:space="preserve"> kohdan 31 mukaisella selvityksellä.</w:t>
      </w:r>
    </w:p>
    <w:p w14:paraId="76AF213F" w14:textId="20EABF0A" w:rsidR="000C4163" w:rsidRPr="00C825C2" w:rsidRDefault="000C4163" w:rsidP="00C825C2">
      <w:pPr>
        <w:rPr>
          <w:rFonts w:cs="Calibri"/>
          <w:lang w:eastAsia="fi-FI"/>
        </w:rPr>
      </w:pPr>
      <w:r>
        <w:t xml:space="preserve">Liitteessä 3 määrätään </w:t>
      </w:r>
      <w:bookmarkStart w:id="8" w:name="_Toc39501104"/>
      <w:bookmarkStart w:id="9" w:name="_Toc42090185"/>
      <w:bookmarkStart w:id="10" w:name="_Toc42090802"/>
      <w:r>
        <w:t xml:space="preserve">käytönaikaisen </w:t>
      </w:r>
      <w:r w:rsidR="00C825C2">
        <w:t>äänitaso</w:t>
      </w:r>
      <w:r>
        <w:t>n mittau</w:t>
      </w:r>
      <w:bookmarkEnd w:id="8"/>
      <w:bookmarkEnd w:id="9"/>
      <w:bookmarkEnd w:id="10"/>
      <w:r>
        <w:t xml:space="preserve">ksesta. </w:t>
      </w:r>
      <w:r>
        <w:rPr>
          <w:rFonts w:cs="Calibri"/>
          <w:lang w:eastAsia="fi-FI"/>
        </w:rPr>
        <w:t>Moottoripyörän melumittausta koskeva E-säännössä 41 määritellään sekä ohiajomittaus että paikallaan ollessa tehty melumittaus</w:t>
      </w:r>
      <w:r>
        <w:rPr>
          <w:rStyle w:val="Alaviitteenviite"/>
          <w:rFonts w:cs="Calibri"/>
          <w:lang w:eastAsia="fi-FI"/>
        </w:rPr>
        <w:footnoteReference w:id="10"/>
      </w:r>
      <w:r>
        <w:rPr>
          <w:rFonts w:cs="Calibri"/>
          <w:lang w:eastAsia="fi-FI"/>
        </w:rPr>
        <w:t>.  Määräyksessä noudatetaan E-säännön paikallaan ollessa tehtävän melumittauksen lähtökohtia.</w:t>
      </w:r>
    </w:p>
    <w:p w14:paraId="20397204" w14:textId="77777777" w:rsidR="00B64AE0" w:rsidRDefault="725957DC" w:rsidP="00B64AE0">
      <w:pPr>
        <w:pStyle w:val="Otsikko2"/>
        <w:numPr>
          <w:ilvl w:val="1"/>
          <w:numId w:val="0"/>
        </w:numPr>
        <w:jc w:val="both"/>
      </w:pPr>
      <w:r>
        <w:t>Määräyksen aikataulu</w:t>
      </w:r>
    </w:p>
    <w:p w14:paraId="56D7D067" w14:textId="7F98DC30" w:rsidR="00385113" w:rsidRPr="00385113" w:rsidRDefault="00BB27F2" w:rsidP="008306F1">
      <w:r>
        <w:t xml:space="preserve">Määräys on tarkoitus </w:t>
      </w:r>
      <w:r w:rsidR="00867374">
        <w:t>antaa</w:t>
      </w:r>
      <w:r>
        <w:t xml:space="preserve"> </w:t>
      </w:r>
      <w:r w:rsidR="005553B9">
        <w:t xml:space="preserve"> </w:t>
      </w:r>
      <w:r w:rsidR="00364FE3">
        <w:t xml:space="preserve"> </w:t>
      </w:r>
      <w:r w:rsidR="008B38F7">
        <w:t>20</w:t>
      </w:r>
      <w:r w:rsidR="0044613C">
        <w:t>(</w:t>
      </w:r>
      <w:r w:rsidR="008B38F7">
        <w:t>20</w:t>
      </w:r>
      <w:r w:rsidR="0044613C">
        <w:t>)</w:t>
      </w:r>
      <w:r w:rsidR="725957DC">
        <w:t xml:space="preserve"> ja se on tarkoitettu tulemaan voimaan</w:t>
      </w:r>
      <w:r w:rsidR="00364FE3">
        <w:t xml:space="preserve">  </w:t>
      </w:r>
      <w:r w:rsidR="725957DC">
        <w:t>20</w:t>
      </w:r>
      <w:r w:rsidR="0044613C">
        <w:t>(</w:t>
      </w:r>
      <w:r w:rsidR="00E14DE3">
        <w:t>20</w:t>
      </w:r>
      <w:r w:rsidR="0044613C">
        <w:t>)</w:t>
      </w:r>
      <w:r w:rsidR="003A171E">
        <w:t>.</w:t>
      </w:r>
    </w:p>
    <w:p w14:paraId="3062EE2A" w14:textId="77777777" w:rsidR="00B64AE0" w:rsidRDefault="725957DC" w:rsidP="00B64AE0">
      <w:pPr>
        <w:pStyle w:val="Otsikko2"/>
        <w:numPr>
          <w:ilvl w:val="1"/>
          <w:numId w:val="0"/>
        </w:numPr>
        <w:jc w:val="both"/>
      </w:pPr>
      <w:r>
        <w:t>Määräyksestä viestiminen</w:t>
      </w:r>
      <w:bookmarkStart w:id="11" w:name="_GoBack"/>
      <w:bookmarkEnd w:id="11"/>
    </w:p>
    <w:p w14:paraId="5E578691" w14:textId="69694F0D" w:rsidR="00B64AE0" w:rsidRPr="00BB27F2" w:rsidRDefault="00E14DE3" w:rsidP="008306F1">
      <w:pPr>
        <w:rPr>
          <w:rFonts w:ascii="Calibri" w:hAnsi="Calibri"/>
          <w:color w:val="1F497D"/>
          <w:lang w:eastAsia="fi-FI"/>
        </w:rPr>
      </w:pPr>
      <w:r>
        <w:rPr>
          <w:lang w:eastAsia="fi-FI"/>
        </w:rPr>
        <w:t>Määräysh</w:t>
      </w:r>
      <w:r w:rsidR="008306F1">
        <w:rPr>
          <w:lang w:eastAsia="fi-FI"/>
        </w:rPr>
        <w:t>a</w:t>
      </w:r>
      <w:r w:rsidR="67A2AE2C" w:rsidRPr="67A2AE2C">
        <w:rPr>
          <w:lang w:eastAsia="fi-FI"/>
        </w:rPr>
        <w:t xml:space="preserve">nkkeen aloittamisesta on tiedotettu Liikenne- ja viestintäviraston verkkosivuilla sekä sähköpostitse tieliikenteen määräysvalmistelun tiedotuslistalle ilmoittautuneille. </w:t>
      </w:r>
      <w:r w:rsidR="67A2AE2C">
        <w:t xml:space="preserve">Määräysluonnoksesta </w:t>
      </w:r>
      <w:r w:rsidR="00314998">
        <w:t xml:space="preserve">on </w:t>
      </w:r>
      <w:r w:rsidR="00314998" w:rsidRPr="0044613C">
        <w:t>pyydetty</w:t>
      </w:r>
      <w:r w:rsidRPr="0044613C">
        <w:t xml:space="preserve"> </w:t>
      </w:r>
      <w:r w:rsidR="67A2AE2C" w:rsidRPr="0044613C">
        <w:t>kirjalli</w:t>
      </w:r>
      <w:r w:rsidR="00BB27F2" w:rsidRPr="0044613C">
        <w:t>set lausunnot ajalla</w:t>
      </w:r>
      <w:r w:rsidR="0044613C">
        <w:t xml:space="preserve"> </w:t>
      </w:r>
      <w:r w:rsidR="0044613C">
        <w:rPr>
          <w:lang w:eastAsia="fi-FI"/>
        </w:rPr>
        <w:t>29.6.2020-24.8.2020</w:t>
      </w:r>
      <w:r w:rsidR="006E0C80">
        <w:t xml:space="preserve">. </w:t>
      </w:r>
      <w:r w:rsidR="67A2AE2C">
        <w:t xml:space="preserve">Lausuntopyyntö </w:t>
      </w:r>
      <w:r w:rsidR="00314998">
        <w:t>on julkaistu</w:t>
      </w:r>
      <w:r>
        <w:t xml:space="preserve"> </w:t>
      </w:r>
      <w:r w:rsidR="67A2AE2C">
        <w:t>Liikenne- ja viestintäviraston internetsivuilla</w:t>
      </w:r>
      <w:r w:rsidR="005355F3">
        <w:t xml:space="preserve"> </w:t>
      </w:r>
      <w:r w:rsidR="005355F3">
        <w:rPr>
          <w:lang w:eastAsia="fi-FI"/>
        </w:rPr>
        <w:t>ja lausuntopalvelu.fi -palvelussa</w:t>
      </w:r>
      <w:r w:rsidR="00005DC6">
        <w:t>. Lisäksi lausuntopyyntö</w:t>
      </w:r>
      <w:r w:rsidR="00226266">
        <w:t xml:space="preserve"> </w:t>
      </w:r>
      <w:r w:rsidR="00314998">
        <w:t>on lähetetty</w:t>
      </w:r>
      <w:r w:rsidR="67A2AE2C">
        <w:t xml:space="preserve"> tieliikenteen määräysvalmistelun tiedotuslistalle ilmoittautuneille sähköpostitse. </w:t>
      </w:r>
      <w:r w:rsidR="67A2AE2C" w:rsidRPr="67A2AE2C">
        <w:rPr>
          <w:lang w:eastAsia="fi-FI"/>
        </w:rPr>
        <w:t>Valmis määräys julkaistaan Liikenne- ja viestintäviraston verkkosivuilla ja Finlexissä. Määräyksen antamisesta tiedotetaan Liikenne- ja viestintäviraston verkkosivuilla ja erikseen sidosryhmille.</w:t>
      </w:r>
    </w:p>
    <w:p w14:paraId="18FBF388" w14:textId="28FBA1AA" w:rsidR="00B64AE0" w:rsidRDefault="00B64AE0"/>
    <w:sectPr w:rsidR="00B64AE0" w:rsidSect="00BB1536">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5C29D" w14:textId="77777777" w:rsidR="00274FE8" w:rsidRDefault="00274FE8" w:rsidP="00B64AE0">
      <w:pPr>
        <w:spacing w:after="0" w:line="240" w:lineRule="auto"/>
      </w:pPr>
      <w:r>
        <w:separator/>
      </w:r>
    </w:p>
  </w:endnote>
  <w:endnote w:type="continuationSeparator" w:id="0">
    <w:p w14:paraId="5D56F88A" w14:textId="77777777" w:rsidR="00274FE8" w:rsidRDefault="00274FE8" w:rsidP="00B64AE0">
      <w:pPr>
        <w:spacing w:after="0" w:line="240" w:lineRule="auto"/>
      </w:pPr>
      <w:r>
        <w:continuationSeparator/>
      </w:r>
    </w:p>
  </w:endnote>
  <w:endnote w:type="continuationNotice" w:id="1">
    <w:p w14:paraId="76270C7F" w14:textId="77777777" w:rsidR="00274FE8" w:rsidRDefault="00274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A355" w14:textId="77777777" w:rsidR="00274FE8" w:rsidRDefault="00274FE8" w:rsidP="00B64AE0">
      <w:pPr>
        <w:spacing w:after="0" w:line="240" w:lineRule="auto"/>
      </w:pPr>
      <w:r>
        <w:separator/>
      </w:r>
    </w:p>
  </w:footnote>
  <w:footnote w:type="continuationSeparator" w:id="0">
    <w:p w14:paraId="7C9E5DF9" w14:textId="77777777" w:rsidR="00274FE8" w:rsidRDefault="00274FE8" w:rsidP="00B64AE0">
      <w:pPr>
        <w:spacing w:after="0" w:line="240" w:lineRule="auto"/>
      </w:pPr>
      <w:r>
        <w:continuationSeparator/>
      </w:r>
    </w:p>
  </w:footnote>
  <w:footnote w:type="continuationNotice" w:id="1">
    <w:p w14:paraId="1A055D74" w14:textId="77777777" w:rsidR="00274FE8" w:rsidRDefault="00274FE8">
      <w:pPr>
        <w:spacing w:after="0" w:line="240" w:lineRule="auto"/>
      </w:pPr>
    </w:p>
  </w:footnote>
  <w:footnote w:id="2">
    <w:p w14:paraId="0BDFDF56" w14:textId="754EBC76" w:rsidR="005A6B21" w:rsidRPr="00524F69" w:rsidRDefault="005A6B21">
      <w:pPr>
        <w:pStyle w:val="Alaviitteenteksti"/>
        <w:rPr>
          <w:lang w:val="en-US"/>
        </w:rPr>
      </w:pPr>
      <w:r>
        <w:rPr>
          <w:rStyle w:val="Alaviitteenviite"/>
        </w:rPr>
        <w:footnoteRef/>
      </w:r>
      <w:r w:rsidRPr="00524F69">
        <w:rPr>
          <w:lang w:val="en-US"/>
        </w:rPr>
        <w:t xml:space="preserve"> </w:t>
      </w:r>
      <w:r>
        <w:rPr>
          <w:lang w:val="en-US" w:eastAsia="fi-FI"/>
        </w:rPr>
        <w:t>K</w:t>
      </w:r>
      <w:r w:rsidRPr="00524F69">
        <w:rPr>
          <w:lang w:val="en-US" w:eastAsia="fi-FI"/>
        </w:rPr>
        <w:t xml:space="preserve">s. </w:t>
      </w:r>
      <w:hyperlink r:id="rId1" w:history="1">
        <w:r w:rsidRPr="00524F69">
          <w:rPr>
            <w:rStyle w:val="Hyperlinkki"/>
            <w:lang w:val="en-US" w:eastAsia="fi-FI"/>
          </w:rPr>
          <w:t>http://www.euro.who.int/__data/assets/pdf_file/0008/383921/noise-guidelines-eng.pdf?ua=1</w:t>
        </w:r>
      </w:hyperlink>
      <w:r w:rsidRPr="00524F69">
        <w:rPr>
          <w:lang w:val="en-US" w:eastAsia="fi-FI"/>
        </w:rPr>
        <w:t>.</w:t>
      </w:r>
    </w:p>
  </w:footnote>
  <w:footnote w:id="3">
    <w:p w14:paraId="34C137D2" w14:textId="1B1C5929" w:rsidR="005A6B21" w:rsidRDefault="005A6B21">
      <w:pPr>
        <w:pStyle w:val="Alaviitteenteksti"/>
      </w:pPr>
      <w:r>
        <w:rPr>
          <w:rStyle w:val="Alaviitteenviite"/>
        </w:rPr>
        <w:footnoteRef/>
      </w:r>
      <w:r>
        <w:t xml:space="preserve"> Ks. </w:t>
      </w:r>
      <w:r w:rsidRPr="009753A2">
        <w:t>Ympä</w:t>
      </w:r>
      <w:r>
        <w:t>ristöministeriön raportteja 7/</w:t>
      </w:r>
      <w:r w:rsidRPr="009753A2">
        <w:t>2007</w:t>
      </w:r>
      <w:r>
        <w:t xml:space="preserve">: </w:t>
      </w:r>
      <w:hyperlink r:id="rId2" w:history="1">
        <w:r w:rsidRPr="00587529">
          <w:rPr>
            <w:rStyle w:val="Hyperlinkki"/>
          </w:rPr>
          <w:t>https://julkaisut.valtioneuvosto.fi/bitstream/handle/10138/41509/YMra_7_2007_Vnp_meluntorjunnasta.pdf?sequence=2</w:t>
        </w:r>
      </w:hyperlink>
    </w:p>
  </w:footnote>
  <w:footnote w:id="4">
    <w:p w14:paraId="17D0CAD8" w14:textId="77777777" w:rsidR="005A6B21" w:rsidRPr="00867CD5" w:rsidRDefault="005A6B21" w:rsidP="00A451D1">
      <w:pPr>
        <w:pStyle w:val="Alaviitteenteksti"/>
        <w:rPr>
          <w:lang w:val="en-US"/>
        </w:rPr>
      </w:pPr>
      <w:r>
        <w:rPr>
          <w:rStyle w:val="Alaviitteenviite"/>
        </w:rPr>
        <w:footnoteRef/>
      </w:r>
      <w:r w:rsidRPr="00A101F6">
        <w:rPr>
          <w:lang w:val="en-US"/>
        </w:rPr>
        <w:t xml:space="preserve"> </w:t>
      </w:r>
      <w:r w:rsidRPr="00A101F6">
        <w:rPr>
          <w:lang w:val="en-US" w:eastAsia="fi-FI"/>
        </w:rPr>
        <w:t xml:space="preserve">Ks. </w:t>
      </w:r>
      <w:hyperlink r:id="rId3" w:history="1">
        <w:r w:rsidRPr="00867CD5">
          <w:rPr>
            <w:rStyle w:val="Hyperlinkki"/>
            <w:lang w:val="en-US"/>
          </w:rPr>
          <w:t>https://www.eea.europa.eu/themes/human/noise/noise-fact-sheets/noise-country-fact-sheets-2019/finland</w:t>
        </w:r>
      </w:hyperlink>
      <w:r w:rsidRPr="00867CD5">
        <w:rPr>
          <w:lang w:val="en-US"/>
        </w:rPr>
        <w:t>.</w:t>
      </w:r>
    </w:p>
  </w:footnote>
  <w:footnote w:id="5">
    <w:p w14:paraId="71D67688" w14:textId="148E97E6" w:rsidR="005A6B21" w:rsidRPr="009A4785" w:rsidRDefault="005A6B21">
      <w:pPr>
        <w:pStyle w:val="Alaviitteenteksti"/>
        <w:rPr>
          <w:lang w:eastAsia="fi-FI"/>
        </w:rPr>
      </w:pPr>
      <w:r>
        <w:rPr>
          <w:rStyle w:val="Alaviitteenviite"/>
        </w:rPr>
        <w:footnoteRef/>
      </w:r>
      <w:r>
        <w:t xml:space="preserve"> </w:t>
      </w:r>
      <w:r>
        <w:rPr>
          <w:lang w:eastAsia="fi-FI"/>
        </w:rPr>
        <w:t>Terveyden ja hyvinvoinnin laitos THL:n mukaan melun aiheuttaman haitan suuruuteen vaikuttavat muun muassa äänen fysikaaliset ominaisuudet kuten voimakkuus, taajuus, kapeakaistaisuus ja impulssimaisuus, altistumisen aika ja paikka sekä henkilön yksilölliset ominaisuudet kuten meluherkkyys ja asenne äänilähdettä kohtaan. THL:n mukaan m</w:t>
      </w:r>
      <w:r w:rsidRPr="00B23002">
        <w:rPr>
          <w:lang w:eastAsia="fi-FI"/>
        </w:rPr>
        <w:t>elu voi</w:t>
      </w:r>
      <w:r>
        <w:rPr>
          <w:lang w:eastAsia="fi-FI"/>
        </w:rPr>
        <w:t xml:space="preserve"> yleisen häiritsevyyden tunteen ohella muun muassa</w:t>
      </w:r>
      <w:r w:rsidRPr="00B23002">
        <w:rPr>
          <w:lang w:eastAsia="fi-FI"/>
        </w:rPr>
        <w:t xml:space="preserve"> lisätä sydän- ja verisuonisairauksien riskiä</w:t>
      </w:r>
      <w:r>
        <w:rPr>
          <w:lang w:eastAsia="fi-FI"/>
        </w:rPr>
        <w:t xml:space="preserve"> (</w:t>
      </w:r>
      <w:hyperlink r:id="rId4" w:history="1">
        <w:r w:rsidRPr="001B0E29">
          <w:rPr>
            <w:rStyle w:val="Hyperlinkki"/>
            <w:lang w:eastAsia="fi-FI"/>
          </w:rPr>
          <w:t>https://thl.fi/fi/web/ymparistoterveys/melu</w:t>
        </w:r>
      </w:hyperlink>
      <w:r>
        <w:rPr>
          <w:lang w:eastAsia="fi-FI"/>
        </w:rPr>
        <w:t>).</w:t>
      </w:r>
      <w:r w:rsidR="009A4785">
        <w:rPr>
          <w:lang w:eastAsia="fi-FI"/>
        </w:rPr>
        <w:t xml:space="preserve"> </w:t>
      </w:r>
      <w:r w:rsidR="009A4785" w:rsidRPr="009A4785">
        <w:rPr>
          <w:lang w:eastAsia="fi-FI"/>
        </w:rPr>
        <w:t>Ks. myös esim.</w:t>
      </w:r>
      <w:r w:rsidR="009A4785">
        <w:t xml:space="preserve"> </w:t>
      </w:r>
      <w:r w:rsidRPr="009A4785">
        <w:t>https://www.kuuloliitto.fi/wp-content/upload</w:t>
      </w:r>
      <w:r w:rsidR="009A4785">
        <w:t>s/2017/09/Melun-vaikutukset.pdf</w:t>
      </w:r>
      <w:r w:rsidRPr="009A4785">
        <w:t>.</w:t>
      </w:r>
    </w:p>
  </w:footnote>
  <w:footnote w:id="6">
    <w:p w14:paraId="3EDC09BD" w14:textId="1920DA12" w:rsidR="005A6B21" w:rsidRDefault="005A6B21">
      <w:pPr>
        <w:pStyle w:val="Alaviitteenteksti"/>
      </w:pPr>
      <w:r>
        <w:rPr>
          <w:rStyle w:val="Alaviitteenviite"/>
        </w:rPr>
        <w:footnoteRef/>
      </w:r>
      <w:r>
        <w:t xml:space="preserve"> </w:t>
      </w:r>
      <w:r>
        <w:rPr>
          <w:lang w:eastAsia="fi-FI"/>
        </w:rPr>
        <w:t xml:space="preserve">Ks. esim. </w:t>
      </w:r>
      <w:hyperlink r:id="rId5" w:history="1">
        <w:r>
          <w:rPr>
            <w:rStyle w:val="Hyperlinkki"/>
          </w:rPr>
          <w:t>https://www.ttl.fi/tyoymparisto/altisteet/melu/</w:t>
        </w:r>
      </w:hyperlink>
    </w:p>
  </w:footnote>
  <w:footnote w:id="7">
    <w:p w14:paraId="687BB6BE" w14:textId="77777777" w:rsidR="005A6B21" w:rsidRDefault="005A6B21" w:rsidP="00FC3E8F">
      <w:pPr>
        <w:pStyle w:val="Alaviitteenteksti"/>
      </w:pPr>
      <w:r>
        <w:rPr>
          <w:rStyle w:val="Alaviitteenviite"/>
        </w:rPr>
        <w:footnoteRef/>
      </w:r>
      <w:r>
        <w:t xml:space="preserve"> </w:t>
      </w:r>
      <w:r w:rsidRPr="00FC3E8F">
        <w:t>Valtioneuvoston päätös ampumaratojen aiheuttaman melutason ohjearvoista 53/1997</w:t>
      </w:r>
      <w:r>
        <w:t>, 2 §.</w:t>
      </w:r>
    </w:p>
  </w:footnote>
  <w:footnote w:id="8">
    <w:p w14:paraId="471E9992" w14:textId="77777777" w:rsidR="005A6B21" w:rsidRDefault="005A6B21" w:rsidP="00A101F6">
      <w:pPr>
        <w:pStyle w:val="Alaviitteenteksti"/>
      </w:pPr>
      <w:r>
        <w:rPr>
          <w:rStyle w:val="Alaviitteenviite"/>
        </w:rPr>
        <w:footnoteRef/>
      </w:r>
      <w:r>
        <w:t xml:space="preserve"> Ks.</w:t>
      </w:r>
      <w:r w:rsidRPr="00524F69">
        <w:t xml:space="preserve"> </w:t>
      </w:r>
      <w:r>
        <w:t>Vägverkets föreskrift</w:t>
      </w:r>
      <w:r w:rsidRPr="00524F69">
        <w:t xml:space="preserve"> om bilar och släpvagnar som dras av bilar (</w:t>
      </w:r>
      <w:r>
        <w:t>9 luku, VVFS 2003:23</w:t>
      </w:r>
      <w:r w:rsidRPr="00524F69">
        <w:t>)</w:t>
      </w:r>
      <w:r>
        <w:t xml:space="preserve"> </w:t>
      </w:r>
      <w:hyperlink r:id="rId6" w:history="1">
        <w:r w:rsidRPr="00587529">
          <w:rPr>
            <w:rStyle w:val="Hyperlinkki"/>
          </w:rPr>
          <w:t>http://webapp.trafikverket.se/TRVFS/pdf/2003nr023.pdf</w:t>
        </w:r>
      </w:hyperlink>
      <w:r w:rsidRPr="00524F69">
        <w:t>.</w:t>
      </w:r>
      <w:r>
        <w:t xml:space="preserve"> Ks. myös esim. </w:t>
      </w:r>
      <w:hyperlink r:id="rId7" w:history="1">
        <w:r>
          <w:rPr>
            <w:rStyle w:val="Hyperlinkki"/>
          </w:rPr>
          <w:t>https://www.ikorkortmc.se/vm_mcfraga_123.php</w:t>
        </w:r>
      </w:hyperlink>
      <w:r>
        <w:t>.</w:t>
      </w:r>
    </w:p>
  </w:footnote>
  <w:footnote w:id="9">
    <w:p w14:paraId="7BF65FFC" w14:textId="77777777" w:rsidR="005A6B21" w:rsidRDefault="005A6B21" w:rsidP="00A101F6">
      <w:pPr>
        <w:pStyle w:val="Alaviitteenteksti"/>
      </w:pPr>
      <w:r>
        <w:rPr>
          <w:rStyle w:val="Alaviitteenviite"/>
        </w:rPr>
        <w:footnoteRef/>
      </w:r>
      <w:r>
        <w:t xml:space="preserve"> Ks. </w:t>
      </w:r>
      <w:hyperlink r:id="rId8" w:history="1">
        <w:r w:rsidRPr="00587529">
          <w:rPr>
            <w:rStyle w:val="Hyperlinkki"/>
          </w:rPr>
          <w:t>https://www.reuters.com/article/us-france-noise-motorcycles/paris-suburb-pioneers-noise-radar-to-fine-roaring-motorcycles-idUSKCN1VK1AA</w:t>
        </w:r>
      </w:hyperlink>
      <w:r>
        <w:t xml:space="preserve"> ja ks. </w:t>
      </w:r>
      <w:hyperlink r:id="rId9" w:history="1">
        <w:r w:rsidRPr="00587529">
          <w:rPr>
            <w:rStyle w:val="Hyperlinkki"/>
          </w:rPr>
          <w:t>https://www.gov.uk/government/news/new-noise-camera-trial-to-crack-down-on-illegal-vehicles</w:t>
        </w:r>
      </w:hyperlink>
      <w:r>
        <w:t xml:space="preserve">. </w:t>
      </w:r>
    </w:p>
  </w:footnote>
  <w:footnote w:id="10">
    <w:p w14:paraId="0623F8F0" w14:textId="77777777" w:rsidR="005A6B21" w:rsidRDefault="005A6B21" w:rsidP="000C4163">
      <w:pPr>
        <w:pStyle w:val="Alaviitteenteksti"/>
      </w:pPr>
      <w:r>
        <w:rPr>
          <w:rStyle w:val="Alaviitteenviite"/>
        </w:rPr>
        <w:footnoteRef/>
      </w:r>
      <w:r>
        <w:t xml:space="preserve"> </w:t>
      </w:r>
      <w:hyperlink r:id="rId10" w:history="1">
        <w:r>
          <w:rPr>
            <w:rStyle w:val="Hyperlinkki"/>
            <w:color w:val="000000"/>
          </w:rPr>
          <w:t>http://www.unece.org/fileadmin/DAM/trans/main/wp29/wp29regs/R041r2e.pdf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Look w:val="00E0" w:firstRow="1" w:lastRow="1" w:firstColumn="1" w:lastColumn="0" w:noHBand="0" w:noVBand="0"/>
    </w:tblPr>
    <w:tblGrid>
      <w:gridCol w:w="4819"/>
      <w:gridCol w:w="2407"/>
      <w:gridCol w:w="2555"/>
    </w:tblGrid>
    <w:tr w:rsidR="005A6B21" w14:paraId="0A8B3FDC" w14:textId="77777777" w:rsidTr="003B6AEB">
      <w:trPr>
        <w:trHeight w:hRule="exact" w:val="480"/>
      </w:trPr>
      <w:tc>
        <w:tcPr>
          <w:tcW w:w="4819" w:type="dxa"/>
          <w:vMerge w:val="restart"/>
          <w:tcMar>
            <w:right w:w="0" w:type="dxa"/>
          </w:tcMar>
        </w:tcPr>
        <w:p w14:paraId="656587A0" w14:textId="77777777" w:rsidR="005A6B21" w:rsidRDefault="005A6B21" w:rsidP="00B64AE0">
          <w:pPr>
            <w:pStyle w:val="Yltunniste"/>
            <w:tabs>
              <w:tab w:val="clear" w:pos="4819"/>
              <w:tab w:val="clear" w:pos="9638"/>
            </w:tabs>
          </w:pPr>
          <w:r>
            <w:rPr>
              <w:noProof/>
              <w:lang w:eastAsia="fi-FI"/>
            </w:rPr>
            <w:drawing>
              <wp:anchor distT="0" distB="0" distL="114300" distR="114300" simplePos="0" relativeHeight="251658240" behindDoc="0" locked="0" layoutInCell="1" allowOverlap="1" wp14:anchorId="6BC15E85" wp14:editId="7453FE7D">
                <wp:simplePos x="0" y="0"/>
                <wp:positionH relativeFrom="page">
                  <wp:posOffset>0</wp:posOffset>
                </wp:positionH>
                <wp:positionV relativeFrom="page">
                  <wp:posOffset>0</wp:posOffset>
                </wp:positionV>
                <wp:extent cx="2160000" cy="468000"/>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0310FD17" w14:textId="77777777" w:rsidR="005A6B21" w:rsidRPr="000D1258" w:rsidRDefault="005A6B21" w:rsidP="725957DC">
          <w:pPr>
            <w:pStyle w:val="Yltunniste"/>
            <w:tabs>
              <w:tab w:val="clear" w:pos="4819"/>
              <w:tab w:val="clear" w:pos="9638"/>
            </w:tabs>
            <w:spacing w:line="240" w:lineRule="exact"/>
            <w:jc w:val="right"/>
            <w:rPr>
              <w:color w:val="FF0000"/>
            </w:rPr>
          </w:pPr>
          <w:r w:rsidRPr="725957DC">
            <w:rPr>
              <w:b/>
              <w:bCs/>
              <w:color w:val="FF0000"/>
            </w:rPr>
            <w:t>Perustelumuistioluonnos</w:t>
          </w:r>
        </w:p>
        <w:p w14:paraId="3DCA076A" w14:textId="4EE96ED8" w:rsidR="005A6B21" w:rsidRDefault="005A6B21" w:rsidP="00B64AE0">
          <w:pPr>
            <w:pStyle w:val="Yltunniste"/>
            <w:jc w:val="right"/>
          </w:pPr>
          <w:r w:rsidRPr="725957DC">
            <w:rPr>
              <w:rStyle w:val="Sivunumero"/>
              <w:noProof/>
            </w:rPr>
            <w:fldChar w:fldCharType="begin"/>
          </w:r>
          <w:r w:rsidRPr="725957DC">
            <w:rPr>
              <w:rStyle w:val="Sivunumero"/>
              <w:noProof/>
            </w:rPr>
            <w:instrText xml:space="preserve"> PAGE </w:instrText>
          </w:r>
          <w:r w:rsidRPr="725957DC">
            <w:rPr>
              <w:rStyle w:val="Sivunumero"/>
              <w:noProof/>
            </w:rPr>
            <w:fldChar w:fldCharType="separate"/>
          </w:r>
          <w:r w:rsidR="006A605A">
            <w:rPr>
              <w:rStyle w:val="Sivunumero"/>
              <w:noProof/>
            </w:rPr>
            <w:t>15</w:t>
          </w:r>
          <w:r w:rsidRPr="725957DC">
            <w:rPr>
              <w:rStyle w:val="Sivunumero"/>
              <w:noProof/>
            </w:rPr>
            <w:fldChar w:fldCharType="end"/>
          </w:r>
          <w:r>
            <w:t xml:space="preserve"> (</w:t>
          </w:r>
          <w:r w:rsidRPr="725957DC">
            <w:rPr>
              <w:rStyle w:val="Sivunumero"/>
              <w:noProof/>
            </w:rPr>
            <w:fldChar w:fldCharType="begin"/>
          </w:r>
          <w:r w:rsidRPr="725957DC">
            <w:rPr>
              <w:rStyle w:val="Sivunumero"/>
              <w:noProof/>
            </w:rPr>
            <w:instrText xml:space="preserve"> NUMPAGES </w:instrText>
          </w:r>
          <w:r w:rsidRPr="725957DC">
            <w:rPr>
              <w:rStyle w:val="Sivunumero"/>
              <w:noProof/>
            </w:rPr>
            <w:fldChar w:fldCharType="separate"/>
          </w:r>
          <w:r w:rsidR="006A605A">
            <w:rPr>
              <w:rStyle w:val="Sivunumero"/>
              <w:noProof/>
            </w:rPr>
            <w:t>15</w:t>
          </w:r>
          <w:r w:rsidRPr="725957DC">
            <w:rPr>
              <w:rStyle w:val="Sivunumero"/>
              <w:noProof/>
            </w:rPr>
            <w:fldChar w:fldCharType="end"/>
          </w:r>
          <w:r>
            <w:t>)</w:t>
          </w:r>
        </w:p>
      </w:tc>
    </w:tr>
    <w:tr w:rsidR="005A6B21" w:rsidRPr="000275F2" w14:paraId="499FD07F" w14:textId="77777777" w:rsidTr="003B6AEB">
      <w:trPr>
        <w:trHeight w:hRule="exact" w:val="240"/>
      </w:trPr>
      <w:tc>
        <w:tcPr>
          <w:tcW w:w="4819" w:type="dxa"/>
          <w:vMerge/>
          <w:tcMar>
            <w:right w:w="0" w:type="dxa"/>
          </w:tcMar>
        </w:tcPr>
        <w:p w14:paraId="1B1D96F1" w14:textId="77777777" w:rsidR="005A6B21" w:rsidRDefault="005A6B21" w:rsidP="00B64AE0">
          <w:pPr>
            <w:pStyle w:val="Yltunniste"/>
            <w:tabs>
              <w:tab w:val="clear" w:pos="4819"/>
              <w:tab w:val="clear" w:pos="9638"/>
            </w:tabs>
          </w:pPr>
        </w:p>
      </w:tc>
      <w:tc>
        <w:tcPr>
          <w:tcW w:w="4962" w:type="dxa"/>
          <w:gridSpan w:val="2"/>
          <w:shd w:val="clear" w:color="auto" w:fill="auto"/>
          <w:tcMar>
            <w:right w:w="0" w:type="dxa"/>
          </w:tcMar>
        </w:tcPr>
        <w:p w14:paraId="593461FB" w14:textId="000917F3" w:rsidR="005A6B21" w:rsidRPr="000275F2" w:rsidRDefault="00EE18EE" w:rsidP="00B64AE0">
          <w:pPr>
            <w:pStyle w:val="Yltunniste"/>
            <w:jc w:val="right"/>
          </w:pPr>
          <w:r>
            <w:t>18</w:t>
          </w:r>
          <w:r w:rsidR="005A6B21">
            <w:t>.6.2020</w:t>
          </w:r>
        </w:p>
      </w:tc>
    </w:tr>
    <w:tr w:rsidR="005A6B21" w:rsidRPr="000275F2" w14:paraId="19297CC5" w14:textId="77777777" w:rsidTr="003B6AEB">
      <w:trPr>
        <w:trHeight w:hRule="exact" w:val="360"/>
      </w:trPr>
      <w:tc>
        <w:tcPr>
          <w:tcW w:w="4819" w:type="dxa"/>
          <w:vMerge w:val="restart"/>
          <w:tcMar>
            <w:right w:w="0" w:type="dxa"/>
          </w:tcMar>
        </w:tcPr>
        <w:p w14:paraId="130E6AB6" w14:textId="77777777" w:rsidR="005A6B21" w:rsidRDefault="005A6B21" w:rsidP="00B64AE0">
          <w:pPr>
            <w:pStyle w:val="Yltunniste"/>
            <w:tabs>
              <w:tab w:val="clear" w:pos="4819"/>
              <w:tab w:val="clear" w:pos="9638"/>
            </w:tabs>
          </w:pPr>
        </w:p>
      </w:tc>
      <w:tc>
        <w:tcPr>
          <w:tcW w:w="4962" w:type="dxa"/>
          <w:gridSpan w:val="2"/>
          <w:shd w:val="clear" w:color="auto" w:fill="auto"/>
          <w:tcMar>
            <w:right w:w="0" w:type="dxa"/>
          </w:tcMar>
        </w:tcPr>
        <w:p w14:paraId="2B20820A" w14:textId="77777777" w:rsidR="005A6B21" w:rsidRPr="000275F2" w:rsidRDefault="005A6B21" w:rsidP="00B64AE0">
          <w:pPr>
            <w:pStyle w:val="Yltunniste"/>
          </w:pPr>
        </w:p>
      </w:tc>
    </w:tr>
    <w:tr w:rsidR="005A6B21" w14:paraId="10DC7AAE" w14:textId="77777777" w:rsidTr="003B6AEB">
      <w:trPr>
        <w:trHeight w:hRule="exact" w:val="240"/>
      </w:trPr>
      <w:tc>
        <w:tcPr>
          <w:tcW w:w="4819" w:type="dxa"/>
          <w:vMerge/>
          <w:tcMar>
            <w:right w:w="0" w:type="dxa"/>
          </w:tcMar>
        </w:tcPr>
        <w:p w14:paraId="67A461D0" w14:textId="77777777" w:rsidR="005A6B21" w:rsidRDefault="005A6B21" w:rsidP="00B64AE0">
          <w:pPr>
            <w:pStyle w:val="Yltunniste"/>
          </w:pPr>
        </w:p>
      </w:tc>
      <w:tc>
        <w:tcPr>
          <w:tcW w:w="2407" w:type="dxa"/>
          <w:shd w:val="clear" w:color="auto" w:fill="auto"/>
          <w:tcMar>
            <w:right w:w="0" w:type="dxa"/>
          </w:tcMar>
        </w:tcPr>
        <w:p w14:paraId="28495702" w14:textId="77777777" w:rsidR="005A6B21" w:rsidRDefault="005A6B21" w:rsidP="00B64AE0">
          <w:pPr>
            <w:pStyle w:val="Yltunniste"/>
            <w:tabs>
              <w:tab w:val="clear" w:pos="4819"/>
              <w:tab w:val="clear" w:pos="9638"/>
            </w:tabs>
          </w:pPr>
        </w:p>
      </w:tc>
      <w:tc>
        <w:tcPr>
          <w:tcW w:w="2555" w:type="dxa"/>
          <w:shd w:val="clear" w:color="auto" w:fill="auto"/>
        </w:tcPr>
        <w:p w14:paraId="209BB787" w14:textId="77777777" w:rsidR="005A6B21" w:rsidRDefault="005A6B21" w:rsidP="00B64AE0">
          <w:pPr>
            <w:pStyle w:val="Yltunniste"/>
            <w:tabs>
              <w:tab w:val="clear" w:pos="4819"/>
              <w:tab w:val="clear" w:pos="9638"/>
            </w:tabs>
          </w:pPr>
        </w:p>
      </w:tc>
    </w:tr>
  </w:tbl>
  <w:p w14:paraId="755B275F" w14:textId="77777777" w:rsidR="005A6B21" w:rsidRDefault="005A6B2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F29A"/>
      </v:shape>
    </w:pict>
  </w:numPicBullet>
  <w:numPicBullet w:numPicBulletId="1">
    <w:pict>
      <v:shape id="_x0000_i1044" type="#_x0000_t75" style="width:3in;height:3in" o:bullet="t"/>
    </w:pict>
  </w:numPicBullet>
  <w:numPicBullet w:numPicBulletId="2">
    <w:pict>
      <v:shape id="_x0000_i1045" type="#_x0000_t75" style="width:3in;height:3in" o:bullet="t"/>
    </w:pict>
  </w:numPicBullet>
  <w:numPicBullet w:numPicBulletId="3">
    <w:pict>
      <v:shape id="_x0000_i1046" type="#_x0000_t75" style="width:3in;height:3in" o:bullet="t"/>
    </w:pict>
  </w:numPicBullet>
  <w:abstractNum w:abstractNumId="0"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1B031E"/>
    <w:multiLevelType w:val="hybridMultilevel"/>
    <w:tmpl w:val="A3709F9A"/>
    <w:lvl w:ilvl="0" w:tplc="9B7A44D8">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2" w15:restartNumberingAfterBreak="0">
    <w:nsid w:val="12A43ED4"/>
    <w:multiLevelType w:val="hybridMultilevel"/>
    <w:tmpl w:val="F376B7DA"/>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 w15:restartNumberingAfterBreak="0">
    <w:nsid w:val="12AC06AD"/>
    <w:multiLevelType w:val="hybridMultilevel"/>
    <w:tmpl w:val="9650E62A"/>
    <w:lvl w:ilvl="0" w:tplc="7CFC51F2">
      <w:start w:val="1"/>
      <w:numFmt w:val="bullet"/>
      <w:lvlText w:val="‒"/>
      <w:lvlJc w:val="left"/>
      <w:pPr>
        <w:tabs>
          <w:tab w:val="num" w:pos="720"/>
        </w:tabs>
        <w:ind w:left="720" w:hanging="360"/>
      </w:pPr>
      <w:rPr>
        <w:rFonts w:ascii="Verdana" w:hAnsi="Verdana" w:hint="default"/>
      </w:rPr>
    </w:lvl>
    <w:lvl w:ilvl="1" w:tplc="02500E0A">
      <w:start w:val="1"/>
      <w:numFmt w:val="bullet"/>
      <w:lvlText w:val="‒"/>
      <w:lvlJc w:val="left"/>
      <w:pPr>
        <w:tabs>
          <w:tab w:val="num" w:pos="1440"/>
        </w:tabs>
        <w:ind w:left="1440" w:hanging="360"/>
      </w:pPr>
      <w:rPr>
        <w:rFonts w:ascii="Verdana" w:hAnsi="Verdana" w:hint="default"/>
      </w:rPr>
    </w:lvl>
    <w:lvl w:ilvl="2" w:tplc="E82A281A" w:tentative="1">
      <w:start w:val="1"/>
      <w:numFmt w:val="bullet"/>
      <w:lvlText w:val="‒"/>
      <w:lvlJc w:val="left"/>
      <w:pPr>
        <w:tabs>
          <w:tab w:val="num" w:pos="2160"/>
        </w:tabs>
        <w:ind w:left="2160" w:hanging="360"/>
      </w:pPr>
      <w:rPr>
        <w:rFonts w:ascii="Verdana" w:hAnsi="Verdana" w:hint="default"/>
      </w:rPr>
    </w:lvl>
    <w:lvl w:ilvl="3" w:tplc="CA407528" w:tentative="1">
      <w:start w:val="1"/>
      <w:numFmt w:val="bullet"/>
      <w:lvlText w:val="‒"/>
      <w:lvlJc w:val="left"/>
      <w:pPr>
        <w:tabs>
          <w:tab w:val="num" w:pos="2880"/>
        </w:tabs>
        <w:ind w:left="2880" w:hanging="360"/>
      </w:pPr>
      <w:rPr>
        <w:rFonts w:ascii="Verdana" w:hAnsi="Verdana" w:hint="default"/>
      </w:rPr>
    </w:lvl>
    <w:lvl w:ilvl="4" w:tplc="D90C57CE" w:tentative="1">
      <w:start w:val="1"/>
      <w:numFmt w:val="bullet"/>
      <w:lvlText w:val="‒"/>
      <w:lvlJc w:val="left"/>
      <w:pPr>
        <w:tabs>
          <w:tab w:val="num" w:pos="3600"/>
        </w:tabs>
        <w:ind w:left="3600" w:hanging="360"/>
      </w:pPr>
      <w:rPr>
        <w:rFonts w:ascii="Verdana" w:hAnsi="Verdana" w:hint="default"/>
      </w:rPr>
    </w:lvl>
    <w:lvl w:ilvl="5" w:tplc="D946F474" w:tentative="1">
      <w:start w:val="1"/>
      <w:numFmt w:val="bullet"/>
      <w:lvlText w:val="‒"/>
      <w:lvlJc w:val="left"/>
      <w:pPr>
        <w:tabs>
          <w:tab w:val="num" w:pos="4320"/>
        </w:tabs>
        <w:ind w:left="4320" w:hanging="360"/>
      </w:pPr>
      <w:rPr>
        <w:rFonts w:ascii="Verdana" w:hAnsi="Verdana" w:hint="default"/>
      </w:rPr>
    </w:lvl>
    <w:lvl w:ilvl="6" w:tplc="AB00BC7A" w:tentative="1">
      <w:start w:val="1"/>
      <w:numFmt w:val="bullet"/>
      <w:lvlText w:val="‒"/>
      <w:lvlJc w:val="left"/>
      <w:pPr>
        <w:tabs>
          <w:tab w:val="num" w:pos="5040"/>
        </w:tabs>
        <w:ind w:left="5040" w:hanging="360"/>
      </w:pPr>
      <w:rPr>
        <w:rFonts w:ascii="Verdana" w:hAnsi="Verdana" w:hint="default"/>
      </w:rPr>
    </w:lvl>
    <w:lvl w:ilvl="7" w:tplc="0BCA8F60" w:tentative="1">
      <w:start w:val="1"/>
      <w:numFmt w:val="bullet"/>
      <w:lvlText w:val="‒"/>
      <w:lvlJc w:val="left"/>
      <w:pPr>
        <w:tabs>
          <w:tab w:val="num" w:pos="5760"/>
        </w:tabs>
        <w:ind w:left="5760" w:hanging="360"/>
      </w:pPr>
      <w:rPr>
        <w:rFonts w:ascii="Verdana" w:hAnsi="Verdana" w:hint="default"/>
      </w:rPr>
    </w:lvl>
    <w:lvl w:ilvl="8" w:tplc="CE56408C"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31ED0BC6"/>
    <w:multiLevelType w:val="hybridMultilevel"/>
    <w:tmpl w:val="59D241F2"/>
    <w:lvl w:ilvl="0" w:tplc="040B0007">
      <w:start w:val="1"/>
      <w:numFmt w:val="bullet"/>
      <w:lvlText w:val=""/>
      <w:lvlPicBulletId w:val="0"/>
      <w:lvlJc w:val="left"/>
      <w:pPr>
        <w:ind w:left="2278" w:hanging="360"/>
      </w:pPr>
      <w:rPr>
        <w:rFonts w:ascii="Symbol" w:hAnsi="Symbol" w:hint="default"/>
      </w:rPr>
    </w:lvl>
    <w:lvl w:ilvl="1" w:tplc="040B0003" w:tentative="1">
      <w:start w:val="1"/>
      <w:numFmt w:val="bullet"/>
      <w:lvlText w:val="o"/>
      <w:lvlJc w:val="left"/>
      <w:pPr>
        <w:ind w:left="2998" w:hanging="360"/>
      </w:pPr>
      <w:rPr>
        <w:rFonts w:ascii="Courier New" w:hAnsi="Courier New" w:cs="Courier New" w:hint="default"/>
      </w:rPr>
    </w:lvl>
    <w:lvl w:ilvl="2" w:tplc="040B0005" w:tentative="1">
      <w:start w:val="1"/>
      <w:numFmt w:val="bullet"/>
      <w:lvlText w:val=""/>
      <w:lvlJc w:val="left"/>
      <w:pPr>
        <w:ind w:left="3718" w:hanging="360"/>
      </w:pPr>
      <w:rPr>
        <w:rFonts w:ascii="Wingdings" w:hAnsi="Wingdings" w:hint="default"/>
      </w:rPr>
    </w:lvl>
    <w:lvl w:ilvl="3" w:tplc="040B0001" w:tentative="1">
      <w:start w:val="1"/>
      <w:numFmt w:val="bullet"/>
      <w:lvlText w:val=""/>
      <w:lvlJc w:val="left"/>
      <w:pPr>
        <w:ind w:left="4438" w:hanging="360"/>
      </w:pPr>
      <w:rPr>
        <w:rFonts w:ascii="Symbol" w:hAnsi="Symbol" w:hint="default"/>
      </w:rPr>
    </w:lvl>
    <w:lvl w:ilvl="4" w:tplc="040B0003" w:tentative="1">
      <w:start w:val="1"/>
      <w:numFmt w:val="bullet"/>
      <w:lvlText w:val="o"/>
      <w:lvlJc w:val="left"/>
      <w:pPr>
        <w:ind w:left="5158" w:hanging="360"/>
      </w:pPr>
      <w:rPr>
        <w:rFonts w:ascii="Courier New" w:hAnsi="Courier New" w:cs="Courier New" w:hint="default"/>
      </w:rPr>
    </w:lvl>
    <w:lvl w:ilvl="5" w:tplc="040B0005" w:tentative="1">
      <w:start w:val="1"/>
      <w:numFmt w:val="bullet"/>
      <w:lvlText w:val=""/>
      <w:lvlJc w:val="left"/>
      <w:pPr>
        <w:ind w:left="5878" w:hanging="360"/>
      </w:pPr>
      <w:rPr>
        <w:rFonts w:ascii="Wingdings" w:hAnsi="Wingdings" w:hint="default"/>
      </w:rPr>
    </w:lvl>
    <w:lvl w:ilvl="6" w:tplc="040B0001" w:tentative="1">
      <w:start w:val="1"/>
      <w:numFmt w:val="bullet"/>
      <w:lvlText w:val=""/>
      <w:lvlJc w:val="left"/>
      <w:pPr>
        <w:ind w:left="6598" w:hanging="360"/>
      </w:pPr>
      <w:rPr>
        <w:rFonts w:ascii="Symbol" w:hAnsi="Symbol" w:hint="default"/>
      </w:rPr>
    </w:lvl>
    <w:lvl w:ilvl="7" w:tplc="040B0003" w:tentative="1">
      <w:start w:val="1"/>
      <w:numFmt w:val="bullet"/>
      <w:lvlText w:val="o"/>
      <w:lvlJc w:val="left"/>
      <w:pPr>
        <w:ind w:left="7318" w:hanging="360"/>
      </w:pPr>
      <w:rPr>
        <w:rFonts w:ascii="Courier New" w:hAnsi="Courier New" w:cs="Courier New" w:hint="default"/>
      </w:rPr>
    </w:lvl>
    <w:lvl w:ilvl="8" w:tplc="040B0005" w:tentative="1">
      <w:start w:val="1"/>
      <w:numFmt w:val="bullet"/>
      <w:lvlText w:val=""/>
      <w:lvlJc w:val="left"/>
      <w:pPr>
        <w:ind w:left="8038" w:hanging="360"/>
      </w:pPr>
      <w:rPr>
        <w:rFonts w:ascii="Wingdings" w:hAnsi="Wingdings" w:hint="default"/>
      </w:rPr>
    </w:lvl>
  </w:abstractNum>
  <w:abstractNum w:abstractNumId="5" w15:restartNumberingAfterBreak="0">
    <w:nsid w:val="335C20EF"/>
    <w:multiLevelType w:val="hybridMultilevel"/>
    <w:tmpl w:val="CC0EC41C"/>
    <w:lvl w:ilvl="0" w:tplc="040B0001">
      <w:start w:val="1"/>
      <w:numFmt w:val="bullet"/>
      <w:lvlText w:val=""/>
      <w:lvlJc w:val="left"/>
      <w:pPr>
        <w:ind w:left="1918" w:hanging="360"/>
      </w:pPr>
      <w:rPr>
        <w:rFonts w:ascii="Symbol" w:hAnsi="Symbol" w:hint="default"/>
      </w:rPr>
    </w:lvl>
    <w:lvl w:ilvl="1" w:tplc="040B0003" w:tentative="1">
      <w:start w:val="1"/>
      <w:numFmt w:val="bullet"/>
      <w:lvlText w:val="o"/>
      <w:lvlJc w:val="left"/>
      <w:pPr>
        <w:ind w:left="2638" w:hanging="360"/>
      </w:pPr>
      <w:rPr>
        <w:rFonts w:ascii="Courier New" w:hAnsi="Courier New" w:cs="Courier New" w:hint="default"/>
      </w:rPr>
    </w:lvl>
    <w:lvl w:ilvl="2" w:tplc="040B0005" w:tentative="1">
      <w:start w:val="1"/>
      <w:numFmt w:val="bullet"/>
      <w:lvlText w:val=""/>
      <w:lvlJc w:val="left"/>
      <w:pPr>
        <w:ind w:left="3358" w:hanging="360"/>
      </w:pPr>
      <w:rPr>
        <w:rFonts w:ascii="Wingdings" w:hAnsi="Wingdings" w:hint="default"/>
      </w:rPr>
    </w:lvl>
    <w:lvl w:ilvl="3" w:tplc="040B0001" w:tentative="1">
      <w:start w:val="1"/>
      <w:numFmt w:val="bullet"/>
      <w:lvlText w:val=""/>
      <w:lvlJc w:val="left"/>
      <w:pPr>
        <w:ind w:left="4078" w:hanging="360"/>
      </w:pPr>
      <w:rPr>
        <w:rFonts w:ascii="Symbol" w:hAnsi="Symbol" w:hint="default"/>
      </w:rPr>
    </w:lvl>
    <w:lvl w:ilvl="4" w:tplc="040B0003" w:tentative="1">
      <w:start w:val="1"/>
      <w:numFmt w:val="bullet"/>
      <w:lvlText w:val="o"/>
      <w:lvlJc w:val="left"/>
      <w:pPr>
        <w:ind w:left="4798" w:hanging="360"/>
      </w:pPr>
      <w:rPr>
        <w:rFonts w:ascii="Courier New" w:hAnsi="Courier New" w:cs="Courier New" w:hint="default"/>
      </w:rPr>
    </w:lvl>
    <w:lvl w:ilvl="5" w:tplc="040B0005" w:tentative="1">
      <w:start w:val="1"/>
      <w:numFmt w:val="bullet"/>
      <w:lvlText w:val=""/>
      <w:lvlJc w:val="left"/>
      <w:pPr>
        <w:ind w:left="5518" w:hanging="360"/>
      </w:pPr>
      <w:rPr>
        <w:rFonts w:ascii="Wingdings" w:hAnsi="Wingdings" w:hint="default"/>
      </w:rPr>
    </w:lvl>
    <w:lvl w:ilvl="6" w:tplc="040B0001" w:tentative="1">
      <w:start w:val="1"/>
      <w:numFmt w:val="bullet"/>
      <w:lvlText w:val=""/>
      <w:lvlJc w:val="left"/>
      <w:pPr>
        <w:ind w:left="6238" w:hanging="360"/>
      </w:pPr>
      <w:rPr>
        <w:rFonts w:ascii="Symbol" w:hAnsi="Symbol" w:hint="default"/>
      </w:rPr>
    </w:lvl>
    <w:lvl w:ilvl="7" w:tplc="040B0003" w:tentative="1">
      <w:start w:val="1"/>
      <w:numFmt w:val="bullet"/>
      <w:lvlText w:val="o"/>
      <w:lvlJc w:val="left"/>
      <w:pPr>
        <w:ind w:left="6958" w:hanging="360"/>
      </w:pPr>
      <w:rPr>
        <w:rFonts w:ascii="Courier New" w:hAnsi="Courier New" w:cs="Courier New" w:hint="default"/>
      </w:rPr>
    </w:lvl>
    <w:lvl w:ilvl="8" w:tplc="040B0005" w:tentative="1">
      <w:start w:val="1"/>
      <w:numFmt w:val="bullet"/>
      <w:lvlText w:val=""/>
      <w:lvlJc w:val="left"/>
      <w:pPr>
        <w:ind w:left="7678" w:hanging="360"/>
      </w:pPr>
      <w:rPr>
        <w:rFonts w:ascii="Wingdings" w:hAnsi="Wingdings" w:hint="default"/>
      </w:rPr>
    </w:lvl>
  </w:abstractNum>
  <w:abstractNum w:abstractNumId="6" w15:restartNumberingAfterBreak="0">
    <w:nsid w:val="409F61A1"/>
    <w:multiLevelType w:val="hybridMultilevel"/>
    <w:tmpl w:val="46A6CE6A"/>
    <w:lvl w:ilvl="0" w:tplc="6164C9BA">
      <w:start w:val="1"/>
      <w:numFmt w:val="bullet"/>
      <w:lvlText w:val=""/>
      <w:lvlJc w:val="left"/>
      <w:pPr>
        <w:tabs>
          <w:tab w:val="num" w:pos="720"/>
        </w:tabs>
        <w:ind w:left="720" w:hanging="360"/>
      </w:pPr>
      <w:rPr>
        <w:rFonts w:ascii="Wingdings 3" w:hAnsi="Wingdings 3" w:hint="default"/>
      </w:rPr>
    </w:lvl>
    <w:lvl w:ilvl="1" w:tplc="84CADC8C" w:tentative="1">
      <w:start w:val="1"/>
      <w:numFmt w:val="bullet"/>
      <w:lvlText w:val=""/>
      <w:lvlJc w:val="left"/>
      <w:pPr>
        <w:tabs>
          <w:tab w:val="num" w:pos="1440"/>
        </w:tabs>
        <w:ind w:left="1440" w:hanging="360"/>
      </w:pPr>
      <w:rPr>
        <w:rFonts w:ascii="Wingdings 3" w:hAnsi="Wingdings 3" w:hint="default"/>
      </w:rPr>
    </w:lvl>
    <w:lvl w:ilvl="2" w:tplc="AA1CA0A4" w:tentative="1">
      <w:start w:val="1"/>
      <w:numFmt w:val="bullet"/>
      <w:lvlText w:val=""/>
      <w:lvlJc w:val="left"/>
      <w:pPr>
        <w:tabs>
          <w:tab w:val="num" w:pos="2160"/>
        </w:tabs>
        <w:ind w:left="2160" w:hanging="360"/>
      </w:pPr>
      <w:rPr>
        <w:rFonts w:ascii="Wingdings 3" w:hAnsi="Wingdings 3" w:hint="default"/>
      </w:rPr>
    </w:lvl>
    <w:lvl w:ilvl="3" w:tplc="37CC00A0" w:tentative="1">
      <w:start w:val="1"/>
      <w:numFmt w:val="bullet"/>
      <w:lvlText w:val=""/>
      <w:lvlJc w:val="left"/>
      <w:pPr>
        <w:tabs>
          <w:tab w:val="num" w:pos="2880"/>
        </w:tabs>
        <w:ind w:left="2880" w:hanging="360"/>
      </w:pPr>
      <w:rPr>
        <w:rFonts w:ascii="Wingdings 3" w:hAnsi="Wingdings 3" w:hint="default"/>
      </w:rPr>
    </w:lvl>
    <w:lvl w:ilvl="4" w:tplc="3A228DC6" w:tentative="1">
      <w:start w:val="1"/>
      <w:numFmt w:val="bullet"/>
      <w:lvlText w:val=""/>
      <w:lvlJc w:val="left"/>
      <w:pPr>
        <w:tabs>
          <w:tab w:val="num" w:pos="3600"/>
        </w:tabs>
        <w:ind w:left="3600" w:hanging="360"/>
      </w:pPr>
      <w:rPr>
        <w:rFonts w:ascii="Wingdings 3" w:hAnsi="Wingdings 3" w:hint="default"/>
      </w:rPr>
    </w:lvl>
    <w:lvl w:ilvl="5" w:tplc="608E8C32" w:tentative="1">
      <w:start w:val="1"/>
      <w:numFmt w:val="bullet"/>
      <w:lvlText w:val=""/>
      <w:lvlJc w:val="left"/>
      <w:pPr>
        <w:tabs>
          <w:tab w:val="num" w:pos="4320"/>
        </w:tabs>
        <w:ind w:left="4320" w:hanging="360"/>
      </w:pPr>
      <w:rPr>
        <w:rFonts w:ascii="Wingdings 3" w:hAnsi="Wingdings 3" w:hint="default"/>
      </w:rPr>
    </w:lvl>
    <w:lvl w:ilvl="6" w:tplc="BB2AE714" w:tentative="1">
      <w:start w:val="1"/>
      <w:numFmt w:val="bullet"/>
      <w:lvlText w:val=""/>
      <w:lvlJc w:val="left"/>
      <w:pPr>
        <w:tabs>
          <w:tab w:val="num" w:pos="5040"/>
        </w:tabs>
        <w:ind w:left="5040" w:hanging="360"/>
      </w:pPr>
      <w:rPr>
        <w:rFonts w:ascii="Wingdings 3" w:hAnsi="Wingdings 3" w:hint="default"/>
      </w:rPr>
    </w:lvl>
    <w:lvl w:ilvl="7" w:tplc="B058D494" w:tentative="1">
      <w:start w:val="1"/>
      <w:numFmt w:val="bullet"/>
      <w:lvlText w:val=""/>
      <w:lvlJc w:val="left"/>
      <w:pPr>
        <w:tabs>
          <w:tab w:val="num" w:pos="5760"/>
        </w:tabs>
        <w:ind w:left="5760" w:hanging="360"/>
      </w:pPr>
      <w:rPr>
        <w:rFonts w:ascii="Wingdings 3" w:hAnsi="Wingdings 3" w:hint="default"/>
      </w:rPr>
    </w:lvl>
    <w:lvl w:ilvl="8" w:tplc="DCD8C89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A3D4D62"/>
    <w:multiLevelType w:val="multilevel"/>
    <w:tmpl w:val="20B8A58C"/>
    <w:lvl w:ilvl="0">
      <w:start w:val="1"/>
      <w:numFmt w:val="decimal"/>
      <w:pStyle w:val="Otsikko1"/>
      <w:lvlText w:val="%1"/>
      <w:lvlJc w:val="left"/>
      <w:pPr>
        <w:tabs>
          <w:tab w:val="num" w:pos="600"/>
        </w:tabs>
        <w:ind w:left="600" w:hanging="600"/>
      </w:pPr>
      <w:rPr>
        <w:rFonts w:hint="default"/>
        <w:b w:val="0"/>
        <w:sz w:val="22"/>
      </w:rPr>
    </w:lvl>
    <w:lvl w:ilvl="1">
      <w:start w:val="1"/>
      <w:numFmt w:val="decimal"/>
      <w:pStyle w:val="Otsikko2"/>
      <w:lvlText w:val="%1.%2"/>
      <w:lvlJc w:val="left"/>
      <w:pPr>
        <w:tabs>
          <w:tab w:val="num" w:pos="800"/>
        </w:tabs>
        <w:ind w:left="800" w:hanging="8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tsikko3"/>
      <w:lvlText w:val="%1.%2.%3"/>
      <w:lvlJc w:val="left"/>
      <w:pPr>
        <w:tabs>
          <w:tab w:val="num" w:pos="1283"/>
        </w:tabs>
        <w:ind w:left="1283" w:hanging="10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326"/>
        </w:tabs>
        <w:ind w:left="3326" w:hanging="12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400"/>
        </w:tabs>
        <w:ind w:left="1400" w:hanging="1400"/>
      </w:pPr>
      <w:rPr>
        <w:rFonts w:hint="default"/>
      </w:rPr>
    </w:lvl>
    <w:lvl w:ilvl="5">
      <w:start w:val="1"/>
      <w:numFmt w:val="decimal"/>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8" w15:restartNumberingAfterBreak="0">
    <w:nsid w:val="5DB368CF"/>
    <w:multiLevelType w:val="hybridMultilevel"/>
    <w:tmpl w:val="AD2E59EA"/>
    <w:lvl w:ilvl="0" w:tplc="0E46E550">
      <w:start w:val="1"/>
      <w:numFmt w:val="decimal"/>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9" w15:restartNumberingAfterBreak="0">
    <w:nsid w:val="5E65149C"/>
    <w:multiLevelType w:val="hybridMultilevel"/>
    <w:tmpl w:val="1F9872BA"/>
    <w:lvl w:ilvl="0" w:tplc="F4FC2B4A">
      <w:start w:val="1"/>
      <w:numFmt w:val="decimal"/>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0" w15:restartNumberingAfterBreak="0">
    <w:nsid w:val="62A34D40"/>
    <w:multiLevelType w:val="hybridMultilevel"/>
    <w:tmpl w:val="9600FDAE"/>
    <w:lvl w:ilvl="0" w:tplc="92A2F220">
      <w:start w:val="1"/>
      <w:numFmt w:val="bullet"/>
      <w:lvlText w:val=""/>
      <w:lvlJc w:val="left"/>
      <w:pPr>
        <w:tabs>
          <w:tab w:val="num" w:pos="720"/>
        </w:tabs>
        <w:ind w:left="720" w:hanging="360"/>
      </w:pPr>
      <w:rPr>
        <w:rFonts w:ascii="Wingdings 3" w:hAnsi="Wingdings 3" w:hint="default"/>
      </w:rPr>
    </w:lvl>
    <w:lvl w:ilvl="1" w:tplc="7DF0EC34" w:tentative="1">
      <w:start w:val="1"/>
      <w:numFmt w:val="bullet"/>
      <w:lvlText w:val=""/>
      <w:lvlJc w:val="left"/>
      <w:pPr>
        <w:tabs>
          <w:tab w:val="num" w:pos="1440"/>
        </w:tabs>
        <w:ind w:left="1440" w:hanging="360"/>
      </w:pPr>
      <w:rPr>
        <w:rFonts w:ascii="Wingdings 3" w:hAnsi="Wingdings 3" w:hint="default"/>
      </w:rPr>
    </w:lvl>
    <w:lvl w:ilvl="2" w:tplc="20FAA0C6" w:tentative="1">
      <w:start w:val="1"/>
      <w:numFmt w:val="bullet"/>
      <w:lvlText w:val=""/>
      <w:lvlJc w:val="left"/>
      <w:pPr>
        <w:tabs>
          <w:tab w:val="num" w:pos="2160"/>
        </w:tabs>
        <w:ind w:left="2160" w:hanging="360"/>
      </w:pPr>
      <w:rPr>
        <w:rFonts w:ascii="Wingdings 3" w:hAnsi="Wingdings 3" w:hint="default"/>
      </w:rPr>
    </w:lvl>
    <w:lvl w:ilvl="3" w:tplc="7A045F62" w:tentative="1">
      <w:start w:val="1"/>
      <w:numFmt w:val="bullet"/>
      <w:lvlText w:val=""/>
      <w:lvlJc w:val="left"/>
      <w:pPr>
        <w:tabs>
          <w:tab w:val="num" w:pos="2880"/>
        </w:tabs>
        <w:ind w:left="2880" w:hanging="360"/>
      </w:pPr>
      <w:rPr>
        <w:rFonts w:ascii="Wingdings 3" w:hAnsi="Wingdings 3" w:hint="default"/>
      </w:rPr>
    </w:lvl>
    <w:lvl w:ilvl="4" w:tplc="B6403F14" w:tentative="1">
      <w:start w:val="1"/>
      <w:numFmt w:val="bullet"/>
      <w:lvlText w:val=""/>
      <w:lvlJc w:val="left"/>
      <w:pPr>
        <w:tabs>
          <w:tab w:val="num" w:pos="3600"/>
        </w:tabs>
        <w:ind w:left="3600" w:hanging="360"/>
      </w:pPr>
      <w:rPr>
        <w:rFonts w:ascii="Wingdings 3" w:hAnsi="Wingdings 3" w:hint="default"/>
      </w:rPr>
    </w:lvl>
    <w:lvl w:ilvl="5" w:tplc="5B7AE2AC" w:tentative="1">
      <w:start w:val="1"/>
      <w:numFmt w:val="bullet"/>
      <w:lvlText w:val=""/>
      <w:lvlJc w:val="left"/>
      <w:pPr>
        <w:tabs>
          <w:tab w:val="num" w:pos="4320"/>
        </w:tabs>
        <w:ind w:left="4320" w:hanging="360"/>
      </w:pPr>
      <w:rPr>
        <w:rFonts w:ascii="Wingdings 3" w:hAnsi="Wingdings 3" w:hint="default"/>
      </w:rPr>
    </w:lvl>
    <w:lvl w:ilvl="6" w:tplc="8B36271E" w:tentative="1">
      <w:start w:val="1"/>
      <w:numFmt w:val="bullet"/>
      <w:lvlText w:val=""/>
      <w:lvlJc w:val="left"/>
      <w:pPr>
        <w:tabs>
          <w:tab w:val="num" w:pos="5040"/>
        </w:tabs>
        <w:ind w:left="5040" w:hanging="360"/>
      </w:pPr>
      <w:rPr>
        <w:rFonts w:ascii="Wingdings 3" w:hAnsi="Wingdings 3" w:hint="default"/>
      </w:rPr>
    </w:lvl>
    <w:lvl w:ilvl="7" w:tplc="1D14F7AC" w:tentative="1">
      <w:start w:val="1"/>
      <w:numFmt w:val="bullet"/>
      <w:lvlText w:val=""/>
      <w:lvlJc w:val="left"/>
      <w:pPr>
        <w:tabs>
          <w:tab w:val="num" w:pos="5760"/>
        </w:tabs>
        <w:ind w:left="5760" w:hanging="360"/>
      </w:pPr>
      <w:rPr>
        <w:rFonts w:ascii="Wingdings 3" w:hAnsi="Wingdings 3" w:hint="default"/>
      </w:rPr>
    </w:lvl>
    <w:lvl w:ilvl="8" w:tplc="0D4EB34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4375CC9"/>
    <w:multiLevelType w:val="hybridMultilevel"/>
    <w:tmpl w:val="F8F8FE0E"/>
    <w:lvl w:ilvl="0" w:tplc="7488EF32">
      <w:start w:val="1"/>
      <w:numFmt w:val="lowerLetter"/>
      <w:lvlText w:val="%1)"/>
      <w:lvlJc w:val="left"/>
      <w:pPr>
        <w:ind w:left="1854"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num w:numId="1">
    <w:abstractNumId w:val="7"/>
  </w:num>
  <w:num w:numId="2">
    <w:abstractNumId w:val="7"/>
  </w:num>
  <w:num w:numId="3">
    <w:abstractNumId w:val="7"/>
  </w:num>
  <w:num w:numId="4">
    <w:abstractNumId w:val="7"/>
  </w:num>
  <w:num w:numId="5">
    <w:abstractNumId w:val="7"/>
  </w:num>
  <w:num w:numId="6">
    <w:abstractNumId w:val="3"/>
  </w:num>
  <w:num w:numId="7">
    <w:abstractNumId w:val="0"/>
  </w:num>
  <w:num w:numId="8">
    <w:abstractNumId w:val="4"/>
  </w:num>
  <w:num w:numId="9">
    <w:abstractNumId w:val="5"/>
  </w:num>
  <w:num w:numId="10">
    <w:abstractNumId w:val="11"/>
  </w:num>
  <w:num w:numId="11">
    <w:abstractNumId w:val="9"/>
  </w:num>
  <w:num w:numId="12">
    <w:abstractNumId w:val="8"/>
  </w:num>
  <w:num w:numId="13">
    <w:abstractNumId w:val="1"/>
  </w:num>
  <w:num w:numId="14">
    <w:abstractNumId w:val="1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E0"/>
    <w:rsid w:val="00001063"/>
    <w:rsid w:val="00002F6F"/>
    <w:rsid w:val="00005DC6"/>
    <w:rsid w:val="0001547A"/>
    <w:rsid w:val="00021198"/>
    <w:rsid w:val="0002555D"/>
    <w:rsid w:val="00026781"/>
    <w:rsid w:val="00026AD9"/>
    <w:rsid w:val="00032946"/>
    <w:rsid w:val="00033E6D"/>
    <w:rsid w:val="000351C2"/>
    <w:rsid w:val="000355B8"/>
    <w:rsid w:val="00037A45"/>
    <w:rsid w:val="00041096"/>
    <w:rsid w:val="00045655"/>
    <w:rsid w:val="000473DF"/>
    <w:rsid w:val="000513B8"/>
    <w:rsid w:val="00053594"/>
    <w:rsid w:val="000605C0"/>
    <w:rsid w:val="0006220E"/>
    <w:rsid w:val="000652AD"/>
    <w:rsid w:val="00066283"/>
    <w:rsid w:val="00076FEF"/>
    <w:rsid w:val="00080807"/>
    <w:rsid w:val="000826C8"/>
    <w:rsid w:val="00083D67"/>
    <w:rsid w:val="000A3521"/>
    <w:rsid w:val="000A6A31"/>
    <w:rsid w:val="000A76E8"/>
    <w:rsid w:val="000B662F"/>
    <w:rsid w:val="000C4163"/>
    <w:rsid w:val="000C4B37"/>
    <w:rsid w:val="000C5E0C"/>
    <w:rsid w:val="000D2079"/>
    <w:rsid w:val="000D30E3"/>
    <w:rsid w:val="000D63B6"/>
    <w:rsid w:val="000E1840"/>
    <w:rsid w:val="000E6F86"/>
    <w:rsid w:val="000F018F"/>
    <w:rsid w:val="000F4905"/>
    <w:rsid w:val="000F5908"/>
    <w:rsid w:val="000F7495"/>
    <w:rsid w:val="001030BA"/>
    <w:rsid w:val="00112BE0"/>
    <w:rsid w:val="00120A18"/>
    <w:rsid w:val="00124584"/>
    <w:rsid w:val="001259CB"/>
    <w:rsid w:val="00131A75"/>
    <w:rsid w:val="001327DC"/>
    <w:rsid w:val="00134C2C"/>
    <w:rsid w:val="001417CF"/>
    <w:rsid w:val="00144747"/>
    <w:rsid w:val="00153119"/>
    <w:rsid w:val="001646D3"/>
    <w:rsid w:val="001650AE"/>
    <w:rsid w:val="0017037B"/>
    <w:rsid w:val="001728F1"/>
    <w:rsid w:val="00174A26"/>
    <w:rsid w:val="00177B11"/>
    <w:rsid w:val="00192B9F"/>
    <w:rsid w:val="001937A1"/>
    <w:rsid w:val="001959B2"/>
    <w:rsid w:val="001B25AC"/>
    <w:rsid w:val="001B68F7"/>
    <w:rsid w:val="001C0CEC"/>
    <w:rsid w:val="001C5287"/>
    <w:rsid w:val="001D2607"/>
    <w:rsid w:val="001D7176"/>
    <w:rsid w:val="001E2405"/>
    <w:rsid w:val="001E3CC4"/>
    <w:rsid w:val="001E3EA0"/>
    <w:rsid w:val="001E653A"/>
    <w:rsid w:val="001F2893"/>
    <w:rsid w:val="001F5E20"/>
    <w:rsid w:val="00212566"/>
    <w:rsid w:val="00215C4F"/>
    <w:rsid w:val="00215DC5"/>
    <w:rsid w:val="00226266"/>
    <w:rsid w:val="00236D3F"/>
    <w:rsid w:val="00244049"/>
    <w:rsid w:val="00255050"/>
    <w:rsid w:val="00262C27"/>
    <w:rsid w:val="00265320"/>
    <w:rsid w:val="00272896"/>
    <w:rsid w:val="00274FE8"/>
    <w:rsid w:val="00275945"/>
    <w:rsid w:val="00276FD2"/>
    <w:rsid w:val="0028302D"/>
    <w:rsid w:val="0028418C"/>
    <w:rsid w:val="00284A82"/>
    <w:rsid w:val="00285B85"/>
    <w:rsid w:val="002866E0"/>
    <w:rsid w:val="00297318"/>
    <w:rsid w:val="002A0837"/>
    <w:rsid w:val="002A336C"/>
    <w:rsid w:val="002A3B17"/>
    <w:rsid w:val="002A48C1"/>
    <w:rsid w:val="002A7C73"/>
    <w:rsid w:val="002B6EBD"/>
    <w:rsid w:val="002C2B4C"/>
    <w:rsid w:val="002C35A2"/>
    <w:rsid w:val="002C6CD1"/>
    <w:rsid w:val="002C7B91"/>
    <w:rsid w:val="002D0034"/>
    <w:rsid w:val="002D19D5"/>
    <w:rsid w:val="002E020C"/>
    <w:rsid w:val="002E19DA"/>
    <w:rsid w:val="002F1CE7"/>
    <w:rsid w:val="0030019B"/>
    <w:rsid w:val="00303915"/>
    <w:rsid w:val="00305C20"/>
    <w:rsid w:val="00306A67"/>
    <w:rsid w:val="00310CBA"/>
    <w:rsid w:val="00310D4F"/>
    <w:rsid w:val="00311670"/>
    <w:rsid w:val="0031200E"/>
    <w:rsid w:val="0031286D"/>
    <w:rsid w:val="003128E2"/>
    <w:rsid w:val="00314225"/>
    <w:rsid w:val="00314998"/>
    <w:rsid w:val="00323CEC"/>
    <w:rsid w:val="00327649"/>
    <w:rsid w:val="00336EE1"/>
    <w:rsid w:val="003423F8"/>
    <w:rsid w:val="00343595"/>
    <w:rsid w:val="00343974"/>
    <w:rsid w:val="00345841"/>
    <w:rsid w:val="00345A80"/>
    <w:rsid w:val="003477D0"/>
    <w:rsid w:val="003522B3"/>
    <w:rsid w:val="00362C71"/>
    <w:rsid w:val="00364FE3"/>
    <w:rsid w:val="003819A9"/>
    <w:rsid w:val="00384979"/>
    <w:rsid w:val="00385113"/>
    <w:rsid w:val="003857B8"/>
    <w:rsid w:val="003A12D1"/>
    <w:rsid w:val="003A171E"/>
    <w:rsid w:val="003A78E3"/>
    <w:rsid w:val="003B02B0"/>
    <w:rsid w:val="003B06CC"/>
    <w:rsid w:val="003B0C63"/>
    <w:rsid w:val="003B2351"/>
    <w:rsid w:val="003B6AEB"/>
    <w:rsid w:val="003B71C1"/>
    <w:rsid w:val="003C7395"/>
    <w:rsid w:val="003D3E4D"/>
    <w:rsid w:val="003D6667"/>
    <w:rsid w:val="003E032C"/>
    <w:rsid w:val="003E3240"/>
    <w:rsid w:val="003E7F06"/>
    <w:rsid w:val="003F297C"/>
    <w:rsid w:val="003F39C8"/>
    <w:rsid w:val="003F5CF5"/>
    <w:rsid w:val="004064A4"/>
    <w:rsid w:val="00406D72"/>
    <w:rsid w:val="00406E51"/>
    <w:rsid w:val="00410C8E"/>
    <w:rsid w:val="00422C6D"/>
    <w:rsid w:val="004233B0"/>
    <w:rsid w:val="00424111"/>
    <w:rsid w:val="00427B99"/>
    <w:rsid w:val="00435850"/>
    <w:rsid w:val="00437741"/>
    <w:rsid w:val="0044613C"/>
    <w:rsid w:val="004514FE"/>
    <w:rsid w:val="004537B1"/>
    <w:rsid w:val="00473F86"/>
    <w:rsid w:val="0047620C"/>
    <w:rsid w:val="004A04C2"/>
    <w:rsid w:val="004A43A2"/>
    <w:rsid w:val="004A4C26"/>
    <w:rsid w:val="004A4E91"/>
    <w:rsid w:val="004B5EF8"/>
    <w:rsid w:val="004B73CA"/>
    <w:rsid w:val="004C37B1"/>
    <w:rsid w:val="004C67C3"/>
    <w:rsid w:val="004D0241"/>
    <w:rsid w:val="004E139C"/>
    <w:rsid w:val="004E1957"/>
    <w:rsid w:val="004F0263"/>
    <w:rsid w:val="004F5384"/>
    <w:rsid w:val="005038C8"/>
    <w:rsid w:val="00503F8B"/>
    <w:rsid w:val="0051301A"/>
    <w:rsid w:val="005248C2"/>
    <w:rsid w:val="00524F69"/>
    <w:rsid w:val="005355F3"/>
    <w:rsid w:val="00542E57"/>
    <w:rsid w:val="00547606"/>
    <w:rsid w:val="00554360"/>
    <w:rsid w:val="00554B87"/>
    <w:rsid w:val="005553B9"/>
    <w:rsid w:val="005610AA"/>
    <w:rsid w:val="005729A5"/>
    <w:rsid w:val="00574277"/>
    <w:rsid w:val="00583AE9"/>
    <w:rsid w:val="00590667"/>
    <w:rsid w:val="00591676"/>
    <w:rsid w:val="00592389"/>
    <w:rsid w:val="00596A3D"/>
    <w:rsid w:val="005A1846"/>
    <w:rsid w:val="005A2AB5"/>
    <w:rsid w:val="005A5B97"/>
    <w:rsid w:val="005A6B21"/>
    <w:rsid w:val="005B1DDC"/>
    <w:rsid w:val="005B22B4"/>
    <w:rsid w:val="005B6947"/>
    <w:rsid w:val="005C233B"/>
    <w:rsid w:val="005C3868"/>
    <w:rsid w:val="005C3A52"/>
    <w:rsid w:val="005D2322"/>
    <w:rsid w:val="005D2C98"/>
    <w:rsid w:val="005D726E"/>
    <w:rsid w:val="005E0F9D"/>
    <w:rsid w:val="005E5D8E"/>
    <w:rsid w:val="00600040"/>
    <w:rsid w:val="00600BAF"/>
    <w:rsid w:val="006164D7"/>
    <w:rsid w:val="00617CA1"/>
    <w:rsid w:val="00622F8E"/>
    <w:rsid w:val="0062453F"/>
    <w:rsid w:val="00626C37"/>
    <w:rsid w:val="00627092"/>
    <w:rsid w:val="006271C0"/>
    <w:rsid w:val="0062756D"/>
    <w:rsid w:val="00627D39"/>
    <w:rsid w:val="00627EE6"/>
    <w:rsid w:val="00633777"/>
    <w:rsid w:val="00640B31"/>
    <w:rsid w:val="00640B76"/>
    <w:rsid w:val="00641F11"/>
    <w:rsid w:val="00643FD4"/>
    <w:rsid w:val="00647A4F"/>
    <w:rsid w:val="00647C75"/>
    <w:rsid w:val="00650108"/>
    <w:rsid w:val="006552C9"/>
    <w:rsid w:val="00663EF9"/>
    <w:rsid w:val="006663BF"/>
    <w:rsid w:val="006753F9"/>
    <w:rsid w:val="00686C87"/>
    <w:rsid w:val="0069171E"/>
    <w:rsid w:val="006935D4"/>
    <w:rsid w:val="00694EBA"/>
    <w:rsid w:val="006A4AEF"/>
    <w:rsid w:val="006A605A"/>
    <w:rsid w:val="006B2787"/>
    <w:rsid w:val="006B5734"/>
    <w:rsid w:val="006C5D1B"/>
    <w:rsid w:val="006C6FBF"/>
    <w:rsid w:val="006D7E06"/>
    <w:rsid w:val="006E0C80"/>
    <w:rsid w:val="006E261A"/>
    <w:rsid w:val="006E288A"/>
    <w:rsid w:val="006E53EB"/>
    <w:rsid w:val="006E6BC9"/>
    <w:rsid w:val="007007B5"/>
    <w:rsid w:val="00703CF7"/>
    <w:rsid w:val="00707521"/>
    <w:rsid w:val="00715ED8"/>
    <w:rsid w:val="00715FE5"/>
    <w:rsid w:val="00716DBD"/>
    <w:rsid w:val="00724575"/>
    <w:rsid w:val="007312C1"/>
    <w:rsid w:val="00733472"/>
    <w:rsid w:val="00740591"/>
    <w:rsid w:val="00742F69"/>
    <w:rsid w:val="00744501"/>
    <w:rsid w:val="007448B6"/>
    <w:rsid w:val="007532EA"/>
    <w:rsid w:val="00754F78"/>
    <w:rsid w:val="00756926"/>
    <w:rsid w:val="00757ADE"/>
    <w:rsid w:val="00765569"/>
    <w:rsid w:val="00777A23"/>
    <w:rsid w:val="00783D36"/>
    <w:rsid w:val="007963BA"/>
    <w:rsid w:val="007A0BF8"/>
    <w:rsid w:val="007A1B76"/>
    <w:rsid w:val="007A2DB9"/>
    <w:rsid w:val="007A4D57"/>
    <w:rsid w:val="007A5264"/>
    <w:rsid w:val="007A5E11"/>
    <w:rsid w:val="007B3E9C"/>
    <w:rsid w:val="007B3F08"/>
    <w:rsid w:val="007B5E17"/>
    <w:rsid w:val="007B5ED8"/>
    <w:rsid w:val="007C0358"/>
    <w:rsid w:val="007D1AAF"/>
    <w:rsid w:val="007D36C8"/>
    <w:rsid w:val="007D75AD"/>
    <w:rsid w:val="007E7179"/>
    <w:rsid w:val="007E7D0B"/>
    <w:rsid w:val="007F2425"/>
    <w:rsid w:val="007F3560"/>
    <w:rsid w:val="007F7176"/>
    <w:rsid w:val="007F7257"/>
    <w:rsid w:val="008019E0"/>
    <w:rsid w:val="00811143"/>
    <w:rsid w:val="008125A2"/>
    <w:rsid w:val="00821178"/>
    <w:rsid w:val="008300A6"/>
    <w:rsid w:val="008306F1"/>
    <w:rsid w:val="0083284E"/>
    <w:rsid w:val="00842061"/>
    <w:rsid w:val="0084308C"/>
    <w:rsid w:val="00847CD7"/>
    <w:rsid w:val="0085714F"/>
    <w:rsid w:val="0086113C"/>
    <w:rsid w:val="00861C4E"/>
    <w:rsid w:val="00862CD4"/>
    <w:rsid w:val="0086719F"/>
    <w:rsid w:val="00867374"/>
    <w:rsid w:val="00867CD5"/>
    <w:rsid w:val="00872C7A"/>
    <w:rsid w:val="00875A44"/>
    <w:rsid w:val="008767CA"/>
    <w:rsid w:val="00881B7C"/>
    <w:rsid w:val="00884403"/>
    <w:rsid w:val="00884B16"/>
    <w:rsid w:val="00884CAA"/>
    <w:rsid w:val="00886D9A"/>
    <w:rsid w:val="00891208"/>
    <w:rsid w:val="0089566C"/>
    <w:rsid w:val="008B18B9"/>
    <w:rsid w:val="008B38F7"/>
    <w:rsid w:val="008B6724"/>
    <w:rsid w:val="008B7217"/>
    <w:rsid w:val="008C1E71"/>
    <w:rsid w:val="008C398A"/>
    <w:rsid w:val="008C49FA"/>
    <w:rsid w:val="008D475D"/>
    <w:rsid w:val="008E0622"/>
    <w:rsid w:val="008E0637"/>
    <w:rsid w:val="008F1CB8"/>
    <w:rsid w:val="008F31AB"/>
    <w:rsid w:val="008F3D9A"/>
    <w:rsid w:val="00901902"/>
    <w:rsid w:val="00903A9C"/>
    <w:rsid w:val="0090706C"/>
    <w:rsid w:val="00913BEB"/>
    <w:rsid w:val="00914E25"/>
    <w:rsid w:val="00916CE3"/>
    <w:rsid w:val="00926ECA"/>
    <w:rsid w:val="00931CEA"/>
    <w:rsid w:val="00932AF3"/>
    <w:rsid w:val="00935139"/>
    <w:rsid w:val="00936C41"/>
    <w:rsid w:val="009436A9"/>
    <w:rsid w:val="00945EA4"/>
    <w:rsid w:val="0094728E"/>
    <w:rsid w:val="00952568"/>
    <w:rsid w:val="0096003A"/>
    <w:rsid w:val="00962412"/>
    <w:rsid w:val="00963F54"/>
    <w:rsid w:val="009753A2"/>
    <w:rsid w:val="009773DD"/>
    <w:rsid w:val="00982815"/>
    <w:rsid w:val="0098381C"/>
    <w:rsid w:val="009853F2"/>
    <w:rsid w:val="00985F48"/>
    <w:rsid w:val="00993A2F"/>
    <w:rsid w:val="0099440F"/>
    <w:rsid w:val="00995B07"/>
    <w:rsid w:val="009A189D"/>
    <w:rsid w:val="009A1C11"/>
    <w:rsid w:val="009A4785"/>
    <w:rsid w:val="009B291C"/>
    <w:rsid w:val="009B43E3"/>
    <w:rsid w:val="009B522C"/>
    <w:rsid w:val="009B7285"/>
    <w:rsid w:val="009C015A"/>
    <w:rsid w:val="009C07A9"/>
    <w:rsid w:val="009C14FC"/>
    <w:rsid w:val="009C2453"/>
    <w:rsid w:val="009D12AB"/>
    <w:rsid w:val="009D5F41"/>
    <w:rsid w:val="009D7115"/>
    <w:rsid w:val="009D7C9D"/>
    <w:rsid w:val="009E23BB"/>
    <w:rsid w:val="009E33E7"/>
    <w:rsid w:val="009F6303"/>
    <w:rsid w:val="009F6476"/>
    <w:rsid w:val="009F6FD6"/>
    <w:rsid w:val="009F72A9"/>
    <w:rsid w:val="009F7578"/>
    <w:rsid w:val="00A06057"/>
    <w:rsid w:val="00A101F6"/>
    <w:rsid w:val="00A10410"/>
    <w:rsid w:val="00A13070"/>
    <w:rsid w:val="00A142D5"/>
    <w:rsid w:val="00A15EF1"/>
    <w:rsid w:val="00A20F0D"/>
    <w:rsid w:val="00A247DB"/>
    <w:rsid w:val="00A31CF8"/>
    <w:rsid w:val="00A3477B"/>
    <w:rsid w:val="00A35912"/>
    <w:rsid w:val="00A36030"/>
    <w:rsid w:val="00A36D2B"/>
    <w:rsid w:val="00A451D1"/>
    <w:rsid w:val="00A518F6"/>
    <w:rsid w:val="00A55030"/>
    <w:rsid w:val="00A5796D"/>
    <w:rsid w:val="00A60604"/>
    <w:rsid w:val="00A63CCB"/>
    <w:rsid w:val="00A67034"/>
    <w:rsid w:val="00A67D6B"/>
    <w:rsid w:val="00A755A9"/>
    <w:rsid w:val="00A777FC"/>
    <w:rsid w:val="00A816EB"/>
    <w:rsid w:val="00A83197"/>
    <w:rsid w:val="00A86A55"/>
    <w:rsid w:val="00A94CF9"/>
    <w:rsid w:val="00AA0963"/>
    <w:rsid w:val="00AB0D2A"/>
    <w:rsid w:val="00AB32E9"/>
    <w:rsid w:val="00AB78B5"/>
    <w:rsid w:val="00AC314B"/>
    <w:rsid w:val="00AD16F4"/>
    <w:rsid w:val="00AD1F0E"/>
    <w:rsid w:val="00AD1FFB"/>
    <w:rsid w:val="00AD2D53"/>
    <w:rsid w:val="00AF2AA0"/>
    <w:rsid w:val="00AF3E39"/>
    <w:rsid w:val="00AF732F"/>
    <w:rsid w:val="00B03862"/>
    <w:rsid w:val="00B04158"/>
    <w:rsid w:val="00B12E7B"/>
    <w:rsid w:val="00B17FBA"/>
    <w:rsid w:val="00B23002"/>
    <w:rsid w:val="00B2679C"/>
    <w:rsid w:val="00B26E67"/>
    <w:rsid w:val="00B319FF"/>
    <w:rsid w:val="00B35A09"/>
    <w:rsid w:val="00B40E51"/>
    <w:rsid w:val="00B5663C"/>
    <w:rsid w:val="00B60726"/>
    <w:rsid w:val="00B61F8B"/>
    <w:rsid w:val="00B64322"/>
    <w:rsid w:val="00B64AE0"/>
    <w:rsid w:val="00B7108A"/>
    <w:rsid w:val="00B71FD8"/>
    <w:rsid w:val="00B73711"/>
    <w:rsid w:val="00B80B46"/>
    <w:rsid w:val="00B87A0F"/>
    <w:rsid w:val="00B9040C"/>
    <w:rsid w:val="00BA04DE"/>
    <w:rsid w:val="00BA2AFF"/>
    <w:rsid w:val="00BA41A8"/>
    <w:rsid w:val="00BA6011"/>
    <w:rsid w:val="00BA7BF5"/>
    <w:rsid w:val="00BB1536"/>
    <w:rsid w:val="00BB27F2"/>
    <w:rsid w:val="00BB6C8A"/>
    <w:rsid w:val="00BD1AF5"/>
    <w:rsid w:val="00BD3313"/>
    <w:rsid w:val="00BD70A9"/>
    <w:rsid w:val="00BE09AB"/>
    <w:rsid w:val="00BE24E2"/>
    <w:rsid w:val="00BE58A5"/>
    <w:rsid w:val="00BF13D5"/>
    <w:rsid w:val="00BF64E7"/>
    <w:rsid w:val="00BF737F"/>
    <w:rsid w:val="00C034F1"/>
    <w:rsid w:val="00C0518D"/>
    <w:rsid w:val="00C05FFD"/>
    <w:rsid w:val="00C10C7E"/>
    <w:rsid w:val="00C24DFB"/>
    <w:rsid w:val="00C31AC6"/>
    <w:rsid w:val="00C33607"/>
    <w:rsid w:val="00C40D97"/>
    <w:rsid w:val="00C42849"/>
    <w:rsid w:val="00C44BD1"/>
    <w:rsid w:val="00C4503F"/>
    <w:rsid w:val="00C462BC"/>
    <w:rsid w:val="00C5030B"/>
    <w:rsid w:val="00C51ED5"/>
    <w:rsid w:val="00C52C45"/>
    <w:rsid w:val="00C53775"/>
    <w:rsid w:val="00C60F8A"/>
    <w:rsid w:val="00C6637F"/>
    <w:rsid w:val="00C70DFB"/>
    <w:rsid w:val="00C8077F"/>
    <w:rsid w:val="00C825C2"/>
    <w:rsid w:val="00C8387B"/>
    <w:rsid w:val="00C84D2E"/>
    <w:rsid w:val="00C8697D"/>
    <w:rsid w:val="00C9177A"/>
    <w:rsid w:val="00C949C4"/>
    <w:rsid w:val="00C9799E"/>
    <w:rsid w:val="00CA0E3E"/>
    <w:rsid w:val="00CA5A2C"/>
    <w:rsid w:val="00CA6F27"/>
    <w:rsid w:val="00CB1222"/>
    <w:rsid w:val="00CB2E05"/>
    <w:rsid w:val="00CB438D"/>
    <w:rsid w:val="00CC0A2D"/>
    <w:rsid w:val="00CC52AA"/>
    <w:rsid w:val="00CD4C55"/>
    <w:rsid w:val="00CE11C8"/>
    <w:rsid w:val="00CE4813"/>
    <w:rsid w:val="00CE78E7"/>
    <w:rsid w:val="00CE7F66"/>
    <w:rsid w:val="00CF1EF0"/>
    <w:rsid w:val="00CF3E1E"/>
    <w:rsid w:val="00D06E75"/>
    <w:rsid w:val="00D1027A"/>
    <w:rsid w:val="00D117F1"/>
    <w:rsid w:val="00D14132"/>
    <w:rsid w:val="00D152DA"/>
    <w:rsid w:val="00D239E7"/>
    <w:rsid w:val="00D23A91"/>
    <w:rsid w:val="00D32263"/>
    <w:rsid w:val="00D32998"/>
    <w:rsid w:val="00D3302C"/>
    <w:rsid w:val="00D40A07"/>
    <w:rsid w:val="00D45733"/>
    <w:rsid w:val="00D533F7"/>
    <w:rsid w:val="00D57A0A"/>
    <w:rsid w:val="00D647F2"/>
    <w:rsid w:val="00D65EAE"/>
    <w:rsid w:val="00D77B02"/>
    <w:rsid w:val="00D80D48"/>
    <w:rsid w:val="00D8396B"/>
    <w:rsid w:val="00D925A6"/>
    <w:rsid w:val="00D960E2"/>
    <w:rsid w:val="00DA22D8"/>
    <w:rsid w:val="00DB10F1"/>
    <w:rsid w:val="00DB382E"/>
    <w:rsid w:val="00DB4CDB"/>
    <w:rsid w:val="00DC4358"/>
    <w:rsid w:val="00DC55FE"/>
    <w:rsid w:val="00DC5C51"/>
    <w:rsid w:val="00DC6FE8"/>
    <w:rsid w:val="00DC77AD"/>
    <w:rsid w:val="00DD1471"/>
    <w:rsid w:val="00DD2B0E"/>
    <w:rsid w:val="00DE1D8F"/>
    <w:rsid w:val="00DE5C89"/>
    <w:rsid w:val="00DE6058"/>
    <w:rsid w:val="00DE75C4"/>
    <w:rsid w:val="00DF232A"/>
    <w:rsid w:val="00DF3AEC"/>
    <w:rsid w:val="00DF5653"/>
    <w:rsid w:val="00DF7C0E"/>
    <w:rsid w:val="00E0004A"/>
    <w:rsid w:val="00E00427"/>
    <w:rsid w:val="00E0067D"/>
    <w:rsid w:val="00E011D3"/>
    <w:rsid w:val="00E01C7C"/>
    <w:rsid w:val="00E01FA2"/>
    <w:rsid w:val="00E02DA6"/>
    <w:rsid w:val="00E12058"/>
    <w:rsid w:val="00E12834"/>
    <w:rsid w:val="00E14DE3"/>
    <w:rsid w:val="00E40B90"/>
    <w:rsid w:val="00E4158B"/>
    <w:rsid w:val="00E54622"/>
    <w:rsid w:val="00E54BAC"/>
    <w:rsid w:val="00E54DFD"/>
    <w:rsid w:val="00E62338"/>
    <w:rsid w:val="00E6695A"/>
    <w:rsid w:val="00E66D4B"/>
    <w:rsid w:val="00E71641"/>
    <w:rsid w:val="00E925EF"/>
    <w:rsid w:val="00EA4F59"/>
    <w:rsid w:val="00EA5A1E"/>
    <w:rsid w:val="00EB2DA2"/>
    <w:rsid w:val="00EB4A6B"/>
    <w:rsid w:val="00EC6258"/>
    <w:rsid w:val="00EC6E42"/>
    <w:rsid w:val="00ED1CE6"/>
    <w:rsid w:val="00ED3EDB"/>
    <w:rsid w:val="00ED5833"/>
    <w:rsid w:val="00EE0883"/>
    <w:rsid w:val="00EE18EE"/>
    <w:rsid w:val="00EE6947"/>
    <w:rsid w:val="00EF4DE4"/>
    <w:rsid w:val="00F030F0"/>
    <w:rsid w:val="00F066D1"/>
    <w:rsid w:val="00F06E55"/>
    <w:rsid w:val="00F072B7"/>
    <w:rsid w:val="00F14C23"/>
    <w:rsid w:val="00F1658D"/>
    <w:rsid w:val="00F45472"/>
    <w:rsid w:val="00F46158"/>
    <w:rsid w:val="00F502D5"/>
    <w:rsid w:val="00F608E6"/>
    <w:rsid w:val="00F73F9F"/>
    <w:rsid w:val="00F77A3A"/>
    <w:rsid w:val="00F82670"/>
    <w:rsid w:val="00F90999"/>
    <w:rsid w:val="00F934B7"/>
    <w:rsid w:val="00F95127"/>
    <w:rsid w:val="00F95DF3"/>
    <w:rsid w:val="00FA30B8"/>
    <w:rsid w:val="00FA4D8D"/>
    <w:rsid w:val="00FA6825"/>
    <w:rsid w:val="00FB5899"/>
    <w:rsid w:val="00FC0AAB"/>
    <w:rsid w:val="00FC2E51"/>
    <w:rsid w:val="00FC3E8F"/>
    <w:rsid w:val="00FC3FD7"/>
    <w:rsid w:val="00FC4F1F"/>
    <w:rsid w:val="00FC5FF4"/>
    <w:rsid w:val="00FD7A68"/>
    <w:rsid w:val="00FE3506"/>
    <w:rsid w:val="00FF04BC"/>
    <w:rsid w:val="00FF4767"/>
    <w:rsid w:val="00FF5272"/>
    <w:rsid w:val="0813544B"/>
    <w:rsid w:val="0D1B5D36"/>
    <w:rsid w:val="179B3419"/>
    <w:rsid w:val="17E2BABE"/>
    <w:rsid w:val="3EB858E2"/>
    <w:rsid w:val="3F9E082C"/>
    <w:rsid w:val="45DDEE4E"/>
    <w:rsid w:val="488BA132"/>
    <w:rsid w:val="67A2AE2C"/>
    <w:rsid w:val="6E730D04"/>
    <w:rsid w:val="725957DC"/>
    <w:rsid w:val="75823C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F1E65"/>
  <w15:chartTrackingRefBased/>
  <w15:docId w15:val="{EA49FFB9-CB5D-413B-89F0-95482149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next w:val="Leipteksti"/>
    <w:link w:val="Otsikko1Char"/>
    <w:qFormat/>
    <w:rsid w:val="00641F11"/>
    <w:pPr>
      <w:keepNext/>
      <w:numPr>
        <w:numId w:val="1"/>
      </w:numPr>
      <w:spacing w:after="240" w:line="240" w:lineRule="auto"/>
      <w:ind w:left="743" w:hanging="601"/>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641F11"/>
    <w:pPr>
      <w:keepNext/>
      <w:numPr>
        <w:ilvl w:val="1"/>
        <w:numId w:val="5"/>
      </w:numPr>
      <w:tabs>
        <w:tab w:val="num" w:pos="993"/>
      </w:tabs>
      <w:spacing w:line="240" w:lineRule="auto"/>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641F11"/>
    <w:pPr>
      <w:keepNext/>
      <w:numPr>
        <w:ilvl w:val="2"/>
        <w:numId w:val="5"/>
      </w:numPr>
      <w:spacing w:after="120" w:line="240" w:lineRule="auto"/>
      <w:outlineLvl w:val="2"/>
    </w:pPr>
    <w:rPr>
      <w:rFonts w:ascii="Verdana" w:eastAsia="Times New Roman" w:hAnsi="Verdana" w:cs="Arial"/>
      <w:bCs/>
      <w:sz w:val="20"/>
      <w:szCs w:val="26"/>
      <w:lang w:eastAsia="fi-FI"/>
    </w:rPr>
  </w:style>
  <w:style w:type="paragraph" w:styleId="Otsikko4">
    <w:name w:val="heading 4"/>
    <w:basedOn w:val="Normaali"/>
    <w:next w:val="Normaali"/>
    <w:link w:val="Otsikko4Char"/>
    <w:uiPriority w:val="9"/>
    <w:unhideWhenUsed/>
    <w:qFormat/>
    <w:rsid w:val="002728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unhideWhenUsed/>
    <w:qFormat/>
    <w:rsid w:val="008306F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41F11"/>
    <w:rPr>
      <w:rFonts w:ascii="Verdana" w:eastAsia="Times New Roman" w:hAnsi="Verdana" w:cs="Arial"/>
      <w:b/>
      <w:bCs/>
      <w:kern w:val="32"/>
      <w:sz w:val="24"/>
      <w:szCs w:val="32"/>
      <w:lang w:eastAsia="fi-FI"/>
    </w:rPr>
  </w:style>
  <w:style w:type="paragraph" w:styleId="Leipteksti">
    <w:name w:val="Body Text"/>
    <w:basedOn w:val="Normaali"/>
    <w:link w:val="LeiptekstiChar"/>
    <w:uiPriority w:val="99"/>
    <w:unhideWhenUsed/>
    <w:rsid w:val="00641F11"/>
    <w:pPr>
      <w:spacing w:after="120"/>
    </w:pPr>
  </w:style>
  <w:style w:type="character" w:customStyle="1" w:styleId="LeiptekstiChar">
    <w:name w:val="Leipäteksti Char"/>
    <w:basedOn w:val="Kappaleenoletusfontti"/>
    <w:link w:val="Leipteksti"/>
    <w:uiPriority w:val="99"/>
    <w:rsid w:val="00641F11"/>
  </w:style>
  <w:style w:type="character" w:customStyle="1" w:styleId="Otsikko2Char">
    <w:name w:val="Otsikko 2 Char"/>
    <w:basedOn w:val="Kappaleenoletusfontti"/>
    <w:link w:val="Otsikko2"/>
    <w:rsid w:val="00641F11"/>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641F11"/>
    <w:rPr>
      <w:rFonts w:ascii="Verdana" w:eastAsia="Times New Roman" w:hAnsi="Verdana" w:cs="Arial"/>
      <w:bCs/>
      <w:sz w:val="20"/>
      <w:szCs w:val="26"/>
      <w:lang w:eastAsia="fi-FI"/>
    </w:rPr>
  </w:style>
  <w:style w:type="paragraph" w:styleId="Yltunniste">
    <w:name w:val="header"/>
    <w:basedOn w:val="Normaali"/>
    <w:link w:val="YltunnisteChar"/>
    <w:unhideWhenUsed/>
    <w:qFormat/>
    <w:rsid w:val="00B64AE0"/>
    <w:pPr>
      <w:tabs>
        <w:tab w:val="center" w:pos="4819"/>
        <w:tab w:val="right" w:pos="9638"/>
      </w:tabs>
      <w:spacing w:after="0" w:line="240" w:lineRule="auto"/>
    </w:pPr>
  </w:style>
  <w:style w:type="character" w:customStyle="1" w:styleId="YltunnisteChar">
    <w:name w:val="Ylätunniste Char"/>
    <w:basedOn w:val="Kappaleenoletusfontti"/>
    <w:link w:val="Yltunniste"/>
    <w:rsid w:val="00B64AE0"/>
  </w:style>
  <w:style w:type="paragraph" w:styleId="Alatunniste">
    <w:name w:val="footer"/>
    <w:basedOn w:val="Normaali"/>
    <w:link w:val="AlatunnisteChar"/>
    <w:uiPriority w:val="99"/>
    <w:unhideWhenUsed/>
    <w:rsid w:val="00B64A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64AE0"/>
  </w:style>
  <w:style w:type="character" w:styleId="Sivunumero">
    <w:name w:val="page number"/>
    <w:semiHidden/>
    <w:rsid w:val="00B64AE0"/>
    <w:rPr>
      <w:rFonts w:ascii="Verdana" w:hAnsi="Verdana"/>
      <w:sz w:val="18"/>
    </w:rPr>
  </w:style>
  <w:style w:type="paragraph" w:customStyle="1" w:styleId="TrafiAsiaotsikko">
    <w:name w:val="Trafi_Asiaotsikko"/>
    <w:next w:val="Normaali"/>
    <w:semiHidden/>
    <w:qFormat/>
    <w:rsid w:val="00B64AE0"/>
    <w:pPr>
      <w:spacing w:after="360" w:line="240" w:lineRule="auto"/>
    </w:pPr>
    <w:rPr>
      <w:rFonts w:ascii="Verdana" w:eastAsia="Times New Roman" w:hAnsi="Verdana" w:cs="Times New Roman"/>
      <w:b/>
      <w:sz w:val="24"/>
      <w:szCs w:val="24"/>
      <w:lang w:eastAsia="fi-FI"/>
    </w:rPr>
  </w:style>
  <w:style w:type="character" w:styleId="Kommentinviite">
    <w:name w:val="annotation reference"/>
    <w:basedOn w:val="Kappaleenoletusfontti"/>
    <w:uiPriority w:val="99"/>
    <w:unhideWhenUsed/>
    <w:rsid w:val="00B64AE0"/>
    <w:rPr>
      <w:sz w:val="16"/>
      <w:szCs w:val="16"/>
    </w:rPr>
  </w:style>
  <w:style w:type="paragraph" w:styleId="Kommentinteksti">
    <w:name w:val="annotation text"/>
    <w:basedOn w:val="Normaali"/>
    <w:link w:val="KommentintekstiChar"/>
    <w:uiPriority w:val="99"/>
    <w:unhideWhenUsed/>
    <w:rsid w:val="00B64AE0"/>
    <w:pPr>
      <w:spacing w:line="240" w:lineRule="auto"/>
    </w:pPr>
    <w:rPr>
      <w:rFonts w:ascii="Verdana" w:hAnsi="Verdana" w:cstheme="minorHAnsi"/>
      <w:sz w:val="20"/>
      <w:szCs w:val="20"/>
    </w:rPr>
  </w:style>
  <w:style w:type="character" w:customStyle="1" w:styleId="KommentintekstiChar">
    <w:name w:val="Kommentin teksti Char"/>
    <w:basedOn w:val="Kappaleenoletusfontti"/>
    <w:link w:val="Kommentinteksti"/>
    <w:uiPriority w:val="99"/>
    <w:rsid w:val="00B64AE0"/>
    <w:rPr>
      <w:rFonts w:ascii="Verdana" w:hAnsi="Verdana" w:cstheme="minorHAnsi"/>
      <w:sz w:val="20"/>
      <w:szCs w:val="20"/>
    </w:rPr>
  </w:style>
  <w:style w:type="paragraph" w:styleId="Seliteteksti">
    <w:name w:val="Balloon Text"/>
    <w:basedOn w:val="Normaali"/>
    <w:link w:val="SelitetekstiChar"/>
    <w:uiPriority w:val="99"/>
    <w:semiHidden/>
    <w:unhideWhenUsed/>
    <w:rsid w:val="00B64AE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4AE0"/>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B64AE0"/>
    <w:rPr>
      <w:rFonts w:asciiTheme="minorHAnsi" w:hAnsiTheme="minorHAnsi" w:cstheme="minorBidi"/>
      <w:b/>
      <w:bCs/>
    </w:rPr>
  </w:style>
  <w:style w:type="character" w:customStyle="1" w:styleId="KommentinotsikkoChar">
    <w:name w:val="Kommentin otsikko Char"/>
    <w:basedOn w:val="KommentintekstiChar"/>
    <w:link w:val="Kommentinotsikko"/>
    <w:uiPriority w:val="99"/>
    <w:semiHidden/>
    <w:rsid w:val="00B64AE0"/>
    <w:rPr>
      <w:rFonts w:ascii="Verdana" w:hAnsi="Verdana" w:cstheme="minorHAnsi"/>
      <w:b/>
      <w:bCs/>
      <w:sz w:val="20"/>
      <w:szCs w:val="20"/>
    </w:rPr>
  </w:style>
  <w:style w:type="paragraph" w:customStyle="1" w:styleId="Default">
    <w:name w:val="Default"/>
    <w:rsid w:val="00CF3E1E"/>
    <w:pPr>
      <w:autoSpaceDE w:val="0"/>
      <w:autoSpaceDN w:val="0"/>
      <w:adjustRightInd w:val="0"/>
      <w:spacing w:after="0" w:line="240" w:lineRule="auto"/>
    </w:pPr>
    <w:rPr>
      <w:rFonts w:ascii="Verdana" w:hAnsi="Verdana" w:cs="Verdana"/>
      <w:color w:val="000000"/>
      <w:sz w:val="24"/>
      <w:szCs w:val="24"/>
    </w:rPr>
  </w:style>
  <w:style w:type="character" w:styleId="Hyperlinkki">
    <w:name w:val="Hyperlink"/>
    <w:basedOn w:val="Kappaleenoletusfontti"/>
    <w:uiPriority w:val="99"/>
    <w:unhideWhenUsed/>
    <w:rsid w:val="006C6FBF"/>
    <w:rPr>
      <w:color w:val="0563C1" w:themeColor="hyperlink"/>
      <w:u w:val="single"/>
    </w:rPr>
  </w:style>
  <w:style w:type="character" w:styleId="AvattuHyperlinkki">
    <w:name w:val="FollowedHyperlink"/>
    <w:basedOn w:val="Kappaleenoletusfontti"/>
    <w:uiPriority w:val="99"/>
    <w:semiHidden/>
    <w:unhideWhenUsed/>
    <w:rsid w:val="00A06057"/>
    <w:rPr>
      <w:color w:val="954F72" w:themeColor="followedHyperlink"/>
      <w:u w:val="single"/>
    </w:rPr>
  </w:style>
  <w:style w:type="character" w:customStyle="1" w:styleId="Otsikko4Char">
    <w:name w:val="Otsikko 4 Char"/>
    <w:basedOn w:val="Kappaleenoletusfontti"/>
    <w:link w:val="Otsikko4"/>
    <w:uiPriority w:val="9"/>
    <w:rsid w:val="00272896"/>
    <w:rPr>
      <w:rFonts w:asciiTheme="majorHAnsi" w:eastAsiaTheme="majorEastAsia" w:hAnsiTheme="majorHAnsi" w:cstheme="majorBidi"/>
      <w:i/>
      <w:iCs/>
      <w:color w:val="2E74B5" w:themeColor="accent1" w:themeShade="BF"/>
    </w:rPr>
  </w:style>
  <w:style w:type="paragraph" w:styleId="Erottuvalainaus">
    <w:name w:val="Intense Quote"/>
    <w:basedOn w:val="Normaali"/>
    <w:next w:val="Normaali"/>
    <w:link w:val="ErottuvalainausChar"/>
    <w:uiPriority w:val="30"/>
    <w:qFormat/>
    <w:rsid w:val="008306F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8306F1"/>
    <w:rPr>
      <w:i/>
      <w:iCs/>
      <w:color w:val="5B9BD5" w:themeColor="accent1"/>
    </w:rPr>
  </w:style>
  <w:style w:type="paragraph" w:styleId="Otsikko">
    <w:name w:val="Title"/>
    <w:basedOn w:val="Normaali"/>
    <w:next w:val="Normaali"/>
    <w:link w:val="OtsikkoChar"/>
    <w:uiPriority w:val="10"/>
    <w:qFormat/>
    <w:rsid w:val="008306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306F1"/>
    <w:rPr>
      <w:rFonts w:asciiTheme="majorHAnsi" w:eastAsiaTheme="majorEastAsia" w:hAnsiTheme="majorHAnsi" w:cstheme="majorBidi"/>
      <w:spacing w:val="-10"/>
      <w:kern w:val="28"/>
      <w:sz w:val="56"/>
      <w:szCs w:val="56"/>
    </w:rPr>
  </w:style>
  <w:style w:type="character" w:customStyle="1" w:styleId="Otsikko5Char">
    <w:name w:val="Otsikko 5 Char"/>
    <w:basedOn w:val="Kappaleenoletusfontti"/>
    <w:link w:val="Otsikko5"/>
    <w:uiPriority w:val="9"/>
    <w:rsid w:val="008306F1"/>
    <w:rPr>
      <w:rFonts w:asciiTheme="majorHAnsi" w:eastAsiaTheme="majorEastAsia" w:hAnsiTheme="majorHAnsi" w:cstheme="majorBidi"/>
      <w:color w:val="2E74B5" w:themeColor="accent1" w:themeShade="BF"/>
    </w:rPr>
  </w:style>
  <w:style w:type="character" w:styleId="Voimakaskorostus">
    <w:name w:val="Intense Emphasis"/>
    <w:basedOn w:val="Kappaleenoletusfontti"/>
    <w:uiPriority w:val="21"/>
    <w:qFormat/>
    <w:rsid w:val="008306F1"/>
    <w:rPr>
      <w:i/>
      <w:iCs/>
      <w:color w:val="5B9BD5" w:themeColor="accent1"/>
    </w:rPr>
  </w:style>
  <w:style w:type="paragraph" w:customStyle="1" w:styleId="LLPerustelujenkappalejako">
    <w:name w:val="LLPerustelujenkappalejako"/>
    <w:rsid w:val="001937A1"/>
    <w:pPr>
      <w:spacing w:after="220" w:line="220" w:lineRule="exact"/>
      <w:jc w:val="both"/>
    </w:pPr>
    <w:rPr>
      <w:rFonts w:ascii="Times New Roman" w:eastAsia="Times New Roman" w:hAnsi="Times New Roman" w:cs="Times New Roman"/>
      <w:szCs w:val="24"/>
      <w:lang w:eastAsia="fi-FI"/>
    </w:rPr>
  </w:style>
  <w:style w:type="paragraph" w:customStyle="1" w:styleId="LLKappalejako">
    <w:name w:val="LLKappalejako"/>
    <w:link w:val="LLKappalejakoChar"/>
    <w:rsid w:val="001937A1"/>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1937A1"/>
    <w:rPr>
      <w:rFonts w:ascii="Times New Roman" w:eastAsia="Times New Roman" w:hAnsi="Times New Roman" w:cs="Times New Roman"/>
      <w:szCs w:val="24"/>
      <w:lang w:eastAsia="fi-FI"/>
    </w:rPr>
  </w:style>
  <w:style w:type="paragraph" w:customStyle="1" w:styleId="LLPykala">
    <w:name w:val="LLPykala"/>
    <w:next w:val="Normaali"/>
    <w:rsid w:val="001937A1"/>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1937A1"/>
    <w:pPr>
      <w:spacing w:before="220" w:after="220" w:line="220" w:lineRule="exact"/>
      <w:jc w:val="center"/>
    </w:pPr>
    <w:rPr>
      <w:rFonts w:ascii="Times New Roman" w:eastAsia="Times New Roman" w:hAnsi="Times New Roman" w:cs="Times New Roman"/>
      <w:i/>
      <w:szCs w:val="24"/>
      <w:lang w:eastAsia="fi-FI"/>
    </w:rPr>
  </w:style>
  <w:style w:type="paragraph" w:customStyle="1" w:styleId="Normaali1">
    <w:name w:val="Normaali1"/>
    <w:basedOn w:val="Normaali"/>
    <w:rsid w:val="00783D3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Muutos">
    <w:name w:val="Revision"/>
    <w:hidden/>
    <w:uiPriority w:val="99"/>
    <w:semiHidden/>
    <w:rsid w:val="00783D36"/>
    <w:pPr>
      <w:spacing w:after="0" w:line="240" w:lineRule="auto"/>
    </w:pPr>
  </w:style>
  <w:style w:type="table" w:styleId="Vaalealuettelo">
    <w:name w:val="Light List"/>
    <w:basedOn w:val="Normaalitaulukko"/>
    <w:uiPriority w:val="61"/>
    <w:rsid w:val="00BB6C8A"/>
    <w:pPr>
      <w:spacing w:after="0" w:line="240" w:lineRule="auto"/>
    </w:pPr>
    <w:rPr>
      <w:rFonts w:eastAsiaTheme="minorEastAsia"/>
      <w:lang w:eastAsia="fi-F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laviitteenteksti">
    <w:name w:val="footnote text"/>
    <w:basedOn w:val="Normaali"/>
    <w:link w:val="AlaviitteentekstiChar"/>
    <w:uiPriority w:val="99"/>
    <w:semiHidden/>
    <w:unhideWhenUsed/>
    <w:rsid w:val="00F77A3A"/>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77A3A"/>
    <w:rPr>
      <w:sz w:val="20"/>
      <w:szCs w:val="20"/>
    </w:rPr>
  </w:style>
  <w:style w:type="character" w:styleId="Alaviitteenviite">
    <w:name w:val="footnote reference"/>
    <w:basedOn w:val="Kappaleenoletusfontti"/>
    <w:uiPriority w:val="99"/>
    <w:semiHidden/>
    <w:unhideWhenUsed/>
    <w:rsid w:val="00F77A3A"/>
    <w:rPr>
      <w:vertAlign w:val="superscript"/>
    </w:rPr>
  </w:style>
  <w:style w:type="paragraph" w:customStyle="1" w:styleId="py">
    <w:name w:val="py"/>
    <w:basedOn w:val="Normaali"/>
    <w:rsid w:val="001D260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9C14FC"/>
    <w:rPr>
      <w:b/>
      <w:bCs/>
    </w:rPr>
  </w:style>
  <w:style w:type="table" w:styleId="TaulukkoRuudukko">
    <w:name w:val="Table Grid"/>
    <w:basedOn w:val="Normaalitaulukko"/>
    <w:uiPriority w:val="39"/>
    <w:rsid w:val="005A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600">
      <w:bodyDiv w:val="1"/>
      <w:marLeft w:val="0"/>
      <w:marRight w:val="0"/>
      <w:marTop w:val="0"/>
      <w:marBottom w:val="0"/>
      <w:divBdr>
        <w:top w:val="none" w:sz="0" w:space="0" w:color="auto"/>
        <w:left w:val="none" w:sz="0" w:space="0" w:color="auto"/>
        <w:bottom w:val="none" w:sz="0" w:space="0" w:color="auto"/>
        <w:right w:val="none" w:sz="0" w:space="0" w:color="auto"/>
      </w:divBdr>
    </w:div>
    <w:div w:id="23949277">
      <w:bodyDiv w:val="1"/>
      <w:marLeft w:val="0"/>
      <w:marRight w:val="0"/>
      <w:marTop w:val="0"/>
      <w:marBottom w:val="0"/>
      <w:divBdr>
        <w:top w:val="none" w:sz="0" w:space="0" w:color="auto"/>
        <w:left w:val="none" w:sz="0" w:space="0" w:color="auto"/>
        <w:bottom w:val="none" w:sz="0" w:space="0" w:color="auto"/>
        <w:right w:val="none" w:sz="0" w:space="0" w:color="auto"/>
      </w:divBdr>
    </w:div>
    <w:div w:id="148135916">
      <w:bodyDiv w:val="1"/>
      <w:marLeft w:val="0"/>
      <w:marRight w:val="0"/>
      <w:marTop w:val="0"/>
      <w:marBottom w:val="0"/>
      <w:divBdr>
        <w:top w:val="none" w:sz="0" w:space="0" w:color="auto"/>
        <w:left w:val="none" w:sz="0" w:space="0" w:color="auto"/>
        <w:bottom w:val="none" w:sz="0" w:space="0" w:color="auto"/>
        <w:right w:val="none" w:sz="0" w:space="0" w:color="auto"/>
      </w:divBdr>
    </w:div>
    <w:div w:id="328219599">
      <w:bodyDiv w:val="1"/>
      <w:marLeft w:val="0"/>
      <w:marRight w:val="0"/>
      <w:marTop w:val="0"/>
      <w:marBottom w:val="0"/>
      <w:divBdr>
        <w:top w:val="none" w:sz="0" w:space="0" w:color="auto"/>
        <w:left w:val="none" w:sz="0" w:space="0" w:color="auto"/>
        <w:bottom w:val="none" w:sz="0" w:space="0" w:color="auto"/>
        <w:right w:val="none" w:sz="0" w:space="0" w:color="auto"/>
      </w:divBdr>
    </w:div>
    <w:div w:id="487985962">
      <w:bodyDiv w:val="1"/>
      <w:marLeft w:val="0"/>
      <w:marRight w:val="0"/>
      <w:marTop w:val="0"/>
      <w:marBottom w:val="0"/>
      <w:divBdr>
        <w:top w:val="none" w:sz="0" w:space="0" w:color="auto"/>
        <w:left w:val="none" w:sz="0" w:space="0" w:color="auto"/>
        <w:bottom w:val="none" w:sz="0" w:space="0" w:color="auto"/>
        <w:right w:val="none" w:sz="0" w:space="0" w:color="auto"/>
      </w:divBdr>
    </w:div>
    <w:div w:id="526408831">
      <w:bodyDiv w:val="1"/>
      <w:marLeft w:val="0"/>
      <w:marRight w:val="0"/>
      <w:marTop w:val="0"/>
      <w:marBottom w:val="0"/>
      <w:divBdr>
        <w:top w:val="none" w:sz="0" w:space="0" w:color="auto"/>
        <w:left w:val="none" w:sz="0" w:space="0" w:color="auto"/>
        <w:bottom w:val="none" w:sz="0" w:space="0" w:color="auto"/>
        <w:right w:val="none" w:sz="0" w:space="0" w:color="auto"/>
      </w:divBdr>
      <w:divsChild>
        <w:div w:id="588853122">
          <w:marLeft w:val="0"/>
          <w:marRight w:val="0"/>
          <w:marTop w:val="0"/>
          <w:marBottom w:val="0"/>
          <w:divBdr>
            <w:top w:val="none" w:sz="0" w:space="0" w:color="auto"/>
            <w:left w:val="none" w:sz="0" w:space="0" w:color="auto"/>
            <w:bottom w:val="none" w:sz="0" w:space="0" w:color="auto"/>
            <w:right w:val="none" w:sz="0" w:space="0" w:color="auto"/>
          </w:divBdr>
          <w:divsChild>
            <w:div w:id="587924888">
              <w:marLeft w:val="0"/>
              <w:marRight w:val="0"/>
              <w:marTop w:val="0"/>
              <w:marBottom w:val="0"/>
              <w:divBdr>
                <w:top w:val="none" w:sz="0" w:space="0" w:color="auto"/>
                <w:left w:val="none" w:sz="0" w:space="0" w:color="auto"/>
                <w:bottom w:val="none" w:sz="0" w:space="0" w:color="auto"/>
                <w:right w:val="none" w:sz="0" w:space="0" w:color="auto"/>
              </w:divBdr>
              <w:divsChild>
                <w:div w:id="133565328">
                  <w:marLeft w:val="0"/>
                  <w:marRight w:val="0"/>
                  <w:marTop w:val="0"/>
                  <w:marBottom w:val="0"/>
                  <w:divBdr>
                    <w:top w:val="none" w:sz="0" w:space="0" w:color="auto"/>
                    <w:left w:val="none" w:sz="0" w:space="0" w:color="auto"/>
                    <w:bottom w:val="none" w:sz="0" w:space="0" w:color="auto"/>
                    <w:right w:val="none" w:sz="0" w:space="0" w:color="auto"/>
                  </w:divBdr>
                  <w:divsChild>
                    <w:div w:id="3744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353963">
      <w:bodyDiv w:val="1"/>
      <w:marLeft w:val="0"/>
      <w:marRight w:val="0"/>
      <w:marTop w:val="0"/>
      <w:marBottom w:val="0"/>
      <w:divBdr>
        <w:top w:val="none" w:sz="0" w:space="0" w:color="auto"/>
        <w:left w:val="none" w:sz="0" w:space="0" w:color="auto"/>
        <w:bottom w:val="none" w:sz="0" w:space="0" w:color="auto"/>
        <w:right w:val="none" w:sz="0" w:space="0" w:color="auto"/>
      </w:divBdr>
    </w:div>
    <w:div w:id="662701470">
      <w:bodyDiv w:val="1"/>
      <w:marLeft w:val="0"/>
      <w:marRight w:val="0"/>
      <w:marTop w:val="0"/>
      <w:marBottom w:val="0"/>
      <w:divBdr>
        <w:top w:val="none" w:sz="0" w:space="0" w:color="auto"/>
        <w:left w:val="none" w:sz="0" w:space="0" w:color="auto"/>
        <w:bottom w:val="none" w:sz="0" w:space="0" w:color="auto"/>
        <w:right w:val="none" w:sz="0" w:space="0" w:color="auto"/>
      </w:divBdr>
    </w:div>
    <w:div w:id="712458325">
      <w:bodyDiv w:val="1"/>
      <w:marLeft w:val="0"/>
      <w:marRight w:val="0"/>
      <w:marTop w:val="0"/>
      <w:marBottom w:val="0"/>
      <w:divBdr>
        <w:top w:val="none" w:sz="0" w:space="0" w:color="auto"/>
        <w:left w:val="none" w:sz="0" w:space="0" w:color="auto"/>
        <w:bottom w:val="none" w:sz="0" w:space="0" w:color="auto"/>
        <w:right w:val="none" w:sz="0" w:space="0" w:color="auto"/>
      </w:divBdr>
    </w:div>
    <w:div w:id="761150063">
      <w:bodyDiv w:val="1"/>
      <w:marLeft w:val="0"/>
      <w:marRight w:val="0"/>
      <w:marTop w:val="0"/>
      <w:marBottom w:val="0"/>
      <w:divBdr>
        <w:top w:val="none" w:sz="0" w:space="0" w:color="auto"/>
        <w:left w:val="none" w:sz="0" w:space="0" w:color="auto"/>
        <w:bottom w:val="none" w:sz="0" w:space="0" w:color="auto"/>
        <w:right w:val="none" w:sz="0" w:space="0" w:color="auto"/>
      </w:divBdr>
      <w:divsChild>
        <w:div w:id="747112389">
          <w:marLeft w:val="432"/>
          <w:marRight w:val="0"/>
          <w:marTop w:val="240"/>
          <w:marBottom w:val="0"/>
          <w:divBdr>
            <w:top w:val="none" w:sz="0" w:space="0" w:color="auto"/>
            <w:left w:val="none" w:sz="0" w:space="0" w:color="auto"/>
            <w:bottom w:val="none" w:sz="0" w:space="0" w:color="auto"/>
            <w:right w:val="none" w:sz="0" w:space="0" w:color="auto"/>
          </w:divBdr>
        </w:div>
      </w:divsChild>
    </w:div>
    <w:div w:id="1004287537">
      <w:bodyDiv w:val="1"/>
      <w:marLeft w:val="0"/>
      <w:marRight w:val="0"/>
      <w:marTop w:val="0"/>
      <w:marBottom w:val="0"/>
      <w:divBdr>
        <w:top w:val="none" w:sz="0" w:space="0" w:color="auto"/>
        <w:left w:val="none" w:sz="0" w:space="0" w:color="auto"/>
        <w:bottom w:val="none" w:sz="0" w:space="0" w:color="auto"/>
        <w:right w:val="none" w:sz="0" w:space="0" w:color="auto"/>
      </w:divBdr>
    </w:div>
    <w:div w:id="1313826022">
      <w:bodyDiv w:val="1"/>
      <w:marLeft w:val="0"/>
      <w:marRight w:val="0"/>
      <w:marTop w:val="0"/>
      <w:marBottom w:val="0"/>
      <w:divBdr>
        <w:top w:val="none" w:sz="0" w:space="0" w:color="auto"/>
        <w:left w:val="none" w:sz="0" w:space="0" w:color="auto"/>
        <w:bottom w:val="none" w:sz="0" w:space="0" w:color="auto"/>
        <w:right w:val="none" w:sz="0" w:space="0" w:color="auto"/>
      </w:divBdr>
      <w:divsChild>
        <w:div w:id="1429620499">
          <w:marLeft w:val="432"/>
          <w:marRight w:val="0"/>
          <w:marTop w:val="240"/>
          <w:marBottom w:val="0"/>
          <w:divBdr>
            <w:top w:val="none" w:sz="0" w:space="0" w:color="auto"/>
            <w:left w:val="none" w:sz="0" w:space="0" w:color="auto"/>
            <w:bottom w:val="none" w:sz="0" w:space="0" w:color="auto"/>
            <w:right w:val="none" w:sz="0" w:space="0" w:color="auto"/>
          </w:divBdr>
        </w:div>
        <w:div w:id="185749815">
          <w:marLeft w:val="432"/>
          <w:marRight w:val="0"/>
          <w:marTop w:val="240"/>
          <w:marBottom w:val="0"/>
          <w:divBdr>
            <w:top w:val="none" w:sz="0" w:space="0" w:color="auto"/>
            <w:left w:val="none" w:sz="0" w:space="0" w:color="auto"/>
            <w:bottom w:val="none" w:sz="0" w:space="0" w:color="auto"/>
            <w:right w:val="none" w:sz="0" w:space="0" w:color="auto"/>
          </w:divBdr>
        </w:div>
        <w:div w:id="722409408">
          <w:marLeft w:val="432"/>
          <w:marRight w:val="0"/>
          <w:marTop w:val="240"/>
          <w:marBottom w:val="0"/>
          <w:divBdr>
            <w:top w:val="none" w:sz="0" w:space="0" w:color="auto"/>
            <w:left w:val="none" w:sz="0" w:space="0" w:color="auto"/>
            <w:bottom w:val="none" w:sz="0" w:space="0" w:color="auto"/>
            <w:right w:val="none" w:sz="0" w:space="0" w:color="auto"/>
          </w:divBdr>
        </w:div>
        <w:div w:id="177887674">
          <w:marLeft w:val="432"/>
          <w:marRight w:val="0"/>
          <w:marTop w:val="240"/>
          <w:marBottom w:val="0"/>
          <w:divBdr>
            <w:top w:val="none" w:sz="0" w:space="0" w:color="auto"/>
            <w:left w:val="none" w:sz="0" w:space="0" w:color="auto"/>
            <w:bottom w:val="none" w:sz="0" w:space="0" w:color="auto"/>
            <w:right w:val="none" w:sz="0" w:space="0" w:color="auto"/>
          </w:divBdr>
        </w:div>
      </w:divsChild>
    </w:div>
    <w:div w:id="1436244570">
      <w:bodyDiv w:val="1"/>
      <w:marLeft w:val="0"/>
      <w:marRight w:val="0"/>
      <w:marTop w:val="0"/>
      <w:marBottom w:val="0"/>
      <w:divBdr>
        <w:top w:val="none" w:sz="0" w:space="0" w:color="auto"/>
        <w:left w:val="none" w:sz="0" w:space="0" w:color="auto"/>
        <w:bottom w:val="none" w:sz="0" w:space="0" w:color="auto"/>
        <w:right w:val="none" w:sz="0" w:space="0" w:color="auto"/>
      </w:divBdr>
      <w:divsChild>
        <w:div w:id="1942882247">
          <w:marLeft w:val="0"/>
          <w:marRight w:val="0"/>
          <w:marTop w:val="0"/>
          <w:marBottom w:val="0"/>
          <w:divBdr>
            <w:top w:val="none" w:sz="0" w:space="0" w:color="auto"/>
            <w:left w:val="none" w:sz="0" w:space="0" w:color="auto"/>
            <w:bottom w:val="none" w:sz="0" w:space="0" w:color="auto"/>
            <w:right w:val="none" w:sz="0" w:space="0" w:color="auto"/>
          </w:divBdr>
          <w:divsChild>
            <w:div w:id="822627059">
              <w:marLeft w:val="0"/>
              <w:marRight w:val="0"/>
              <w:marTop w:val="0"/>
              <w:marBottom w:val="0"/>
              <w:divBdr>
                <w:top w:val="none" w:sz="0" w:space="0" w:color="auto"/>
                <w:left w:val="none" w:sz="0" w:space="0" w:color="auto"/>
                <w:bottom w:val="none" w:sz="0" w:space="0" w:color="auto"/>
                <w:right w:val="none" w:sz="0" w:space="0" w:color="auto"/>
              </w:divBdr>
              <w:divsChild>
                <w:div w:id="255284942">
                  <w:marLeft w:val="0"/>
                  <w:marRight w:val="0"/>
                  <w:marTop w:val="0"/>
                  <w:marBottom w:val="0"/>
                  <w:divBdr>
                    <w:top w:val="none" w:sz="0" w:space="0" w:color="auto"/>
                    <w:left w:val="none" w:sz="0" w:space="0" w:color="auto"/>
                    <w:bottom w:val="none" w:sz="0" w:space="0" w:color="auto"/>
                    <w:right w:val="none" w:sz="0" w:space="0" w:color="auto"/>
                  </w:divBdr>
                  <w:divsChild>
                    <w:div w:id="14824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13640">
      <w:bodyDiv w:val="1"/>
      <w:marLeft w:val="0"/>
      <w:marRight w:val="0"/>
      <w:marTop w:val="0"/>
      <w:marBottom w:val="0"/>
      <w:divBdr>
        <w:top w:val="none" w:sz="0" w:space="0" w:color="auto"/>
        <w:left w:val="none" w:sz="0" w:space="0" w:color="auto"/>
        <w:bottom w:val="none" w:sz="0" w:space="0" w:color="auto"/>
        <w:right w:val="none" w:sz="0" w:space="0" w:color="auto"/>
      </w:divBdr>
    </w:div>
    <w:div w:id="1513107454">
      <w:bodyDiv w:val="1"/>
      <w:marLeft w:val="0"/>
      <w:marRight w:val="0"/>
      <w:marTop w:val="0"/>
      <w:marBottom w:val="0"/>
      <w:divBdr>
        <w:top w:val="none" w:sz="0" w:space="0" w:color="auto"/>
        <w:left w:val="none" w:sz="0" w:space="0" w:color="auto"/>
        <w:bottom w:val="none" w:sz="0" w:space="0" w:color="auto"/>
        <w:right w:val="none" w:sz="0" w:space="0" w:color="auto"/>
      </w:divBdr>
    </w:div>
    <w:div w:id="1524056169">
      <w:bodyDiv w:val="1"/>
      <w:marLeft w:val="0"/>
      <w:marRight w:val="0"/>
      <w:marTop w:val="0"/>
      <w:marBottom w:val="0"/>
      <w:divBdr>
        <w:top w:val="none" w:sz="0" w:space="0" w:color="auto"/>
        <w:left w:val="none" w:sz="0" w:space="0" w:color="auto"/>
        <w:bottom w:val="none" w:sz="0" w:space="0" w:color="auto"/>
        <w:right w:val="none" w:sz="0" w:space="0" w:color="auto"/>
      </w:divBdr>
    </w:div>
    <w:div w:id="1537309306">
      <w:bodyDiv w:val="1"/>
      <w:marLeft w:val="0"/>
      <w:marRight w:val="0"/>
      <w:marTop w:val="0"/>
      <w:marBottom w:val="0"/>
      <w:divBdr>
        <w:top w:val="none" w:sz="0" w:space="0" w:color="auto"/>
        <w:left w:val="none" w:sz="0" w:space="0" w:color="auto"/>
        <w:bottom w:val="none" w:sz="0" w:space="0" w:color="auto"/>
        <w:right w:val="none" w:sz="0" w:space="0" w:color="auto"/>
      </w:divBdr>
    </w:div>
    <w:div w:id="1695618701">
      <w:bodyDiv w:val="1"/>
      <w:marLeft w:val="0"/>
      <w:marRight w:val="0"/>
      <w:marTop w:val="0"/>
      <w:marBottom w:val="0"/>
      <w:divBdr>
        <w:top w:val="none" w:sz="0" w:space="0" w:color="auto"/>
        <w:left w:val="none" w:sz="0" w:space="0" w:color="auto"/>
        <w:bottom w:val="none" w:sz="0" w:space="0" w:color="auto"/>
        <w:right w:val="none" w:sz="0" w:space="0" w:color="auto"/>
      </w:divBdr>
      <w:divsChild>
        <w:div w:id="502477917">
          <w:marLeft w:val="432"/>
          <w:marRight w:val="0"/>
          <w:marTop w:val="240"/>
          <w:marBottom w:val="0"/>
          <w:divBdr>
            <w:top w:val="none" w:sz="0" w:space="0" w:color="auto"/>
            <w:left w:val="none" w:sz="0" w:space="0" w:color="auto"/>
            <w:bottom w:val="none" w:sz="0" w:space="0" w:color="auto"/>
            <w:right w:val="none" w:sz="0" w:space="0" w:color="auto"/>
          </w:divBdr>
        </w:div>
        <w:div w:id="145055536">
          <w:marLeft w:val="432"/>
          <w:marRight w:val="0"/>
          <w:marTop w:val="240"/>
          <w:marBottom w:val="0"/>
          <w:divBdr>
            <w:top w:val="none" w:sz="0" w:space="0" w:color="auto"/>
            <w:left w:val="none" w:sz="0" w:space="0" w:color="auto"/>
            <w:bottom w:val="none" w:sz="0" w:space="0" w:color="auto"/>
            <w:right w:val="none" w:sz="0" w:space="0" w:color="auto"/>
          </w:divBdr>
        </w:div>
        <w:div w:id="1961720899">
          <w:marLeft w:val="432"/>
          <w:marRight w:val="0"/>
          <w:marTop w:val="240"/>
          <w:marBottom w:val="0"/>
          <w:divBdr>
            <w:top w:val="none" w:sz="0" w:space="0" w:color="auto"/>
            <w:left w:val="none" w:sz="0" w:space="0" w:color="auto"/>
            <w:bottom w:val="none" w:sz="0" w:space="0" w:color="auto"/>
            <w:right w:val="none" w:sz="0" w:space="0" w:color="auto"/>
          </w:divBdr>
        </w:div>
        <w:div w:id="1399279664">
          <w:marLeft w:val="432"/>
          <w:marRight w:val="0"/>
          <w:marTop w:val="240"/>
          <w:marBottom w:val="0"/>
          <w:divBdr>
            <w:top w:val="none" w:sz="0" w:space="0" w:color="auto"/>
            <w:left w:val="none" w:sz="0" w:space="0" w:color="auto"/>
            <w:bottom w:val="none" w:sz="0" w:space="0" w:color="auto"/>
            <w:right w:val="none" w:sz="0" w:space="0" w:color="auto"/>
          </w:divBdr>
        </w:div>
      </w:divsChild>
    </w:div>
    <w:div w:id="171399536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74">
          <w:marLeft w:val="0"/>
          <w:marRight w:val="0"/>
          <w:marTop w:val="450"/>
          <w:marBottom w:val="0"/>
          <w:divBdr>
            <w:top w:val="none" w:sz="0" w:space="0" w:color="auto"/>
            <w:left w:val="none" w:sz="0" w:space="0" w:color="auto"/>
            <w:bottom w:val="none" w:sz="0" w:space="0" w:color="auto"/>
            <w:right w:val="none" w:sz="0" w:space="0" w:color="auto"/>
          </w:divBdr>
          <w:divsChild>
            <w:div w:id="635725450">
              <w:marLeft w:val="0"/>
              <w:marRight w:val="0"/>
              <w:marTop w:val="0"/>
              <w:marBottom w:val="0"/>
              <w:divBdr>
                <w:top w:val="none" w:sz="0" w:space="0" w:color="auto"/>
                <w:left w:val="none" w:sz="0" w:space="0" w:color="auto"/>
                <w:bottom w:val="none" w:sz="0" w:space="0" w:color="auto"/>
                <w:right w:val="none" w:sz="0" w:space="0" w:color="auto"/>
              </w:divBdr>
              <w:divsChild>
                <w:div w:id="504441029">
                  <w:marLeft w:val="0"/>
                  <w:marRight w:val="0"/>
                  <w:marTop w:val="0"/>
                  <w:marBottom w:val="0"/>
                  <w:divBdr>
                    <w:top w:val="none" w:sz="0" w:space="0" w:color="auto"/>
                    <w:left w:val="none" w:sz="0" w:space="0" w:color="auto"/>
                    <w:bottom w:val="none" w:sz="0" w:space="0" w:color="auto"/>
                    <w:right w:val="none" w:sz="0" w:space="0" w:color="auto"/>
                  </w:divBdr>
                  <w:divsChild>
                    <w:div w:id="800616500">
                      <w:marLeft w:val="0"/>
                      <w:marRight w:val="0"/>
                      <w:marTop w:val="0"/>
                      <w:marBottom w:val="0"/>
                      <w:divBdr>
                        <w:top w:val="none" w:sz="0" w:space="0" w:color="auto"/>
                        <w:left w:val="none" w:sz="0" w:space="0" w:color="auto"/>
                        <w:bottom w:val="none" w:sz="0" w:space="0" w:color="auto"/>
                        <w:right w:val="none" w:sz="0" w:space="0" w:color="auto"/>
                      </w:divBdr>
                      <w:divsChild>
                        <w:div w:id="823163907">
                          <w:marLeft w:val="450"/>
                          <w:marRight w:val="450"/>
                          <w:marTop w:val="0"/>
                          <w:marBottom w:val="0"/>
                          <w:divBdr>
                            <w:top w:val="none" w:sz="0" w:space="0" w:color="auto"/>
                            <w:left w:val="none" w:sz="0" w:space="0" w:color="auto"/>
                            <w:bottom w:val="none" w:sz="0" w:space="0" w:color="auto"/>
                            <w:right w:val="none" w:sz="0" w:space="0" w:color="auto"/>
                          </w:divBdr>
                          <w:divsChild>
                            <w:div w:id="1759251962">
                              <w:marLeft w:val="0"/>
                              <w:marRight w:val="0"/>
                              <w:marTop w:val="0"/>
                              <w:marBottom w:val="0"/>
                              <w:divBdr>
                                <w:top w:val="none" w:sz="0" w:space="0" w:color="auto"/>
                                <w:left w:val="none" w:sz="0" w:space="0" w:color="auto"/>
                                <w:bottom w:val="none" w:sz="0" w:space="0" w:color="auto"/>
                                <w:right w:val="none" w:sz="0" w:space="0" w:color="auto"/>
                              </w:divBdr>
                              <w:divsChild>
                                <w:div w:id="679549109">
                                  <w:marLeft w:val="0"/>
                                  <w:marRight w:val="0"/>
                                  <w:marTop w:val="0"/>
                                  <w:marBottom w:val="0"/>
                                  <w:divBdr>
                                    <w:top w:val="none" w:sz="0" w:space="0" w:color="auto"/>
                                    <w:left w:val="single" w:sz="6" w:space="0" w:color="CCCCCC"/>
                                    <w:bottom w:val="none" w:sz="0" w:space="0" w:color="auto"/>
                                    <w:right w:val="none" w:sz="0" w:space="0" w:color="auto"/>
                                  </w:divBdr>
                                  <w:divsChild>
                                    <w:div w:id="1330059036">
                                      <w:marLeft w:val="300"/>
                                      <w:marRight w:val="0"/>
                                      <w:marTop w:val="0"/>
                                      <w:marBottom w:val="0"/>
                                      <w:divBdr>
                                        <w:top w:val="none" w:sz="0" w:space="0" w:color="auto"/>
                                        <w:left w:val="none" w:sz="0" w:space="0" w:color="auto"/>
                                        <w:bottom w:val="none" w:sz="0" w:space="0" w:color="auto"/>
                                        <w:right w:val="none" w:sz="0" w:space="0" w:color="auto"/>
                                      </w:divBdr>
                                      <w:divsChild>
                                        <w:div w:id="667683366">
                                          <w:marLeft w:val="0"/>
                                          <w:marRight w:val="0"/>
                                          <w:marTop w:val="0"/>
                                          <w:marBottom w:val="0"/>
                                          <w:divBdr>
                                            <w:top w:val="none" w:sz="0" w:space="0" w:color="auto"/>
                                            <w:left w:val="none" w:sz="0" w:space="0" w:color="auto"/>
                                            <w:bottom w:val="none" w:sz="0" w:space="0" w:color="auto"/>
                                            <w:right w:val="none" w:sz="0" w:space="0" w:color="auto"/>
                                          </w:divBdr>
                                          <w:divsChild>
                                            <w:div w:id="707098383">
                                              <w:marLeft w:val="0"/>
                                              <w:marRight w:val="300"/>
                                              <w:marTop w:val="0"/>
                                              <w:marBottom w:val="0"/>
                                              <w:divBdr>
                                                <w:top w:val="none" w:sz="0" w:space="0" w:color="auto"/>
                                                <w:left w:val="none" w:sz="0" w:space="0" w:color="auto"/>
                                                <w:bottom w:val="none" w:sz="0" w:space="0" w:color="auto"/>
                                                <w:right w:val="none" w:sz="0" w:space="0" w:color="auto"/>
                                              </w:divBdr>
                                              <w:divsChild>
                                                <w:div w:id="1169759018">
                                                  <w:marLeft w:val="0"/>
                                                  <w:marRight w:val="0"/>
                                                  <w:marTop w:val="0"/>
                                                  <w:marBottom w:val="0"/>
                                                  <w:divBdr>
                                                    <w:top w:val="none" w:sz="0" w:space="0" w:color="auto"/>
                                                    <w:left w:val="none" w:sz="0" w:space="0" w:color="auto"/>
                                                    <w:bottom w:val="none" w:sz="0" w:space="0" w:color="auto"/>
                                                    <w:right w:val="none" w:sz="0" w:space="0" w:color="auto"/>
                                                  </w:divBdr>
                                                  <w:divsChild>
                                                    <w:div w:id="1044719484">
                                                      <w:marLeft w:val="0"/>
                                                      <w:marRight w:val="0"/>
                                                      <w:marTop w:val="0"/>
                                                      <w:marBottom w:val="0"/>
                                                      <w:divBdr>
                                                        <w:top w:val="none" w:sz="0" w:space="0" w:color="auto"/>
                                                        <w:left w:val="none" w:sz="0" w:space="0" w:color="auto"/>
                                                        <w:bottom w:val="none" w:sz="0" w:space="0" w:color="auto"/>
                                                        <w:right w:val="none" w:sz="0" w:space="0" w:color="auto"/>
                                                      </w:divBdr>
                                                      <w:divsChild>
                                                        <w:div w:id="1377201405">
                                                          <w:marLeft w:val="0"/>
                                                          <w:marRight w:val="0"/>
                                                          <w:marTop w:val="0"/>
                                                          <w:marBottom w:val="0"/>
                                                          <w:divBdr>
                                                            <w:top w:val="none" w:sz="0" w:space="0" w:color="auto"/>
                                                            <w:left w:val="none" w:sz="0" w:space="0" w:color="auto"/>
                                                            <w:bottom w:val="none" w:sz="0" w:space="0" w:color="auto"/>
                                                            <w:right w:val="none" w:sz="0" w:space="0" w:color="auto"/>
                                                          </w:divBdr>
                                                          <w:divsChild>
                                                            <w:div w:id="2055932027">
                                                              <w:marLeft w:val="0"/>
                                                              <w:marRight w:val="0"/>
                                                              <w:marTop w:val="0"/>
                                                              <w:marBottom w:val="0"/>
                                                              <w:divBdr>
                                                                <w:top w:val="none" w:sz="0" w:space="0" w:color="auto"/>
                                                                <w:left w:val="none" w:sz="0" w:space="0" w:color="auto"/>
                                                                <w:bottom w:val="none" w:sz="0" w:space="0" w:color="auto"/>
                                                                <w:right w:val="none" w:sz="0" w:space="0" w:color="auto"/>
                                                              </w:divBdr>
                                                              <w:divsChild>
                                                                <w:div w:id="1316685621">
                                                                  <w:marLeft w:val="0"/>
                                                                  <w:marRight w:val="0"/>
                                                                  <w:marTop w:val="0"/>
                                                                  <w:marBottom w:val="0"/>
                                                                  <w:divBdr>
                                                                    <w:top w:val="none" w:sz="0" w:space="0" w:color="auto"/>
                                                                    <w:left w:val="none" w:sz="0" w:space="0" w:color="auto"/>
                                                                    <w:bottom w:val="none" w:sz="0" w:space="0" w:color="auto"/>
                                                                    <w:right w:val="none" w:sz="0" w:space="0" w:color="auto"/>
                                                                  </w:divBdr>
                                                                  <w:divsChild>
                                                                    <w:div w:id="977951042">
                                                                      <w:marLeft w:val="0"/>
                                                                      <w:marRight w:val="0"/>
                                                                      <w:marTop w:val="0"/>
                                                                      <w:marBottom w:val="0"/>
                                                                      <w:divBdr>
                                                                        <w:top w:val="none" w:sz="0" w:space="0" w:color="auto"/>
                                                                        <w:left w:val="none" w:sz="0" w:space="0" w:color="auto"/>
                                                                        <w:bottom w:val="none" w:sz="0" w:space="0" w:color="auto"/>
                                                                        <w:right w:val="none" w:sz="0" w:space="0" w:color="auto"/>
                                                                      </w:divBdr>
                                                                      <w:divsChild>
                                                                        <w:div w:id="37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483684">
      <w:bodyDiv w:val="1"/>
      <w:marLeft w:val="0"/>
      <w:marRight w:val="0"/>
      <w:marTop w:val="0"/>
      <w:marBottom w:val="0"/>
      <w:divBdr>
        <w:top w:val="none" w:sz="0" w:space="0" w:color="auto"/>
        <w:left w:val="none" w:sz="0" w:space="0" w:color="auto"/>
        <w:bottom w:val="none" w:sz="0" w:space="0" w:color="auto"/>
        <w:right w:val="none" w:sz="0" w:space="0" w:color="auto"/>
      </w:divBdr>
      <w:divsChild>
        <w:div w:id="249853056">
          <w:marLeft w:val="360"/>
          <w:marRight w:val="0"/>
          <w:marTop w:val="0"/>
          <w:marBottom w:val="200"/>
          <w:divBdr>
            <w:top w:val="none" w:sz="0" w:space="0" w:color="auto"/>
            <w:left w:val="none" w:sz="0" w:space="0" w:color="auto"/>
            <w:bottom w:val="none" w:sz="0" w:space="0" w:color="auto"/>
            <w:right w:val="none" w:sz="0" w:space="0" w:color="auto"/>
          </w:divBdr>
        </w:div>
      </w:divsChild>
    </w:div>
    <w:div w:id="1890459128">
      <w:bodyDiv w:val="1"/>
      <w:marLeft w:val="0"/>
      <w:marRight w:val="0"/>
      <w:marTop w:val="0"/>
      <w:marBottom w:val="0"/>
      <w:divBdr>
        <w:top w:val="none" w:sz="0" w:space="0" w:color="auto"/>
        <w:left w:val="none" w:sz="0" w:space="0" w:color="auto"/>
        <w:bottom w:val="none" w:sz="0" w:space="0" w:color="auto"/>
        <w:right w:val="none" w:sz="0" w:space="0" w:color="auto"/>
      </w:divBdr>
      <w:divsChild>
        <w:div w:id="1135560949">
          <w:marLeft w:val="835"/>
          <w:marRight w:val="0"/>
          <w:marTop w:val="0"/>
          <w:marBottom w:val="180"/>
          <w:divBdr>
            <w:top w:val="none" w:sz="0" w:space="0" w:color="auto"/>
            <w:left w:val="none" w:sz="0" w:space="0" w:color="auto"/>
            <w:bottom w:val="none" w:sz="0" w:space="0" w:color="auto"/>
            <w:right w:val="none" w:sz="0" w:space="0" w:color="auto"/>
          </w:divBdr>
        </w:div>
      </w:divsChild>
    </w:div>
    <w:div w:id="202732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nlex.fi/fi/laki/ajantasa/2001/200106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euters.com/article/us-france-noise-motorcycles/paris-suburb-pioneers-noise-radar-to-fine-roaring-motorcycles-idUSKCN1VK1AA" TargetMode="External"/><Relationship Id="rId3" Type="http://schemas.openxmlformats.org/officeDocument/2006/relationships/hyperlink" Target="https://www.eea.europa.eu/themes/human/noise/noise-fact-sheets/noise-country-fact-sheets-2019/finland" TargetMode="External"/><Relationship Id="rId7" Type="http://schemas.openxmlformats.org/officeDocument/2006/relationships/hyperlink" Target="https://www.ikorkortmc.se/vm_mcfraga_123.php" TargetMode="External"/><Relationship Id="rId2" Type="http://schemas.openxmlformats.org/officeDocument/2006/relationships/hyperlink" Target="https://julkaisut.valtioneuvosto.fi/bitstream/handle/10138/41509/YMra_7_2007_Vnp_meluntorjunnasta.pdf?sequence=2" TargetMode="External"/><Relationship Id="rId1" Type="http://schemas.openxmlformats.org/officeDocument/2006/relationships/hyperlink" Target="http://www.euro.who.int/__data/assets/pdf_file/0008/383921/noise-guidelines-eng.pdf?ua=1" TargetMode="External"/><Relationship Id="rId6" Type="http://schemas.openxmlformats.org/officeDocument/2006/relationships/hyperlink" Target="http://webapp.trafikverket.se/TRVFS/pdf/2003nr023.pdf" TargetMode="External"/><Relationship Id="rId5" Type="http://schemas.openxmlformats.org/officeDocument/2006/relationships/hyperlink" Target="https://www.ttl.fi/tyoymparisto/altisteet/melu/" TargetMode="External"/><Relationship Id="rId10" Type="http://schemas.openxmlformats.org/officeDocument/2006/relationships/hyperlink" Target="http://www.unece.org/fileadmin/DAM/trans/main/wp29/wp29regs/R041r2e.pdf" TargetMode="External"/><Relationship Id="rId4" Type="http://schemas.openxmlformats.org/officeDocument/2006/relationships/hyperlink" Target="https://thl.fi/fi/web/ymparistoterveys/melu" TargetMode="External"/><Relationship Id="rId9" Type="http://schemas.openxmlformats.org/officeDocument/2006/relationships/hyperlink" Target="https://www.gov.uk/government/news/new-noise-camera-trial-to-crack-down-on-illegal-vehic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TyTosDocumentType xmlns="52f372df-6bdc-4077-98e6-38df97fd0191">Viimeisin</SaTyTosDocumentType>
    <SaTyDocumentStatus xmlns="52f372df-6bdc-4077-98e6-38df97fd0191">Luonnos</SaTyDocumentStatus>
    <SaTyTosIssueGroup xmlns="52f372df-6bdc-4077-98e6-38df97fd0191" xsi:nil="true"/>
    <SaTyTosDocumentTypeId xmlns="52f372df-6bdc-4077-98e6-38df97fd0191" xsi:nil="true"/>
    <SaTyTosPreservation xmlns="52f372df-6bdc-4077-98e6-38df97fd0191">3 v</SaTyTosPreservation>
    <SaTyDocumentYear xmlns="52f372df-6bdc-4077-98e6-38df97fd0191">2020</SaTyDocumentYear>
    <SaTyDocumentArchive xmlns="52f372df-6bdc-4077-98e6-38df97fd0191">false</SaTyDocumentArchive>
    <SaTyTosPublicity xmlns="52f372df-6bdc-4077-98e6-38df97fd0191">Julkinen</SaTyTosPublicity>
    <TaxCatchAll xmlns="986746b9-21ea-4a10-94d5-c7e2d54bbe5a">
      <Value>2</Value>
      <Value>39</Value>
    </TaxCatchAll>
    <SaTyTosTaskGroup xmlns="52f372df-6bdc-4077-98e6-38df97fd0191" xsi:nil="true"/>
    <SaTyTosTaskGroupId xmlns="52f372df-6bdc-4077-98e6-38df97fd0191" xsi:nil="true"/>
    <p39f2945831442ffb2b72677709d8610 xmlns="986746b9-21ea-4a10-94d5-c7e2d54bbe5a">
      <Terms xmlns="http://schemas.microsoft.com/office/infopath/2007/PartnerControls"/>
    </p39f2945831442ffb2b72677709d8610>
    <SaTyTosIssueGroupId xmlns="52f372df-6bdc-4077-98e6-38df97fd0191" xsi:nil="true"/>
    <f4b386671deb464d8bb6062959db37ce xmlns="986746b9-21ea-4a10-94d5-c7e2d54bbe5a">
      <Terms xmlns="http://schemas.microsoft.com/office/infopath/2007/PartnerControls"/>
    </f4b386671deb464d8bb6062959db37ce>
    <SaTyDocumentUserData xmlns="52f372df-6bdc-4077-98e6-38df97fd0191">false</SaTyDocumentUserData>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L-luokan rakennemuutos</TermName>
          <TermId xmlns="http://schemas.microsoft.com/office/infopath/2007/PartnerControls">19a76f45-10ef-444f-87c0-40c71151f986</TermId>
        </TermInfo>
      </Terms>
    </g947cab29b3b46f18713a0acc4648f6c>
    <a9215f07bdd34c12927c30fd8ee294e2 xmlns="986746b9-21ea-4a10-94d5-c7e2d54bbe5a">
      <Terms xmlns="http://schemas.microsoft.com/office/infopath/2007/PartnerControls"/>
    </a9215f07bdd34c12927c30fd8ee294e2>
  </documentManagement>
</p:properties>
</file>

<file path=customXml/item2.xml><?xml version="1.0" encoding="utf-8"?>
<?mso-contentType ?>
<SharedContentType xmlns="Microsoft.SharePoint.Taxonomy.ContentTypeSync" SourceId="40397ff5-035d-43a5-8834-729ee8c332fa" ContentTypeId="0x0101000EC482A17D284AEE8290D09FC0D2D6D200C589622A2BFC49F09A63EB8A04006250" PreviousValue="true"/>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BE8E91FBA5CCAC41962633DD4D06884D" ma:contentTypeVersion="85" ma:contentTypeDescription="" ma:contentTypeScope="" ma:versionID="94e51b4a2f481a369a0b84ebbabba607">
  <xsd:schema xmlns:xsd="http://www.w3.org/2001/XMLSchema" xmlns:xs="http://www.w3.org/2001/XMLSchema" xmlns:p="http://schemas.microsoft.com/office/2006/metadata/properties" xmlns:ns2="52f372df-6bdc-4077-98e6-38df97fd0191" xmlns:ns3="986746b9-21ea-4a10-94d5-c7e2d54bbe5a" targetNamespace="http://schemas.microsoft.com/office/2006/metadata/properties" ma:root="true" ma:fieldsID="6a718edf68be94635fbf124c3c0d2adb" ns2:_="" ns3:_="">
    <xsd:import namespace="52f372df-6bdc-4077-98e6-38df97fd0191"/>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72df-6bdc-4077-98e6-38df97fd0191"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cd8e8cd3-3f22-41f3-965b-490097c1d0f8}" ma:internalName="TaxCatchAll" ma:showField="CatchAllData" ma:web="52f372df-6bdc-4077-98e6-38df97fd01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cd8e8cd3-3f22-41f3-965b-490097c1d0f8}" ma:internalName="TaxCatchAllLabel" ma:readOnly="true" ma:showField="CatchAllDataLabel" ma:web="52f372df-6bdc-4077-98e6-38df97fd0191">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C169F-2B7A-4D86-8DF1-8E1189F5684F}">
  <ds:schemaRefs>
    <ds:schemaRef ds:uri="http://schemas.microsoft.com/office/2006/metadata/properties"/>
    <ds:schemaRef ds:uri="http://schemas.microsoft.com/office/infopath/2007/PartnerControls"/>
    <ds:schemaRef ds:uri="52f372df-6bdc-4077-98e6-38df97fd0191"/>
    <ds:schemaRef ds:uri="986746b9-21ea-4a10-94d5-c7e2d54bbe5a"/>
  </ds:schemaRefs>
</ds:datastoreItem>
</file>

<file path=customXml/itemProps2.xml><?xml version="1.0" encoding="utf-8"?>
<ds:datastoreItem xmlns:ds="http://schemas.openxmlformats.org/officeDocument/2006/customXml" ds:itemID="{BB03D546-1599-4763-8317-13CE979469DC}">
  <ds:schemaRefs>
    <ds:schemaRef ds:uri="Microsoft.SharePoint.Taxonomy.ContentTypeSync"/>
  </ds:schemaRefs>
</ds:datastoreItem>
</file>

<file path=customXml/itemProps3.xml><?xml version="1.0" encoding="utf-8"?>
<ds:datastoreItem xmlns:ds="http://schemas.openxmlformats.org/officeDocument/2006/customXml" ds:itemID="{69035F04-D70D-4D3D-B30E-1107AFD7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72df-6bdc-4077-98e6-38df97fd0191"/>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2DE3C-83A1-4A1E-8226-8F052D172075}">
  <ds:schemaRefs>
    <ds:schemaRef ds:uri="http://schemas.microsoft.com/sharepoint/v3/contenttype/forms"/>
  </ds:schemaRefs>
</ds:datastoreItem>
</file>

<file path=customXml/itemProps5.xml><?xml version="1.0" encoding="utf-8"?>
<ds:datastoreItem xmlns:ds="http://schemas.openxmlformats.org/officeDocument/2006/customXml" ds:itemID="{A6850B6D-DAB2-41E2-9D82-EA330C77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6092</Words>
  <Characters>49352</Characters>
  <Application>Microsoft Office Word</Application>
  <DocSecurity>0</DocSecurity>
  <Lines>411</Lines>
  <Paragraphs>110</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55334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Thomasén Emma</dc:creator>
  <cp:keywords/>
  <dc:description/>
  <cp:lastModifiedBy>Thomasén Emma</cp:lastModifiedBy>
  <cp:revision>7</cp:revision>
  <dcterms:created xsi:type="dcterms:W3CDTF">2020-06-18T07:57:00Z</dcterms:created>
  <dcterms:modified xsi:type="dcterms:W3CDTF">2020-06-24T13:40:00Z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0x0101000EC482A17D284AEE8290D09FC0D2D6D200C589622A2BFC49F09A63EB8A0400625000BE8E91FBA5CCAC41962633DD4D06884D</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
  </property>
  <property fmtid="{D5CDD505-2E9C-101B-9397-08002B2CF9AE}" pid="8" name="SaTyTosKeywords">
    <vt:lpwstr/>
  </property>
  <property fmtid="{D5CDD505-2E9C-101B-9397-08002B2CF9AE}" pid="9" name="SaTyDocumentLanguage">
    <vt:lpwstr>2;#Suomi|88d960e6-e76c-48a2-b607-f1600797b640</vt:lpwstr>
  </property>
  <property fmtid="{D5CDD505-2E9C-101B-9397-08002B2CF9AE}" pid="10" name="SaTyDocumentOtherTag">
    <vt:lpwstr>39;#L-luokan rakennemuutos|19a76f45-10ef-444f-87c0-40c71151f986</vt:lpwstr>
  </property>
</Properties>
</file>