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EF49" w14:textId="4F44E457" w:rsidR="0083284E" w:rsidRDefault="00276FD2">
      <w:r>
        <w:t xml:space="preserve"> </w:t>
      </w:r>
    </w:p>
    <w:p w14:paraId="1EDB669A" w14:textId="240A04D5" w:rsidR="008306F1" w:rsidRDefault="00D70B07" w:rsidP="008306F1">
      <w:pPr>
        <w:pStyle w:val="TrafiAsiaotsikko"/>
        <w:rPr>
          <w:b w:val="0"/>
          <w:sz w:val="20"/>
          <w:szCs w:val="20"/>
        </w:rPr>
      </w:pPr>
      <w:r>
        <w:rPr>
          <w:color w:val="000000"/>
          <w:sz w:val="27"/>
          <w:szCs w:val="27"/>
        </w:rPr>
        <w:t xml:space="preserve">Kaksi- ja kolmipyöräisten ajoneuvojen, nelipyörien, niiden perävaunujen sekä kevyiden sähköajoneuvojen rakenne ja varusteet </w:t>
      </w:r>
      <w:r>
        <w:rPr>
          <w:sz w:val="28"/>
        </w:rPr>
        <w:br/>
      </w:r>
      <w:r w:rsidR="0082023E" w:rsidRPr="0082023E">
        <w:rPr>
          <w:b w:val="0"/>
          <w:sz w:val="20"/>
          <w:szCs w:val="20"/>
        </w:rPr>
        <w:t>TRAFICOM/46396/03.04.03.00/2020</w:t>
      </w:r>
    </w:p>
    <w:p w14:paraId="671F3E30" w14:textId="49DC1DEB" w:rsidR="0082793F" w:rsidRDefault="725957DC" w:rsidP="008E346E">
      <w:pPr>
        <w:pStyle w:val="TrafiAsiaotsikko"/>
      </w:pPr>
      <w:r>
        <w:t>Määräyksen tausta ja säädösperusta</w:t>
      </w:r>
    </w:p>
    <w:p w14:paraId="3F33E653" w14:textId="7FB80E69" w:rsidR="00F21E54" w:rsidRDefault="0082793F" w:rsidP="00EB67C0">
      <w:pPr>
        <w:pStyle w:val="Yltunniste"/>
        <w:rPr>
          <w:lang w:eastAsia="fi-FI"/>
        </w:rPr>
      </w:pPr>
      <w:r>
        <w:t>Tällä määräyksellä Liikenne- ja viestintävirasto antaa määräykset tarkemmat määräykset k</w:t>
      </w:r>
      <w:r w:rsidRPr="0082793F">
        <w:t xml:space="preserve">aksi- ja kolmipyöräisten ajoneuvojen, nelipyörien, niiden perävaunujen sekä </w:t>
      </w:r>
      <w:bookmarkStart w:id="0" w:name="_GoBack"/>
      <w:bookmarkEnd w:id="0"/>
      <w:r w:rsidRPr="0082793F">
        <w:t>k</w:t>
      </w:r>
      <w:r>
        <w:t xml:space="preserve">evyiden sähköajoneuvojen rakenteesta ja varusteista. </w:t>
      </w:r>
      <w:r>
        <w:rPr>
          <w:lang w:eastAsia="fi-FI"/>
        </w:rPr>
        <w:t>Määr</w:t>
      </w:r>
      <w:r w:rsidR="008A334B">
        <w:rPr>
          <w:lang w:eastAsia="fi-FI"/>
        </w:rPr>
        <w:t>äyksenantovaltuus perustuu uuteen</w:t>
      </w:r>
      <w:r>
        <w:rPr>
          <w:lang w:eastAsia="fi-FI"/>
        </w:rPr>
        <w:t xml:space="preserve"> ajoneuvola</w:t>
      </w:r>
      <w:r w:rsidR="005701E2">
        <w:rPr>
          <w:lang w:eastAsia="fi-FI"/>
        </w:rPr>
        <w:t>kiin</w:t>
      </w:r>
      <w:r>
        <w:rPr>
          <w:lang w:eastAsia="fi-FI"/>
        </w:rPr>
        <w:t xml:space="preserve"> (</w:t>
      </w:r>
      <w:r w:rsidR="00A546DC">
        <w:rPr>
          <w:lang w:eastAsia="fi-FI"/>
        </w:rPr>
        <w:t>/2020</w:t>
      </w:r>
      <w:r>
        <w:rPr>
          <w:lang w:eastAsia="fi-FI"/>
        </w:rPr>
        <w:t>).</w:t>
      </w:r>
      <w:r w:rsidR="00EB67C0">
        <w:rPr>
          <w:lang w:eastAsia="fi-FI"/>
        </w:rPr>
        <w:t xml:space="preserve"> Määräyksellä kumotaan </w:t>
      </w:r>
      <w:r w:rsidR="00EB67C0">
        <w:t>Liikenteen turvallisuusviraston 5.10.2018 antama määräys k</w:t>
      </w:r>
      <w:r w:rsidR="00EB67C0" w:rsidRPr="00E54DF3">
        <w:t>aksi- ja kolmipyöräisten ajoneuvojen</w:t>
      </w:r>
      <w:r w:rsidR="00EB67C0">
        <w:t>, nelipyörien, niiden perävaunu</w:t>
      </w:r>
      <w:r w:rsidR="00EB67C0" w:rsidRPr="00E54DF3">
        <w:t>jen sekä kevyid</w:t>
      </w:r>
      <w:r w:rsidR="00EB67C0">
        <w:t>en sähköajoneuvojen rakenteesta ja varusteista (</w:t>
      </w:r>
      <w:r w:rsidR="00EB67C0" w:rsidRPr="00E54DF3">
        <w:t>TRAFI/147282/03.04.03.00/2018</w:t>
      </w:r>
      <w:r w:rsidR="00EB67C0">
        <w:t>).</w:t>
      </w:r>
    </w:p>
    <w:p w14:paraId="7EDBE9C6" w14:textId="77777777" w:rsidR="00EB67C0" w:rsidRPr="00EB67C0" w:rsidRDefault="00EB67C0" w:rsidP="00EB67C0">
      <w:pPr>
        <w:pStyle w:val="Yltunniste"/>
      </w:pPr>
    </w:p>
    <w:p w14:paraId="25D8AC18" w14:textId="41D57EA9" w:rsidR="0082793F" w:rsidRDefault="0082793F" w:rsidP="0082793F">
      <w:pPr>
        <w:spacing w:after="0" w:line="240" w:lineRule="auto"/>
        <w:rPr>
          <w:lang w:eastAsia="fi-FI"/>
        </w:rPr>
      </w:pPr>
      <w:r>
        <w:rPr>
          <w:lang w:eastAsia="fi-FI"/>
        </w:rPr>
        <w:t>Ajoneuvon rakennetta, hallintalaitteita ja varusteita koskevia määräysvaltuuksia koskevan ajoneuvolan (</w:t>
      </w:r>
      <w:r w:rsidR="00A546DC">
        <w:rPr>
          <w:lang w:eastAsia="fi-FI"/>
        </w:rPr>
        <w:t>/2020</w:t>
      </w:r>
      <w:r>
        <w:rPr>
          <w:lang w:eastAsia="fi-FI"/>
        </w:rPr>
        <w:t xml:space="preserve">)15 §:n  2 momentin mukaisesti Liikenne- ja viestintävirasto voi antaa tarkemmat määräykset: 1) ajoneuvon rakennetta ja ominaisuuksia koskevista vaatimuksista; 2) ajoneuvon valmistenumeroa ja valmistajan kilpeä koskevista vaatimuksista; 3) ajoneuvon järjestelmiä, komponentteja, erillisiä teknisiä yksiköitä, osia ja varusteita koskevista vaatimuksista; 4) tavarankuljetukseen käytettävien ajoneuvojen kuormakorien ja kuormatilojen vaatimuksista, kuorman varmistamiseen käytettävistä kiinnityspisteistä sekä suojarakenteista; 5) kuorman sitomiseen ja varmistamiseen käytettävistä sidonta- ja kiinnitysvälineistä; 6) ajoneuvojen käyttöön liittyvistä, muista kuin 1–3 kohdassa tarkoitetuista hyväksyntää edellyttävistä järjestelmistä, komponenteista, erillisistä teknisistä yksiköistä ja osista sekä muista varusteista kuin 1 momentin 2 kohdassa tarkoitetuista varusteista; 7) esteettömistä ajoneuvoista sekä sellaisen muun M-luokan ajoneuvon, ei kuitenkaan ambulanssin, jota voidaan käyttää paareilla matkustavien tai liikkumisesteisten henkilöiden kuljetukseen, kuljetustilan mitoituksesta ja matkustamiseen tarvittavista apuvälineistä sekä niiden kiinnityksestä; 8) 12 §:n 2 momentissa tarkoitetusta taksamittarista, muusta laitteesta ja järjestelmästä. Pykälän 3 momentin mukaisesti pykälässä tarkoitettujen määräysten on oltava tarpeellisia riittävän kansainvälisen yleisen vaatimustason saavuttamiseksi sekä liikenneturvallisuuden, terveyden- ja ympäristönsuojelun riittävän tason varmistamiseksi. Pykälä vastaa sisällöltään pääosin </w:t>
      </w:r>
      <w:r w:rsidR="0079421B">
        <w:rPr>
          <w:lang w:eastAsia="fi-FI"/>
        </w:rPr>
        <w:t xml:space="preserve">voimassa olevan </w:t>
      </w:r>
      <w:r>
        <w:rPr>
          <w:lang w:eastAsia="fi-FI"/>
        </w:rPr>
        <w:t>a</w:t>
      </w:r>
      <w:r w:rsidR="0079421B">
        <w:rPr>
          <w:lang w:eastAsia="fi-FI"/>
        </w:rPr>
        <w:t>joneuvolain (1090/2002) 27 a §:</w:t>
      </w:r>
      <w:r>
        <w:rPr>
          <w:lang w:eastAsia="fi-FI"/>
        </w:rPr>
        <w:t>ä.</w:t>
      </w:r>
    </w:p>
    <w:p w14:paraId="0C0D5CD1" w14:textId="567678D9" w:rsidR="0082793F" w:rsidRDefault="0082793F" w:rsidP="0082793F">
      <w:pPr>
        <w:spacing w:after="0" w:line="240" w:lineRule="auto"/>
        <w:rPr>
          <w:lang w:eastAsia="fi-FI"/>
        </w:rPr>
      </w:pPr>
    </w:p>
    <w:p w14:paraId="0E43FCFC" w14:textId="0A526E3E" w:rsidR="0082793F" w:rsidRDefault="0082793F" w:rsidP="0082793F">
      <w:pPr>
        <w:spacing w:after="0" w:line="240" w:lineRule="auto"/>
        <w:rPr>
          <w:lang w:eastAsia="fi-FI"/>
        </w:rPr>
      </w:pPr>
      <w:r>
        <w:rPr>
          <w:lang w:eastAsia="fi-FI"/>
        </w:rPr>
        <w:t>Ajoneuvolain energia- ja ympäristövaikutusten rajoittamista koskevan 16 §:n 1 momentin mukaisesti ajoneuvon energiankulutus ja kasvihuonekaasupäästöt sekä haitallisia ympäristövaikutuksia aiheuttavat tekijät eivät saa tarpeettomasti poiketa ajoneuvon valmistusajankohdan yleisen teknisen tason mukaisten ajoneuvojen vastaavista vaikutuksista eivätkä tarpeettomasti aiheuttaa riskiä terveydelle tai ympäristölle.</w:t>
      </w:r>
    </w:p>
    <w:p w14:paraId="21E69894" w14:textId="3F078638" w:rsidR="0082793F" w:rsidRDefault="0082793F" w:rsidP="0082793F">
      <w:pPr>
        <w:spacing w:after="0" w:line="240" w:lineRule="auto"/>
        <w:rPr>
          <w:lang w:eastAsia="fi-FI"/>
        </w:rPr>
      </w:pPr>
      <w:r>
        <w:rPr>
          <w:lang w:eastAsia="fi-FI"/>
        </w:rPr>
        <w:t>Pykälän 2 momentin mukaisesti moottorityökoneiden ympäristövaikutusten rajoittamisesta säädetään erikseen. Pykälän 3 momentin mukaisesti valtioneuvoston asetuksella voidaan säätää muun ajoneuvon kuin moottorityökoneen energia- ja ympäristövaikutusten rajoittamista koskevista liikennekäyttöön hyväksymisen edellytyksenä olevista osista ja ominaisuuksista sekä muista vastaavista hyväksynnän kohteista. Valtioneuvoston asetuksella säädetään lisäksi tällaisen ajoneuvon hyväksynnässä sovellettavista melun ja päästöjen raja-arvoista. Pykälän 4 momentin mukaisesti Liikenne- ja viestintävirasto voi antaa tarkemmat määräykset 1 momentissa tarkoitetuista energia- ja ympäristövaikutusten rajoittamista koskevista osien ja ominaisuuksien teknisistä vaatimuksista. Määräysten on oltava tarpeellisia riittävän ka</w:t>
      </w:r>
      <w:r w:rsidR="00925726">
        <w:rPr>
          <w:lang w:eastAsia="fi-FI"/>
        </w:rPr>
        <w:t>nsainvälisen yleisen vaatimusta</w:t>
      </w:r>
      <w:r>
        <w:rPr>
          <w:lang w:eastAsia="fi-FI"/>
        </w:rPr>
        <w:t xml:space="preserve">son saavuttamiseksi sekä liikenneturvallisuuden, terveyden- ja </w:t>
      </w:r>
      <w:r>
        <w:rPr>
          <w:lang w:eastAsia="fi-FI"/>
        </w:rPr>
        <w:lastRenderedPageBreak/>
        <w:t xml:space="preserve">ympäristönsuojelun riittävän tason varmistamiseksi. Pykälä vastaa sisällöltään pääosin </w:t>
      </w:r>
      <w:r w:rsidR="0079421B">
        <w:rPr>
          <w:lang w:eastAsia="fi-FI"/>
        </w:rPr>
        <w:t xml:space="preserve">voimassa olevan </w:t>
      </w:r>
      <w:r>
        <w:rPr>
          <w:lang w:eastAsia="fi-FI"/>
        </w:rPr>
        <w:t>ajoneuvolain (1090/2002) 29 §:ää.</w:t>
      </w:r>
    </w:p>
    <w:p w14:paraId="51B21863" w14:textId="09C33050" w:rsidR="006B6306" w:rsidRDefault="006B6306" w:rsidP="0082793F">
      <w:pPr>
        <w:spacing w:after="0" w:line="240" w:lineRule="auto"/>
        <w:rPr>
          <w:lang w:eastAsia="fi-FI"/>
        </w:rPr>
      </w:pPr>
    </w:p>
    <w:p w14:paraId="3793E703" w14:textId="600FB0B5" w:rsidR="006B6306" w:rsidRDefault="006B6306" w:rsidP="00047E8A">
      <w:pPr>
        <w:spacing w:after="0" w:line="240" w:lineRule="auto"/>
      </w:pPr>
      <w:r w:rsidRPr="006B6306">
        <w:rPr>
          <w:lang w:eastAsia="fi-FI"/>
        </w:rPr>
        <w:t>Vaatimustenmukaisuuden osoitta</w:t>
      </w:r>
      <w:r>
        <w:rPr>
          <w:lang w:eastAsia="fi-FI"/>
        </w:rPr>
        <w:t xml:space="preserve">misesta </w:t>
      </w:r>
      <w:r w:rsidRPr="006B6306">
        <w:rPr>
          <w:lang w:eastAsia="fi-FI"/>
        </w:rPr>
        <w:t>kansallisessa tyyppihyväksynnässä ja kansallisessa piensarjatyyppihyväksynnässä</w:t>
      </w:r>
      <w:r>
        <w:rPr>
          <w:lang w:eastAsia="fi-FI"/>
        </w:rPr>
        <w:t xml:space="preserve"> säädetään ajoneuvolain 48 §:ssä. Pykälä vastaa sisällöltään pääosin </w:t>
      </w:r>
      <w:r w:rsidR="0079421B">
        <w:rPr>
          <w:lang w:eastAsia="fi-FI"/>
        </w:rPr>
        <w:t xml:space="preserve">voimassa olevan </w:t>
      </w:r>
      <w:r>
        <w:rPr>
          <w:lang w:eastAsia="fi-FI"/>
        </w:rPr>
        <w:t xml:space="preserve">ajoneuvolain (1090/2002) 36 §:ää. Pykälän 1 momentin mukaisesti </w:t>
      </w:r>
      <w:r>
        <w:t>vaatimustenmukaisuus voidaan kansallisessa tyyppihyväksynnässä ja kansallisessa piensarjatyyppihyväksynnässä osoittaa: 1) hyväksynnän hakijan toimittamalla ETA-valtion tai Ahvenanmaan maakunnan hyväksyntäviranomaisen myöntämällä EU-tyyppihyväksyntätodistuksella tai tämän todistuksen mukaista hyväksyntää osoittavalla hyväksymismerkinnällä; tai 2) asianomaista E-sääntöä soveltavan valtion hyväksyntäviranomaisen myöntämällä E-tyyppihyväksyntätodistuksella tai tämän todistuksen mukaista hyväksyntää osoittavalla hyväksymismerkinnällä. Pykälän 2 momentin mukaisesti valtioneuvoston asetuksella säädetään tarkemmin poikkeavista vaatimustenmukaisuuden osoittamistavoista, kun tekninen vaatimustenmukaisuus osoitetaan: 1) ETA-valtion tai E-sääntöä soveltavan valtion ilmoittaman tutkimuslaitoksen pätevyysaluetta vastaavan selvityksen perusteella; 2) 67 §:ssä tarkoitetun hyväksytyn asiantuntijan pätevyysaluettaan vastaavan selvityksen perusteella; 3) järjestelmään, komponenttiin, erilliseen tekniseen yksikköön, osaan tai varusteeseen kiinnitetyllä kansainvälisesti yleisesti käytetyllä muulla kuin 1 momentissa tarkoitetulla hyväksymismerkinnällä; 4) valmistajan suorittamin yleisesti käytettyihin menettelyihin perustuvin mittauksin, laskelmin tai testein; 5) vähäisiltä osin tyyppihyväksynnän myöntäjän tekemillä tarkastuksilla, mittauksilla, laskelmilla ja selvityksillä. Pykälän 3 momentin mukaisesti Liikenne- ja viestintävirasto voi antaa tarkempia määräyksiä vaatimustenmukaisuuden teknisistä osoittamistavoista kansallisessa tyyppihyväksynnässä ja kansallisessa piensarjatyyppihyväksynnässä sekä siitä, milloin vaatimustenmukaisuus voidaan osoittaa 2 momentissa tarkoitetuilla osoittamistavoilla. Lisäksi poiketen siitä, mitä 2 momentissa säädetään, Liikenne- ja viestintävirasto antaa määräykset teknisistä tavoista osoittaa nastojen vaatimustenmukaisuus.</w:t>
      </w:r>
    </w:p>
    <w:p w14:paraId="4B0295C9" w14:textId="77777777" w:rsidR="006B6306" w:rsidRDefault="006B6306" w:rsidP="00047E8A">
      <w:pPr>
        <w:spacing w:after="0" w:line="240" w:lineRule="auto"/>
      </w:pPr>
    </w:p>
    <w:p w14:paraId="3E354EAD" w14:textId="0B06B7D4" w:rsidR="006B6306" w:rsidRDefault="006B6306" w:rsidP="00047E8A">
      <w:pPr>
        <w:spacing w:after="0" w:line="240" w:lineRule="auto"/>
      </w:pPr>
      <w:r>
        <w:rPr>
          <w:lang w:eastAsia="fi-FI"/>
        </w:rPr>
        <w:t xml:space="preserve">Ajoneuvolain 117 §:ssä säädetään </w:t>
      </w:r>
      <w:r>
        <w:t>vaatimustenmukaisuuden osoittamisesta rekisteröintikatsastuksessa. Pykälä vastaa pääosin</w:t>
      </w:r>
      <w:r w:rsidR="0079421B">
        <w:t xml:space="preserve"> voimassa olevan</w:t>
      </w:r>
      <w:r>
        <w:t xml:space="preserve"> ajoneuvolain (1090/2002) 60 a §:ää. Pykälän 1 momentin mukaisesti, jos ajoneuvo hyväksytään liikenteeseen rekisteröintikatsastuksen perusteella, ajoneuvon rakennetta, mittaa taikka järjestelmää, komponenttia, erillistä teknistä yksikköä, osaa tai varustetta koskevan vaatimuksen täyttyminen voidaan osoittaa 77 §:n 1 momentin mukaisesti. Pykälän 2 momentin mukaisesti osoitukseksi vaatimustenmukaisuudesta katsotaan ajoneuvolle myönnetty, voimassa oleva EU-tyyppihyväksyntä, EY-tyyppihyväksyntä, EU-yksittäishyväksyntä tai Suomessa myönnetty yksittäishyväksyntä. Pykälän 3 momentin mukaisesti osoitukseksi vaatimustenmukaisuudesta katsotaan myös Suomessa ajoneuvolle myönnetty tai tunnustettu, voimassa oleva kansallinen piensarjatyyppihyväksyntä tai kansallinen tyyppihyväksyntä. Pykälän 4 momentin mukaisesti vaatimustenmukaisuuden osoittamisessa rekisteröintikatsastuksessa on otettava huomioon toisen ETA-valtion tai Ahvenanmaan maakunnan ajoneuvolle myöntämä yksittäishyväksyntätodistus tai muu viranomaisen myöntämä todistus, josta ilmenevät ajoneuvolle tehdyt tarkastukset. Pykälän 5 momentin mukaisesti valtioneuvoston asetuksella säädetään siitä, milloin ajoneuvon vaatimustenmukaisuus rekisteröintikatsastuksessa voidaan 1 momentissa säädetystä poiketen osoittaa 77 §:n 2 momentin 1–4 kohdassa tarkoitetulla tavalla taikka vähäisiltä osin katsastustoimipaikan tekemillä tarkastuksilla, mittauksilla, laskelmilla ja selvityksillä. Pykälän 6 momentin mukaisesti Liikenne- ja viestintävirasto voi antaa tarkemmat määräykset ajoneuvon vaatimustenmukaisuuden teknisistä osoittamistavoista rekisteröintikatsastuksessa. Pykälän 7 momentin mukaisesti Liikenne- ja viestintävirasto voi antaa määräykset käytettynä maahantuodun, muutetun ajoneuvon vaatimustenmukaisuuden teknisistä osoittamistavoista niiden muutosten osalta, jotka koskevat muita kuin autojen ja niiden perävaunujen puiteasetuksessa, L-luokan ajoneuvojen puiteasetuksessa ja traktoreiden ja niiden perävaunujen </w:t>
      </w:r>
      <w:r>
        <w:lastRenderedPageBreak/>
        <w:t>puiteasetuksessa määriteltyjä järjestelmiä, komponentteja, erillisiä teknisiä yksiköitä, osia, varusteita ja ominaisuuksia.</w:t>
      </w:r>
    </w:p>
    <w:p w14:paraId="53285E96" w14:textId="70C29A1C" w:rsidR="004B47F9" w:rsidRDefault="004B47F9" w:rsidP="00047E8A">
      <w:pPr>
        <w:spacing w:after="0" w:line="240" w:lineRule="auto"/>
      </w:pPr>
    </w:p>
    <w:p w14:paraId="5E255889" w14:textId="03919C52" w:rsidR="00FC6031" w:rsidRDefault="00FC6031" w:rsidP="00047E8A">
      <w:pPr>
        <w:spacing w:after="0" w:line="240" w:lineRule="auto"/>
      </w:pPr>
      <w:r>
        <w:t xml:space="preserve">Vaatimustenmukaisuuden osoittamisesta muutoskatsastuksessa säädetään ajoneuvolain 120 §:ssä. Pykälä vastaa sisällöltään pääosin </w:t>
      </w:r>
      <w:r w:rsidR="0079421B">
        <w:t xml:space="preserve">voimassa olevan </w:t>
      </w:r>
      <w:r>
        <w:t xml:space="preserve">ajoneuvolain (1090/2002) </w:t>
      </w:r>
      <w:r>
        <w:rPr>
          <w:rFonts w:eastAsia="Times New Roman" w:cs="Times New Roman"/>
          <w:szCs w:val="20"/>
        </w:rPr>
        <w:t>61 a §:ää. Pykälän 1 m</w:t>
      </w:r>
      <w:r w:rsidR="00925726">
        <w:rPr>
          <w:rFonts w:eastAsia="Times New Roman" w:cs="Times New Roman"/>
          <w:szCs w:val="20"/>
        </w:rPr>
        <w:t xml:space="preserve">omentin mukaisesti </w:t>
      </w:r>
      <w:r>
        <w:rPr>
          <w:rFonts w:eastAsia="Times New Roman" w:cs="Times New Roman"/>
          <w:szCs w:val="20"/>
        </w:rPr>
        <w:t>v</w:t>
      </w:r>
      <w:r>
        <w:t>aatimustenmukaisuuden osoittamiseen muutoskatsastuksessa sovelletaan, mitä 117 §:n 1–4 momentissa säädetään. Pykälän 2 momentin mukaisesti valtioneuvoston asetuksella säädetään siitä, milloin ajoneuvon vaatimustenmukaisuus muutoskatsastuksessa voidaan 1 momentissa säädetystä poiketen osoittaa 77 §:n 2 momentin 1–4 kohdassa tarkoitetulla tavalla taikka vähäisiltä osin katsastustoimipaikan tekemillä tarkastuksilla, mittauksilla, laskelmilla ja selvityksillä. Pykälän 3 momentin mukaisesti Liikenne- ja viestintävirasto voi antaa tarkempia määräyksiä ajoneuvon vaatimustenmukaisuuden teknisistä osoittamistavoista muutoskatsastuksessa. Pykälän 4 momentin mukaisesti Liikenne- ja viestintävirasto voi antaa määräyksiä ajoneuvojen vaatimustenmukaisuuden teknisistä osoittamistavoista muutoskatsastuksessa siltä osin kuin muutokset koskevat muita kuin autojen ja niiden perävaunujen puiteasetuksessa, L-luokan ajoneuvojen puiteasetuksessa ja traktoreiden ja niiden perävaunujen puiteasetuksessa määriteltyjä järjestelmiä, komponentteja, erillisiä teknisiä yksiköitä, osia, varusteita ja ominaisuuksia.</w:t>
      </w:r>
    </w:p>
    <w:p w14:paraId="27C97253" w14:textId="49DD2C9D" w:rsidR="0082793F" w:rsidRDefault="0082793F" w:rsidP="0082793F">
      <w:pPr>
        <w:spacing w:after="0" w:line="240" w:lineRule="auto"/>
        <w:rPr>
          <w:lang w:eastAsia="fi-FI"/>
        </w:rPr>
      </w:pPr>
    </w:p>
    <w:p w14:paraId="26CE93BA" w14:textId="668C9768" w:rsidR="00A63CCB" w:rsidRPr="00A63CCB" w:rsidRDefault="0082793F" w:rsidP="004B47F9">
      <w:pPr>
        <w:pStyle w:val="Leipteksti"/>
      </w:pPr>
      <w:r>
        <w:t>Tieliikennelain (729/2018) 103 §:n mukaisesti hitaan ajoneuvon kilpeä ei saa asentaa muuhun kuin tässä pykälässä tarkoitettuun ajoneuvoon. Hitaan ajoneuvon kilpeä on käytettävä: 1) kolmipyöräisessä mopossa ja kevyessä nelipyörässä; 2) traktorissa, jonka rakenteellinen nopeus on enintään 50 kilometriä tunnissa; 3) muussa kuin kävellen ohjattavassa moottorityökoneessa; 4) työvälineessä ja hinattavassa ajoneuvossa, joka kytketään 1, 2 tai 3 kohdassa tarkoitettuun ajoneuvoon, jos työväline tai hinattava ajoneuvo estää vetoajoneuvoon kiinnitetyn hitaan ajoneuvon kilven näkymisen taaksepäin; 5) ajoneuvoon kytketyssä hinattavassa ajoneuvossa, jos ajoneuvoyhdistelmän suurin tiellä sallittu nopeus on hinattavasta ajoneuvosta johtuen enintään 50 kilometriä tunnissa. Hitaan ajoneuvon kilven saa asentaa myös traktoriin, jonka rakenteellinen nopeus on enintään 60 kilometriä tunnissa. Hitaan ajoneuvon kilven saa asentaa myös köydellä, ketjulla, vaijerilla tai puomilla hinattavaan moottorikäyttöiseen ajoneuvoon varoittamaan takana tulevia muuta liikennettä hitaammin liikkuvista ajoneuvoista. Hitaan ajoneuvon kilpeä ei tarvitse kiinnittää ajoneuvoon, johon on kytketty hitaan ajoneuvon kilvellä varustettu ajoneuvo tai työväline, eikä ajoneuvoon, joka on ulkomaan rekisterissä.</w:t>
      </w:r>
    </w:p>
    <w:p w14:paraId="78BE6816" w14:textId="77777777" w:rsidR="004B47F9" w:rsidRDefault="00D117F1" w:rsidP="004B47F9">
      <w:pPr>
        <w:pStyle w:val="Leipteksti"/>
      </w:pPr>
      <w:r w:rsidRPr="007F3560">
        <w:t>Liikenteen palveluista annetun lain (320/2017) 221 §:n säädetään liikenneasioiden</w:t>
      </w:r>
      <w:r>
        <w:t xml:space="preserve"> rekisteriin merkittävistä liikennevälinettä koskevista tiedoista. Pykälän 1 momentin mukaisesti rekisteriin saa merkitä muun muassa liikennevälinettä koskevat tekniset tiedot, rekisteritunnuksen ja muut yksilöinti- tai numerointitiedot, hyväksyntä- ja katsastustiedot sekä käyttötarkoitus- ja hallintatiedot. Pykälän 2 momentin mukaisesti Liikenne- ja viestintävirasto voi antaa tarkempia määräyksiä liikennevälinettä koskevista tallennettavista teknisluontoisista tiedoista.</w:t>
      </w:r>
    </w:p>
    <w:p w14:paraId="0629B159" w14:textId="3911BE4D" w:rsidR="004B47F9" w:rsidRDefault="004B47F9" w:rsidP="004B47F9">
      <w:pPr>
        <w:pStyle w:val="Leipteksti"/>
      </w:pPr>
      <w:r>
        <w:t>Määräyksen vastaisen toiminnan seuraamuksista säädetään ajoneuvolain (/2020) 9 luvussa.</w:t>
      </w:r>
    </w:p>
    <w:p w14:paraId="3736F7AF" w14:textId="095ACBBB" w:rsidR="00B64AE0" w:rsidRDefault="725957DC" w:rsidP="00B64AE0">
      <w:pPr>
        <w:pStyle w:val="Otsikko2"/>
        <w:numPr>
          <w:ilvl w:val="1"/>
          <w:numId w:val="0"/>
        </w:numPr>
        <w:jc w:val="both"/>
      </w:pPr>
      <w:r>
        <w:t>Määräyksen valmistelu</w:t>
      </w:r>
    </w:p>
    <w:p w14:paraId="4A5B8B0A" w14:textId="3742E972" w:rsidR="007F3560" w:rsidRDefault="007F3560" w:rsidP="007F3560">
      <w:pPr>
        <w:pStyle w:val="Leipteksti"/>
        <w:rPr>
          <w:lang w:eastAsia="fi-FI"/>
        </w:rPr>
      </w:pPr>
      <w:r>
        <w:rPr>
          <w:lang w:eastAsia="fi-FI"/>
        </w:rPr>
        <w:t>Määräysluonnos on valmisteltu Liikenne- ja viestintävirastossa. Määräyshankepäätöksen antamisesta on tiedotettu Liikenne- ja viestintäviraston verkkosivuilla ja sähköpostitse tieliikenteen määräysvalmistelun tiedostuslistalle ilmoittautuneille. Sidosryhmillä ja kansalaisilla on ollut mahdollisuus kommentoida hanketta valmistelun edetessä.</w:t>
      </w:r>
    </w:p>
    <w:p w14:paraId="7B467B41" w14:textId="6DEC50C4" w:rsidR="007F3560" w:rsidRPr="007F3560" w:rsidRDefault="007F3560" w:rsidP="007F3560">
      <w:pPr>
        <w:pStyle w:val="Leipteksti"/>
        <w:rPr>
          <w:lang w:eastAsia="fi-FI"/>
        </w:rPr>
      </w:pPr>
      <w:r>
        <w:rPr>
          <w:lang w:eastAsia="fi-FI"/>
        </w:rPr>
        <w:lastRenderedPageBreak/>
        <w:t xml:space="preserve">Määräysluonnoksesta on </w:t>
      </w:r>
      <w:r w:rsidRPr="00DD06DE">
        <w:rPr>
          <w:lang w:eastAsia="fi-FI"/>
        </w:rPr>
        <w:t>pyydetty kirjalliset lausunnot ajalla</w:t>
      </w:r>
      <w:r>
        <w:rPr>
          <w:lang w:eastAsia="fi-FI"/>
        </w:rPr>
        <w:t xml:space="preserve"> </w:t>
      </w:r>
      <w:r w:rsidR="00DD06DE">
        <w:rPr>
          <w:lang w:eastAsia="fi-FI"/>
        </w:rPr>
        <w:t>24.6.-19.8.</w:t>
      </w:r>
      <w:r>
        <w:rPr>
          <w:lang w:eastAsia="fi-FI"/>
        </w:rPr>
        <w:t>2020. Lausuntopyyntö on julkaistu lisäksi Liikenne- ja viestintäviraston verkkosivuilla</w:t>
      </w:r>
      <w:r w:rsidR="00E96430">
        <w:rPr>
          <w:lang w:eastAsia="fi-FI"/>
        </w:rPr>
        <w:t xml:space="preserve"> ja lausuntopalvelu.fi -palvelussa</w:t>
      </w:r>
      <w:r>
        <w:rPr>
          <w:lang w:eastAsia="fi-FI"/>
        </w:rPr>
        <w:t>.</w:t>
      </w:r>
    </w:p>
    <w:p w14:paraId="04ABF883" w14:textId="2603686C" w:rsidR="00427B99" w:rsidRPr="00E40B90" w:rsidRDefault="00427B99" w:rsidP="00427B99">
      <w:pPr>
        <w:rPr>
          <w:lang w:eastAsia="fi-FI"/>
        </w:rPr>
      </w:pPr>
      <w:r>
        <w:rPr>
          <w:lang w:eastAsia="fi-FI"/>
        </w:rPr>
        <w:t>Määräysluonnos on notifioitu teknisten määräysten ilmoitusmenettelyn mukaisesti (Euroopan parlamentin ja neuvoston direktiivi (EU) 2015/1535).</w:t>
      </w:r>
    </w:p>
    <w:p w14:paraId="68217356" w14:textId="0BE05A2C" w:rsidR="00B64AE0" w:rsidRDefault="725957DC" w:rsidP="725957DC">
      <w:pPr>
        <w:pStyle w:val="Otsikko1"/>
        <w:numPr>
          <w:ilvl w:val="0"/>
          <w:numId w:val="0"/>
        </w:numPr>
        <w:jc w:val="both"/>
        <w:rPr>
          <w:sz w:val="22"/>
          <w:szCs w:val="22"/>
        </w:rPr>
      </w:pPr>
      <w:r w:rsidRPr="725957DC">
        <w:rPr>
          <w:sz w:val="22"/>
          <w:szCs w:val="22"/>
        </w:rPr>
        <w:t>Arvio määräyksen vaikutuksista</w:t>
      </w:r>
    </w:p>
    <w:p w14:paraId="652FFF70" w14:textId="77777777" w:rsidR="007F3560" w:rsidRDefault="0099440F" w:rsidP="00427B99">
      <w:pPr>
        <w:pStyle w:val="Leipteksti"/>
        <w:rPr>
          <w:lang w:eastAsia="fi-FI"/>
        </w:rPr>
      </w:pPr>
      <w:r>
        <w:rPr>
          <w:lang w:eastAsia="fi-FI"/>
        </w:rPr>
        <w:t>Määräyksellä ei ole merkittäviä taloudellisia vaikutuksia eikä sillä</w:t>
      </w:r>
      <w:r w:rsidR="00A63CCB">
        <w:rPr>
          <w:lang w:eastAsia="fi-FI"/>
        </w:rPr>
        <w:t xml:space="preserve"> ole vaikutusta esteettömyyteen. </w:t>
      </w:r>
    </w:p>
    <w:p w14:paraId="1F6D5A2C" w14:textId="77777777" w:rsidR="00ED53A6" w:rsidRDefault="007F3560" w:rsidP="00ED53A6">
      <w:pPr>
        <w:spacing w:after="0" w:line="240" w:lineRule="auto"/>
        <w:rPr>
          <w:rFonts w:eastAsia="Times New Roman" w:cstheme="minorHAnsi"/>
        </w:rPr>
      </w:pPr>
      <w:r>
        <w:rPr>
          <w:lang w:eastAsia="fi-FI"/>
        </w:rPr>
        <w:t>Määräyksellä pyritään ensisijaisesti antamaan tarpeelliset määräykset L-luokan ajoneuvojen rakenteen muuttamisesta siltä osin kuin sääntelyä ei siirretä muihin säädöksiin</w:t>
      </w:r>
      <w:r w:rsidRPr="00ED53A6">
        <w:rPr>
          <w:rFonts w:cstheme="minorHAnsi"/>
          <w:lang w:eastAsia="fi-FI"/>
        </w:rPr>
        <w:t>.</w:t>
      </w:r>
      <w:r w:rsidR="00ED53A6" w:rsidRPr="00ED53A6">
        <w:rPr>
          <w:rFonts w:eastAsia="Times New Roman" w:cstheme="minorHAnsi"/>
        </w:rPr>
        <w:t xml:space="preserve"> </w:t>
      </w:r>
    </w:p>
    <w:p w14:paraId="2768E8ED" w14:textId="77777777" w:rsidR="00ED53A6" w:rsidRDefault="00ED53A6" w:rsidP="00ED53A6">
      <w:pPr>
        <w:spacing w:after="0" w:line="240" w:lineRule="auto"/>
        <w:rPr>
          <w:rFonts w:eastAsia="Times New Roman" w:cstheme="minorHAnsi"/>
        </w:rPr>
      </w:pPr>
    </w:p>
    <w:p w14:paraId="4BC888AB" w14:textId="7246F66F" w:rsidR="007F3560" w:rsidRPr="00ED53A6" w:rsidRDefault="00ED53A6" w:rsidP="00ED53A6">
      <w:pPr>
        <w:spacing w:after="0" w:line="240" w:lineRule="auto"/>
        <w:rPr>
          <w:rFonts w:eastAsia="Times New Roman" w:cstheme="minorHAnsi"/>
        </w:rPr>
      </w:pPr>
      <w:r w:rsidRPr="00ED53A6">
        <w:rPr>
          <w:rFonts w:eastAsia="Times New Roman" w:cstheme="minorHAnsi"/>
        </w:rPr>
        <w:t>Määräyksellä ei ole merkittäviä vaikutuksia viranomaisen eikä kansalaisten toimintaan. Nämä vaikutukset pysyvät pääosin nykyistä vastaavalla tasolla.</w:t>
      </w:r>
    </w:p>
    <w:p w14:paraId="1326EAF7" w14:textId="77777777" w:rsidR="00ED53A6" w:rsidRPr="00ED53A6" w:rsidRDefault="00ED53A6" w:rsidP="00ED53A6">
      <w:pPr>
        <w:spacing w:after="0" w:line="240" w:lineRule="auto"/>
        <w:rPr>
          <w:rFonts w:ascii="Verdana" w:eastAsia="Times New Roman" w:hAnsi="Verdana" w:cs="Times New Roman"/>
          <w:sz w:val="20"/>
          <w:szCs w:val="24"/>
        </w:rPr>
      </w:pPr>
    </w:p>
    <w:p w14:paraId="3369FE09" w14:textId="77777777" w:rsidR="0082793F" w:rsidRDefault="007F3560" w:rsidP="008D0233">
      <w:r>
        <w:t>Vaikutukset liikenn</w:t>
      </w:r>
      <w:r w:rsidR="000826C8">
        <w:t xml:space="preserve">eturvallisuuteen ja ympäristöön </w:t>
      </w:r>
      <w:r>
        <w:t>pysyvät pääosin nykyistä vastaavalla tasolla.</w:t>
      </w:r>
    </w:p>
    <w:p w14:paraId="799D5B7D" w14:textId="51A82EEE" w:rsidR="00C52C45" w:rsidRDefault="725957DC" w:rsidP="00D117F1">
      <w:pPr>
        <w:pStyle w:val="Otsikko2"/>
        <w:numPr>
          <w:ilvl w:val="0"/>
          <w:numId w:val="0"/>
        </w:numPr>
        <w:ind w:left="800" w:hanging="800"/>
      </w:pPr>
      <w:r w:rsidRPr="005B6947">
        <w:t>Yksityiskohtaiset perustelut</w:t>
      </w:r>
    </w:p>
    <w:p w14:paraId="3C1D40E5" w14:textId="3AC78A90" w:rsidR="000C3E78" w:rsidRDefault="000C3E78" w:rsidP="00047E8A">
      <w:pPr>
        <w:pStyle w:val="Leipteksti"/>
      </w:pPr>
      <w:r>
        <w:rPr>
          <w:lang w:eastAsia="fi-FI"/>
        </w:rPr>
        <w:t>Kohtaan 1.1 määräyksen tarkoitus tehdään tarpeelliset muutokset säädösviittauksiin</w:t>
      </w:r>
      <w:r w:rsidR="00D83C4D">
        <w:rPr>
          <w:lang w:eastAsia="fi-FI"/>
        </w:rPr>
        <w:t xml:space="preserve"> ja vastuullisen viraston nimi päivitetään Liikenteen turvallisuusvirastosta Liikenne- ja viestintävirastoksi.</w:t>
      </w:r>
      <w:r>
        <w:rPr>
          <w:lang w:eastAsia="fi-FI"/>
        </w:rPr>
        <w:t xml:space="preserve"> Lisäksi kohdan luetteloon korjataan ajoneuvolain 15 §:n valtuutuksen mukaisesti määräyksenantovaltuutta koskemaan myös ajoneuvon ominaisuuksia ja komponentteja. </w:t>
      </w:r>
      <w:r w:rsidR="00D83C4D">
        <w:rPr>
          <w:lang w:eastAsia="fi-FI"/>
        </w:rPr>
        <w:t xml:space="preserve">Kohdan </w:t>
      </w:r>
      <w:r>
        <w:rPr>
          <w:lang w:eastAsia="fi-FI"/>
        </w:rPr>
        <w:t>sanajärjestys muutetaan vas</w:t>
      </w:r>
      <w:r w:rsidR="00D83C4D">
        <w:rPr>
          <w:lang w:eastAsia="fi-FI"/>
        </w:rPr>
        <w:t xml:space="preserve">taamaan ajoneuvolain </w:t>
      </w:r>
      <w:r w:rsidR="006C319D">
        <w:rPr>
          <w:lang w:eastAsia="fi-FI"/>
        </w:rPr>
        <w:t>hierarkkiseksi</w:t>
      </w:r>
      <w:r>
        <w:rPr>
          <w:lang w:eastAsia="fi-FI"/>
        </w:rPr>
        <w:t xml:space="preserve"> suunniteltua </w:t>
      </w:r>
      <w:r w:rsidR="00940822">
        <w:rPr>
          <w:lang w:eastAsia="fi-FI"/>
        </w:rPr>
        <w:t xml:space="preserve">säädöskohteiden </w:t>
      </w:r>
      <w:r>
        <w:rPr>
          <w:lang w:eastAsia="fi-FI"/>
        </w:rPr>
        <w:t>välistä järjestystä.</w:t>
      </w:r>
    </w:p>
    <w:p w14:paraId="75E8A393" w14:textId="347C16F2" w:rsidR="000C3E78" w:rsidRDefault="000C3E78" w:rsidP="000C3E78">
      <w:pPr>
        <w:pStyle w:val="Leipteksti"/>
        <w:rPr>
          <w:lang w:eastAsia="fi-FI"/>
        </w:rPr>
      </w:pPr>
      <w:r>
        <w:rPr>
          <w:lang w:eastAsia="fi-FI"/>
        </w:rPr>
        <w:t xml:space="preserve">Kohdan 1.2 soveltamisalaa korjataan siten, että määräystä sovelletaan </w:t>
      </w:r>
      <w:r>
        <w:t>L-luokan ajoneuvoihin ja polkupyöriin, niiden perävaunuihin sekä kevyisiin sähköajoneuvoihin kyseisten ajoneuvojen rakenteen ja varusteiden sijaan. Määräykset annetaan soveltamisalaan kuuluvien ajoneuvojen rakenteesta ja varusteista.</w:t>
      </w:r>
    </w:p>
    <w:p w14:paraId="52680085" w14:textId="633BF642" w:rsidR="000C3E78" w:rsidRDefault="00E44E4B" w:rsidP="00047E8A">
      <w:pPr>
        <w:pStyle w:val="Leipteksti"/>
      </w:pPr>
      <w:r>
        <w:rPr>
          <w:lang w:eastAsia="fi-FI"/>
        </w:rPr>
        <w:t xml:space="preserve">Määräyksen soveltamisalan ulkopuolelle rajataan </w:t>
      </w:r>
      <w:r>
        <w:t>L-luokan ajoneuvon perävaunu</w:t>
      </w:r>
      <w:r w:rsidR="008A334B">
        <w:t>n nastarenkaat ja rengas-nasta -</w:t>
      </w:r>
      <w:r>
        <w:t xml:space="preserve">yhdistelmät, joista määrätään erikseen. Lisäksi määräyksen taksivalaisimia ja taksimittareita koskevat 3.4 ja </w:t>
      </w:r>
      <w:r w:rsidR="006C319D">
        <w:t>3</w:t>
      </w:r>
      <w:r>
        <w:t>.5 kohdat poistetaan ja niiden keskeinen sisältö siirretään soveltamisalan rajauksia koskevaan kohtaan. Määräystä ei jatkossakaan sovelleta taksivalaisimiin tai taksimittareihin vaan näistä säädetään ja määrätään a</w:t>
      </w:r>
      <w:r w:rsidR="006C319D">
        <w:t>joneuvolain nojalla muutoin</w:t>
      </w:r>
      <w:r>
        <w:t>.</w:t>
      </w:r>
    </w:p>
    <w:p w14:paraId="17703625" w14:textId="633D866B" w:rsidR="00E44E4B" w:rsidRDefault="00E44E4B" w:rsidP="00047E8A">
      <w:pPr>
        <w:pStyle w:val="Leipteksti"/>
      </w:pPr>
      <w:r>
        <w:rPr>
          <w:lang w:eastAsia="fi-FI"/>
        </w:rPr>
        <w:t xml:space="preserve">Soveltamisalaa koskevaa kohtaa täsmennetään myös sotilasajoneuvoa koskevan sääntelyn rajausten osalta. Ajoneuvolan 2 §:n 1 momentin 48 kohdan mukaisesti sotilasajoneuvolla tarkoitetaan </w:t>
      </w:r>
      <w:r>
        <w:t xml:space="preserve">puolustusvoimien hallinnassa olevaa tai puolustusvoimien käyttöön erityisesti tarkoitettua ajoneuvoa sekä toisen valtion asevoimien omistamaa tai sen käytössä olevaa ajoneuvoa. Ajoneuvolailla on asetettu sotilasajoneuvoja koskevia poikkeuksia, jotka tulee ottaa huomioon myös tässä määräyksessä. Muun muassa 79 §:n mukaisesti sotilasajoneuvojen merkitsemisestä rekisteriin säädetään puolustusministeriön asetuksella. Samoin ajoneuvolain 179 §:ssä on säädetty yleisluonteinen poikkeussäännös, jonka mukaan sotilasajoneuvon erityisen käyttötarkoituksen tai rakenteen perusteella voidaan puolustusministeriön asetuksella säätää poikkeuksia ajoneuvolain ja sen nojalla annetuista säännöksistä sekä Pääesikunnan määräyksellä antaa Liikenne- ja viestintäviraston määräyksistä poikkeavia määräyksiä. Tämä määräys koskeekin sotilasajoneuvoja siltä osin kuin ajoneuvolaissa tai sen nojalla ei ole annettu kyseisiä ajoneuvoja koskevia erityissäännöksiä. Lisäksi kohtaan otetaan informatiivinen maininta siitä, että erikoiskuljetuksessa käytettävän ajoneuvon on täytettävä sekä tämän määräyksen että nimenomaiset erikoiskuljetuksia </w:t>
      </w:r>
      <w:r>
        <w:lastRenderedPageBreak/>
        <w:t xml:space="preserve">koskevat säännökset ja määräykset. Kohdasta poistetaan informaatioviittaus sosiaali- ja terveysministeriön hallinnonalan maastoajoneuvon ja moottorityökoneen käyttäjälle aiheutuvien riskien rajoittamista koskeviin säädöksiin, joista virastolla ei ole toimivaltaa. Kohdasta poistetaan viittaukset lakiin eräiden teknisten </w:t>
      </w:r>
      <w:r w:rsidRPr="004E31C3">
        <w:t xml:space="preserve">laitteiden vaatimustenmukaisuudesta </w:t>
      </w:r>
      <w:r>
        <w:t xml:space="preserve">(1016/2004) ja valtioneuvoston asetuksesta </w:t>
      </w:r>
      <w:r w:rsidRPr="004E31C3">
        <w:t>koneiden turvallisuudesta (400/2008)</w:t>
      </w:r>
      <w:r>
        <w:t>.</w:t>
      </w:r>
    </w:p>
    <w:p w14:paraId="028A255B" w14:textId="44800745" w:rsidR="00E44E4B" w:rsidRDefault="00E44E4B" w:rsidP="00047E8A">
      <w:pPr>
        <w:pStyle w:val="Leipteksti"/>
      </w:pPr>
      <w:r>
        <w:t>Soveltamisalasta poistetaan myös vanhentuneet informatiiviset viittaukset L-luokan ajoneuvon muuttamista ja korjaamista koskevasta sääntelypohjasta, jotka eivät kuulu määräyksen soveltamisalaan, jollei niissä erikseen soveltamisesta toisin määrätä.</w:t>
      </w:r>
    </w:p>
    <w:p w14:paraId="6AD37F72" w14:textId="40C032CB" w:rsidR="00EE3E38" w:rsidRDefault="0082793F" w:rsidP="00047E8A">
      <w:pPr>
        <w:pStyle w:val="Leipteksti"/>
      </w:pPr>
      <w:r>
        <w:t>Kohdassa 1.3 annetuista määritelmistä muutetaan kirjainluettelo numeroinniksi ja lisätään viittaus ajoneuvolain määritelmien soveltamiseen. Määritelmistä poistetaan valmistajan määritelmä. Valmistajaa ei ole tyhjentävästi määritelty ajoneuvolaissa vaan sillä viitataan ajoneuvon, järjestelmän, komponentin, erillisen teknisen yksikön, osan tai varusteen valmistajaan. Valmistajan edustaja on kuitenkin lailla määritelty. Ajoneuvolain 2 §:n 1 momentin 53 kohdan mukaisesti valmistajan edustajalla tarkoitetaan sitä, jonka ajoneuvon, järjestelmän, komponentin, erillisen teknisen yksikön, osan tai varusteen valmistaja on valtuuttanut edustamaan itseään hyväksyntäviranomaisiin ja markkinavalvontaviranomaisiin nähden sekä toimimaan puolestaan tyyppi- tai yksittäishyväksyntään liittyvissä asioissa. Koska asiasta säädetään jo lain tasolla, ei annetusta määritelmästä poikkeavaa määritelmää samalle termille ole syytä säilyttää.</w:t>
      </w:r>
      <w:r w:rsidR="005A623F">
        <w:t xml:space="preserve"> Lisäksi yksittäiskappaleena valmistetun ajoneuvon määritelmä </w:t>
      </w:r>
      <w:r w:rsidR="008E346E">
        <w:t xml:space="preserve">muutetaan </w:t>
      </w:r>
      <w:r w:rsidR="009B4867">
        <w:t xml:space="preserve">ajoneuvolain (/2020) mukaiseksi. Yksittäiskappaleena valmistelulla ajoneuvolla tarkoitetaan ajoneuvolain (/2020) 44 §:ssä tarkoitettua tieliikennekäyttöön yksittäiskappaleena valmistettua </w:t>
      </w:r>
      <w:r w:rsidR="00BE4E32">
        <w:t xml:space="preserve">tai maahantuotua </w:t>
      </w:r>
      <w:r w:rsidR="0054575B">
        <w:t>ajoneuvoa</w:t>
      </w:r>
      <w:r w:rsidR="00CA6AC7">
        <w:t>.</w:t>
      </w:r>
      <w:r w:rsidR="00180450">
        <w:t xml:space="preserve"> </w:t>
      </w:r>
    </w:p>
    <w:p w14:paraId="1CA1979A" w14:textId="31F3A37B" w:rsidR="000C3E78" w:rsidRPr="00BF0941" w:rsidRDefault="0072583B" w:rsidP="00047E8A">
      <w:pPr>
        <w:pStyle w:val="Leipteksti"/>
      </w:pPr>
      <w:r>
        <w:rPr>
          <w:lang w:eastAsia="fi-FI"/>
        </w:rPr>
        <w:t>Kohtaan 2 tehdään tarpeelliset muutokset säädösviittauksiin sekä pieniä kielellisiä tarkistuksia ja täsmennyksiä.</w:t>
      </w:r>
      <w:r w:rsidR="008D0233">
        <w:rPr>
          <w:lang w:eastAsia="fi-FI"/>
        </w:rPr>
        <w:t xml:space="preserve"> Lisäksi kohdasta siirretään liitteen 1 soveltamista koskevat määräykset liitteeseen, jossa on annettu myös muut liitteen taulukon soveltamista koskevat määräykset. Siirrolla ei ole vaikutuksia määräyksen sisältöön vaan sillä pyritään välttämään päällekkäistä tai ristiriitaista sääntelyä.</w:t>
      </w:r>
    </w:p>
    <w:p w14:paraId="4387BBC9" w14:textId="273149FD" w:rsidR="0082793F" w:rsidRDefault="00940822" w:rsidP="0082793F">
      <w:pPr>
        <w:pStyle w:val="Leipteksti"/>
      </w:pPr>
      <w:r>
        <w:t xml:space="preserve">Kohdissa </w:t>
      </w:r>
      <w:r w:rsidR="0082793F">
        <w:t xml:space="preserve">3.2 ja 5.4 </w:t>
      </w:r>
      <w:r>
        <w:t>määrätään hitaan ajoneuvon kilvestä</w:t>
      </w:r>
      <w:r w:rsidR="0082793F">
        <w:t xml:space="preserve">. Hitaan ajoneuvon kilvestä on säädetty ajoneuvojen käytöstä tiellä annetun asetuksen (1257/1992, käyttöasetus) 51 a §:ssä. Käyttöasetus </w:t>
      </w:r>
      <w:r>
        <w:t>on kumoutunut 1.6.2020</w:t>
      </w:r>
      <w:r w:rsidR="0082793F">
        <w:t xml:space="preserve"> uuden tieliikennelain (729/2018) voimaantulon myötä. Hitaan ajoneuvon kilpeä koskeva sääntely on siirretty tieliikennelain 103 §:ään. Tieliikenn</w:t>
      </w:r>
      <w:r w:rsidR="00EE3E38">
        <w:t>elain 103 §:n perusteluiden (</w:t>
      </w:r>
      <w:r w:rsidR="0082793F" w:rsidRPr="004F5AC4">
        <w:t xml:space="preserve">HE </w:t>
      </w:r>
      <w:r w:rsidR="0082793F">
        <w:t xml:space="preserve">180/2017, </w:t>
      </w:r>
      <w:r w:rsidR="0082793F" w:rsidRPr="001200AD">
        <w:t>s. 238</w:t>
      </w:r>
      <w:r w:rsidR="0082793F">
        <w:t xml:space="preserve">) mukaan hitaan ajoneuvon kilvestä säädetään ajoneuvojen rakenteesta ja varusteista annetussa valtioneuvoston asetuksen (1270/2014) 4 §:ssä. Liikenteen turvallisuusvirasto </w:t>
      </w:r>
      <w:r w:rsidR="00EE3E38">
        <w:t xml:space="preserve">(nyk. Liikenne- ja viestintävirasto) </w:t>
      </w:r>
      <w:r w:rsidR="0082793F">
        <w:t>voi antaa tarkempia määräyksiä hitaan ajoneuvon kilvestä ajoneuvolain 27 a §:n nojalla. Ajoneuvolain 27 a § vastaa sisällöllisesti uuden ajoneuvolain 15 §:ää.</w:t>
      </w:r>
    </w:p>
    <w:p w14:paraId="74096B9F" w14:textId="2E99FF69" w:rsidR="0082793F" w:rsidRDefault="0082793F" w:rsidP="0082793F">
      <w:pPr>
        <w:pStyle w:val="Leipteksti"/>
      </w:pPr>
      <w:r>
        <w:t xml:space="preserve">Määräyksen 3.3 kohdassa määrätään suojakypärästä. Tieliikennelain 92 §:n mukaisesti kuljettajan ja matkustajan on aina käytettävä tyypiltään hyväksyttyä asianmukaisesti kiinnitettyä suojakypärää ajettaessa moottoripyörällä, sellaisella kolmipyörällä, nelipyörällä, raskaalla nelipyörällä tai kevyellä nelipyörällä, jota ei ole varustettu korilla tai suojakaarella, mopolla, moottorikelkalla sekä sellaisella maastoajoneuvolla tai traktorilla, joka on varustettu ohjaustangolla ja satulamallisella istuimella, mutta jota ei ole varustettu korilla eikä suojakaarella. Pykälässä velvoitetaan kuljettaja myös huolehtimaan siitä, että alle 15-vuotias matkustaja käyttää suojakypärää. Velvollisuus käyttää suojakypärää on ulotettu koskemaan myös edellä mainituissa ajoneuvoissa tarkoitettujen ajoneuvojen perävaunussa olevia matkustajia silloin, kun perävaunua ei ole varustettu umpinaisella korilla eikä suojakaarella. Polkupyöräilijän ja polkupyörän matkustajan on puolestaan pykälän mukaisesti yleensä käytettävä suojakypärää ajon aikana. Samoin kuin hitaan ajoneuvon kilpeä koskevan sääntelyn osalta, säädetään varusteiden teknisten vaatimusten </w:t>
      </w:r>
      <w:r>
        <w:lastRenderedPageBreak/>
        <w:t>tarkempien määräysten antamisen valtuutuksista ajoneuvolailla</w:t>
      </w:r>
      <w:r w:rsidR="00EE3E38">
        <w:t xml:space="preserve"> (/2020)</w:t>
      </w:r>
      <w:r>
        <w:t xml:space="preserve">, jonka 15 §:n 2 momentin 3 kohdan mukaisesti Liikenne- ja viestintävirasto voi antaa tarkemmat määräykset </w:t>
      </w:r>
      <w:r w:rsidRPr="00EF580E">
        <w:t>ajoneuvon järjestelmiä, komponentteja, erillisiä teknisiä yksiköitä, osia ja varusteita koskevista vaatimuksista</w:t>
      </w:r>
      <w:r>
        <w:t xml:space="preserve">. </w:t>
      </w:r>
    </w:p>
    <w:p w14:paraId="6BD677F3" w14:textId="57DBEC1C" w:rsidR="0072583B" w:rsidRDefault="0072583B" w:rsidP="0082793F">
      <w:pPr>
        <w:pStyle w:val="Leipteksti"/>
      </w:pPr>
      <w:r>
        <w:t xml:space="preserve">Kohdan 3.4 ja 3.5 informatiiviset maininnat poistetaan epätäsmällisinä ja informaatioarvoltaan </w:t>
      </w:r>
      <w:r w:rsidR="00940822">
        <w:t>vähäisinä</w:t>
      </w:r>
      <w:r>
        <w:t>.  Määräyksen taksivalaisimia ja taksimittareita koskeva keskeinen sisältö siirretään soveltamisalan rajauksia koskevaan kohtaan.</w:t>
      </w:r>
    </w:p>
    <w:p w14:paraId="7B13DA4F" w14:textId="62E27B90" w:rsidR="0072583B" w:rsidRDefault="0072583B" w:rsidP="0082793F">
      <w:pPr>
        <w:pStyle w:val="Leipteksti"/>
      </w:pPr>
      <w:r>
        <w:t>Polkupyörän yleisiä turvallisuusvaatimuksia koskevaan 4.1 kohtaan tehdään tarpeelliset muutokset säädösviittauksiin sekä pieniä kielellisiä tarkistuksia, joilla ei ole sisällöllisiä vaikutuksia.</w:t>
      </w:r>
      <w:r w:rsidR="0030083B">
        <w:t xml:space="preserve"> K</w:t>
      </w:r>
      <w:r w:rsidR="00830ED6">
        <w:t xml:space="preserve">ohdasta </w:t>
      </w:r>
      <w:r w:rsidR="009371E8">
        <w:t xml:space="preserve">tarkennetaan </w:t>
      </w:r>
      <w:r w:rsidR="00830ED6">
        <w:t>viittaus urheilu- ja kilpakäytt</w:t>
      </w:r>
      <w:r w:rsidR="0030083B">
        <w:t xml:space="preserve">öön tarkoitetusta </w:t>
      </w:r>
      <w:r w:rsidR="00355BEA">
        <w:t xml:space="preserve">polkupyörästä </w:t>
      </w:r>
      <w:r w:rsidR="00502FC2">
        <w:t>viittaukseksi ainoastaan valoisaan aikaan käytettäväksi tarkoitettuun polkupyörään</w:t>
      </w:r>
      <w:r w:rsidR="0030083B">
        <w:t>, koska urheilu- tai kilpakäyttöön tarkoitettua polkupyörää ei ole määritelty lainsäädännössä</w:t>
      </w:r>
      <w:r w:rsidR="009371E8">
        <w:t xml:space="preserve"> tai muutoin vakiintuneesti käytetty koskemaan tiettyä rajattua polkupyöräjoukkoa</w:t>
      </w:r>
      <w:r w:rsidR="0030083B">
        <w:t>, jolloin määräyksen soveltamisala jää epäselväksi.</w:t>
      </w:r>
      <w:r w:rsidR="0002118F">
        <w:t xml:space="preserve"> Lisäksi </w:t>
      </w:r>
      <w:r w:rsidR="0002118F" w:rsidRPr="0002118F">
        <w:t xml:space="preserve">Euroopan parlamentin ja neuvoston direktiivi 2001/95/EY, annettu 3 päivänä joulukuuta 2001, yleisestä tuoteturvallisuudesta kattaa nykyään laajemmin polkupyörät. Kilpapyörästä ei </w:t>
      </w:r>
      <w:r w:rsidR="0002118F">
        <w:t>näin ollen ole</w:t>
      </w:r>
      <w:r w:rsidR="0002118F" w:rsidRPr="0002118F">
        <w:t xml:space="preserve"> tarpeen määrätä erikseen, koska </w:t>
      </w:r>
      <w:r w:rsidR="0002118F">
        <w:t xml:space="preserve">kyse </w:t>
      </w:r>
      <w:r w:rsidR="0002118F" w:rsidRPr="0002118F">
        <w:t xml:space="preserve">on </w:t>
      </w:r>
      <w:r w:rsidR="0002118F">
        <w:t>standardin mukaisesta maantiepyörästä</w:t>
      </w:r>
      <w:r w:rsidR="0002118F" w:rsidRPr="0002118F">
        <w:t>.</w:t>
      </w:r>
    </w:p>
    <w:p w14:paraId="05EB6C6D" w14:textId="1CFDDBDC" w:rsidR="00266DD7" w:rsidRDefault="0072583B" w:rsidP="0082793F">
      <w:pPr>
        <w:pStyle w:val="Leipteksti"/>
      </w:pPr>
      <w:r>
        <w:t xml:space="preserve">Polkupyörän heijastinvaatimuksia koskevasta 4.2 kohdasta </w:t>
      </w:r>
      <w:r w:rsidR="00142F11">
        <w:t xml:space="preserve">muutetaan </w:t>
      </w:r>
      <w:r w:rsidR="009371E8">
        <w:t xml:space="preserve">vastaavasti </w:t>
      </w:r>
      <w:r>
        <w:t>kilpa- tai urheilukäyttöön tarkoitettua polkupyörää koskevat lievennykset etu- ja sivuheijastimien osalta</w:t>
      </w:r>
      <w:r w:rsidR="009371E8">
        <w:t xml:space="preserve"> koskemaan</w:t>
      </w:r>
      <w:r w:rsidR="00502FC2">
        <w:t xml:space="preserve"> ainoastaan valoisaan aikaan käytettäväksi tarkoitettuun polkupyörään</w:t>
      </w:r>
      <w:r>
        <w:t>.</w:t>
      </w:r>
      <w:r w:rsidR="00410C06">
        <w:t xml:space="preserve"> Muutos on tarpeen, koska urheilu- tai kilpakäyttöön tarkoitettua polkupyörää ei ole määritelty lainsäädännössä, jolloin määräyksen soveltamisala jää epäselväksi. </w:t>
      </w:r>
      <w:r>
        <w:t>L</w:t>
      </w:r>
      <w:r w:rsidR="00410C06">
        <w:t xml:space="preserve">ievennys </w:t>
      </w:r>
      <w:r>
        <w:t xml:space="preserve">muutetaan </w:t>
      </w:r>
      <w:r w:rsidR="00410C06">
        <w:t>kilpa- tai u</w:t>
      </w:r>
      <w:r w:rsidR="00047E8A">
        <w:t>r</w:t>
      </w:r>
      <w:r w:rsidR="00410C06">
        <w:t xml:space="preserve">heilukäyttöön tarkoitetun polkupyörän sijaan </w:t>
      </w:r>
      <w:r>
        <w:t xml:space="preserve">koskemaan </w:t>
      </w:r>
      <w:r w:rsidR="00502FC2">
        <w:t>ainoastaan valoisaan aikaan käytettäväksi tarkoitettua polkupyörää</w:t>
      </w:r>
      <w:r w:rsidR="00410C06">
        <w:t>. Esimerkiksi heijastavin tarroin on usein mahdollista toteuttaa edellytetty sijoittelu tarkoituksenmukaisesti.</w:t>
      </w:r>
      <w:r w:rsidR="00BF0941">
        <w:t xml:space="preserve"> Kohtaan lisätään vaihtoehtoisiksi heijastinvaatimuksik</w:t>
      </w:r>
      <w:r w:rsidR="00587C72">
        <w:t>si</w:t>
      </w:r>
      <w:r w:rsidR="008061C6">
        <w:t xml:space="preserve"> kaikille heijastimille</w:t>
      </w:r>
      <w:r w:rsidR="00587C72">
        <w:t xml:space="preserve"> polkupyöräheijastinstandardi</w:t>
      </w:r>
      <w:r w:rsidR="00BF0941">
        <w:t xml:space="preserve"> SFS-ISO </w:t>
      </w:r>
      <w:r w:rsidR="00587C72">
        <w:t>6742</w:t>
      </w:r>
      <w:r w:rsidR="0058685B">
        <w:t>-2</w:t>
      </w:r>
      <w:r w:rsidR="00587C72">
        <w:t xml:space="preserve"> sekä </w:t>
      </w:r>
      <w:r w:rsidR="008061C6">
        <w:t xml:space="preserve">sivuheijastimelle </w:t>
      </w:r>
      <w:r w:rsidR="00587C72">
        <w:t xml:space="preserve">jalankulkijaheijastinstandardi </w:t>
      </w:r>
      <w:r w:rsidR="00FC311E">
        <w:t>SFS-</w:t>
      </w:r>
      <w:r w:rsidR="00587C72">
        <w:t>EN 13356</w:t>
      </w:r>
      <w:r w:rsidR="008061C6">
        <w:t>:2001 tyypin 3 mukaiset kiinnitettävät heijastimet.</w:t>
      </w:r>
      <w:r w:rsidR="006F3365">
        <w:t xml:space="preserve"> </w:t>
      </w:r>
      <w:r w:rsidR="007C280C">
        <w:t xml:space="preserve">SFS-ISO 6742-2 </w:t>
      </w:r>
      <w:r w:rsidR="00FC311E">
        <w:t>mukaiset heijastimet ova</w:t>
      </w:r>
      <w:r w:rsidR="00C63B2F">
        <w:t xml:space="preserve">t olleet sallittuja aikaisemminkin, sillä </w:t>
      </w:r>
      <w:r w:rsidR="00047E8A">
        <w:t>standardin mukaiset heijastimet ovat</w:t>
      </w:r>
      <w:r w:rsidR="00C63B2F">
        <w:t xml:space="preserve"> </w:t>
      </w:r>
      <w:r w:rsidR="00047E8A">
        <w:t xml:space="preserve">sallittuja </w:t>
      </w:r>
      <w:r w:rsidR="00C63B2F">
        <w:t>vaihtoehtoisena vaatimuksena L1e-A-luokan ajoneuvoille</w:t>
      </w:r>
      <w:r w:rsidR="00047E8A">
        <w:t xml:space="preserve">. </w:t>
      </w:r>
      <w:r w:rsidR="00C63B2F">
        <w:t xml:space="preserve">L1e- A </w:t>
      </w:r>
      <w:r w:rsidR="00047E8A">
        <w:t>-</w:t>
      </w:r>
      <w:r w:rsidR="00C63B2F">
        <w:t>luokan ajoneuvon vaatimukset</w:t>
      </w:r>
      <w:r w:rsidR="00047E8A">
        <w:t xml:space="preserve"> puolestaan</w:t>
      </w:r>
      <w:r w:rsidR="00C63B2F">
        <w:t xml:space="preserve"> ovat</w:t>
      </w:r>
      <w:r w:rsidR="00047E8A">
        <w:t xml:space="preserve"> polkupyörän</w:t>
      </w:r>
      <w:r w:rsidR="00C63B2F">
        <w:t xml:space="preserve"> vaihtoehtois</w:t>
      </w:r>
      <w:r w:rsidR="00047E8A">
        <w:t>ia</w:t>
      </w:r>
      <w:r w:rsidR="00C63B2F">
        <w:t xml:space="preserve"> vaatimuks</w:t>
      </w:r>
      <w:r w:rsidR="00047E8A">
        <w:t>ia voimassa olevan määräyksen mukaisesti</w:t>
      </w:r>
      <w:r w:rsidR="00C63B2F">
        <w:t xml:space="preserve">. </w:t>
      </w:r>
      <w:r w:rsidR="00047E8A">
        <w:t>Muutoksella helpotetaan määräyksen tarkoituksenmukaista soveltamista.</w:t>
      </w:r>
      <w:r w:rsidR="006F3365">
        <w:t xml:space="preserve"> </w:t>
      </w:r>
      <w:r w:rsidR="00FC311E">
        <w:t xml:space="preserve">SFS-EN 13356 </w:t>
      </w:r>
      <w:r w:rsidR="00940822">
        <w:t>-</w:t>
      </w:r>
      <w:r w:rsidR="00FC311E">
        <w:t>standardin tyypin 3 mukaisia kiinnitettäviä heijastim</w:t>
      </w:r>
      <w:r w:rsidR="00266DD7">
        <w:t>ia ovat esimerkiksi tarrakiinnikkeiset heijastimet, joita on saatavilla</w:t>
      </w:r>
      <w:r w:rsidR="00940822">
        <w:t xml:space="preserve"> paljon</w:t>
      </w:r>
      <w:r w:rsidR="00266DD7">
        <w:t xml:space="preserve">.  Ohut rungonmyötäinen heijastin ei ole </w:t>
      </w:r>
      <w:r w:rsidR="00D52DDE">
        <w:t xml:space="preserve">yhtä herkkä </w:t>
      </w:r>
      <w:r w:rsidR="00266DD7">
        <w:t xml:space="preserve">vaurioitumaan </w:t>
      </w:r>
      <w:r w:rsidR="009307E3">
        <w:t xml:space="preserve">tai irtoamaan </w:t>
      </w:r>
      <w:r w:rsidR="00D52DDE">
        <w:t xml:space="preserve">esimerkiksi maastoajossa kuin kovamuoviset muut hyväksytyt heijastimet.  </w:t>
      </w:r>
    </w:p>
    <w:p w14:paraId="2F602C89" w14:textId="5BD66F7F" w:rsidR="009371E8" w:rsidRDefault="009371E8" w:rsidP="0082793F">
      <w:pPr>
        <w:pStyle w:val="Leipteksti"/>
      </w:pPr>
      <w:r>
        <w:t xml:space="preserve">Kohtien 4.3 ja 6 määräykset koskien ajoneuvon käyttöä muutetaan määräysvaltuuden mukaisiksi määräyksiksi ajoneuvon rakenteesta ja varusteista. Jatkossa polkupyörässä ja kevyessä sähköajoneuvossa, joka on tarkoitettu käytettäväksi myös pimeällä ja </w:t>
      </w:r>
      <w:r w:rsidRPr="009371E8">
        <w:t>pimeän tai hämärän aikaan taikka näkyvyyden ollessa sään vuoks</w:t>
      </w:r>
      <w:r>
        <w:t xml:space="preserve">i tai muusta syystä huonontunut, on oltava eteenpäin valkoista tai vaaleankeltaista valoa näyttävä valaisin. </w:t>
      </w:r>
    </w:p>
    <w:p w14:paraId="03AE40C4" w14:textId="0BB1B7B1" w:rsidR="005701E2" w:rsidRDefault="005701E2" w:rsidP="0082793F">
      <w:pPr>
        <w:pStyle w:val="Leipteksti"/>
      </w:pPr>
      <w:r>
        <w:t xml:space="preserve">Määräyksen liitteestä 1 siirretään </w:t>
      </w:r>
      <w:r>
        <w:rPr>
          <w:szCs w:val="20"/>
        </w:rPr>
        <w:t>yksittäiskappaleena valmistettua</w:t>
      </w:r>
      <w:r w:rsidRPr="00725023">
        <w:rPr>
          <w:szCs w:val="20"/>
        </w:rPr>
        <w:t xml:space="preserve"> L1e-A -luokan moottori</w:t>
      </w:r>
      <w:r>
        <w:rPr>
          <w:szCs w:val="20"/>
        </w:rPr>
        <w:t>lla varustettua polkupyörää koskevat määräykset uudeksi 4.4 kohdaksi</w:t>
      </w:r>
      <w:r w:rsidR="0078757E">
        <w:rPr>
          <w:szCs w:val="20"/>
        </w:rPr>
        <w:t xml:space="preserve"> ja </w:t>
      </w:r>
      <w:r w:rsidR="00C42C93">
        <w:rPr>
          <w:szCs w:val="20"/>
        </w:rPr>
        <w:t xml:space="preserve">kohta </w:t>
      </w:r>
      <w:r w:rsidR="0078757E">
        <w:rPr>
          <w:szCs w:val="20"/>
        </w:rPr>
        <w:t>muutetaan informatiiviseksi viittaukseksi L-luokan ajoneuvojen puiteasetukseen EU N:o 168/2013</w:t>
      </w:r>
      <w:r w:rsidR="00C42C93">
        <w:rPr>
          <w:szCs w:val="20"/>
        </w:rPr>
        <w:t xml:space="preserve"> (L-luokan ajoneuvojen puiteasetus)</w:t>
      </w:r>
      <w:r w:rsidR="0078757E">
        <w:rPr>
          <w:szCs w:val="20"/>
        </w:rPr>
        <w:t xml:space="preserve">, jossa kyseisten ajoneuvojen teknisistä vaatimuksista säädetään. Asetuksen 1 artiklan mukaan asetus ei koske yksittäisten ajoneuvojen hyväksyntää. </w:t>
      </w:r>
      <w:r w:rsidR="0078757E" w:rsidRPr="0078757E">
        <w:rPr>
          <w:szCs w:val="20"/>
        </w:rPr>
        <w:t>Ajoneuvolain (/2020) 43, 44 ja 81 :n §:n mukaisesti L1e-A -luokan yksittäisiä ajoneuvoja ei koske hyväksyntävelvollisuus eikä rekisteröinti- tai rekisteröintikatsastusvelvo</w:t>
      </w:r>
      <w:r w:rsidR="0078757E">
        <w:rPr>
          <w:szCs w:val="20"/>
        </w:rPr>
        <w:t>llisuus, joten hyväksyntämenettelyn osalta asetusta</w:t>
      </w:r>
      <w:r w:rsidR="00940822">
        <w:rPr>
          <w:szCs w:val="20"/>
        </w:rPr>
        <w:t xml:space="preserve"> </w:t>
      </w:r>
      <w:r w:rsidR="0078757E">
        <w:rPr>
          <w:szCs w:val="20"/>
        </w:rPr>
        <w:t xml:space="preserve">ei sovelleta </w:t>
      </w:r>
      <w:r w:rsidR="00940822">
        <w:rPr>
          <w:szCs w:val="20"/>
        </w:rPr>
        <w:t xml:space="preserve">eikä </w:t>
      </w:r>
      <w:r w:rsidR="0078757E">
        <w:rPr>
          <w:szCs w:val="20"/>
        </w:rPr>
        <w:t xml:space="preserve">ajoneuvolaissa ei ole tarkentavaa sääntelyä. Sen </w:t>
      </w:r>
      <w:r w:rsidR="0078757E">
        <w:rPr>
          <w:szCs w:val="20"/>
        </w:rPr>
        <w:lastRenderedPageBreak/>
        <w:t>sijaan ajoneuvon tekniset vaatimukset kuuluvat L-luokan ajoneuvojen puiteasetuksen soveltamisalaan</w:t>
      </w:r>
      <w:r w:rsidR="00335932">
        <w:rPr>
          <w:szCs w:val="20"/>
        </w:rPr>
        <w:t xml:space="preserve">. Kansallisesti ei ole säädetty lievemmistä vaatimuksista yksittäisiä L1e-A </w:t>
      </w:r>
      <w:r w:rsidR="00001932">
        <w:rPr>
          <w:szCs w:val="20"/>
        </w:rPr>
        <w:t>-</w:t>
      </w:r>
      <w:r w:rsidR="00335932">
        <w:rPr>
          <w:szCs w:val="20"/>
        </w:rPr>
        <w:t xml:space="preserve">luokan ajoneuvoja koskien, joten teknisten vaatimusten osalta sääntely perustuu L-luokan ajoneuvojen puiteasetuksessa annettuihin vaatimuksiin. </w:t>
      </w:r>
      <w:r w:rsidR="00C42C93">
        <w:t>L</w:t>
      </w:r>
      <w:r w:rsidR="00422E92" w:rsidRPr="0002118F">
        <w:t>isäksi Euroopan Komission tulkinta</w:t>
      </w:r>
      <w:r w:rsidR="00C42C93">
        <w:rPr>
          <w:rStyle w:val="Alaviitteenviite"/>
        </w:rPr>
        <w:footnoteReference w:id="2"/>
      </w:r>
      <w:r w:rsidR="00422E92" w:rsidRPr="0002118F">
        <w:t xml:space="preserve"> </w:t>
      </w:r>
      <w:r w:rsidR="00790F42" w:rsidRPr="0002118F">
        <w:t xml:space="preserve">L-luokan ajoneuvojen puiteasetuksen </w:t>
      </w:r>
      <w:r w:rsidR="00422E92" w:rsidRPr="0002118F">
        <w:t xml:space="preserve">sähköavustuksen käytön sallimisesta myös ilman polkemista, on johtanut siihen, että markkinoille saatetut ajoneuvot </w:t>
      </w:r>
      <w:r w:rsidR="00494CA2">
        <w:t>ovat lähentyneet</w:t>
      </w:r>
      <w:r w:rsidR="00422E92" w:rsidRPr="0002118F">
        <w:t xml:space="preserve"> ominaisuuksiltaan enemmän moottorikäyttöisiä ajoneuvoja kuin polkupyöriä.</w:t>
      </w:r>
      <w:r w:rsidR="00422E92" w:rsidRPr="00790F42">
        <w:t xml:space="preserve"> </w:t>
      </w:r>
      <w:r w:rsidR="00C42C93">
        <w:t xml:space="preserve"> Myös </w:t>
      </w:r>
      <w:r w:rsidR="00C42C93" w:rsidRPr="00C42C93">
        <w:t xml:space="preserve">L1e-A </w:t>
      </w:r>
      <w:r w:rsidR="00C42C93">
        <w:t>-</w:t>
      </w:r>
      <w:r w:rsidR="00C42C93" w:rsidRPr="00A10956">
        <w:t>ajoneuvoluokan korkeampi teho suhteessa sähköavusteiseen polkupyörään antaa pyörien valmistajille mahdollisuuden suun</w:t>
      </w:r>
      <w:r w:rsidR="00C42C93">
        <w:t xml:space="preserve">nitella raskaampia ajoneuvoja. </w:t>
      </w:r>
      <w:r w:rsidR="00790F42" w:rsidRPr="0002118F">
        <w:t xml:space="preserve">L1e-A –luokalle </w:t>
      </w:r>
      <w:r w:rsidR="00422E92" w:rsidRPr="0002118F">
        <w:t xml:space="preserve">aikaisemmin sallitut polkupyörän vaatimukset eivät </w:t>
      </w:r>
      <w:r w:rsidR="00C42C93">
        <w:t xml:space="preserve">näistä syistä </w:t>
      </w:r>
      <w:r w:rsidR="00422E92" w:rsidRPr="0002118F">
        <w:t xml:space="preserve">ole </w:t>
      </w:r>
      <w:r w:rsidR="00790F42" w:rsidRPr="0002118F">
        <w:t xml:space="preserve">enää </w:t>
      </w:r>
      <w:r w:rsidR="00422E92" w:rsidRPr="0002118F">
        <w:t>liikenneturvallisuuden kannalta riittävät.</w:t>
      </w:r>
    </w:p>
    <w:p w14:paraId="665459E6" w14:textId="77777777" w:rsidR="00047E8A" w:rsidRDefault="002D05DE" w:rsidP="0082793F">
      <w:pPr>
        <w:pStyle w:val="Leipteksti"/>
      </w:pPr>
      <w:r>
        <w:t>Kohdan 5.3 neljännen kappaleen numeraaliset arvot tarkennetaan desimaalin tarkkuudelle muuta määräystä vastaavalla tavalla.</w:t>
      </w:r>
    </w:p>
    <w:p w14:paraId="188A1B65" w14:textId="51E24D6E" w:rsidR="00142F11" w:rsidRDefault="00142F11" w:rsidP="0082793F">
      <w:pPr>
        <w:pStyle w:val="Leipteksti"/>
      </w:pPr>
      <w:r>
        <w:t xml:space="preserve">Määräyksen liitteessä 1 annetaan määräykset </w:t>
      </w:r>
      <w:r w:rsidR="009A7848">
        <w:t>L-luokan ajoneuvoja koskevista kansallisista poikkeuksista. Kohtaan siirretään liitteen soveltamista koskevat määräykset kokonaisuudessaan määräyksen selkeyden tueksi.</w:t>
      </w:r>
    </w:p>
    <w:p w14:paraId="23B9BB29" w14:textId="0906E2B5" w:rsidR="008911B8" w:rsidRPr="007549F0" w:rsidRDefault="00F47054" w:rsidP="0082793F">
      <w:pPr>
        <w:pStyle w:val="Leipteksti"/>
      </w:pPr>
      <w:r>
        <w:t>Liitteen 1 taulukon</w:t>
      </w:r>
      <w:r w:rsidR="00A82151">
        <w:t xml:space="preserve"> 1</w:t>
      </w:r>
      <w:r>
        <w:t xml:space="preserve"> </w:t>
      </w:r>
      <w:r w:rsidR="007D5341">
        <w:t>ilman pilaantumisen estämiseksi otettavia toimenpiteitä</w:t>
      </w:r>
      <w:r>
        <w:t xml:space="preserve"> koskevan kohdan 28</w:t>
      </w:r>
      <w:r w:rsidR="007D5341">
        <w:t xml:space="preserve"> alaviitteen iv osoittamistapaa tarkennetaan viittaukseksi Liikenne- ja viestintäviraston L-luokan ajoneuvon rakenteen muuttamista koskevan määräyksen </w:t>
      </w:r>
      <w:r w:rsidR="007D5341" w:rsidRPr="007D5341">
        <w:t>(TRAFICOM/497838/03.04.03.00/2019</w:t>
      </w:r>
      <w:r w:rsidR="007D5341">
        <w:t xml:space="preserve">) raja-arvoihin. Kohdasta </w:t>
      </w:r>
      <w:r w:rsidR="007D5341" w:rsidRPr="007D5341">
        <w:rPr>
          <w:rFonts w:cstheme="minorHAnsi"/>
        </w:rPr>
        <w:t xml:space="preserve">poistetaan vanhentuneet määräyksen katalysaattorilla varustamattoman ajoneuvon </w:t>
      </w:r>
      <w:r w:rsidR="007D5341">
        <w:rPr>
          <w:rFonts w:cstheme="minorHAnsi"/>
        </w:rPr>
        <w:t>direktiivin 97/24/</w:t>
      </w:r>
      <w:r w:rsidR="007D5341" w:rsidRPr="007D5341">
        <w:rPr>
          <w:rFonts w:cstheme="minorHAnsi"/>
        </w:rPr>
        <w:t xml:space="preserve">EY mukaisten päästövaatimusten täyttymisestä käytönaikaisella pakokaasupäästöjen mittauksella siten, että </w:t>
      </w:r>
      <w:r w:rsidR="007D5341" w:rsidRPr="000723C9">
        <w:rPr>
          <w:rFonts w:cstheme="minorHAnsi"/>
        </w:rPr>
        <w:t>pakokaasupäästöjen CO-arvo on enintään 3,5 % ja HC-arvo 600 ppm, moottorin käyntinopeuden vastatessa 1/3 moottorin suurimman tehon pyörintänopeudesta</w:t>
      </w:r>
      <w:r w:rsidR="007D5341">
        <w:rPr>
          <w:rFonts w:cstheme="minorHAnsi"/>
        </w:rPr>
        <w:t>. Jatkossa sovellettaisiin lähtökohtaisesti ajoneuvon ensimmäisen käyttöönottoajankohdan mukaisia raja-arvoja.</w:t>
      </w:r>
      <w:r w:rsidR="001D7CFC">
        <w:rPr>
          <w:rFonts w:cstheme="minorHAnsi"/>
        </w:rPr>
        <w:t xml:space="preserve"> </w:t>
      </w:r>
      <w:r w:rsidR="001D7CFC" w:rsidRPr="001D7CFC">
        <w:rPr>
          <w:rFonts w:cstheme="minorHAnsi"/>
        </w:rPr>
        <w:t>Yksilöllisesti valmistetun ajoneuvon pakokaasupäästöjen vaatimustenmukaisuus voidaan</w:t>
      </w:r>
      <w:r w:rsidR="001D7CFC">
        <w:rPr>
          <w:rFonts w:cstheme="minorHAnsi"/>
        </w:rPr>
        <w:t xml:space="preserve"> jatkossakin teknisesti osoittaa käytönai</w:t>
      </w:r>
      <w:r w:rsidR="001D7CFC" w:rsidRPr="001D7CFC">
        <w:rPr>
          <w:rFonts w:cstheme="minorHAnsi"/>
        </w:rPr>
        <w:t>kaisella mittauksella siten, että pakokaasupäästöjen CO arvo on enintään 3,5 prosenttia ja HC arvo 600 ppm.</w:t>
      </w:r>
      <w:r w:rsidR="00696076">
        <w:rPr>
          <w:rFonts w:cstheme="minorHAnsi"/>
        </w:rPr>
        <w:t xml:space="preserve"> </w:t>
      </w:r>
      <w:r w:rsidR="0098372D" w:rsidRPr="00F05F6D">
        <w:rPr>
          <w:rFonts w:cstheme="minorHAnsi"/>
        </w:rPr>
        <w:t>Alaviitteessä xi sallittuja poikkeuksia valaisinvaatimuksiin täsmennetään ja kohdan tulkinnanvaraisuutta poistetaan. Kohtaan otetaan aiempaa tarkemmat määräykset sallituista poikkeuksista. Valaisimien asennusvaatimuksista saa poiketa edellyttäen, että pakolliset valaisimet on asennettu</w:t>
      </w:r>
      <w:r w:rsidR="00F05F6D" w:rsidRPr="00F05F6D">
        <w:rPr>
          <w:rFonts w:cstheme="minorHAnsi"/>
        </w:rPr>
        <w:t>na. Esimerkiksi valaisimien koko- ja sijoitteluvaatimuksista voidaan poiketa</w:t>
      </w:r>
      <w:r w:rsidR="00F05F6D">
        <w:rPr>
          <w:rFonts w:cstheme="minorHAnsi"/>
        </w:rPr>
        <w:t xml:space="preserve"> geometriselle näkyvyydelle asetettujen vaatimusten sallimissa rajoissa</w:t>
      </w:r>
      <w:r w:rsidR="00F05F6D" w:rsidRPr="00F05F6D">
        <w:rPr>
          <w:rFonts w:cstheme="minorHAnsi"/>
        </w:rPr>
        <w:t>. Lisäksi valaisimen asennuksen on täytettävä geometristä näkyvyyttä koskevat vaatimukset ja valaisimen valon värin on oltava vaatimustenmukainen.</w:t>
      </w:r>
      <w:r w:rsidR="00A82151">
        <w:rPr>
          <w:rFonts w:cstheme="minorHAnsi"/>
        </w:rPr>
        <w:t xml:space="preserve"> Alaviitteen xii vaatimuksia yhdenmukaistetaan L-luokan rakenteen muuttamista koskevan määräyksen sanamuotojen kanssa. Jatkossa ei edellytettäisi, että </w:t>
      </w:r>
      <w:r w:rsidR="00A82151" w:rsidRPr="00A82151">
        <w:rPr>
          <w:rFonts w:cstheme="minorHAnsi"/>
        </w:rPr>
        <w:t>ja sytytystulpanjohtimi</w:t>
      </w:r>
      <w:r w:rsidR="00A82151">
        <w:rPr>
          <w:rFonts w:cstheme="minorHAnsi"/>
        </w:rPr>
        <w:t xml:space="preserve">ssa ja –hatussa on merkintä häiriösuojauksesta vaan riittävää </w:t>
      </w:r>
      <w:r w:rsidR="00A82151" w:rsidRPr="007549F0">
        <w:t xml:space="preserve">olisi, että ja sytytystulpanjohtimissa ja -hatussa on häiriösuojaus. </w:t>
      </w:r>
      <w:r w:rsidR="00696076" w:rsidRPr="007549F0">
        <w:t xml:space="preserve">Alaviitteen xiv viittaus L-luokan ajoneuvon rakenteen korjaamisesta ja muuttamisesta annettuun liikenne- ja viestintäministeriön asetukseen päivitetään viittaukseksi Liikenne- ja viestintäviraston määräykseen L-luokan ajoneuvon rakenteen muuttamisesta. </w:t>
      </w:r>
      <w:r w:rsidR="008911B8" w:rsidRPr="007549F0">
        <w:t>Alaviitteen viii</w:t>
      </w:r>
      <w:r w:rsidR="00FD4A1E" w:rsidRPr="007549F0">
        <w:t xml:space="preserve"> sanamuotoa täsmennetään</w:t>
      </w:r>
      <w:r w:rsidR="007549F0" w:rsidRPr="007549F0">
        <w:t xml:space="preserve"> tulkinnanvaraisuuden vähentämiseksi siten, että jatkossa</w:t>
      </w:r>
      <w:r w:rsidR="007549F0">
        <w:t xml:space="preserve"> </w:t>
      </w:r>
      <w:r w:rsidR="008911B8" w:rsidRPr="007549F0">
        <w:t xml:space="preserve">häipymistestiä </w:t>
      </w:r>
      <w:r w:rsidR="007549F0">
        <w:t xml:space="preserve">ei </w:t>
      </w:r>
      <w:r w:rsidR="008911B8" w:rsidRPr="007549F0">
        <w:t>tarvitse suorittaa</w:t>
      </w:r>
      <w:r w:rsidR="007549F0">
        <w:t>, jos</w:t>
      </w:r>
      <w:r w:rsidR="007549F0" w:rsidRPr="007549F0">
        <w:t xml:space="preserve"> hyväksytty asiantuntija voi aiempien testien </w:t>
      </w:r>
      <w:r w:rsidR="007549F0">
        <w:t xml:space="preserve">tulosten </w:t>
      </w:r>
      <w:r w:rsidR="007549F0" w:rsidRPr="007549F0">
        <w:t>perusteella todeta jarrujärjestelmässä käytettyjen osien olevan sellaisia, että niistä voidaan todeta ajoneuvon täyttävän häipymistestin vaatimukset</w:t>
      </w:r>
      <w:r w:rsidR="008911B8" w:rsidRPr="007549F0">
        <w:t xml:space="preserve">. Lukkiutumattomia jarruja ei </w:t>
      </w:r>
      <w:r w:rsidR="007549F0" w:rsidRPr="007549F0">
        <w:t xml:space="preserve">jatkossakaan </w:t>
      </w:r>
      <w:r w:rsidR="008911B8" w:rsidRPr="007549F0">
        <w:t>vaadita.</w:t>
      </w:r>
      <w:r w:rsidR="007549F0" w:rsidRPr="007549F0">
        <w:t xml:space="preserve"> Jarrujärjestelmässä käytettävien osien ei tarvitse on täysin identtisiä</w:t>
      </w:r>
      <w:r w:rsidR="00475183">
        <w:t>. Aiemman sanamuodon mukaan h</w:t>
      </w:r>
      <w:r w:rsidR="00475183" w:rsidRPr="00475183">
        <w:t xml:space="preserve">äipymistestiä ei </w:t>
      </w:r>
      <w:r w:rsidR="00475183">
        <w:t>ole tarvinnut</w:t>
      </w:r>
      <w:r w:rsidR="00475183" w:rsidRPr="00475183">
        <w:t xml:space="preserve"> suorittaa, jos testin suorittaja </w:t>
      </w:r>
      <w:r w:rsidR="00475183">
        <w:t>on varmistanut</w:t>
      </w:r>
      <w:r w:rsidR="00475183" w:rsidRPr="00475183">
        <w:t xml:space="preserve">, että jarruissa on käytetty </w:t>
      </w:r>
      <w:r w:rsidR="00475183" w:rsidRPr="00475183">
        <w:lastRenderedPageBreak/>
        <w:t>komponentteja, jotka on aiemmissa mittauksissa todettu vastaavan vaatimuksia</w:t>
      </w:r>
      <w:r w:rsidR="00475183">
        <w:t>. K</w:t>
      </w:r>
      <w:r w:rsidR="007549F0" w:rsidRPr="007549F0">
        <w:t xml:space="preserve">omponentteja koskeva vaatimus muutetaan koskemaan ajoneuvolain (/2020) 2 §:n 1 momentin 36 kohdassa tarkoitettuja osia. Lainkohdan mukaisesti osalla tarkoitetaan </w:t>
      </w:r>
      <w:r w:rsidR="008911B8" w:rsidRPr="007549F0">
        <w:t>ajoneuvon kokoonpanoa, korjausta ja huoltoa varten käytettäviä hyödykkeitä sekä varaosia</w:t>
      </w:r>
      <w:r w:rsidR="007549F0" w:rsidRPr="007549F0">
        <w:t>.</w:t>
      </w:r>
    </w:p>
    <w:p w14:paraId="4F84F7DD" w14:textId="43B03057" w:rsidR="0082793F" w:rsidRPr="0082793F" w:rsidRDefault="00E44E4B" w:rsidP="0082793F">
      <w:pPr>
        <w:pStyle w:val="Leipteksti"/>
      </w:pPr>
      <w:r>
        <w:rPr>
          <w:lang w:eastAsia="fi-FI"/>
        </w:rPr>
        <w:t>Määräykseen tehdään mainittujen muutosten lisäksi kauttaaltaan tarpeelliset lainsäädännön muutoksista johtuvat muutokset säädösviittauksiin, jonka lisäksi määräykseen tehdään pieniä kielellisiä tarkistuksia, joilla ei ole vaikutuksia määräyksen sisältöön. Määräyksen luettelointi päivitetään kirjaimista numeroinniksi.</w:t>
      </w:r>
    </w:p>
    <w:p w14:paraId="20397204" w14:textId="77777777" w:rsidR="00B64AE0" w:rsidRDefault="725957DC" w:rsidP="00B64AE0">
      <w:pPr>
        <w:pStyle w:val="Otsikko2"/>
        <w:numPr>
          <w:ilvl w:val="1"/>
          <w:numId w:val="0"/>
        </w:numPr>
        <w:jc w:val="both"/>
      </w:pPr>
      <w:r>
        <w:t>Määräyksen aikataulu</w:t>
      </w:r>
    </w:p>
    <w:p w14:paraId="56D7D067" w14:textId="3AE96861" w:rsidR="00385113" w:rsidRPr="00385113" w:rsidRDefault="00BB27F2" w:rsidP="008306F1">
      <w:r>
        <w:t xml:space="preserve">Määräys on tarkoitus </w:t>
      </w:r>
      <w:r w:rsidR="00867374">
        <w:t>antaa</w:t>
      </w:r>
      <w:r w:rsidR="00047E8A">
        <w:t xml:space="preserve"> </w:t>
      </w:r>
      <w:r>
        <w:t xml:space="preserve"> </w:t>
      </w:r>
      <w:r w:rsidR="008B38F7">
        <w:t>20</w:t>
      </w:r>
      <w:r w:rsidR="0040099B">
        <w:t>(</w:t>
      </w:r>
      <w:r w:rsidR="008B38F7">
        <w:t>20</w:t>
      </w:r>
      <w:r w:rsidR="0040099B">
        <w:t>)</w:t>
      </w:r>
      <w:r w:rsidR="725957DC">
        <w:t xml:space="preserve"> ja se on tarkoitettu tulemaan voimaan</w:t>
      </w:r>
      <w:r w:rsidR="0040099B">
        <w:t xml:space="preserve"> </w:t>
      </w:r>
      <w:r w:rsidR="008E346E">
        <w:t xml:space="preserve"> </w:t>
      </w:r>
      <w:r w:rsidR="725957DC">
        <w:t>20</w:t>
      </w:r>
      <w:r w:rsidR="0040099B">
        <w:t>(</w:t>
      </w:r>
      <w:r w:rsidR="00E14DE3">
        <w:t>20</w:t>
      </w:r>
      <w:r w:rsidR="0040099B">
        <w:t>)</w:t>
      </w:r>
      <w:r w:rsidR="725957DC" w:rsidRPr="3EB858E2">
        <w:t>.</w:t>
      </w:r>
    </w:p>
    <w:p w14:paraId="3062EE2A" w14:textId="77777777" w:rsidR="00B64AE0" w:rsidRDefault="725957DC" w:rsidP="00B64AE0">
      <w:pPr>
        <w:pStyle w:val="Otsikko2"/>
        <w:numPr>
          <w:ilvl w:val="1"/>
          <w:numId w:val="0"/>
        </w:numPr>
        <w:jc w:val="both"/>
      </w:pPr>
      <w:r>
        <w:t>Määräyksestä viestiminen</w:t>
      </w:r>
    </w:p>
    <w:p w14:paraId="5E578691" w14:textId="1C6AF518" w:rsidR="00B64AE0" w:rsidRPr="00BB27F2" w:rsidRDefault="00E14DE3" w:rsidP="008306F1">
      <w:pPr>
        <w:rPr>
          <w:rFonts w:ascii="Calibri" w:hAnsi="Calibri"/>
          <w:color w:val="1F497D"/>
          <w:lang w:eastAsia="fi-FI"/>
        </w:rPr>
      </w:pPr>
      <w:r>
        <w:rPr>
          <w:lang w:eastAsia="fi-FI"/>
        </w:rPr>
        <w:t>Määräysh</w:t>
      </w:r>
      <w:r w:rsidR="008306F1">
        <w:rPr>
          <w:lang w:eastAsia="fi-FI"/>
        </w:rPr>
        <w:t>a</w:t>
      </w:r>
      <w:r w:rsidR="67A2AE2C" w:rsidRPr="67A2AE2C">
        <w:rPr>
          <w:lang w:eastAsia="fi-FI"/>
        </w:rPr>
        <w:t xml:space="preserve">nkkeen aloittamisesta on tiedotettu Liikenne- ja viestintäviraston verkkosivuilla sekä sähköpostitse tieliikenteen määräysvalmistelun tiedotuslistalle ilmoittautuneille. </w:t>
      </w:r>
      <w:r w:rsidR="67A2AE2C">
        <w:t xml:space="preserve">Määräysluonnoksesta </w:t>
      </w:r>
      <w:r w:rsidR="004210C5">
        <w:t xml:space="preserve">on </w:t>
      </w:r>
      <w:r w:rsidR="004210C5" w:rsidRPr="00DD06DE">
        <w:t>pyydetty</w:t>
      </w:r>
      <w:r w:rsidRPr="00DD06DE">
        <w:t xml:space="preserve"> </w:t>
      </w:r>
      <w:r w:rsidR="67A2AE2C" w:rsidRPr="00DD06DE">
        <w:t>kirjalli</w:t>
      </w:r>
      <w:r w:rsidR="00BB27F2" w:rsidRPr="00DD06DE">
        <w:t>set lausunnot ajalla</w:t>
      </w:r>
      <w:r w:rsidR="00DD06DE">
        <w:t xml:space="preserve"> </w:t>
      </w:r>
      <w:r w:rsidR="00DD06DE">
        <w:rPr>
          <w:lang w:eastAsia="fi-FI"/>
        </w:rPr>
        <w:t>24.6.-19.8.2020</w:t>
      </w:r>
      <w:r w:rsidR="006E0C80">
        <w:t xml:space="preserve">. </w:t>
      </w:r>
      <w:r w:rsidR="67A2AE2C">
        <w:t xml:space="preserve">Lausuntopyyntö </w:t>
      </w:r>
      <w:r w:rsidR="004210C5">
        <w:t>on julkaistu</w:t>
      </w:r>
      <w:r>
        <w:t xml:space="preserve"> </w:t>
      </w:r>
      <w:r w:rsidR="67A2AE2C">
        <w:t>Liikenne- ja viestintäviraston internetsivuilla</w:t>
      </w:r>
      <w:r w:rsidR="00E96430">
        <w:t xml:space="preserve"> ja</w:t>
      </w:r>
      <w:r w:rsidR="00E96430">
        <w:rPr>
          <w:lang w:eastAsia="fi-FI"/>
        </w:rPr>
        <w:t xml:space="preserve"> lausuntopalvelu.fi -palvelussa</w:t>
      </w:r>
      <w:r w:rsidR="00005DC6">
        <w:t>. Lisäksi lausuntopyyntö</w:t>
      </w:r>
      <w:r w:rsidR="004210C5">
        <w:t xml:space="preserve"> on lähetetty</w:t>
      </w:r>
      <w:r w:rsidR="67A2AE2C">
        <w:t xml:space="preserve"> tieliikenteen määräysvalmistelun tiedotuslistalle ilmoittautuneille sähköpostitse. </w:t>
      </w:r>
      <w:r w:rsidR="67A2AE2C" w:rsidRPr="67A2AE2C">
        <w:rPr>
          <w:lang w:eastAsia="fi-FI"/>
        </w:rPr>
        <w:t>Valmis määräys julkaistaan Liikenne- ja viestintäviraston verkkosivuilla ja Finlexissä. Määräyksen antamisesta tiedotetaan Liikenne- ja viestintäviraston verkkosivuilla ja erikseen sidosryhmille.</w:t>
      </w:r>
    </w:p>
    <w:p w14:paraId="18FBF388" w14:textId="085699D4" w:rsidR="00B64AE0" w:rsidRDefault="00B64AE0"/>
    <w:sectPr w:rsidR="00B64AE0" w:rsidSect="00BB1536">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3637D" w14:textId="77777777" w:rsidR="00645CC0" w:rsidRDefault="00645CC0" w:rsidP="00B64AE0">
      <w:pPr>
        <w:spacing w:after="0" w:line="240" w:lineRule="auto"/>
      </w:pPr>
      <w:r>
        <w:separator/>
      </w:r>
    </w:p>
  </w:endnote>
  <w:endnote w:type="continuationSeparator" w:id="0">
    <w:p w14:paraId="1EB15377" w14:textId="77777777" w:rsidR="00645CC0" w:rsidRDefault="00645CC0" w:rsidP="00B64AE0">
      <w:pPr>
        <w:spacing w:after="0" w:line="240" w:lineRule="auto"/>
      </w:pPr>
      <w:r>
        <w:continuationSeparator/>
      </w:r>
    </w:p>
  </w:endnote>
  <w:endnote w:type="continuationNotice" w:id="1">
    <w:p w14:paraId="70BC4439" w14:textId="77777777" w:rsidR="00645CC0" w:rsidRDefault="00645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98CFF" w14:textId="77777777" w:rsidR="00645CC0" w:rsidRDefault="00645CC0" w:rsidP="00B64AE0">
      <w:pPr>
        <w:spacing w:after="0" w:line="240" w:lineRule="auto"/>
      </w:pPr>
      <w:r>
        <w:separator/>
      </w:r>
    </w:p>
  </w:footnote>
  <w:footnote w:type="continuationSeparator" w:id="0">
    <w:p w14:paraId="01CBEFC0" w14:textId="77777777" w:rsidR="00645CC0" w:rsidRDefault="00645CC0" w:rsidP="00B64AE0">
      <w:pPr>
        <w:spacing w:after="0" w:line="240" w:lineRule="auto"/>
      </w:pPr>
      <w:r>
        <w:continuationSeparator/>
      </w:r>
    </w:p>
  </w:footnote>
  <w:footnote w:type="continuationNotice" w:id="1">
    <w:p w14:paraId="6B7A358F" w14:textId="77777777" w:rsidR="00645CC0" w:rsidRDefault="00645CC0">
      <w:pPr>
        <w:spacing w:after="0" w:line="240" w:lineRule="auto"/>
      </w:pPr>
    </w:p>
  </w:footnote>
  <w:footnote w:id="2">
    <w:p w14:paraId="497478DF" w14:textId="0E21BD7E" w:rsidR="00C42C93" w:rsidRDefault="00C42C93">
      <w:pPr>
        <w:pStyle w:val="Alaviitteenteksti"/>
      </w:pPr>
      <w:r>
        <w:rPr>
          <w:rStyle w:val="Alaviitteenviite"/>
        </w:rPr>
        <w:footnoteRef/>
      </w:r>
      <w:r>
        <w:t xml:space="preserve"> Ks. </w:t>
      </w:r>
      <w:r w:rsidRPr="00A10956">
        <w:t>Moottoripyörätyöryhmän kokous 11.5.2016</w:t>
      </w:r>
      <w:r>
        <w:t xml:space="preserve">: </w:t>
      </w:r>
      <w:hyperlink r:id="rId1" w:history="1">
        <w:r>
          <w:rPr>
            <w:rStyle w:val="Hyperlinkki"/>
          </w:rPr>
          <w:t>https://circabc.europa.eu/sd/a/c831d292-2b0b-4535-8367-59f7a8430d67/4_Categorisation%20cycles%20designed%20to%20pedal_Regulation%20168_2013.pdf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7A5E11" w14:paraId="0A8B3FDC" w14:textId="77777777" w:rsidTr="003B6AEB">
      <w:trPr>
        <w:trHeight w:hRule="exact" w:val="480"/>
      </w:trPr>
      <w:tc>
        <w:tcPr>
          <w:tcW w:w="4819" w:type="dxa"/>
          <w:vMerge w:val="restart"/>
          <w:tcMar>
            <w:right w:w="0" w:type="dxa"/>
          </w:tcMar>
        </w:tcPr>
        <w:p w14:paraId="656587A0" w14:textId="77777777" w:rsidR="007A5E11" w:rsidRDefault="007A5E11" w:rsidP="00B64AE0">
          <w:pPr>
            <w:pStyle w:val="Yltunniste"/>
            <w:tabs>
              <w:tab w:val="clear" w:pos="4819"/>
              <w:tab w:val="clear" w:pos="9638"/>
            </w:tabs>
          </w:pPr>
          <w:r>
            <w:rPr>
              <w:noProof/>
              <w:lang w:eastAsia="fi-FI"/>
            </w:rPr>
            <w:drawing>
              <wp:anchor distT="0" distB="0" distL="114300" distR="114300" simplePos="0" relativeHeight="251662336" behindDoc="0" locked="0" layoutInCell="1" allowOverlap="1" wp14:anchorId="6BC15E85" wp14:editId="7453FE7D">
                <wp:simplePos x="0" y="0"/>
                <wp:positionH relativeFrom="page">
                  <wp:posOffset>0</wp:posOffset>
                </wp:positionH>
                <wp:positionV relativeFrom="page">
                  <wp:posOffset>0</wp:posOffset>
                </wp:positionV>
                <wp:extent cx="21600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0310FD17" w14:textId="77777777" w:rsidR="007A5E11" w:rsidRPr="000D1258" w:rsidRDefault="007A5E11" w:rsidP="725957DC">
          <w:pPr>
            <w:pStyle w:val="Yltunniste"/>
            <w:tabs>
              <w:tab w:val="clear" w:pos="4819"/>
              <w:tab w:val="clear" w:pos="9638"/>
            </w:tabs>
            <w:spacing w:line="240" w:lineRule="exact"/>
            <w:jc w:val="right"/>
            <w:rPr>
              <w:color w:val="FF0000"/>
            </w:rPr>
          </w:pPr>
          <w:r w:rsidRPr="725957DC">
            <w:rPr>
              <w:b/>
              <w:bCs/>
              <w:color w:val="FF0000"/>
            </w:rPr>
            <w:t>Perustelumuistioluonnos</w:t>
          </w:r>
        </w:p>
        <w:p w14:paraId="3DCA076A" w14:textId="152840CB" w:rsidR="007A5E11" w:rsidRDefault="007A5E11" w:rsidP="00B64AE0">
          <w:pPr>
            <w:pStyle w:val="Yltunniste"/>
            <w:jc w:val="right"/>
          </w:pPr>
          <w:r w:rsidRPr="725957DC">
            <w:rPr>
              <w:rStyle w:val="Sivunumero"/>
              <w:noProof/>
            </w:rPr>
            <w:fldChar w:fldCharType="begin"/>
          </w:r>
          <w:r w:rsidRPr="725957DC">
            <w:rPr>
              <w:rStyle w:val="Sivunumero"/>
              <w:noProof/>
            </w:rPr>
            <w:instrText xml:space="preserve"> PAGE </w:instrText>
          </w:r>
          <w:r w:rsidRPr="725957DC">
            <w:rPr>
              <w:rStyle w:val="Sivunumero"/>
              <w:noProof/>
            </w:rPr>
            <w:fldChar w:fldCharType="separate"/>
          </w:r>
          <w:r w:rsidR="00A04C7C">
            <w:rPr>
              <w:rStyle w:val="Sivunumero"/>
              <w:noProof/>
            </w:rPr>
            <w:t>1</w:t>
          </w:r>
          <w:r w:rsidRPr="725957DC">
            <w:rPr>
              <w:rStyle w:val="Sivunumero"/>
              <w:noProof/>
            </w:rPr>
            <w:fldChar w:fldCharType="end"/>
          </w:r>
          <w:r>
            <w:t xml:space="preserve"> (</w:t>
          </w:r>
          <w:r w:rsidRPr="725957DC">
            <w:rPr>
              <w:rStyle w:val="Sivunumero"/>
              <w:noProof/>
            </w:rPr>
            <w:fldChar w:fldCharType="begin"/>
          </w:r>
          <w:r w:rsidRPr="725957DC">
            <w:rPr>
              <w:rStyle w:val="Sivunumero"/>
              <w:noProof/>
            </w:rPr>
            <w:instrText xml:space="preserve"> NUMPAGES </w:instrText>
          </w:r>
          <w:r w:rsidRPr="725957DC">
            <w:rPr>
              <w:rStyle w:val="Sivunumero"/>
              <w:noProof/>
            </w:rPr>
            <w:fldChar w:fldCharType="separate"/>
          </w:r>
          <w:r w:rsidR="00A04C7C">
            <w:rPr>
              <w:rStyle w:val="Sivunumero"/>
              <w:noProof/>
            </w:rPr>
            <w:t>8</w:t>
          </w:r>
          <w:r w:rsidRPr="725957DC">
            <w:rPr>
              <w:rStyle w:val="Sivunumero"/>
              <w:noProof/>
            </w:rPr>
            <w:fldChar w:fldCharType="end"/>
          </w:r>
          <w:r>
            <w:t>)</w:t>
          </w:r>
        </w:p>
      </w:tc>
    </w:tr>
    <w:tr w:rsidR="007A5E11" w:rsidRPr="000275F2" w14:paraId="499FD07F" w14:textId="77777777" w:rsidTr="003B6AEB">
      <w:trPr>
        <w:trHeight w:hRule="exact" w:val="240"/>
      </w:trPr>
      <w:tc>
        <w:tcPr>
          <w:tcW w:w="4819" w:type="dxa"/>
          <w:vMerge/>
          <w:tcMar>
            <w:right w:w="0" w:type="dxa"/>
          </w:tcMar>
        </w:tcPr>
        <w:p w14:paraId="1B1D96F1" w14:textId="77777777" w:rsidR="007A5E11" w:rsidRDefault="007A5E11" w:rsidP="00B64AE0">
          <w:pPr>
            <w:pStyle w:val="Yltunniste"/>
            <w:tabs>
              <w:tab w:val="clear" w:pos="4819"/>
              <w:tab w:val="clear" w:pos="9638"/>
            </w:tabs>
          </w:pPr>
        </w:p>
      </w:tc>
      <w:tc>
        <w:tcPr>
          <w:tcW w:w="4962" w:type="dxa"/>
          <w:gridSpan w:val="2"/>
          <w:shd w:val="clear" w:color="auto" w:fill="auto"/>
          <w:tcMar>
            <w:right w:w="0" w:type="dxa"/>
          </w:tcMar>
        </w:tcPr>
        <w:p w14:paraId="593461FB" w14:textId="5B2EC227" w:rsidR="007A5E11" w:rsidRPr="000275F2" w:rsidRDefault="00A04C7C" w:rsidP="00B64AE0">
          <w:pPr>
            <w:pStyle w:val="Yltunniste"/>
            <w:jc w:val="right"/>
          </w:pPr>
          <w:r>
            <w:t>2</w:t>
          </w:r>
          <w:r w:rsidR="0079421B">
            <w:t>8.6</w:t>
          </w:r>
          <w:r w:rsidR="003B6AEB">
            <w:t>.2020</w:t>
          </w:r>
        </w:p>
      </w:tc>
    </w:tr>
    <w:tr w:rsidR="007A5E11" w:rsidRPr="000275F2" w14:paraId="19297CC5" w14:textId="77777777" w:rsidTr="003B6AEB">
      <w:trPr>
        <w:trHeight w:hRule="exact" w:val="360"/>
      </w:trPr>
      <w:tc>
        <w:tcPr>
          <w:tcW w:w="4819" w:type="dxa"/>
          <w:vMerge w:val="restart"/>
          <w:tcMar>
            <w:right w:w="0" w:type="dxa"/>
          </w:tcMar>
        </w:tcPr>
        <w:p w14:paraId="130E6AB6" w14:textId="77777777" w:rsidR="007A5E11" w:rsidRDefault="007A5E11" w:rsidP="00B64AE0">
          <w:pPr>
            <w:pStyle w:val="Yltunniste"/>
            <w:tabs>
              <w:tab w:val="clear" w:pos="4819"/>
              <w:tab w:val="clear" w:pos="9638"/>
            </w:tabs>
          </w:pPr>
        </w:p>
      </w:tc>
      <w:tc>
        <w:tcPr>
          <w:tcW w:w="4962" w:type="dxa"/>
          <w:gridSpan w:val="2"/>
          <w:shd w:val="clear" w:color="auto" w:fill="auto"/>
          <w:tcMar>
            <w:right w:w="0" w:type="dxa"/>
          </w:tcMar>
        </w:tcPr>
        <w:p w14:paraId="2B20820A" w14:textId="77777777" w:rsidR="007A5E11" w:rsidRPr="000275F2" w:rsidRDefault="007A5E11" w:rsidP="00B64AE0">
          <w:pPr>
            <w:pStyle w:val="Yltunniste"/>
          </w:pPr>
        </w:p>
      </w:tc>
    </w:tr>
    <w:tr w:rsidR="007A5E11" w14:paraId="10DC7AAE" w14:textId="77777777" w:rsidTr="003B6AEB">
      <w:trPr>
        <w:trHeight w:hRule="exact" w:val="240"/>
      </w:trPr>
      <w:tc>
        <w:tcPr>
          <w:tcW w:w="4819" w:type="dxa"/>
          <w:vMerge/>
          <w:tcMar>
            <w:right w:w="0" w:type="dxa"/>
          </w:tcMar>
        </w:tcPr>
        <w:p w14:paraId="67A461D0" w14:textId="77777777" w:rsidR="007A5E11" w:rsidRDefault="007A5E11" w:rsidP="00B64AE0">
          <w:pPr>
            <w:pStyle w:val="Yltunniste"/>
          </w:pPr>
        </w:p>
      </w:tc>
      <w:tc>
        <w:tcPr>
          <w:tcW w:w="2407" w:type="dxa"/>
          <w:shd w:val="clear" w:color="auto" w:fill="auto"/>
          <w:tcMar>
            <w:right w:w="0" w:type="dxa"/>
          </w:tcMar>
        </w:tcPr>
        <w:p w14:paraId="28495702" w14:textId="77777777" w:rsidR="007A5E11" w:rsidRDefault="007A5E11" w:rsidP="00B64AE0">
          <w:pPr>
            <w:pStyle w:val="Yltunniste"/>
            <w:tabs>
              <w:tab w:val="clear" w:pos="4819"/>
              <w:tab w:val="clear" w:pos="9638"/>
            </w:tabs>
          </w:pPr>
        </w:p>
      </w:tc>
      <w:tc>
        <w:tcPr>
          <w:tcW w:w="2555" w:type="dxa"/>
          <w:shd w:val="clear" w:color="auto" w:fill="auto"/>
        </w:tcPr>
        <w:p w14:paraId="209BB787" w14:textId="77777777" w:rsidR="007A5E11" w:rsidRDefault="007A5E11" w:rsidP="00B64AE0">
          <w:pPr>
            <w:pStyle w:val="Yltunniste"/>
            <w:tabs>
              <w:tab w:val="clear" w:pos="4819"/>
              <w:tab w:val="clear" w:pos="9638"/>
            </w:tabs>
          </w:pPr>
        </w:p>
      </w:tc>
    </w:tr>
  </w:tbl>
  <w:p w14:paraId="755B275F" w14:textId="77777777" w:rsidR="007A5E11" w:rsidRDefault="007A5E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29A"/>
      </v:shape>
    </w:pict>
  </w:numPicBullet>
  <w:abstractNum w:abstractNumId="0"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2AC06AD"/>
    <w:multiLevelType w:val="hybridMultilevel"/>
    <w:tmpl w:val="9650E62A"/>
    <w:lvl w:ilvl="0" w:tplc="7CFC51F2">
      <w:start w:val="1"/>
      <w:numFmt w:val="bullet"/>
      <w:lvlText w:val="‒"/>
      <w:lvlJc w:val="left"/>
      <w:pPr>
        <w:tabs>
          <w:tab w:val="num" w:pos="720"/>
        </w:tabs>
        <w:ind w:left="720" w:hanging="360"/>
      </w:pPr>
      <w:rPr>
        <w:rFonts w:ascii="Verdana" w:hAnsi="Verdana" w:hint="default"/>
      </w:rPr>
    </w:lvl>
    <w:lvl w:ilvl="1" w:tplc="02500E0A">
      <w:start w:val="1"/>
      <w:numFmt w:val="bullet"/>
      <w:lvlText w:val="‒"/>
      <w:lvlJc w:val="left"/>
      <w:pPr>
        <w:tabs>
          <w:tab w:val="num" w:pos="1440"/>
        </w:tabs>
        <w:ind w:left="1440" w:hanging="360"/>
      </w:pPr>
      <w:rPr>
        <w:rFonts w:ascii="Verdana" w:hAnsi="Verdana" w:hint="default"/>
      </w:rPr>
    </w:lvl>
    <w:lvl w:ilvl="2" w:tplc="E82A281A" w:tentative="1">
      <w:start w:val="1"/>
      <w:numFmt w:val="bullet"/>
      <w:lvlText w:val="‒"/>
      <w:lvlJc w:val="left"/>
      <w:pPr>
        <w:tabs>
          <w:tab w:val="num" w:pos="2160"/>
        </w:tabs>
        <w:ind w:left="2160" w:hanging="360"/>
      </w:pPr>
      <w:rPr>
        <w:rFonts w:ascii="Verdana" w:hAnsi="Verdana" w:hint="default"/>
      </w:rPr>
    </w:lvl>
    <w:lvl w:ilvl="3" w:tplc="CA407528" w:tentative="1">
      <w:start w:val="1"/>
      <w:numFmt w:val="bullet"/>
      <w:lvlText w:val="‒"/>
      <w:lvlJc w:val="left"/>
      <w:pPr>
        <w:tabs>
          <w:tab w:val="num" w:pos="2880"/>
        </w:tabs>
        <w:ind w:left="2880" w:hanging="360"/>
      </w:pPr>
      <w:rPr>
        <w:rFonts w:ascii="Verdana" w:hAnsi="Verdana" w:hint="default"/>
      </w:rPr>
    </w:lvl>
    <w:lvl w:ilvl="4" w:tplc="D90C57CE" w:tentative="1">
      <w:start w:val="1"/>
      <w:numFmt w:val="bullet"/>
      <w:lvlText w:val="‒"/>
      <w:lvlJc w:val="left"/>
      <w:pPr>
        <w:tabs>
          <w:tab w:val="num" w:pos="3600"/>
        </w:tabs>
        <w:ind w:left="3600" w:hanging="360"/>
      </w:pPr>
      <w:rPr>
        <w:rFonts w:ascii="Verdana" w:hAnsi="Verdana" w:hint="default"/>
      </w:rPr>
    </w:lvl>
    <w:lvl w:ilvl="5" w:tplc="D946F474" w:tentative="1">
      <w:start w:val="1"/>
      <w:numFmt w:val="bullet"/>
      <w:lvlText w:val="‒"/>
      <w:lvlJc w:val="left"/>
      <w:pPr>
        <w:tabs>
          <w:tab w:val="num" w:pos="4320"/>
        </w:tabs>
        <w:ind w:left="4320" w:hanging="360"/>
      </w:pPr>
      <w:rPr>
        <w:rFonts w:ascii="Verdana" w:hAnsi="Verdana" w:hint="default"/>
      </w:rPr>
    </w:lvl>
    <w:lvl w:ilvl="6" w:tplc="AB00BC7A" w:tentative="1">
      <w:start w:val="1"/>
      <w:numFmt w:val="bullet"/>
      <w:lvlText w:val="‒"/>
      <w:lvlJc w:val="left"/>
      <w:pPr>
        <w:tabs>
          <w:tab w:val="num" w:pos="5040"/>
        </w:tabs>
        <w:ind w:left="5040" w:hanging="360"/>
      </w:pPr>
      <w:rPr>
        <w:rFonts w:ascii="Verdana" w:hAnsi="Verdana" w:hint="default"/>
      </w:rPr>
    </w:lvl>
    <w:lvl w:ilvl="7" w:tplc="0BCA8F60" w:tentative="1">
      <w:start w:val="1"/>
      <w:numFmt w:val="bullet"/>
      <w:lvlText w:val="‒"/>
      <w:lvlJc w:val="left"/>
      <w:pPr>
        <w:tabs>
          <w:tab w:val="num" w:pos="5760"/>
        </w:tabs>
        <w:ind w:left="5760" w:hanging="360"/>
      </w:pPr>
      <w:rPr>
        <w:rFonts w:ascii="Verdana" w:hAnsi="Verdana" w:hint="default"/>
      </w:rPr>
    </w:lvl>
    <w:lvl w:ilvl="8" w:tplc="CE56408C"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31ED0BC6"/>
    <w:multiLevelType w:val="hybridMultilevel"/>
    <w:tmpl w:val="59D241F2"/>
    <w:lvl w:ilvl="0" w:tplc="040B0007">
      <w:start w:val="1"/>
      <w:numFmt w:val="bullet"/>
      <w:lvlText w:val=""/>
      <w:lvlPicBulletId w:val="0"/>
      <w:lvlJc w:val="left"/>
      <w:pPr>
        <w:ind w:left="2278" w:hanging="360"/>
      </w:pPr>
      <w:rPr>
        <w:rFonts w:ascii="Symbol" w:hAnsi="Symbol" w:hint="default"/>
      </w:rPr>
    </w:lvl>
    <w:lvl w:ilvl="1" w:tplc="040B0003" w:tentative="1">
      <w:start w:val="1"/>
      <w:numFmt w:val="bullet"/>
      <w:lvlText w:val="o"/>
      <w:lvlJc w:val="left"/>
      <w:pPr>
        <w:ind w:left="2998" w:hanging="360"/>
      </w:pPr>
      <w:rPr>
        <w:rFonts w:ascii="Courier New" w:hAnsi="Courier New" w:cs="Courier New" w:hint="default"/>
      </w:rPr>
    </w:lvl>
    <w:lvl w:ilvl="2" w:tplc="040B0005" w:tentative="1">
      <w:start w:val="1"/>
      <w:numFmt w:val="bullet"/>
      <w:lvlText w:val=""/>
      <w:lvlJc w:val="left"/>
      <w:pPr>
        <w:ind w:left="3718" w:hanging="360"/>
      </w:pPr>
      <w:rPr>
        <w:rFonts w:ascii="Wingdings" w:hAnsi="Wingdings" w:hint="default"/>
      </w:rPr>
    </w:lvl>
    <w:lvl w:ilvl="3" w:tplc="040B0001" w:tentative="1">
      <w:start w:val="1"/>
      <w:numFmt w:val="bullet"/>
      <w:lvlText w:val=""/>
      <w:lvlJc w:val="left"/>
      <w:pPr>
        <w:ind w:left="4438" w:hanging="360"/>
      </w:pPr>
      <w:rPr>
        <w:rFonts w:ascii="Symbol" w:hAnsi="Symbol" w:hint="default"/>
      </w:rPr>
    </w:lvl>
    <w:lvl w:ilvl="4" w:tplc="040B0003" w:tentative="1">
      <w:start w:val="1"/>
      <w:numFmt w:val="bullet"/>
      <w:lvlText w:val="o"/>
      <w:lvlJc w:val="left"/>
      <w:pPr>
        <w:ind w:left="5158" w:hanging="360"/>
      </w:pPr>
      <w:rPr>
        <w:rFonts w:ascii="Courier New" w:hAnsi="Courier New" w:cs="Courier New" w:hint="default"/>
      </w:rPr>
    </w:lvl>
    <w:lvl w:ilvl="5" w:tplc="040B0005" w:tentative="1">
      <w:start w:val="1"/>
      <w:numFmt w:val="bullet"/>
      <w:lvlText w:val=""/>
      <w:lvlJc w:val="left"/>
      <w:pPr>
        <w:ind w:left="5878" w:hanging="360"/>
      </w:pPr>
      <w:rPr>
        <w:rFonts w:ascii="Wingdings" w:hAnsi="Wingdings" w:hint="default"/>
      </w:rPr>
    </w:lvl>
    <w:lvl w:ilvl="6" w:tplc="040B0001" w:tentative="1">
      <w:start w:val="1"/>
      <w:numFmt w:val="bullet"/>
      <w:lvlText w:val=""/>
      <w:lvlJc w:val="left"/>
      <w:pPr>
        <w:ind w:left="6598" w:hanging="360"/>
      </w:pPr>
      <w:rPr>
        <w:rFonts w:ascii="Symbol" w:hAnsi="Symbol" w:hint="default"/>
      </w:rPr>
    </w:lvl>
    <w:lvl w:ilvl="7" w:tplc="040B0003" w:tentative="1">
      <w:start w:val="1"/>
      <w:numFmt w:val="bullet"/>
      <w:lvlText w:val="o"/>
      <w:lvlJc w:val="left"/>
      <w:pPr>
        <w:ind w:left="7318" w:hanging="360"/>
      </w:pPr>
      <w:rPr>
        <w:rFonts w:ascii="Courier New" w:hAnsi="Courier New" w:cs="Courier New" w:hint="default"/>
      </w:rPr>
    </w:lvl>
    <w:lvl w:ilvl="8" w:tplc="040B0005" w:tentative="1">
      <w:start w:val="1"/>
      <w:numFmt w:val="bullet"/>
      <w:lvlText w:val=""/>
      <w:lvlJc w:val="left"/>
      <w:pPr>
        <w:ind w:left="8038" w:hanging="360"/>
      </w:pPr>
      <w:rPr>
        <w:rFonts w:ascii="Wingdings" w:hAnsi="Wingdings" w:hint="default"/>
      </w:rPr>
    </w:lvl>
  </w:abstractNum>
  <w:abstractNum w:abstractNumId="3" w15:restartNumberingAfterBreak="0">
    <w:nsid w:val="335C20EF"/>
    <w:multiLevelType w:val="hybridMultilevel"/>
    <w:tmpl w:val="CC0EC41C"/>
    <w:lvl w:ilvl="0" w:tplc="040B0001">
      <w:start w:val="1"/>
      <w:numFmt w:val="bullet"/>
      <w:lvlText w:val=""/>
      <w:lvlJc w:val="left"/>
      <w:pPr>
        <w:ind w:left="1918" w:hanging="360"/>
      </w:pPr>
      <w:rPr>
        <w:rFonts w:ascii="Symbol" w:hAnsi="Symbol" w:hint="default"/>
      </w:rPr>
    </w:lvl>
    <w:lvl w:ilvl="1" w:tplc="040B0003" w:tentative="1">
      <w:start w:val="1"/>
      <w:numFmt w:val="bullet"/>
      <w:lvlText w:val="o"/>
      <w:lvlJc w:val="left"/>
      <w:pPr>
        <w:ind w:left="2638" w:hanging="360"/>
      </w:pPr>
      <w:rPr>
        <w:rFonts w:ascii="Courier New" w:hAnsi="Courier New" w:cs="Courier New" w:hint="default"/>
      </w:rPr>
    </w:lvl>
    <w:lvl w:ilvl="2" w:tplc="040B0005" w:tentative="1">
      <w:start w:val="1"/>
      <w:numFmt w:val="bullet"/>
      <w:lvlText w:val=""/>
      <w:lvlJc w:val="left"/>
      <w:pPr>
        <w:ind w:left="3358" w:hanging="360"/>
      </w:pPr>
      <w:rPr>
        <w:rFonts w:ascii="Wingdings" w:hAnsi="Wingdings" w:hint="default"/>
      </w:rPr>
    </w:lvl>
    <w:lvl w:ilvl="3" w:tplc="040B0001" w:tentative="1">
      <w:start w:val="1"/>
      <w:numFmt w:val="bullet"/>
      <w:lvlText w:val=""/>
      <w:lvlJc w:val="left"/>
      <w:pPr>
        <w:ind w:left="4078" w:hanging="360"/>
      </w:pPr>
      <w:rPr>
        <w:rFonts w:ascii="Symbol" w:hAnsi="Symbol" w:hint="default"/>
      </w:rPr>
    </w:lvl>
    <w:lvl w:ilvl="4" w:tplc="040B0003" w:tentative="1">
      <w:start w:val="1"/>
      <w:numFmt w:val="bullet"/>
      <w:lvlText w:val="o"/>
      <w:lvlJc w:val="left"/>
      <w:pPr>
        <w:ind w:left="4798" w:hanging="360"/>
      </w:pPr>
      <w:rPr>
        <w:rFonts w:ascii="Courier New" w:hAnsi="Courier New" w:cs="Courier New" w:hint="default"/>
      </w:rPr>
    </w:lvl>
    <w:lvl w:ilvl="5" w:tplc="040B0005" w:tentative="1">
      <w:start w:val="1"/>
      <w:numFmt w:val="bullet"/>
      <w:lvlText w:val=""/>
      <w:lvlJc w:val="left"/>
      <w:pPr>
        <w:ind w:left="5518" w:hanging="360"/>
      </w:pPr>
      <w:rPr>
        <w:rFonts w:ascii="Wingdings" w:hAnsi="Wingdings" w:hint="default"/>
      </w:rPr>
    </w:lvl>
    <w:lvl w:ilvl="6" w:tplc="040B0001" w:tentative="1">
      <w:start w:val="1"/>
      <w:numFmt w:val="bullet"/>
      <w:lvlText w:val=""/>
      <w:lvlJc w:val="left"/>
      <w:pPr>
        <w:ind w:left="6238" w:hanging="360"/>
      </w:pPr>
      <w:rPr>
        <w:rFonts w:ascii="Symbol" w:hAnsi="Symbol" w:hint="default"/>
      </w:rPr>
    </w:lvl>
    <w:lvl w:ilvl="7" w:tplc="040B0003" w:tentative="1">
      <w:start w:val="1"/>
      <w:numFmt w:val="bullet"/>
      <w:lvlText w:val="o"/>
      <w:lvlJc w:val="left"/>
      <w:pPr>
        <w:ind w:left="6958" w:hanging="360"/>
      </w:pPr>
      <w:rPr>
        <w:rFonts w:ascii="Courier New" w:hAnsi="Courier New" w:cs="Courier New" w:hint="default"/>
      </w:rPr>
    </w:lvl>
    <w:lvl w:ilvl="8" w:tplc="040B0005" w:tentative="1">
      <w:start w:val="1"/>
      <w:numFmt w:val="bullet"/>
      <w:lvlText w:val=""/>
      <w:lvlJc w:val="left"/>
      <w:pPr>
        <w:ind w:left="7678" w:hanging="360"/>
      </w:pPr>
      <w:rPr>
        <w:rFonts w:ascii="Wingdings" w:hAnsi="Wingdings" w:hint="default"/>
      </w:rPr>
    </w:lvl>
  </w:abstractNum>
  <w:abstractNum w:abstractNumId="4" w15:restartNumberingAfterBreak="0">
    <w:nsid w:val="4A3D4D62"/>
    <w:multiLevelType w:val="multilevel"/>
    <w:tmpl w:val="20B8A58C"/>
    <w:lvl w:ilvl="0">
      <w:start w:val="1"/>
      <w:numFmt w:val="decimal"/>
      <w:pStyle w:val="Otsikko1"/>
      <w:lvlText w:val="%1"/>
      <w:lvlJc w:val="left"/>
      <w:pPr>
        <w:tabs>
          <w:tab w:val="num" w:pos="600"/>
        </w:tabs>
        <w:ind w:left="600" w:hanging="600"/>
      </w:pPr>
      <w:rPr>
        <w:rFonts w:hint="default"/>
        <w:b w:val="0"/>
        <w:sz w:val="22"/>
      </w:rPr>
    </w:lvl>
    <w:lvl w:ilvl="1">
      <w:start w:val="1"/>
      <w:numFmt w:val="decimal"/>
      <w:pStyle w:val="Otsikko2"/>
      <w:lvlText w:val="%1.%2"/>
      <w:lvlJc w:val="left"/>
      <w:pPr>
        <w:tabs>
          <w:tab w:val="num" w:pos="800"/>
        </w:tabs>
        <w:ind w:left="800" w:hanging="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tsikko3"/>
      <w:lvlText w:val="%1.%2.%3"/>
      <w:lvlJc w:val="left"/>
      <w:pPr>
        <w:tabs>
          <w:tab w:val="num" w:pos="1283"/>
        </w:tabs>
        <w:ind w:left="1283" w:hanging="10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326"/>
        </w:tabs>
        <w:ind w:left="3326" w:hanging="12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400"/>
        </w:tabs>
        <w:ind w:left="1400" w:hanging="1400"/>
      </w:pPr>
      <w:rPr>
        <w:rFonts w:hint="default"/>
      </w:rPr>
    </w:lvl>
    <w:lvl w:ilvl="5">
      <w:start w:val="1"/>
      <w:numFmt w:val="decimal"/>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5" w15:restartNumberingAfterBreak="0">
    <w:nsid w:val="64375CC9"/>
    <w:multiLevelType w:val="hybridMultilevel"/>
    <w:tmpl w:val="F8F8FE0E"/>
    <w:lvl w:ilvl="0" w:tplc="7488EF32">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4"/>
  </w:num>
  <w:num w:numId="2">
    <w:abstractNumId w:val="4"/>
  </w:num>
  <w:num w:numId="3">
    <w:abstractNumId w:val="4"/>
  </w:num>
  <w:num w:numId="4">
    <w:abstractNumId w:val="4"/>
  </w:num>
  <w:num w:numId="5">
    <w:abstractNumId w:val="4"/>
  </w:num>
  <w:num w:numId="6">
    <w:abstractNumId w:val="1"/>
  </w:num>
  <w:num w:numId="7">
    <w:abstractNumId w:val="0"/>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E0"/>
    <w:rsid w:val="00001932"/>
    <w:rsid w:val="00005DC6"/>
    <w:rsid w:val="0002118F"/>
    <w:rsid w:val="0002555D"/>
    <w:rsid w:val="00032946"/>
    <w:rsid w:val="00033E6D"/>
    <w:rsid w:val="000351C2"/>
    <w:rsid w:val="000355B8"/>
    <w:rsid w:val="00037A45"/>
    <w:rsid w:val="00045655"/>
    <w:rsid w:val="00047E8A"/>
    <w:rsid w:val="000513B8"/>
    <w:rsid w:val="00053594"/>
    <w:rsid w:val="0006220E"/>
    <w:rsid w:val="00064B7A"/>
    <w:rsid w:val="000723C9"/>
    <w:rsid w:val="00076FEF"/>
    <w:rsid w:val="000826C8"/>
    <w:rsid w:val="000A6A31"/>
    <w:rsid w:val="000A76E8"/>
    <w:rsid w:val="000C3E78"/>
    <w:rsid w:val="000D30E3"/>
    <w:rsid w:val="000D63B6"/>
    <w:rsid w:val="000E3BB3"/>
    <w:rsid w:val="000F4905"/>
    <w:rsid w:val="000F5908"/>
    <w:rsid w:val="000F7495"/>
    <w:rsid w:val="00112BE0"/>
    <w:rsid w:val="00124584"/>
    <w:rsid w:val="00131A75"/>
    <w:rsid w:val="00142F11"/>
    <w:rsid w:val="00144747"/>
    <w:rsid w:val="001646D3"/>
    <w:rsid w:val="001650AE"/>
    <w:rsid w:val="0017037B"/>
    <w:rsid w:val="001728F1"/>
    <w:rsid w:val="00180450"/>
    <w:rsid w:val="00190C6E"/>
    <w:rsid w:val="00192B9F"/>
    <w:rsid w:val="001959B2"/>
    <w:rsid w:val="001B25AC"/>
    <w:rsid w:val="001C0CEC"/>
    <w:rsid w:val="001D7CFC"/>
    <w:rsid w:val="001E3EA0"/>
    <w:rsid w:val="001E653A"/>
    <w:rsid w:val="001F2893"/>
    <w:rsid w:val="00215C4F"/>
    <w:rsid w:val="00215DC5"/>
    <w:rsid w:val="002176B5"/>
    <w:rsid w:val="00226266"/>
    <w:rsid w:val="00236D3F"/>
    <w:rsid w:val="002432EE"/>
    <w:rsid w:val="00244049"/>
    <w:rsid w:val="00255050"/>
    <w:rsid w:val="00266DD7"/>
    <w:rsid w:val="00272896"/>
    <w:rsid w:val="00275945"/>
    <w:rsid w:val="00276FD2"/>
    <w:rsid w:val="0028302D"/>
    <w:rsid w:val="0028418C"/>
    <w:rsid w:val="00284A82"/>
    <w:rsid w:val="002866E0"/>
    <w:rsid w:val="00297318"/>
    <w:rsid w:val="002A3B17"/>
    <w:rsid w:val="002A48C1"/>
    <w:rsid w:val="002D0034"/>
    <w:rsid w:val="002D05DE"/>
    <w:rsid w:val="002D19D5"/>
    <w:rsid w:val="002D46C5"/>
    <w:rsid w:val="002E19DA"/>
    <w:rsid w:val="002E2640"/>
    <w:rsid w:val="002F1CE7"/>
    <w:rsid w:val="0030019B"/>
    <w:rsid w:val="0030083B"/>
    <w:rsid w:val="00306A67"/>
    <w:rsid w:val="00310CBA"/>
    <w:rsid w:val="00310D4F"/>
    <w:rsid w:val="00311670"/>
    <w:rsid w:val="0031200E"/>
    <w:rsid w:val="00323CEC"/>
    <w:rsid w:val="00335932"/>
    <w:rsid w:val="00343974"/>
    <w:rsid w:val="00345841"/>
    <w:rsid w:val="003477D0"/>
    <w:rsid w:val="003522B3"/>
    <w:rsid w:val="00352385"/>
    <w:rsid w:val="00355BEA"/>
    <w:rsid w:val="003819A9"/>
    <w:rsid w:val="00385113"/>
    <w:rsid w:val="003A78E3"/>
    <w:rsid w:val="003B0C63"/>
    <w:rsid w:val="003B6AEB"/>
    <w:rsid w:val="003B71C1"/>
    <w:rsid w:val="003C7395"/>
    <w:rsid w:val="003D6667"/>
    <w:rsid w:val="003E032C"/>
    <w:rsid w:val="003E3240"/>
    <w:rsid w:val="003F39C8"/>
    <w:rsid w:val="003F5CF5"/>
    <w:rsid w:val="004002A3"/>
    <w:rsid w:val="0040099B"/>
    <w:rsid w:val="00410C06"/>
    <w:rsid w:val="004210C5"/>
    <w:rsid w:val="00422C6D"/>
    <w:rsid w:val="00422E92"/>
    <w:rsid w:val="00427B99"/>
    <w:rsid w:val="00435850"/>
    <w:rsid w:val="00437741"/>
    <w:rsid w:val="004514FE"/>
    <w:rsid w:val="004537B1"/>
    <w:rsid w:val="00470776"/>
    <w:rsid w:val="00473F86"/>
    <w:rsid w:val="00475183"/>
    <w:rsid w:val="0047620C"/>
    <w:rsid w:val="0048396D"/>
    <w:rsid w:val="004860C3"/>
    <w:rsid w:val="00494CA2"/>
    <w:rsid w:val="004A04C2"/>
    <w:rsid w:val="004A43A2"/>
    <w:rsid w:val="004A4C26"/>
    <w:rsid w:val="004B47F9"/>
    <w:rsid w:val="004B5EF8"/>
    <w:rsid w:val="004B73CA"/>
    <w:rsid w:val="004C37B1"/>
    <w:rsid w:val="004C67C3"/>
    <w:rsid w:val="004E139C"/>
    <w:rsid w:val="00502FC2"/>
    <w:rsid w:val="005038C8"/>
    <w:rsid w:val="0051301A"/>
    <w:rsid w:val="00542E57"/>
    <w:rsid w:val="0054575B"/>
    <w:rsid w:val="00554B87"/>
    <w:rsid w:val="005610AA"/>
    <w:rsid w:val="005701E2"/>
    <w:rsid w:val="0058685B"/>
    <w:rsid w:val="00587C72"/>
    <w:rsid w:val="005A2AB5"/>
    <w:rsid w:val="005A623F"/>
    <w:rsid w:val="005B6947"/>
    <w:rsid w:val="005C3868"/>
    <w:rsid w:val="005C3A52"/>
    <w:rsid w:val="005C6EBE"/>
    <w:rsid w:val="005D2C98"/>
    <w:rsid w:val="005D726E"/>
    <w:rsid w:val="005E0F9D"/>
    <w:rsid w:val="005E5D8E"/>
    <w:rsid w:val="00600040"/>
    <w:rsid w:val="00600BAF"/>
    <w:rsid w:val="0062453F"/>
    <w:rsid w:val="0062756D"/>
    <w:rsid w:val="00641F11"/>
    <w:rsid w:val="00645CC0"/>
    <w:rsid w:val="00647A4F"/>
    <w:rsid w:val="00650108"/>
    <w:rsid w:val="006552C9"/>
    <w:rsid w:val="00655693"/>
    <w:rsid w:val="00663EF9"/>
    <w:rsid w:val="006663BF"/>
    <w:rsid w:val="006753F9"/>
    <w:rsid w:val="00686C87"/>
    <w:rsid w:val="0069171E"/>
    <w:rsid w:val="006935D4"/>
    <w:rsid w:val="00694EBA"/>
    <w:rsid w:val="00696076"/>
    <w:rsid w:val="006B2787"/>
    <w:rsid w:val="006B5734"/>
    <w:rsid w:val="006B6306"/>
    <w:rsid w:val="006C319D"/>
    <w:rsid w:val="006C5D1B"/>
    <w:rsid w:val="006C6FBF"/>
    <w:rsid w:val="006D40B9"/>
    <w:rsid w:val="006E0C80"/>
    <w:rsid w:val="006E261A"/>
    <w:rsid w:val="006E288A"/>
    <w:rsid w:val="006F3365"/>
    <w:rsid w:val="00703CF7"/>
    <w:rsid w:val="00707521"/>
    <w:rsid w:val="00715FE5"/>
    <w:rsid w:val="00724575"/>
    <w:rsid w:val="0072583B"/>
    <w:rsid w:val="007523F1"/>
    <w:rsid w:val="007549F0"/>
    <w:rsid w:val="00757012"/>
    <w:rsid w:val="00765569"/>
    <w:rsid w:val="007701F2"/>
    <w:rsid w:val="0078757E"/>
    <w:rsid w:val="00790F42"/>
    <w:rsid w:val="0079421B"/>
    <w:rsid w:val="007A0745"/>
    <w:rsid w:val="007A0BF8"/>
    <w:rsid w:val="007A1B76"/>
    <w:rsid w:val="007A2DB9"/>
    <w:rsid w:val="007A4D57"/>
    <w:rsid w:val="007A5E11"/>
    <w:rsid w:val="007B3F08"/>
    <w:rsid w:val="007B5ED8"/>
    <w:rsid w:val="007C280C"/>
    <w:rsid w:val="007D1AAF"/>
    <w:rsid w:val="007D36C8"/>
    <w:rsid w:val="007D5341"/>
    <w:rsid w:val="007D75AD"/>
    <w:rsid w:val="007E7179"/>
    <w:rsid w:val="007E7D0B"/>
    <w:rsid w:val="007F3560"/>
    <w:rsid w:val="007F7176"/>
    <w:rsid w:val="008019E0"/>
    <w:rsid w:val="008061C6"/>
    <w:rsid w:val="0082023E"/>
    <w:rsid w:val="00821178"/>
    <w:rsid w:val="0082793F"/>
    <w:rsid w:val="008306F1"/>
    <w:rsid w:val="00830ED6"/>
    <w:rsid w:val="0083284E"/>
    <w:rsid w:val="0084308C"/>
    <w:rsid w:val="00862CD4"/>
    <w:rsid w:val="00867374"/>
    <w:rsid w:val="00875A44"/>
    <w:rsid w:val="008767CA"/>
    <w:rsid w:val="00886D9A"/>
    <w:rsid w:val="008911B8"/>
    <w:rsid w:val="0089566C"/>
    <w:rsid w:val="008A334B"/>
    <w:rsid w:val="008B18B9"/>
    <w:rsid w:val="008B337D"/>
    <w:rsid w:val="008B38F7"/>
    <w:rsid w:val="008B6724"/>
    <w:rsid w:val="008C49FA"/>
    <w:rsid w:val="008D0233"/>
    <w:rsid w:val="008E0622"/>
    <w:rsid w:val="008E346E"/>
    <w:rsid w:val="008F3D9A"/>
    <w:rsid w:val="00903A9C"/>
    <w:rsid w:val="0090706C"/>
    <w:rsid w:val="00913BEB"/>
    <w:rsid w:val="00916CE3"/>
    <w:rsid w:val="00925726"/>
    <w:rsid w:val="00926ECA"/>
    <w:rsid w:val="009307E3"/>
    <w:rsid w:val="009371E8"/>
    <w:rsid w:val="00940822"/>
    <w:rsid w:val="0094728E"/>
    <w:rsid w:val="00952568"/>
    <w:rsid w:val="00955393"/>
    <w:rsid w:val="00962412"/>
    <w:rsid w:val="00963F54"/>
    <w:rsid w:val="0098372D"/>
    <w:rsid w:val="0098381C"/>
    <w:rsid w:val="00985F48"/>
    <w:rsid w:val="00993A2F"/>
    <w:rsid w:val="0099440F"/>
    <w:rsid w:val="00995B07"/>
    <w:rsid w:val="009A189D"/>
    <w:rsid w:val="009A1C11"/>
    <w:rsid w:val="009A7583"/>
    <w:rsid w:val="009A7848"/>
    <w:rsid w:val="009B291C"/>
    <w:rsid w:val="009B4867"/>
    <w:rsid w:val="009B7285"/>
    <w:rsid w:val="009C015A"/>
    <w:rsid w:val="009C07A9"/>
    <w:rsid w:val="009C2453"/>
    <w:rsid w:val="009D7115"/>
    <w:rsid w:val="009E23BB"/>
    <w:rsid w:val="009E68DB"/>
    <w:rsid w:val="009E6F5D"/>
    <w:rsid w:val="009F6303"/>
    <w:rsid w:val="009F6476"/>
    <w:rsid w:val="00A004E9"/>
    <w:rsid w:val="00A04C7C"/>
    <w:rsid w:val="00A06057"/>
    <w:rsid w:val="00A06E05"/>
    <w:rsid w:val="00A10410"/>
    <w:rsid w:val="00A13070"/>
    <w:rsid w:val="00A142D5"/>
    <w:rsid w:val="00A15EF1"/>
    <w:rsid w:val="00A247DB"/>
    <w:rsid w:val="00A31CF8"/>
    <w:rsid w:val="00A3477B"/>
    <w:rsid w:val="00A35912"/>
    <w:rsid w:val="00A518F6"/>
    <w:rsid w:val="00A546DC"/>
    <w:rsid w:val="00A55030"/>
    <w:rsid w:val="00A5796D"/>
    <w:rsid w:val="00A60604"/>
    <w:rsid w:val="00A63CCB"/>
    <w:rsid w:val="00A73111"/>
    <w:rsid w:val="00A777FC"/>
    <w:rsid w:val="00A82151"/>
    <w:rsid w:val="00A86A55"/>
    <w:rsid w:val="00AB0D2A"/>
    <w:rsid w:val="00AB78B5"/>
    <w:rsid w:val="00AC314B"/>
    <w:rsid w:val="00AD16F4"/>
    <w:rsid w:val="00AD1F0E"/>
    <w:rsid w:val="00AD1FFB"/>
    <w:rsid w:val="00AD2D53"/>
    <w:rsid w:val="00AD4B2F"/>
    <w:rsid w:val="00AF3E39"/>
    <w:rsid w:val="00B03862"/>
    <w:rsid w:val="00B07989"/>
    <w:rsid w:val="00B12E7B"/>
    <w:rsid w:val="00B13D1E"/>
    <w:rsid w:val="00B265A3"/>
    <w:rsid w:val="00B5663C"/>
    <w:rsid w:val="00B60726"/>
    <w:rsid w:val="00B64322"/>
    <w:rsid w:val="00B64AE0"/>
    <w:rsid w:val="00B80B46"/>
    <w:rsid w:val="00B87A0F"/>
    <w:rsid w:val="00B9040C"/>
    <w:rsid w:val="00BA04DE"/>
    <w:rsid w:val="00BA2AFF"/>
    <w:rsid w:val="00BB1536"/>
    <w:rsid w:val="00BB27F2"/>
    <w:rsid w:val="00BD1AF5"/>
    <w:rsid w:val="00BD3313"/>
    <w:rsid w:val="00BD70A9"/>
    <w:rsid w:val="00BE4E32"/>
    <w:rsid w:val="00BE68F9"/>
    <w:rsid w:val="00BF0941"/>
    <w:rsid w:val="00BF500C"/>
    <w:rsid w:val="00C034F1"/>
    <w:rsid w:val="00C0518D"/>
    <w:rsid w:val="00C10C7E"/>
    <w:rsid w:val="00C24DFB"/>
    <w:rsid w:val="00C31AC6"/>
    <w:rsid w:val="00C42C93"/>
    <w:rsid w:val="00C462BC"/>
    <w:rsid w:val="00C5030B"/>
    <w:rsid w:val="00C51ED5"/>
    <w:rsid w:val="00C52C45"/>
    <w:rsid w:val="00C60F8A"/>
    <w:rsid w:val="00C63B2F"/>
    <w:rsid w:val="00C6637F"/>
    <w:rsid w:val="00C83493"/>
    <w:rsid w:val="00C8387B"/>
    <w:rsid w:val="00C9177A"/>
    <w:rsid w:val="00CA04CA"/>
    <w:rsid w:val="00CA0E3E"/>
    <w:rsid w:val="00CA5A2C"/>
    <w:rsid w:val="00CA6AC7"/>
    <w:rsid w:val="00CB1222"/>
    <w:rsid w:val="00CB438D"/>
    <w:rsid w:val="00CC52AA"/>
    <w:rsid w:val="00CD4C55"/>
    <w:rsid w:val="00CE78E7"/>
    <w:rsid w:val="00CE7F66"/>
    <w:rsid w:val="00CF1EF0"/>
    <w:rsid w:val="00CF3E1E"/>
    <w:rsid w:val="00D06E75"/>
    <w:rsid w:val="00D1027A"/>
    <w:rsid w:val="00D117F1"/>
    <w:rsid w:val="00D152DA"/>
    <w:rsid w:val="00D239E7"/>
    <w:rsid w:val="00D32998"/>
    <w:rsid w:val="00D45733"/>
    <w:rsid w:val="00D52DDE"/>
    <w:rsid w:val="00D647F2"/>
    <w:rsid w:val="00D70B07"/>
    <w:rsid w:val="00D74ECD"/>
    <w:rsid w:val="00D820AB"/>
    <w:rsid w:val="00D83C4D"/>
    <w:rsid w:val="00DA22D8"/>
    <w:rsid w:val="00DC4358"/>
    <w:rsid w:val="00DC55FE"/>
    <w:rsid w:val="00DD06DE"/>
    <w:rsid w:val="00DD2B0E"/>
    <w:rsid w:val="00DD2D23"/>
    <w:rsid w:val="00DE5C89"/>
    <w:rsid w:val="00DE6058"/>
    <w:rsid w:val="00DF232A"/>
    <w:rsid w:val="00DF5653"/>
    <w:rsid w:val="00E01C7C"/>
    <w:rsid w:val="00E12058"/>
    <w:rsid w:val="00E12834"/>
    <w:rsid w:val="00E14DE3"/>
    <w:rsid w:val="00E21C55"/>
    <w:rsid w:val="00E40B90"/>
    <w:rsid w:val="00E44E4B"/>
    <w:rsid w:val="00E54622"/>
    <w:rsid w:val="00E54DFD"/>
    <w:rsid w:val="00E64863"/>
    <w:rsid w:val="00E6695A"/>
    <w:rsid w:val="00E925EF"/>
    <w:rsid w:val="00E96430"/>
    <w:rsid w:val="00EA5A1E"/>
    <w:rsid w:val="00EB2DA2"/>
    <w:rsid w:val="00EB67C0"/>
    <w:rsid w:val="00EC6258"/>
    <w:rsid w:val="00EC6E42"/>
    <w:rsid w:val="00ED3EDB"/>
    <w:rsid w:val="00ED53A6"/>
    <w:rsid w:val="00EE0883"/>
    <w:rsid w:val="00EE3E38"/>
    <w:rsid w:val="00EE6947"/>
    <w:rsid w:val="00F030F0"/>
    <w:rsid w:val="00F05F6D"/>
    <w:rsid w:val="00F1658D"/>
    <w:rsid w:val="00F173FD"/>
    <w:rsid w:val="00F21E54"/>
    <w:rsid w:val="00F45472"/>
    <w:rsid w:val="00F47054"/>
    <w:rsid w:val="00F502D5"/>
    <w:rsid w:val="00F608E6"/>
    <w:rsid w:val="00F934B7"/>
    <w:rsid w:val="00F95DF3"/>
    <w:rsid w:val="00FA30B8"/>
    <w:rsid w:val="00FA6825"/>
    <w:rsid w:val="00FB5899"/>
    <w:rsid w:val="00FC311E"/>
    <w:rsid w:val="00FC3FD7"/>
    <w:rsid w:val="00FC5FF4"/>
    <w:rsid w:val="00FC6031"/>
    <w:rsid w:val="00FD4A1E"/>
    <w:rsid w:val="00FD7A68"/>
    <w:rsid w:val="00FE3506"/>
    <w:rsid w:val="00FF4767"/>
    <w:rsid w:val="0813544B"/>
    <w:rsid w:val="0D1B5D36"/>
    <w:rsid w:val="179B3419"/>
    <w:rsid w:val="17E2BABE"/>
    <w:rsid w:val="3EB858E2"/>
    <w:rsid w:val="3F9E082C"/>
    <w:rsid w:val="45DDEE4E"/>
    <w:rsid w:val="488BA132"/>
    <w:rsid w:val="67A2AE2C"/>
    <w:rsid w:val="6E730D04"/>
    <w:rsid w:val="725957DC"/>
    <w:rsid w:val="75823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1E65"/>
  <w15:chartTrackingRefBased/>
  <w15:docId w15:val="{EA49FFB9-CB5D-413B-89F0-95482149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next w:val="Leipteksti"/>
    <w:link w:val="Otsikko1Char"/>
    <w:qFormat/>
    <w:rsid w:val="00641F11"/>
    <w:pPr>
      <w:keepNext/>
      <w:numPr>
        <w:numId w:val="1"/>
      </w:numPr>
      <w:spacing w:after="240" w:line="240" w:lineRule="auto"/>
      <w:ind w:left="743" w:hanging="601"/>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641F11"/>
    <w:pPr>
      <w:keepNext/>
      <w:numPr>
        <w:ilvl w:val="1"/>
        <w:numId w:val="5"/>
      </w:numPr>
      <w:tabs>
        <w:tab w:val="num" w:pos="993"/>
      </w:tabs>
      <w:spacing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641F11"/>
    <w:pPr>
      <w:keepNext/>
      <w:numPr>
        <w:ilvl w:val="2"/>
        <w:numId w:val="5"/>
      </w:numPr>
      <w:spacing w:after="120" w:line="240" w:lineRule="auto"/>
      <w:outlineLvl w:val="2"/>
    </w:pPr>
    <w:rPr>
      <w:rFonts w:ascii="Verdana" w:eastAsia="Times New Roman" w:hAnsi="Verdana" w:cs="Arial"/>
      <w:bCs/>
      <w:sz w:val="20"/>
      <w:szCs w:val="26"/>
      <w:lang w:eastAsia="fi-FI"/>
    </w:rPr>
  </w:style>
  <w:style w:type="paragraph" w:styleId="Otsikko4">
    <w:name w:val="heading 4"/>
    <w:basedOn w:val="Normaali"/>
    <w:next w:val="Normaali"/>
    <w:link w:val="Otsikko4Char"/>
    <w:uiPriority w:val="9"/>
    <w:unhideWhenUsed/>
    <w:qFormat/>
    <w:rsid w:val="002728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8306F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41F11"/>
    <w:rPr>
      <w:rFonts w:ascii="Verdana" w:eastAsia="Times New Roman" w:hAnsi="Verdana" w:cs="Arial"/>
      <w:b/>
      <w:bCs/>
      <w:kern w:val="32"/>
      <w:sz w:val="24"/>
      <w:szCs w:val="32"/>
      <w:lang w:eastAsia="fi-FI"/>
    </w:rPr>
  </w:style>
  <w:style w:type="paragraph" w:styleId="Leipteksti">
    <w:name w:val="Body Text"/>
    <w:basedOn w:val="Normaali"/>
    <w:link w:val="LeiptekstiChar"/>
    <w:uiPriority w:val="99"/>
    <w:unhideWhenUsed/>
    <w:rsid w:val="00641F11"/>
    <w:pPr>
      <w:spacing w:after="120"/>
    </w:pPr>
  </w:style>
  <w:style w:type="character" w:customStyle="1" w:styleId="LeiptekstiChar">
    <w:name w:val="Leipäteksti Char"/>
    <w:basedOn w:val="Kappaleenoletusfontti"/>
    <w:link w:val="Leipteksti"/>
    <w:uiPriority w:val="99"/>
    <w:rsid w:val="00641F11"/>
  </w:style>
  <w:style w:type="character" w:customStyle="1" w:styleId="Otsikko2Char">
    <w:name w:val="Otsikko 2 Char"/>
    <w:basedOn w:val="Kappaleenoletusfontti"/>
    <w:link w:val="Otsikko2"/>
    <w:rsid w:val="00641F11"/>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641F11"/>
    <w:rPr>
      <w:rFonts w:ascii="Verdana" w:eastAsia="Times New Roman" w:hAnsi="Verdana" w:cs="Arial"/>
      <w:bCs/>
      <w:sz w:val="20"/>
      <w:szCs w:val="26"/>
      <w:lang w:eastAsia="fi-FI"/>
    </w:rPr>
  </w:style>
  <w:style w:type="paragraph" w:styleId="Yltunniste">
    <w:name w:val="header"/>
    <w:basedOn w:val="Normaali"/>
    <w:link w:val="YltunnisteChar"/>
    <w:unhideWhenUsed/>
    <w:qFormat/>
    <w:rsid w:val="00B64AE0"/>
    <w:pPr>
      <w:tabs>
        <w:tab w:val="center" w:pos="4819"/>
        <w:tab w:val="right" w:pos="9638"/>
      </w:tabs>
      <w:spacing w:after="0" w:line="240" w:lineRule="auto"/>
    </w:pPr>
  </w:style>
  <w:style w:type="character" w:customStyle="1" w:styleId="YltunnisteChar">
    <w:name w:val="Ylätunniste Char"/>
    <w:basedOn w:val="Kappaleenoletusfontti"/>
    <w:link w:val="Yltunniste"/>
    <w:rsid w:val="00B64AE0"/>
  </w:style>
  <w:style w:type="paragraph" w:styleId="Alatunniste">
    <w:name w:val="footer"/>
    <w:basedOn w:val="Normaali"/>
    <w:link w:val="AlatunnisteChar"/>
    <w:uiPriority w:val="99"/>
    <w:unhideWhenUsed/>
    <w:rsid w:val="00B64A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64AE0"/>
  </w:style>
  <w:style w:type="character" w:styleId="Sivunumero">
    <w:name w:val="page number"/>
    <w:semiHidden/>
    <w:rsid w:val="00B64AE0"/>
    <w:rPr>
      <w:rFonts w:ascii="Verdana" w:hAnsi="Verdana"/>
      <w:sz w:val="18"/>
    </w:rPr>
  </w:style>
  <w:style w:type="paragraph" w:customStyle="1" w:styleId="TrafiAsiaotsikko">
    <w:name w:val="Trafi_Asiaotsikko"/>
    <w:next w:val="Normaali"/>
    <w:semiHidden/>
    <w:qFormat/>
    <w:rsid w:val="00B64AE0"/>
    <w:pPr>
      <w:spacing w:after="360" w:line="240" w:lineRule="auto"/>
    </w:pPr>
    <w:rPr>
      <w:rFonts w:ascii="Verdana" w:eastAsia="Times New Roman" w:hAnsi="Verdana" w:cs="Times New Roman"/>
      <w:b/>
      <w:sz w:val="24"/>
      <w:szCs w:val="24"/>
      <w:lang w:eastAsia="fi-FI"/>
    </w:rPr>
  </w:style>
  <w:style w:type="character" w:styleId="Kommentinviite">
    <w:name w:val="annotation reference"/>
    <w:basedOn w:val="Kappaleenoletusfontti"/>
    <w:uiPriority w:val="99"/>
    <w:unhideWhenUsed/>
    <w:rsid w:val="00B64AE0"/>
    <w:rPr>
      <w:sz w:val="16"/>
      <w:szCs w:val="16"/>
    </w:rPr>
  </w:style>
  <w:style w:type="paragraph" w:styleId="Kommentinteksti">
    <w:name w:val="annotation text"/>
    <w:basedOn w:val="Normaali"/>
    <w:link w:val="KommentintekstiChar"/>
    <w:uiPriority w:val="99"/>
    <w:unhideWhenUsed/>
    <w:rsid w:val="00B64AE0"/>
    <w:pPr>
      <w:spacing w:line="240" w:lineRule="auto"/>
    </w:pPr>
    <w:rPr>
      <w:rFonts w:ascii="Verdana" w:hAnsi="Verdana" w:cstheme="minorHAnsi"/>
      <w:sz w:val="20"/>
      <w:szCs w:val="20"/>
    </w:rPr>
  </w:style>
  <w:style w:type="character" w:customStyle="1" w:styleId="KommentintekstiChar">
    <w:name w:val="Kommentin teksti Char"/>
    <w:basedOn w:val="Kappaleenoletusfontti"/>
    <w:link w:val="Kommentinteksti"/>
    <w:uiPriority w:val="99"/>
    <w:rsid w:val="00B64AE0"/>
    <w:rPr>
      <w:rFonts w:ascii="Verdana" w:hAnsi="Verdana" w:cstheme="minorHAnsi"/>
      <w:sz w:val="20"/>
      <w:szCs w:val="20"/>
    </w:rPr>
  </w:style>
  <w:style w:type="paragraph" w:styleId="Seliteteksti">
    <w:name w:val="Balloon Text"/>
    <w:basedOn w:val="Normaali"/>
    <w:link w:val="SelitetekstiChar"/>
    <w:uiPriority w:val="99"/>
    <w:semiHidden/>
    <w:unhideWhenUsed/>
    <w:rsid w:val="00B64AE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4AE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B64AE0"/>
    <w:rPr>
      <w:rFonts w:asciiTheme="minorHAnsi" w:hAnsiTheme="minorHAnsi" w:cstheme="minorBidi"/>
      <w:b/>
      <w:bCs/>
    </w:rPr>
  </w:style>
  <w:style w:type="character" w:customStyle="1" w:styleId="KommentinotsikkoChar">
    <w:name w:val="Kommentin otsikko Char"/>
    <w:basedOn w:val="KommentintekstiChar"/>
    <w:link w:val="Kommentinotsikko"/>
    <w:uiPriority w:val="99"/>
    <w:semiHidden/>
    <w:rsid w:val="00B64AE0"/>
    <w:rPr>
      <w:rFonts w:ascii="Verdana" w:hAnsi="Verdana" w:cstheme="minorHAnsi"/>
      <w:b/>
      <w:bCs/>
      <w:sz w:val="20"/>
      <w:szCs w:val="20"/>
    </w:rPr>
  </w:style>
  <w:style w:type="paragraph" w:customStyle="1" w:styleId="Default">
    <w:name w:val="Default"/>
    <w:rsid w:val="00CF3E1E"/>
    <w:pPr>
      <w:autoSpaceDE w:val="0"/>
      <w:autoSpaceDN w:val="0"/>
      <w:adjustRightInd w:val="0"/>
      <w:spacing w:after="0" w:line="240" w:lineRule="auto"/>
    </w:pPr>
    <w:rPr>
      <w:rFonts w:ascii="Verdana" w:hAnsi="Verdana" w:cs="Verdana"/>
      <w:color w:val="000000"/>
      <w:sz w:val="24"/>
      <w:szCs w:val="24"/>
    </w:rPr>
  </w:style>
  <w:style w:type="character" w:styleId="Hyperlinkki">
    <w:name w:val="Hyperlink"/>
    <w:basedOn w:val="Kappaleenoletusfontti"/>
    <w:uiPriority w:val="99"/>
    <w:unhideWhenUsed/>
    <w:rsid w:val="006C6FBF"/>
    <w:rPr>
      <w:color w:val="0563C1" w:themeColor="hyperlink"/>
      <w:u w:val="single"/>
    </w:rPr>
  </w:style>
  <w:style w:type="character" w:styleId="AvattuHyperlinkki">
    <w:name w:val="FollowedHyperlink"/>
    <w:basedOn w:val="Kappaleenoletusfontti"/>
    <w:uiPriority w:val="99"/>
    <w:semiHidden/>
    <w:unhideWhenUsed/>
    <w:rsid w:val="00A06057"/>
    <w:rPr>
      <w:color w:val="954F72" w:themeColor="followedHyperlink"/>
      <w:u w:val="single"/>
    </w:rPr>
  </w:style>
  <w:style w:type="character" w:customStyle="1" w:styleId="Otsikko4Char">
    <w:name w:val="Otsikko 4 Char"/>
    <w:basedOn w:val="Kappaleenoletusfontti"/>
    <w:link w:val="Otsikko4"/>
    <w:uiPriority w:val="9"/>
    <w:rsid w:val="00272896"/>
    <w:rPr>
      <w:rFonts w:asciiTheme="majorHAnsi" w:eastAsiaTheme="majorEastAsia" w:hAnsiTheme="majorHAnsi" w:cstheme="majorBidi"/>
      <w:i/>
      <w:iCs/>
      <w:color w:val="2E74B5" w:themeColor="accent1" w:themeShade="BF"/>
    </w:rPr>
  </w:style>
  <w:style w:type="paragraph" w:styleId="Erottuvalainaus">
    <w:name w:val="Intense Quote"/>
    <w:basedOn w:val="Normaali"/>
    <w:next w:val="Normaali"/>
    <w:link w:val="ErottuvalainausChar"/>
    <w:uiPriority w:val="30"/>
    <w:qFormat/>
    <w:rsid w:val="008306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8306F1"/>
    <w:rPr>
      <w:i/>
      <w:iCs/>
      <w:color w:val="5B9BD5" w:themeColor="accent1"/>
    </w:rPr>
  </w:style>
  <w:style w:type="paragraph" w:styleId="Otsikko">
    <w:name w:val="Title"/>
    <w:basedOn w:val="Normaali"/>
    <w:next w:val="Normaali"/>
    <w:link w:val="OtsikkoChar"/>
    <w:uiPriority w:val="10"/>
    <w:qFormat/>
    <w:rsid w:val="00830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306F1"/>
    <w:rPr>
      <w:rFonts w:asciiTheme="majorHAnsi" w:eastAsiaTheme="majorEastAsia" w:hAnsiTheme="majorHAnsi" w:cstheme="majorBidi"/>
      <w:spacing w:val="-10"/>
      <w:kern w:val="28"/>
      <w:sz w:val="56"/>
      <w:szCs w:val="56"/>
    </w:rPr>
  </w:style>
  <w:style w:type="character" w:customStyle="1" w:styleId="Otsikko5Char">
    <w:name w:val="Otsikko 5 Char"/>
    <w:basedOn w:val="Kappaleenoletusfontti"/>
    <w:link w:val="Otsikko5"/>
    <w:uiPriority w:val="9"/>
    <w:rsid w:val="008306F1"/>
    <w:rPr>
      <w:rFonts w:asciiTheme="majorHAnsi" w:eastAsiaTheme="majorEastAsia" w:hAnsiTheme="majorHAnsi" w:cstheme="majorBidi"/>
      <w:color w:val="2E74B5" w:themeColor="accent1" w:themeShade="BF"/>
    </w:rPr>
  </w:style>
  <w:style w:type="character" w:styleId="Voimakaskorostus">
    <w:name w:val="Intense Emphasis"/>
    <w:basedOn w:val="Kappaleenoletusfontti"/>
    <w:uiPriority w:val="21"/>
    <w:qFormat/>
    <w:rsid w:val="008306F1"/>
    <w:rPr>
      <w:i/>
      <w:iCs/>
      <w:color w:val="5B9BD5" w:themeColor="accent1"/>
    </w:rPr>
  </w:style>
  <w:style w:type="paragraph" w:customStyle="1" w:styleId="LLKappalejako">
    <w:name w:val="LLKappalejako"/>
    <w:link w:val="LLKappalejakoChar"/>
    <w:rsid w:val="006B6306"/>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6B6306"/>
    <w:rPr>
      <w:rFonts w:ascii="Times New Roman" w:eastAsia="Times New Roman" w:hAnsi="Times New Roman" w:cs="Times New Roman"/>
      <w:szCs w:val="24"/>
      <w:lang w:eastAsia="fi-FI"/>
    </w:rPr>
  </w:style>
  <w:style w:type="paragraph" w:customStyle="1" w:styleId="LLPykala">
    <w:name w:val="LLPykala"/>
    <w:next w:val="Normaali"/>
    <w:rsid w:val="006B6306"/>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6B6306"/>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basedOn w:val="LLKappalejako"/>
    <w:next w:val="LLMomentinKohta"/>
    <w:rsid w:val="006B6306"/>
  </w:style>
  <w:style w:type="paragraph" w:customStyle="1" w:styleId="LLMomentinKohta">
    <w:name w:val="LLMomentinKohta"/>
    <w:rsid w:val="006B6306"/>
    <w:pPr>
      <w:spacing w:after="0" w:line="220" w:lineRule="exact"/>
      <w:ind w:firstLine="170"/>
      <w:jc w:val="both"/>
    </w:pPr>
    <w:rPr>
      <w:rFonts w:ascii="Times New Roman" w:eastAsia="Times New Roman" w:hAnsi="Times New Roman" w:cs="Times New Roman"/>
      <w:szCs w:val="24"/>
      <w:lang w:eastAsia="fi-FI"/>
    </w:rPr>
  </w:style>
  <w:style w:type="paragraph" w:styleId="Muutos">
    <w:name w:val="Revision"/>
    <w:hidden/>
    <w:uiPriority w:val="99"/>
    <w:semiHidden/>
    <w:rsid w:val="00C63B2F"/>
    <w:pPr>
      <w:spacing w:after="0" w:line="240" w:lineRule="auto"/>
    </w:pPr>
  </w:style>
  <w:style w:type="paragraph" w:styleId="Loppuviitteenteksti">
    <w:name w:val="endnote text"/>
    <w:basedOn w:val="Normaali"/>
    <w:link w:val="LoppuviitteentekstiChar"/>
    <w:rsid w:val="007D5341"/>
    <w:pPr>
      <w:spacing w:after="0" w:line="240" w:lineRule="auto"/>
    </w:pPr>
    <w:rPr>
      <w:rFonts w:ascii="Times New Roman" w:eastAsia="Times New Roman" w:hAnsi="Times New Roman" w:cs="Times New Roman"/>
      <w:sz w:val="20"/>
      <w:szCs w:val="20"/>
    </w:rPr>
  </w:style>
  <w:style w:type="character" w:customStyle="1" w:styleId="LoppuviitteentekstiChar">
    <w:name w:val="Loppuviitteen teksti Char"/>
    <w:basedOn w:val="Kappaleenoletusfontti"/>
    <w:link w:val="Loppuviitteenteksti"/>
    <w:rsid w:val="007D5341"/>
    <w:rPr>
      <w:rFonts w:ascii="Times New Roman" w:eastAsia="Times New Roman" w:hAnsi="Times New Roman" w:cs="Times New Roman"/>
      <w:sz w:val="20"/>
      <w:szCs w:val="20"/>
    </w:rPr>
  </w:style>
  <w:style w:type="paragraph" w:styleId="Alaviitteenteksti">
    <w:name w:val="footnote text"/>
    <w:basedOn w:val="Normaali"/>
    <w:link w:val="AlaviitteentekstiChar"/>
    <w:uiPriority w:val="99"/>
    <w:semiHidden/>
    <w:unhideWhenUsed/>
    <w:rsid w:val="00790F4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90F42"/>
    <w:rPr>
      <w:sz w:val="20"/>
      <w:szCs w:val="20"/>
    </w:rPr>
  </w:style>
  <w:style w:type="character" w:styleId="Alaviitteenviite">
    <w:name w:val="footnote reference"/>
    <w:basedOn w:val="Kappaleenoletusfontti"/>
    <w:uiPriority w:val="99"/>
    <w:semiHidden/>
    <w:unhideWhenUsed/>
    <w:rsid w:val="00790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916">
      <w:bodyDiv w:val="1"/>
      <w:marLeft w:val="0"/>
      <w:marRight w:val="0"/>
      <w:marTop w:val="0"/>
      <w:marBottom w:val="0"/>
      <w:divBdr>
        <w:top w:val="none" w:sz="0" w:space="0" w:color="auto"/>
        <w:left w:val="none" w:sz="0" w:space="0" w:color="auto"/>
        <w:bottom w:val="none" w:sz="0" w:space="0" w:color="auto"/>
        <w:right w:val="none" w:sz="0" w:space="0" w:color="auto"/>
      </w:divBdr>
    </w:div>
    <w:div w:id="487985962">
      <w:bodyDiv w:val="1"/>
      <w:marLeft w:val="0"/>
      <w:marRight w:val="0"/>
      <w:marTop w:val="0"/>
      <w:marBottom w:val="0"/>
      <w:divBdr>
        <w:top w:val="none" w:sz="0" w:space="0" w:color="auto"/>
        <w:left w:val="none" w:sz="0" w:space="0" w:color="auto"/>
        <w:bottom w:val="none" w:sz="0" w:space="0" w:color="auto"/>
        <w:right w:val="none" w:sz="0" w:space="0" w:color="auto"/>
      </w:divBdr>
    </w:div>
    <w:div w:id="526408831">
      <w:bodyDiv w:val="1"/>
      <w:marLeft w:val="0"/>
      <w:marRight w:val="0"/>
      <w:marTop w:val="0"/>
      <w:marBottom w:val="0"/>
      <w:divBdr>
        <w:top w:val="none" w:sz="0" w:space="0" w:color="auto"/>
        <w:left w:val="none" w:sz="0" w:space="0" w:color="auto"/>
        <w:bottom w:val="none" w:sz="0" w:space="0" w:color="auto"/>
        <w:right w:val="none" w:sz="0" w:space="0" w:color="auto"/>
      </w:divBdr>
      <w:divsChild>
        <w:div w:id="588853122">
          <w:marLeft w:val="0"/>
          <w:marRight w:val="0"/>
          <w:marTop w:val="0"/>
          <w:marBottom w:val="0"/>
          <w:divBdr>
            <w:top w:val="none" w:sz="0" w:space="0" w:color="auto"/>
            <w:left w:val="none" w:sz="0" w:space="0" w:color="auto"/>
            <w:bottom w:val="none" w:sz="0" w:space="0" w:color="auto"/>
            <w:right w:val="none" w:sz="0" w:space="0" w:color="auto"/>
          </w:divBdr>
          <w:divsChild>
            <w:div w:id="587924888">
              <w:marLeft w:val="0"/>
              <w:marRight w:val="0"/>
              <w:marTop w:val="0"/>
              <w:marBottom w:val="0"/>
              <w:divBdr>
                <w:top w:val="none" w:sz="0" w:space="0" w:color="auto"/>
                <w:left w:val="none" w:sz="0" w:space="0" w:color="auto"/>
                <w:bottom w:val="none" w:sz="0" w:space="0" w:color="auto"/>
                <w:right w:val="none" w:sz="0" w:space="0" w:color="auto"/>
              </w:divBdr>
              <w:divsChild>
                <w:div w:id="133565328">
                  <w:marLeft w:val="0"/>
                  <w:marRight w:val="0"/>
                  <w:marTop w:val="0"/>
                  <w:marBottom w:val="0"/>
                  <w:divBdr>
                    <w:top w:val="none" w:sz="0" w:space="0" w:color="auto"/>
                    <w:left w:val="none" w:sz="0" w:space="0" w:color="auto"/>
                    <w:bottom w:val="none" w:sz="0" w:space="0" w:color="auto"/>
                    <w:right w:val="none" w:sz="0" w:space="0" w:color="auto"/>
                  </w:divBdr>
                  <w:divsChild>
                    <w:div w:id="3744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3963">
      <w:bodyDiv w:val="1"/>
      <w:marLeft w:val="0"/>
      <w:marRight w:val="0"/>
      <w:marTop w:val="0"/>
      <w:marBottom w:val="0"/>
      <w:divBdr>
        <w:top w:val="none" w:sz="0" w:space="0" w:color="auto"/>
        <w:left w:val="none" w:sz="0" w:space="0" w:color="auto"/>
        <w:bottom w:val="none" w:sz="0" w:space="0" w:color="auto"/>
        <w:right w:val="none" w:sz="0" w:space="0" w:color="auto"/>
      </w:divBdr>
    </w:div>
    <w:div w:id="712458325">
      <w:bodyDiv w:val="1"/>
      <w:marLeft w:val="0"/>
      <w:marRight w:val="0"/>
      <w:marTop w:val="0"/>
      <w:marBottom w:val="0"/>
      <w:divBdr>
        <w:top w:val="none" w:sz="0" w:space="0" w:color="auto"/>
        <w:left w:val="none" w:sz="0" w:space="0" w:color="auto"/>
        <w:bottom w:val="none" w:sz="0" w:space="0" w:color="auto"/>
        <w:right w:val="none" w:sz="0" w:space="0" w:color="auto"/>
      </w:divBdr>
    </w:div>
    <w:div w:id="1004287537">
      <w:bodyDiv w:val="1"/>
      <w:marLeft w:val="0"/>
      <w:marRight w:val="0"/>
      <w:marTop w:val="0"/>
      <w:marBottom w:val="0"/>
      <w:divBdr>
        <w:top w:val="none" w:sz="0" w:space="0" w:color="auto"/>
        <w:left w:val="none" w:sz="0" w:space="0" w:color="auto"/>
        <w:bottom w:val="none" w:sz="0" w:space="0" w:color="auto"/>
        <w:right w:val="none" w:sz="0" w:space="0" w:color="auto"/>
      </w:divBdr>
    </w:div>
    <w:div w:id="1268000196">
      <w:bodyDiv w:val="1"/>
      <w:marLeft w:val="0"/>
      <w:marRight w:val="0"/>
      <w:marTop w:val="0"/>
      <w:marBottom w:val="0"/>
      <w:divBdr>
        <w:top w:val="none" w:sz="0" w:space="0" w:color="auto"/>
        <w:left w:val="none" w:sz="0" w:space="0" w:color="auto"/>
        <w:bottom w:val="none" w:sz="0" w:space="0" w:color="auto"/>
        <w:right w:val="none" w:sz="0" w:space="0" w:color="auto"/>
      </w:divBdr>
    </w:div>
    <w:div w:id="1466313640">
      <w:bodyDiv w:val="1"/>
      <w:marLeft w:val="0"/>
      <w:marRight w:val="0"/>
      <w:marTop w:val="0"/>
      <w:marBottom w:val="0"/>
      <w:divBdr>
        <w:top w:val="none" w:sz="0" w:space="0" w:color="auto"/>
        <w:left w:val="none" w:sz="0" w:space="0" w:color="auto"/>
        <w:bottom w:val="none" w:sz="0" w:space="0" w:color="auto"/>
        <w:right w:val="none" w:sz="0" w:space="0" w:color="auto"/>
      </w:divBdr>
    </w:div>
    <w:div w:id="1838030726">
      <w:bodyDiv w:val="1"/>
      <w:marLeft w:val="0"/>
      <w:marRight w:val="0"/>
      <w:marTop w:val="0"/>
      <w:marBottom w:val="0"/>
      <w:divBdr>
        <w:top w:val="none" w:sz="0" w:space="0" w:color="auto"/>
        <w:left w:val="none" w:sz="0" w:space="0" w:color="auto"/>
        <w:bottom w:val="none" w:sz="0" w:space="0" w:color="auto"/>
        <w:right w:val="none" w:sz="0" w:space="0" w:color="auto"/>
      </w:divBdr>
    </w:div>
    <w:div w:id="1852797308">
      <w:bodyDiv w:val="1"/>
      <w:marLeft w:val="0"/>
      <w:marRight w:val="0"/>
      <w:marTop w:val="0"/>
      <w:marBottom w:val="0"/>
      <w:divBdr>
        <w:top w:val="none" w:sz="0" w:space="0" w:color="auto"/>
        <w:left w:val="none" w:sz="0" w:space="0" w:color="auto"/>
        <w:bottom w:val="none" w:sz="0" w:space="0" w:color="auto"/>
        <w:right w:val="none" w:sz="0" w:space="0" w:color="auto"/>
      </w:divBdr>
      <w:divsChild>
        <w:div w:id="1157185033">
          <w:marLeft w:val="850"/>
          <w:marRight w:val="0"/>
          <w:marTop w:val="240"/>
          <w:marBottom w:val="0"/>
          <w:divBdr>
            <w:top w:val="none" w:sz="0" w:space="0" w:color="auto"/>
            <w:left w:val="none" w:sz="0" w:space="0" w:color="auto"/>
            <w:bottom w:val="none" w:sz="0" w:space="0" w:color="auto"/>
            <w:right w:val="none" w:sz="0" w:space="0" w:color="auto"/>
          </w:divBdr>
        </w:div>
      </w:divsChild>
    </w:div>
    <w:div w:id="1869483684">
      <w:bodyDiv w:val="1"/>
      <w:marLeft w:val="0"/>
      <w:marRight w:val="0"/>
      <w:marTop w:val="0"/>
      <w:marBottom w:val="0"/>
      <w:divBdr>
        <w:top w:val="none" w:sz="0" w:space="0" w:color="auto"/>
        <w:left w:val="none" w:sz="0" w:space="0" w:color="auto"/>
        <w:bottom w:val="none" w:sz="0" w:space="0" w:color="auto"/>
        <w:right w:val="none" w:sz="0" w:space="0" w:color="auto"/>
      </w:divBdr>
      <w:divsChild>
        <w:div w:id="249853056">
          <w:marLeft w:val="360"/>
          <w:marRight w:val="0"/>
          <w:marTop w:val="0"/>
          <w:marBottom w:val="200"/>
          <w:divBdr>
            <w:top w:val="none" w:sz="0" w:space="0" w:color="auto"/>
            <w:left w:val="none" w:sz="0" w:space="0" w:color="auto"/>
            <w:bottom w:val="none" w:sz="0" w:space="0" w:color="auto"/>
            <w:right w:val="none" w:sz="0" w:space="0" w:color="auto"/>
          </w:divBdr>
        </w:div>
      </w:divsChild>
    </w:div>
    <w:div w:id="1890459128">
      <w:bodyDiv w:val="1"/>
      <w:marLeft w:val="0"/>
      <w:marRight w:val="0"/>
      <w:marTop w:val="0"/>
      <w:marBottom w:val="0"/>
      <w:divBdr>
        <w:top w:val="none" w:sz="0" w:space="0" w:color="auto"/>
        <w:left w:val="none" w:sz="0" w:space="0" w:color="auto"/>
        <w:bottom w:val="none" w:sz="0" w:space="0" w:color="auto"/>
        <w:right w:val="none" w:sz="0" w:space="0" w:color="auto"/>
      </w:divBdr>
      <w:divsChild>
        <w:div w:id="1135560949">
          <w:marLeft w:val="835"/>
          <w:marRight w:val="0"/>
          <w:marTop w:val="0"/>
          <w:marBottom w:val="180"/>
          <w:divBdr>
            <w:top w:val="none" w:sz="0" w:space="0" w:color="auto"/>
            <w:left w:val="none" w:sz="0" w:space="0" w:color="auto"/>
            <w:bottom w:val="none" w:sz="0" w:space="0" w:color="auto"/>
            <w:right w:val="none" w:sz="0" w:space="0" w:color="auto"/>
          </w:divBdr>
        </w:div>
      </w:divsChild>
    </w:div>
    <w:div w:id="20273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sd/a/c831d292-2b0b-4535-8367-59f7a8430d67/4_Categorisation%20cycles%20designed%20to%20pedal_Regulation%20168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DocumentType xmlns="52f372df-6bdc-4077-98e6-38df97fd0191">Ulkoinen lausuntokierros</SaTyTosDocumentType>
    <SaTyDocumentStatus xmlns="52f372df-6bdc-4077-98e6-38df97fd0191">Luonnos</SaTyDocumentStatus>
    <SaTyTosIssueGroup xmlns="52f372df-6bdc-4077-98e6-38df97fd0191" xsi:nil="true"/>
    <SaTyTosDocumentTypeId xmlns="52f372df-6bdc-4077-98e6-38df97fd0191" xsi:nil="true"/>
    <SaTyTosPreservation xmlns="52f372df-6bdc-4077-98e6-38df97fd0191">3 v</SaTyTosPreservation>
    <SaTyDocumentYear xmlns="52f372df-6bdc-4077-98e6-38df97fd0191">2020</SaTyDocumentYear>
    <SaTyDocumentArchive xmlns="52f372df-6bdc-4077-98e6-38df97fd0191">false</SaTyDocumentArchive>
    <SaTyTosPublicity xmlns="52f372df-6bdc-4077-98e6-38df97fd0191">Julkinen</SaTyTosPublicity>
    <TaxCatchAll xmlns="986746b9-21ea-4a10-94d5-c7e2d54bbe5a">
      <Value>2</Value>
      <Value>45</Value>
    </TaxCatchAll>
    <SaTyTosTaskGroup xmlns="52f372df-6bdc-4077-98e6-38df97fd0191" xsi:nil="true"/>
    <SaTyTosTaskGroupId xmlns="52f372df-6bdc-4077-98e6-38df97fd0191" xsi:nil="true"/>
    <p39f2945831442ffb2b72677709d8610 xmlns="986746b9-21ea-4a10-94d5-c7e2d54bbe5a">
      <Terms xmlns="http://schemas.microsoft.com/office/infopath/2007/PartnerControls"/>
    </p39f2945831442ffb2b72677709d8610>
    <SaTyTosIssueGroupId xmlns="52f372df-6bdc-4077-98e6-38df97fd0191" xsi:nil="true"/>
    <f4b386671deb464d8bb6062959db37ce xmlns="986746b9-21ea-4a10-94d5-c7e2d54bbe5a">
      <Terms xmlns="http://schemas.microsoft.com/office/infopath/2007/PartnerControls"/>
    </f4b386671deb464d8bb6062959db37ce>
    <SaTyDocumentUserData xmlns="52f372df-6bdc-4077-98e6-38df97fd0191">false</SaTyDocumentUserData>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L-luokan ajoneuvon rakenne ja varusteet 2020</TermName>
          <TermId xmlns="http://schemas.microsoft.com/office/infopath/2007/PartnerControls">08f1c989-3958-448f-b25f-92ba7648dcbe</TermId>
        </TermInfo>
      </Terms>
    </g947cab29b3b46f18713a0acc4648f6c>
    <a9215f07bdd34c12927c30fd8ee294e2 xmlns="986746b9-21ea-4a10-94d5-c7e2d54bbe5a">
      <Terms xmlns="http://schemas.microsoft.com/office/infopath/2007/PartnerControls"/>
    </a9215f07bdd34c12927c30fd8ee294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E8E91FBA5CCAC41962633DD4D06884D" ma:contentTypeVersion="85" ma:contentTypeDescription="" ma:contentTypeScope="" ma:versionID="94e51b4a2f481a369a0b84ebbabba607">
  <xsd:schema xmlns:xsd="http://www.w3.org/2001/XMLSchema" xmlns:xs="http://www.w3.org/2001/XMLSchema" xmlns:p="http://schemas.microsoft.com/office/2006/metadata/properties" xmlns:ns2="52f372df-6bdc-4077-98e6-38df97fd0191" xmlns:ns3="986746b9-21ea-4a10-94d5-c7e2d54bbe5a" targetNamespace="http://schemas.microsoft.com/office/2006/metadata/properties" ma:root="true" ma:fieldsID="6a718edf68be94635fbf124c3c0d2adb" ns2:_="" ns3:_="">
    <xsd:import namespace="52f372df-6bdc-4077-98e6-38df97fd0191"/>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72df-6bdc-4077-98e6-38df97fd0191"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8e8cd3-3f22-41f3-965b-490097c1d0f8}" ma:internalName="TaxCatchAll" ma:showField="CatchAllData"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8e8cd3-3f22-41f3-965b-490097c1d0f8}" ma:internalName="TaxCatchAllLabel" ma:readOnly="true" ma:showField="CatchAllDataLabel"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E0A5-274F-42D6-99E6-E9F9B2B21A0E}">
  <ds:schemaRefs>
    <ds:schemaRef ds:uri="http://schemas.microsoft.com/office/2006/metadata/properties"/>
    <ds:schemaRef ds:uri="http://schemas.microsoft.com/office/infopath/2007/PartnerControls"/>
    <ds:schemaRef ds:uri="52f372df-6bdc-4077-98e6-38df97fd0191"/>
    <ds:schemaRef ds:uri="986746b9-21ea-4a10-94d5-c7e2d54bbe5a"/>
  </ds:schemaRefs>
</ds:datastoreItem>
</file>

<file path=customXml/itemProps2.xml><?xml version="1.0" encoding="utf-8"?>
<ds:datastoreItem xmlns:ds="http://schemas.openxmlformats.org/officeDocument/2006/customXml" ds:itemID="{9C82DE3C-83A1-4A1E-8226-8F052D172075}">
  <ds:schemaRefs>
    <ds:schemaRef ds:uri="http://schemas.microsoft.com/sharepoint/v3/contenttype/forms"/>
  </ds:schemaRefs>
</ds:datastoreItem>
</file>

<file path=customXml/itemProps3.xml><?xml version="1.0" encoding="utf-8"?>
<ds:datastoreItem xmlns:ds="http://schemas.openxmlformats.org/officeDocument/2006/customXml" ds:itemID="{BB03D546-1599-4763-8317-13CE979469DC}">
  <ds:schemaRefs>
    <ds:schemaRef ds:uri="Microsoft.SharePoint.Taxonomy.ContentTypeSync"/>
  </ds:schemaRefs>
</ds:datastoreItem>
</file>

<file path=customXml/itemProps4.xml><?xml version="1.0" encoding="utf-8"?>
<ds:datastoreItem xmlns:ds="http://schemas.openxmlformats.org/officeDocument/2006/customXml" ds:itemID="{69035F04-D70D-4D3D-B30E-1107AFD7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72df-6bdc-4077-98e6-38df97fd0191"/>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D64487-0036-4AA7-9F70-6C416F84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3201</Words>
  <Characters>25930</Characters>
  <Application>Microsoft Office Word</Application>
  <DocSecurity>0</DocSecurity>
  <Lines>216</Lines>
  <Paragraphs>58</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Thomasén Emma</dc:creator>
  <cp:keywords/>
  <dc:description/>
  <cp:lastModifiedBy>Thomasén Emma</cp:lastModifiedBy>
  <cp:revision>3</cp:revision>
  <dcterms:created xsi:type="dcterms:W3CDTF">2020-06-24T12:01:00Z</dcterms:created>
  <dcterms:modified xsi:type="dcterms:W3CDTF">2020-06-28T14:07:00Z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0x0101000EC482A17D284AEE8290D09FC0D2D6D200C589622A2BFC49F09A63EB8A0400625000BE8E91FBA5CCAC41962633DD4D06884D</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2;#Suomi|88d960e6-e76c-48a2-b607-f1600797b640</vt:lpwstr>
  </property>
  <property fmtid="{D5CDD505-2E9C-101B-9397-08002B2CF9AE}" pid="10" name="SaTyDocumentOtherTag">
    <vt:lpwstr>45;#L-luokan ajoneuvon rakenne ja varusteet 2020|08f1c989-3958-448f-b25f-92ba7648dcbe</vt:lpwstr>
  </property>
</Properties>
</file>