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8F7C99" w:rsidRPr="00927839" w:rsidRDefault="00EF3AF3" w:rsidP="008F7C99">
      <w:pPr>
        <w:pStyle w:val="LLEsityksennimi"/>
      </w:pPr>
      <w:r>
        <w:t xml:space="preserve">Hallituksen esitys eduskunnalle </w:t>
      </w:r>
      <w:r w:rsidR="008F7C99" w:rsidRPr="00927839">
        <w:t>laiksi päästökauppalain muuttamisesta</w:t>
      </w:r>
    </w:p>
    <w:bookmarkStart w:id="0" w:name="_Toc43976828" w:displacedByCustomXml="next"/>
    <w:sdt>
      <w:sdtPr>
        <w:alias w:val="Otsikko"/>
        <w:tag w:val="CCOtsikko"/>
        <w:id w:val="-717274869"/>
        <w:lock w:val="sdtLocked"/>
        <w:placeholder>
          <w:docPart w:val="A0650808C8EE453693FFCAFF3F0C31FB"/>
        </w:placeholder>
        <w15:color w:val="00CCFF"/>
      </w:sdtPr>
      <w:sdtEndPr/>
      <w:sdtContent>
        <w:p w:rsidR="005A0584" w:rsidRDefault="005A0584" w:rsidP="00B25411">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96B19AE5BE434BEC9A213BBA6951449F"/>
        </w:placeholder>
        <w15:color w:val="00CCFF"/>
      </w:sdtPr>
      <w:sdtEndPr/>
      <w:sdtContent>
        <w:p w:rsidR="00A2544B" w:rsidRDefault="008F7C99" w:rsidP="00BC6172">
          <w:pPr>
            <w:pStyle w:val="LLPerustelujenkappalejako"/>
          </w:pPr>
          <w:r w:rsidRPr="008F7C99">
            <w:t>Esityksessä ehdotetaan muutettavaksi päästökauppalakia. Muutosehdotus koskee osittain 1.1.2021 voimaan tulevia päästökauppalain säännöksiä. Esityksessä ehdotetaan, että päästökauppalakiin lisättäisiin säännökset päästökauppalaitosten vakiomuotoisen ja yksinkertaistetun päästöjen tarkkailusuunnitel</w:t>
          </w:r>
          <w:r w:rsidR="005828E9">
            <w:t>man käyttöönotosta, hakemisesta</w:t>
          </w:r>
          <w:r w:rsidRPr="008F7C99">
            <w:t xml:space="preserve"> </w:t>
          </w:r>
          <w:r w:rsidR="005828E9">
            <w:t>ja asetuksenantovaltuudesta sekä muut velvoittavat säännökset</w:t>
          </w:r>
          <w:r w:rsidRPr="008F7C99">
            <w:t xml:space="preserve">. Esityksessä ehdotetaan myös, että päästöjen tarkkailusuunnitelmia koskeva rangaistussäännös päivitetään muiden lakiin ehdotettujen muutosten johdosta. </w:t>
          </w:r>
        </w:p>
        <w:p w:rsidR="005A0584" w:rsidRPr="00BC6172" w:rsidRDefault="00336B93" w:rsidP="00BC6172">
          <w:pPr>
            <w:pStyle w:val="LLPerustelujenkappalejako"/>
          </w:pPr>
          <w:r>
            <w:t>Laki</w:t>
          </w:r>
          <w:r w:rsidR="00A2544B" w:rsidRPr="00A2544B">
            <w:t xml:space="preserve"> on tarkoitettu tulemaan</w:t>
          </w:r>
          <w:r w:rsidR="00732ED7">
            <w:t xml:space="preserve"> voimaan</w:t>
          </w:r>
          <w:r w:rsidR="00A2544B" w:rsidRPr="00A2544B">
            <w:t xml:space="preserve"> </w:t>
          </w:r>
          <w:r w:rsidR="00732ED7">
            <w:t>alkuvuodesta 2021.</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5C0389"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3976828" w:history="1">
        <w:r w:rsidR="005C0389" w:rsidRPr="00A86773">
          <w:rPr>
            <w:rStyle w:val="Hyperlinkki"/>
            <w:noProof/>
          </w:rPr>
          <w:t>Esityksen pääasiallinen sisältö</w:t>
        </w:r>
        <w:r w:rsidR="005C0389">
          <w:rPr>
            <w:noProof/>
            <w:webHidden/>
          </w:rPr>
          <w:tab/>
        </w:r>
        <w:r w:rsidR="005C0389">
          <w:rPr>
            <w:noProof/>
            <w:webHidden/>
          </w:rPr>
          <w:fldChar w:fldCharType="begin"/>
        </w:r>
        <w:r w:rsidR="005C0389">
          <w:rPr>
            <w:noProof/>
            <w:webHidden/>
          </w:rPr>
          <w:instrText xml:space="preserve"> PAGEREF _Toc43976828 \h </w:instrText>
        </w:r>
        <w:r w:rsidR="005C0389">
          <w:rPr>
            <w:noProof/>
            <w:webHidden/>
          </w:rPr>
        </w:r>
        <w:r w:rsidR="005C0389">
          <w:rPr>
            <w:noProof/>
            <w:webHidden/>
          </w:rPr>
          <w:fldChar w:fldCharType="separate"/>
        </w:r>
        <w:r w:rsidR="005C0389">
          <w:rPr>
            <w:noProof/>
            <w:webHidden/>
          </w:rPr>
          <w:t>1</w:t>
        </w:r>
        <w:r w:rsidR="005C0389">
          <w:rPr>
            <w:noProof/>
            <w:webHidden/>
          </w:rPr>
          <w:fldChar w:fldCharType="end"/>
        </w:r>
      </w:hyperlink>
    </w:p>
    <w:p w:rsidR="005C0389" w:rsidRDefault="00F46ECE">
      <w:pPr>
        <w:pStyle w:val="Sisluet1"/>
        <w:rPr>
          <w:rFonts w:asciiTheme="minorHAnsi" w:eastAsiaTheme="minorEastAsia" w:hAnsiTheme="minorHAnsi" w:cstheme="minorBidi"/>
          <w:bCs w:val="0"/>
          <w:caps w:val="0"/>
          <w:noProof/>
          <w:szCs w:val="22"/>
        </w:rPr>
      </w:pPr>
      <w:hyperlink w:anchor="_Toc43976829" w:history="1">
        <w:r w:rsidR="005C0389" w:rsidRPr="00A86773">
          <w:rPr>
            <w:rStyle w:val="Hyperlinkki"/>
            <w:noProof/>
          </w:rPr>
          <w:t>PERUSTELUT</w:t>
        </w:r>
        <w:r w:rsidR="005C0389">
          <w:rPr>
            <w:noProof/>
            <w:webHidden/>
          </w:rPr>
          <w:tab/>
        </w:r>
        <w:r w:rsidR="005C0389">
          <w:rPr>
            <w:noProof/>
            <w:webHidden/>
          </w:rPr>
          <w:fldChar w:fldCharType="begin"/>
        </w:r>
        <w:r w:rsidR="005C0389">
          <w:rPr>
            <w:noProof/>
            <w:webHidden/>
          </w:rPr>
          <w:instrText xml:space="preserve"> PAGEREF _Toc43976829 \h </w:instrText>
        </w:r>
        <w:r w:rsidR="005C0389">
          <w:rPr>
            <w:noProof/>
            <w:webHidden/>
          </w:rPr>
        </w:r>
        <w:r w:rsidR="005C0389">
          <w:rPr>
            <w:noProof/>
            <w:webHidden/>
          </w:rPr>
          <w:fldChar w:fldCharType="separate"/>
        </w:r>
        <w:r w:rsidR="005C0389">
          <w:rPr>
            <w:noProof/>
            <w:webHidden/>
          </w:rPr>
          <w:t>3</w:t>
        </w:r>
        <w:r w:rsidR="005C0389">
          <w:rPr>
            <w:noProof/>
            <w:webHidden/>
          </w:rPr>
          <w:fldChar w:fldCharType="end"/>
        </w:r>
      </w:hyperlink>
    </w:p>
    <w:p w:rsidR="005C0389" w:rsidRDefault="00F46ECE">
      <w:pPr>
        <w:pStyle w:val="Sisluet2"/>
        <w:rPr>
          <w:rFonts w:asciiTheme="minorHAnsi" w:eastAsiaTheme="minorEastAsia" w:hAnsiTheme="minorHAnsi" w:cstheme="minorBidi"/>
          <w:szCs w:val="22"/>
        </w:rPr>
      </w:pPr>
      <w:hyperlink w:anchor="_Toc43976830" w:history="1">
        <w:r w:rsidR="005C0389" w:rsidRPr="00A86773">
          <w:rPr>
            <w:rStyle w:val="Hyperlinkki"/>
          </w:rPr>
          <w:t>1 Asian tausta ja valmistelu</w:t>
        </w:r>
        <w:r w:rsidR="005C0389">
          <w:rPr>
            <w:webHidden/>
          </w:rPr>
          <w:tab/>
        </w:r>
        <w:r w:rsidR="005C0389">
          <w:rPr>
            <w:webHidden/>
          </w:rPr>
          <w:fldChar w:fldCharType="begin"/>
        </w:r>
        <w:r w:rsidR="005C0389">
          <w:rPr>
            <w:webHidden/>
          </w:rPr>
          <w:instrText xml:space="preserve"> PAGEREF _Toc43976830 \h </w:instrText>
        </w:r>
        <w:r w:rsidR="005C0389">
          <w:rPr>
            <w:webHidden/>
          </w:rPr>
        </w:r>
        <w:r w:rsidR="005C0389">
          <w:rPr>
            <w:webHidden/>
          </w:rPr>
          <w:fldChar w:fldCharType="separate"/>
        </w:r>
        <w:r w:rsidR="005C0389">
          <w:rPr>
            <w:webHidden/>
          </w:rPr>
          <w:t>3</w:t>
        </w:r>
        <w:r w:rsidR="005C0389">
          <w:rPr>
            <w:webHidden/>
          </w:rPr>
          <w:fldChar w:fldCharType="end"/>
        </w:r>
      </w:hyperlink>
    </w:p>
    <w:p w:rsidR="005C0389" w:rsidRDefault="00F46ECE">
      <w:pPr>
        <w:pStyle w:val="Sisluet2"/>
        <w:rPr>
          <w:rFonts w:asciiTheme="minorHAnsi" w:eastAsiaTheme="minorEastAsia" w:hAnsiTheme="minorHAnsi" w:cstheme="minorBidi"/>
          <w:szCs w:val="22"/>
        </w:rPr>
      </w:pPr>
      <w:hyperlink w:anchor="_Toc43976831" w:history="1">
        <w:r w:rsidR="005C0389" w:rsidRPr="00A86773">
          <w:rPr>
            <w:rStyle w:val="Hyperlinkki"/>
          </w:rPr>
          <w:t>2 Valmistelu</w:t>
        </w:r>
        <w:r w:rsidR="005C0389">
          <w:rPr>
            <w:webHidden/>
          </w:rPr>
          <w:tab/>
        </w:r>
        <w:r w:rsidR="005C0389">
          <w:rPr>
            <w:webHidden/>
          </w:rPr>
          <w:fldChar w:fldCharType="begin"/>
        </w:r>
        <w:r w:rsidR="005C0389">
          <w:rPr>
            <w:webHidden/>
          </w:rPr>
          <w:instrText xml:space="preserve"> PAGEREF _Toc43976831 \h </w:instrText>
        </w:r>
        <w:r w:rsidR="005C0389">
          <w:rPr>
            <w:webHidden/>
          </w:rPr>
        </w:r>
        <w:r w:rsidR="005C0389">
          <w:rPr>
            <w:webHidden/>
          </w:rPr>
          <w:fldChar w:fldCharType="separate"/>
        </w:r>
        <w:r w:rsidR="005C0389">
          <w:rPr>
            <w:webHidden/>
          </w:rPr>
          <w:t>3</w:t>
        </w:r>
        <w:r w:rsidR="005C0389">
          <w:rPr>
            <w:webHidden/>
          </w:rPr>
          <w:fldChar w:fldCharType="end"/>
        </w:r>
      </w:hyperlink>
    </w:p>
    <w:p w:rsidR="005C0389" w:rsidRDefault="00F46ECE">
      <w:pPr>
        <w:pStyle w:val="Sisluet3"/>
        <w:rPr>
          <w:rFonts w:asciiTheme="minorHAnsi" w:eastAsiaTheme="minorEastAsia" w:hAnsiTheme="minorHAnsi" w:cstheme="minorBidi"/>
          <w:noProof/>
          <w:szCs w:val="22"/>
        </w:rPr>
      </w:pPr>
      <w:hyperlink w:anchor="_Toc43976832" w:history="1">
        <w:r w:rsidR="005C0389" w:rsidRPr="00A86773">
          <w:rPr>
            <w:rStyle w:val="Hyperlinkki"/>
            <w:noProof/>
          </w:rPr>
          <w:t>2.1 Hallituksen esityksen valmistelu</w:t>
        </w:r>
        <w:r w:rsidR="005C0389">
          <w:rPr>
            <w:noProof/>
            <w:webHidden/>
          </w:rPr>
          <w:tab/>
        </w:r>
        <w:r w:rsidR="005C0389">
          <w:rPr>
            <w:noProof/>
            <w:webHidden/>
          </w:rPr>
          <w:fldChar w:fldCharType="begin"/>
        </w:r>
        <w:r w:rsidR="005C0389">
          <w:rPr>
            <w:noProof/>
            <w:webHidden/>
          </w:rPr>
          <w:instrText xml:space="preserve"> PAGEREF _Toc43976832 \h </w:instrText>
        </w:r>
        <w:r w:rsidR="005C0389">
          <w:rPr>
            <w:noProof/>
            <w:webHidden/>
          </w:rPr>
        </w:r>
        <w:r w:rsidR="005C0389">
          <w:rPr>
            <w:noProof/>
            <w:webHidden/>
          </w:rPr>
          <w:fldChar w:fldCharType="separate"/>
        </w:r>
        <w:r w:rsidR="005C0389">
          <w:rPr>
            <w:noProof/>
            <w:webHidden/>
          </w:rPr>
          <w:t>3</w:t>
        </w:r>
        <w:r w:rsidR="005C0389">
          <w:rPr>
            <w:noProof/>
            <w:webHidden/>
          </w:rPr>
          <w:fldChar w:fldCharType="end"/>
        </w:r>
      </w:hyperlink>
    </w:p>
    <w:p w:rsidR="005C0389" w:rsidRDefault="00F46ECE">
      <w:pPr>
        <w:pStyle w:val="Sisluet3"/>
        <w:rPr>
          <w:rFonts w:asciiTheme="minorHAnsi" w:eastAsiaTheme="minorEastAsia" w:hAnsiTheme="minorHAnsi" w:cstheme="minorBidi"/>
          <w:noProof/>
          <w:szCs w:val="22"/>
        </w:rPr>
      </w:pPr>
      <w:hyperlink w:anchor="_Toc43976833" w:history="1">
        <w:r w:rsidR="005C0389" w:rsidRPr="00A86773">
          <w:rPr>
            <w:rStyle w:val="Hyperlinkki"/>
            <w:noProof/>
          </w:rPr>
          <w:t>2.2 EU-säädöksen tavoitteet ja pääasiallinen sisältö</w:t>
        </w:r>
        <w:r w:rsidR="005C0389">
          <w:rPr>
            <w:noProof/>
            <w:webHidden/>
          </w:rPr>
          <w:tab/>
        </w:r>
        <w:r w:rsidR="005C0389">
          <w:rPr>
            <w:noProof/>
            <w:webHidden/>
          </w:rPr>
          <w:fldChar w:fldCharType="begin"/>
        </w:r>
        <w:r w:rsidR="005C0389">
          <w:rPr>
            <w:noProof/>
            <w:webHidden/>
          </w:rPr>
          <w:instrText xml:space="preserve"> PAGEREF _Toc43976833 \h </w:instrText>
        </w:r>
        <w:r w:rsidR="005C0389">
          <w:rPr>
            <w:noProof/>
            <w:webHidden/>
          </w:rPr>
        </w:r>
        <w:r w:rsidR="005C0389">
          <w:rPr>
            <w:noProof/>
            <w:webHidden/>
          </w:rPr>
          <w:fldChar w:fldCharType="separate"/>
        </w:r>
        <w:r w:rsidR="005C0389">
          <w:rPr>
            <w:noProof/>
            <w:webHidden/>
          </w:rPr>
          <w:t>3</w:t>
        </w:r>
        <w:r w:rsidR="005C0389">
          <w:rPr>
            <w:noProof/>
            <w:webHidden/>
          </w:rPr>
          <w:fldChar w:fldCharType="end"/>
        </w:r>
      </w:hyperlink>
    </w:p>
    <w:p w:rsidR="005C0389" w:rsidRDefault="00F46ECE">
      <w:pPr>
        <w:pStyle w:val="Sisluet2"/>
        <w:rPr>
          <w:rFonts w:asciiTheme="minorHAnsi" w:eastAsiaTheme="minorEastAsia" w:hAnsiTheme="minorHAnsi" w:cstheme="minorBidi"/>
          <w:szCs w:val="22"/>
        </w:rPr>
      </w:pPr>
      <w:hyperlink w:anchor="_Toc43976834" w:history="1">
        <w:r w:rsidR="005C0389" w:rsidRPr="00A86773">
          <w:rPr>
            <w:rStyle w:val="Hyperlinkki"/>
          </w:rPr>
          <w:t>3 Nykytila ja sen arviointi</w:t>
        </w:r>
        <w:r w:rsidR="005C0389">
          <w:rPr>
            <w:webHidden/>
          </w:rPr>
          <w:tab/>
        </w:r>
        <w:r w:rsidR="005C0389">
          <w:rPr>
            <w:webHidden/>
          </w:rPr>
          <w:fldChar w:fldCharType="begin"/>
        </w:r>
        <w:r w:rsidR="005C0389">
          <w:rPr>
            <w:webHidden/>
          </w:rPr>
          <w:instrText xml:space="preserve"> PAGEREF _Toc43976834 \h </w:instrText>
        </w:r>
        <w:r w:rsidR="005C0389">
          <w:rPr>
            <w:webHidden/>
          </w:rPr>
        </w:r>
        <w:r w:rsidR="005C0389">
          <w:rPr>
            <w:webHidden/>
          </w:rPr>
          <w:fldChar w:fldCharType="separate"/>
        </w:r>
        <w:r w:rsidR="005C0389">
          <w:rPr>
            <w:webHidden/>
          </w:rPr>
          <w:t>5</w:t>
        </w:r>
        <w:r w:rsidR="005C0389">
          <w:rPr>
            <w:webHidden/>
          </w:rPr>
          <w:fldChar w:fldCharType="end"/>
        </w:r>
      </w:hyperlink>
    </w:p>
    <w:p w:rsidR="005C0389" w:rsidRDefault="00F46ECE">
      <w:pPr>
        <w:pStyle w:val="Sisluet2"/>
        <w:rPr>
          <w:rFonts w:asciiTheme="minorHAnsi" w:eastAsiaTheme="minorEastAsia" w:hAnsiTheme="minorHAnsi" w:cstheme="minorBidi"/>
          <w:szCs w:val="22"/>
        </w:rPr>
      </w:pPr>
      <w:hyperlink w:anchor="_Toc43976835" w:history="1">
        <w:r w:rsidR="005C0389" w:rsidRPr="00A86773">
          <w:rPr>
            <w:rStyle w:val="Hyperlinkki"/>
          </w:rPr>
          <w:t>4 Ehdotukset ja niiden vaikutukset</w:t>
        </w:r>
        <w:r w:rsidR="005C0389">
          <w:rPr>
            <w:webHidden/>
          </w:rPr>
          <w:tab/>
        </w:r>
        <w:r w:rsidR="005C0389">
          <w:rPr>
            <w:webHidden/>
          </w:rPr>
          <w:fldChar w:fldCharType="begin"/>
        </w:r>
        <w:r w:rsidR="005C0389">
          <w:rPr>
            <w:webHidden/>
          </w:rPr>
          <w:instrText xml:space="preserve"> PAGEREF _Toc43976835 \h </w:instrText>
        </w:r>
        <w:r w:rsidR="005C0389">
          <w:rPr>
            <w:webHidden/>
          </w:rPr>
        </w:r>
        <w:r w:rsidR="005C0389">
          <w:rPr>
            <w:webHidden/>
          </w:rPr>
          <w:fldChar w:fldCharType="separate"/>
        </w:r>
        <w:r w:rsidR="005C0389">
          <w:rPr>
            <w:webHidden/>
          </w:rPr>
          <w:t>6</w:t>
        </w:r>
        <w:r w:rsidR="005C0389">
          <w:rPr>
            <w:webHidden/>
          </w:rPr>
          <w:fldChar w:fldCharType="end"/>
        </w:r>
      </w:hyperlink>
    </w:p>
    <w:p w:rsidR="005C0389" w:rsidRDefault="00F46ECE">
      <w:pPr>
        <w:pStyle w:val="Sisluet3"/>
        <w:rPr>
          <w:rFonts w:asciiTheme="minorHAnsi" w:eastAsiaTheme="minorEastAsia" w:hAnsiTheme="minorHAnsi" w:cstheme="minorBidi"/>
          <w:noProof/>
          <w:szCs w:val="22"/>
        </w:rPr>
      </w:pPr>
      <w:hyperlink w:anchor="_Toc43976836" w:history="1">
        <w:r w:rsidR="005C0389" w:rsidRPr="00A86773">
          <w:rPr>
            <w:rStyle w:val="Hyperlinkki"/>
            <w:noProof/>
          </w:rPr>
          <w:t>4.1 Keskeiset ehdotukset</w:t>
        </w:r>
        <w:r w:rsidR="005C0389">
          <w:rPr>
            <w:noProof/>
            <w:webHidden/>
          </w:rPr>
          <w:tab/>
        </w:r>
        <w:r w:rsidR="005C0389">
          <w:rPr>
            <w:noProof/>
            <w:webHidden/>
          </w:rPr>
          <w:fldChar w:fldCharType="begin"/>
        </w:r>
        <w:r w:rsidR="005C0389">
          <w:rPr>
            <w:noProof/>
            <w:webHidden/>
          </w:rPr>
          <w:instrText xml:space="preserve"> PAGEREF _Toc43976836 \h </w:instrText>
        </w:r>
        <w:r w:rsidR="005C0389">
          <w:rPr>
            <w:noProof/>
            <w:webHidden/>
          </w:rPr>
        </w:r>
        <w:r w:rsidR="005C0389">
          <w:rPr>
            <w:noProof/>
            <w:webHidden/>
          </w:rPr>
          <w:fldChar w:fldCharType="separate"/>
        </w:r>
        <w:r w:rsidR="005C0389">
          <w:rPr>
            <w:noProof/>
            <w:webHidden/>
          </w:rPr>
          <w:t>6</w:t>
        </w:r>
        <w:r w:rsidR="005C0389">
          <w:rPr>
            <w:noProof/>
            <w:webHidden/>
          </w:rPr>
          <w:fldChar w:fldCharType="end"/>
        </w:r>
      </w:hyperlink>
    </w:p>
    <w:p w:rsidR="005C0389" w:rsidRDefault="00F46ECE">
      <w:pPr>
        <w:pStyle w:val="Sisluet3"/>
        <w:rPr>
          <w:rFonts w:asciiTheme="minorHAnsi" w:eastAsiaTheme="minorEastAsia" w:hAnsiTheme="minorHAnsi" w:cstheme="minorBidi"/>
          <w:noProof/>
          <w:szCs w:val="22"/>
        </w:rPr>
      </w:pPr>
      <w:hyperlink w:anchor="_Toc43976837" w:history="1">
        <w:r w:rsidR="005C0389" w:rsidRPr="00A86773">
          <w:rPr>
            <w:rStyle w:val="Hyperlinkki"/>
            <w:noProof/>
          </w:rPr>
          <w:t>4.2 Pääasialliset vaikutukset</w:t>
        </w:r>
        <w:r w:rsidR="005C0389">
          <w:rPr>
            <w:noProof/>
            <w:webHidden/>
          </w:rPr>
          <w:tab/>
        </w:r>
        <w:r w:rsidR="005C0389">
          <w:rPr>
            <w:noProof/>
            <w:webHidden/>
          </w:rPr>
          <w:fldChar w:fldCharType="begin"/>
        </w:r>
        <w:r w:rsidR="005C0389">
          <w:rPr>
            <w:noProof/>
            <w:webHidden/>
          </w:rPr>
          <w:instrText xml:space="preserve"> PAGEREF _Toc43976837 \h </w:instrText>
        </w:r>
        <w:r w:rsidR="005C0389">
          <w:rPr>
            <w:noProof/>
            <w:webHidden/>
          </w:rPr>
        </w:r>
        <w:r w:rsidR="005C0389">
          <w:rPr>
            <w:noProof/>
            <w:webHidden/>
          </w:rPr>
          <w:fldChar w:fldCharType="separate"/>
        </w:r>
        <w:r w:rsidR="005C0389">
          <w:rPr>
            <w:noProof/>
            <w:webHidden/>
          </w:rPr>
          <w:t>6</w:t>
        </w:r>
        <w:r w:rsidR="005C0389">
          <w:rPr>
            <w:noProof/>
            <w:webHidden/>
          </w:rPr>
          <w:fldChar w:fldCharType="end"/>
        </w:r>
      </w:hyperlink>
    </w:p>
    <w:p w:rsidR="005C0389" w:rsidRDefault="00F46ECE">
      <w:pPr>
        <w:pStyle w:val="Sisluet2"/>
        <w:rPr>
          <w:rFonts w:asciiTheme="minorHAnsi" w:eastAsiaTheme="minorEastAsia" w:hAnsiTheme="minorHAnsi" w:cstheme="minorBidi"/>
          <w:szCs w:val="22"/>
        </w:rPr>
      </w:pPr>
      <w:hyperlink w:anchor="_Toc43976838" w:history="1">
        <w:r w:rsidR="005C0389" w:rsidRPr="00A86773">
          <w:rPr>
            <w:rStyle w:val="Hyperlinkki"/>
          </w:rPr>
          <w:t>5 Muut toteuttamisvaihtoehdot</w:t>
        </w:r>
        <w:r w:rsidR="005C0389">
          <w:rPr>
            <w:webHidden/>
          </w:rPr>
          <w:tab/>
        </w:r>
        <w:r w:rsidR="005C0389">
          <w:rPr>
            <w:webHidden/>
          </w:rPr>
          <w:fldChar w:fldCharType="begin"/>
        </w:r>
        <w:r w:rsidR="005C0389">
          <w:rPr>
            <w:webHidden/>
          </w:rPr>
          <w:instrText xml:space="preserve"> PAGEREF _Toc43976838 \h </w:instrText>
        </w:r>
        <w:r w:rsidR="005C0389">
          <w:rPr>
            <w:webHidden/>
          </w:rPr>
        </w:r>
        <w:r w:rsidR="005C0389">
          <w:rPr>
            <w:webHidden/>
          </w:rPr>
          <w:fldChar w:fldCharType="separate"/>
        </w:r>
        <w:r w:rsidR="005C0389">
          <w:rPr>
            <w:webHidden/>
          </w:rPr>
          <w:t>7</w:t>
        </w:r>
        <w:r w:rsidR="005C0389">
          <w:rPr>
            <w:webHidden/>
          </w:rPr>
          <w:fldChar w:fldCharType="end"/>
        </w:r>
      </w:hyperlink>
    </w:p>
    <w:p w:rsidR="005C0389" w:rsidRDefault="00F46ECE">
      <w:pPr>
        <w:pStyle w:val="Sisluet3"/>
        <w:rPr>
          <w:rFonts w:asciiTheme="minorHAnsi" w:eastAsiaTheme="minorEastAsia" w:hAnsiTheme="minorHAnsi" w:cstheme="minorBidi"/>
          <w:noProof/>
          <w:szCs w:val="22"/>
        </w:rPr>
      </w:pPr>
      <w:hyperlink w:anchor="_Toc43976839" w:history="1">
        <w:r w:rsidR="005C0389" w:rsidRPr="00A86773">
          <w:rPr>
            <w:rStyle w:val="Hyperlinkki"/>
            <w:noProof/>
          </w:rPr>
          <w:t>5.1 Muiden jäsenvaltioiden suunnittelemat tai toteuttamat keinot</w:t>
        </w:r>
        <w:r w:rsidR="005C0389">
          <w:rPr>
            <w:noProof/>
            <w:webHidden/>
          </w:rPr>
          <w:tab/>
        </w:r>
        <w:r w:rsidR="005C0389">
          <w:rPr>
            <w:noProof/>
            <w:webHidden/>
          </w:rPr>
          <w:fldChar w:fldCharType="begin"/>
        </w:r>
        <w:r w:rsidR="005C0389">
          <w:rPr>
            <w:noProof/>
            <w:webHidden/>
          </w:rPr>
          <w:instrText xml:space="preserve"> PAGEREF _Toc43976839 \h </w:instrText>
        </w:r>
        <w:r w:rsidR="005C0389">
          <w:rPr>
            <w:noProof/>
            <w:webHidden/>
          </w:rPr>
        </w:r>
        <w:r w:rsidR="005C0389">
          <w:rPr>
            <w:noProof/>
            <w:webHidden/>
          </w:rPr>
          <w:fldChar w:fldCharType="separate"/>
        </w:r>
        <w:r w:rsidR="005C0389">
          <w:rPr>
            <w:noProof/>
            <w:webHidden/>
          </w:rPr>
          <w:t>7</w:t>
        </w:r>
        <w:r w:rsidR="005C0389">
          <w:rPr>
            <w:noProof/>
            <w:webHidden/>
          </w:rPr>
          <w:fldChar w:fldCharType="end"/>
        </w:r>
      </w:hyperlink>
    </w:p>
    <w:p w:rsidR="005C0389" w:rsidRDefault="00F46ECE">
      <w:pPr>
        <w:pStyle w:val="Sisluet2"/>
        <w:rPr>
          <w:rFonts w:asciiTheme="minorHAnsi" w:eastAsiaTheme="minorEastAsia" w:hAnsiTheme="minorHAnsi" w:cstheme="minorBidi"/>
          <w:szCs w:val="22"/>
        </w:rPr>
      </w:pPr>
      <w:hyperlink w:anchor="_Toc43976840" w:history="1">
        <w:r w:rsidR="005C0389" w:rsidRPr="00A86773">
          <w:rPr>
            <w:rStyle w:val="Hyperlinkki"/>
          </w:rPr>
          <w:t>6 Lausuntopalaute</w:t>
        </w:r>
        <w:r w:rsidR="005C0389">
          <w:rPr>
            <w:webHidden/>
          </w:rPr>
          <w:tab/>
        </w:r>
        <w:r w:rsidR="005C0389">
          <w:rPr>
            <w:webHidden/>
          </w:rPr>
          <w:fldChar w:fldCharType="begin"/>
        </w:r>
        <w:r w:rsidR="005C0389">
          <w:rPr>
            <w:webHidden/>
          </w:rPr>
          <w:instrText xml:space="preserve"> PAGEREF _Toc43976840 \h </w:instrText>
        </w:r>
        <w:r w:rsidR="005C0389">
          <w:rPr>
            <w:webHidden/>
          </w:rPr>
        </w:r>
        <w:r w:rsidR="005C0389">
          <w:rPr>
            <w:webHidden/>
          </w:rPr>
          <w:fldChar w:fldCharType="separate"/>
        </w:r>
        <w:r w:rsidR="005C0389">
          <w:rPr>
            <w:webHidden/>
          </w:rPr>
          <w:t>7</w:t>
        </w:r>
        <w:r w:rsidR="005C0389">
          <w:rPr>
            <w:webHidden/>
          </w:rPr>
          <w:fldChar w:fldCharType="end"/>
        </w:r>
      </w:hyperlink>
    </w:p>
    <w:p w:rsidR="005C0389" w:rsidRDefault="00F46ECE">
      <w:pPr>
        <w:pStyle w:val="Sisluet2"/>
        <w:rPr>
          <w:rFonts w:asciiTheme="minorHAnsi" w:eastAsiaTheme="minorEastAsia" w:hAnsiTheme="minorHAnsi" w:cstheme="minorBidi"/>
          <w:szCs w:val="22"/>
        </w:rPr>
      </w:pPr>
      <w:hyperlink w:anchor="_Toc43976841" w:history="1">
        <w:r w:rsidR="005C0389" w:rsidRPr="00A86773">
          <w:rPr>
            <w:rStyle w:val="Hyperlinkki"/>
          </w:rPr>
          <w:t>7 Lakia alemman asteinen sääntely</w:t>
        </w:r>
        <w:r w:rsidR="005C0389">
          <w:rPr>
            <w:webHidden/>
          </w:rPr>
          <w:tab/>
        </w:r>
        <w:r w:rsidR="005C0389">
          <w:rPr>
            <w:webHidden/>
          </w:rPr>
          <w:fldChar w:fldCharType="begin"/>
        </w:r>
        <w:r w:rsidR="005C0389">
          <w:rPr>
            <w:webHidden/>
          </w:rPr>
          <w:instrText xml:space="preserve"> PAGEREF _Toc43976841 \h </w:instrText>
        </w:r>
        <w:r w:rsidR="005C0389">
          <w:rPr>
            <w:webHidden/>
          </w:rPr>
        </w:r>
        <w:r w:rsidR="005C0389">
          <w:rPr>
            <w:webHidden/>
          </w:rPr>
          <w:fldChar w:fldCharType="separate"/>
        </w:r>
        <w:r w:rsidR="005C0389">
          <w:rPr>
            <w:webHidden/>
          </w:rPr>
          <w:t>7</w:t>
        </w:r>
        <w:r w:rsidR="005C0389">
          <w:rPr>
            <w:webHidden/>
          </w:rPr>
          <w:fldChar w:fldCharType="end"/>
        </w:r>
      </w:hyperlink>
    </w:p>
    <w:p w:rsidR="005C0389" w:rsidRDefault="00F46ECE">
      <w:pPr>
        <w:pStyle w:val="Sisluet2"/>
        <w:rPr>
          <w:rFonts w:asciiTheme="minorHAnsi" w:eastAsiaTheme="minorEastAsia" w:hAnsiTheme="minorHAnsi" w:cstheme="minorBidi"/>
          <w:szCs w:val="22"/>
        </w:rPr>
      </w:pPr>
      <w:hyperlink w:anchor="_Toc43976842" w:history="1">
        <w:r w:rsidR="005C0389" w:rsidRPr="00A86773">
          <w:rPr>
            <w:rStyle w:val="Hyperlinkki"/>
          </w:rPr>
          <w:t>8 Voimaantulo</w:t>
        </w:r>
        <w:r w:rsidR="005C0389">
          <w:rPr>
            <w:webHidden/>
          </w:rPr>
          <w:tab/>
        </w:r>
        <w:r w:rsidR="005C0389">
          <w:rPr>
            <w:webHidden/>
          </w:rPr>
          <w:fldChar w:fldCharType="begin"/>
        </w:r>
        <w:r w:rsidR="005C0389">
          <w:rPr>
            <w:webHidden/>
          </w:rPr>
          <w:instrText xml:space="preserve"> PAGEREF _Toc43976842 \h </w:instrText>
        </w:r>
        <w:r w:rsidR="005C0389">
          <w:rPr>
            <w:webHidden/>
          </w:rPr>
        </w:r>
        <w:r w:rsidR="005C0389">
          <w:rPr>
            <w:webHidden/>
          </w:rPr>
          <w:fldChar w:fldCharType="separate"/>
        </w:r>
        <w:r w:rsidR="005C0389">
          <w:rPr>
            <w:webHidden/>
          </w:rPr>
          <w:t>8</w:t>
        </w:r>
        <w:r w:rsidR="005C0389">
          <w:rPr>
            <w:webHidden/>
          </w:rPr>
          <w:fldChar w:fldCharType="end"/>
        </w:r>
      </w:hyperlink>
    </w:p>
    <w:p w:rsidR="005C0389" w:rsidRDefault="00F46ECE">
      <w:pPr>
        <w:pStyle w:val="Sisluet2"/>
        <w:rPr>
          <w:rFonts w:asciiTheme="minorHAnsi" w:eastAsiaTheme="minorEastAsia" w:hAnsiTheme="minorHAnsi" w:cstheme="minorBidi"/>
          <w:szCs w:val="22"/>
        </w:rPr>
      </w:pPr>
      <w:hyperlink w:anchor="_Toc43976843" w:history="1">
        <w:r w:rsidR="005C0389" w:rsidRPr="00A86773">
          <w:rPr>
            <w:rStyle w:val="Hyperlinkki"/>
          </w:rPr>
          <w:t>9 Toimeenpano ja seuranta</w:t>
        </w:r>
        <w:r w:rsidR="005C0389">
          <w:rPr>
            <w:webHidden/>
          </w:rPr>
          <w:tab/>
        </w:r>
        <w:r w:rsidR="005C0389">
          <w:rPr>
            <w:webHidden/>
          </w:rPr>
          <w:fldChar w:fldCharType="begin"/>
        </w:r>
        <w:r w:rsidR="005C0389">
          <w:rPr>
            <w:webHidden/>
          </w:rPr>
          <w:instrText xml:space="preserve"> PAGEREF _Toc43976843 \h </w:instrText>
        </w:r>
        <w:r w:rsidR="005C0389">
          <w:rPr>
            <w:webHidden/>
          </w:rPr>
        </w:r>
        <w:r w:rsidR="005C0389">
          <w:rPr>
            <w:webHidden/>
          </w:rPr>
          <w:fldChar w:fldCharType="separate"/>
        </w:r>
        <w:r w:rsidR="005C0389">
          <w:rPr>
            <w:webHidden/>
          </w:rPr>
          <w:t>8</w:t>
        </w:r>
        <w:r w:rsidR="005C0389">
          <w:rPr>
            <w:webHidden/>
          </w:rPr>
          <w:fldChar w:fldCharType="end"/>
        </w:r>
      </w:hyperlink>
    </w:p>
    <w:p w:rsidR="005C0389" w:rsidRDefault="00F46ECE">
      <w:pPr>
        <w:pStyle w:val="Sisluet1"/>
        <w:rPr>
          <w:rFonts w:asciiTheme="minorHAnsi" w:eastAsiaTheme="minorEastAsia" w:hAnsiTheme="minorHAnsi" w:cstheme="minorBidi"/>
          <w:bCs w:val="0"/>
          <w:caps w:val="0"/>
          <w:noProof/>
          <w:szCs w:val="22"/>
        </w:rPr>
      </w:pPr>
      <w:hyperlink w:anchor="_Toc43976844" w:history="1">
        <w:r w:rsidR="005C0389" w:rsidRPr="00A86773">
          <w:rPr>
            <w:rStyle w:val="Hyperlinkki"/>
            <w:noProof/>
          </w:rPr>
          <w:t>Lakiehdotus</w:t>
        </w:r>
        <w:r w:rsidR="005C0389">
          <w:rPr>
            <w:noProof/>
            <w:webHidden/>
          </w:rPr>
          <w:tab/>
        </w:r>
        <w:r w:rsidR="005C0389">
          <w:rPr>
            <w:noProof/>
            <w:webHidden/>
          </w:rPr>
          <w:fldChar w:fldCharType="begin"/>
        </w:r>
        <w:r w:rsidR="005C0389">
          <w:rPr>
            <w:noProof/>
            <w:webHidden/>
          </w:rPr>
          <w:instrText xml:space="preserve"> PAGEREF _Toc43976844 \h </w:instrText>
        </w:r>
        <w:r w:rsidR="005C0389">
          <w:rPr>
            <w:noProof/>
            <w:webHidden/>
          </w:rPr>
        </w:r>
        <w:r w:rsidR="005C0389">
          <w:rPr>
            <w:noProof/>
            <w:webHidden/>
          </w:rPr>
          <w:fldChar w:fldCharType="separate"/>
        </w:r>
        <w:r w:rsidR="005C0389">
          <w:rPr>
            <w:noProof/>
            <w:webHidden/>
          </w:rPr>
          <w:t>9</w:t>
        </w:r>
        <w:r w:rsidR="005C0389">
          <w:rPr>
            <w:noProof/>
            <w:webHidden/>
          </w:rPr>
          <w:fldChar w:fldCharType="end"/>
        </w:r>
      </w:hyperlink>
    </w:p>
    <w:p w:rsidR="005C0389" w:rsidRDefault="00F46ECE">
      <w:pPr>
        <w:pStyle w:val="Sisluet3"/>
        <w:rPr>
          <w:rFonts w:asciiTheme="minorHAnsi" w:eastAsiaTheme="minorEastAsia" w:hAnsiTheme="minorHAnsi" w:cstheme="minorBidi"/>
          <w:noProof/>
          <w:szCs w:val="22"/>
        </w:rPr>
      </w:pPr>
      <w:hyperlink w:anchor="_Toc43976845" w:history="1">
        <w:r w:rsidR="005C0389" w:rsidRPr="00A86773">
          <w:rPr>
            <w:rStyle w:val="Hyperlinkki"/>
            <w:noProof/>
          </w:rPr>
          <w:t>Laki päästökauppalain muuttamisesta</w:t>
        </w:r>
        <w:r w:rsidR="005C0389">
          <w:rPr>
            <w:noProof/>
            <w:webHidden/>
          </w:rPr>
          <w:tab/>
        </w:r>
        <w:r w:rsidR="005C0389">
          <w:rPr>
            <w:noProof/>
            <w:webHidden/>
          </w:rPr>
          <w:fldChar w:fldCharType="begin"/>
        </w:r>
        <w:r w:rsidR="005C0389">
          <w:rPr>
            <w:noProof/>
            <w:webHidden/>
          </w:rPr>
          <w:instrText xml:space="preserve"> PAGEREF _Toc43976845 \h </w:instrText>
        </w:r>
        <w:r w:rsidR="005C0389">
          <w:rPr>
            <w:noProof/>
            <w:webHidden/>
          </w:rPr>
        </w:r>
        <w:r w:rsidR="005C0389">
          <w:rPr>
            <w:noProof/>
            <w:webHidden/>
          </w:rPr>
          <w:fldChar w:fldCharType="separate"/>
        </w:r>
        <w:r w:rsidR="005C0389">
          <w:rPr>
            <w:noProof/>
            <w:webHidden/>
          </w:rPr>
          <w:t>9</w:t>
        </w:r>
        <w:r w:rsidR="005C0389">
          <w:rPr>
            <w:noProof/>
            <w:webHidden/>
          </w:rPr>
          <w:fldChar w:fldCharType="end"/>
        </w:r>
      </w:hyperlink>
    </w:p>
    <w:p w:rsidR="005C0389" w:rsidRDefault="00F46ECE">
      <w:pPr>
        <w:pStyle w:val="Sisluet1"/>
        <w:rPr>
          <w:rFonts w:asciiTheme="minorHAnsi" w:eastAsiaTheme="minorEastAsia" w:hAnsiTheme="minorHAnsi" w:cstheme="minorBidi"/>
          <w:bCs w:val="0"/>
          <w:caps w:val="0"/>
          <w:noProof/>
          <w:szCs w:val="22"/>
        </w:rPr>
      </w:pPr>
      <w:hyperlink w:anchor="_Toc43976846" w:history="1">
        <w:r w:rsidR="005C0389" w:rsidRPr="00A86773">
          <w:rPr>
            <w:rStyle w:val="Hyperlinkki"/>
            <w:noProof/>
          </w:rPr>
          <w:t>Liite</w:t>
        </w:r>
        <w:r w:rsidR="005C0389">
          <w:rPr>
            <w:noProof/>
            <w:webHidden/>
          </w:rPr>
          <w:tab/>
        </w:r>
        <w:r w:rsidR="005C0389">
          <w:rPr>
            <w:noProof/>
            <w:webHidden/>
          </w:rPr>
          <w:fldChar w:fldCharType="begin"/>
        </w:r>
        <w:r w:rsidR="005C0389">
          <w:rPr>
            <w:noProof/>
            <w:webHidden/>
          </w:rPr>
          <w:instrText xml:space="preserve"> PAGEREF _Toc43976846 \h </w:instrText>
        </w:r>
        <w:r w:rsidR="005C0389">
          <w:rPr>
            <w:noProof/>
            <w:webHidden/>
          </w:rPr>
        </w:r>
        <w:r w:rsidR="005C0389">
          <w:rPr>
            <w:noProof/>
            <w:webHidden/>
          </w:rPr>
          <w:fldChar w:fldCharType="separate"/>
        </w:r>
        <w:r w:rsidR="005C0389">
          <w:rPr>
            <w:noProof/>
            <w:webHidden/>
          </w:rPr>
          <w:t>11</w:t>
        </w:r>
        <w:r w:rsidR="005C0389">
          <w:rPr>
            <w:noProof/>
            <w:webHidden/>
          </w:rPr>
          <w:fldChar w:fldCharType="end"/>
        </w:r>
      </w:hyperlink>
    </w:p>
    <w:p w:rsidR="005C0389" w:rsidRDefault="00F46ECE">
      <w:pPr>
        <w:pStyle w:val="Sisluet1"/>
        <w:rPr>
          <w:rFonts w:asciiTheme="minorHAnsi" w:eastAsiaTheme="minorEastAsia" w:hAnsiTheme="minorHAnsi" w:cstheme="minorBidi"/>
          <w:bCs w:val="0"/>
          <w:caps w:val="0"/>
          <w:noProof/>
          <w:szCs w:val="22"/>
        </w:rPr>
      </w:pPr>
      <w:hyperlink w:anchor="_Toc43976847" w:history="1">
        <w:r w:rsidR="005C0389" w:rsidRPr="00A86773">
          <w:rPr>
            <w:rStyle w:val="Hyperlinkki"/>
            <w:noProof/>
            <w:lang w:val="en-US"/>
          </w:rPr>
          <w:t>Rinnakkaisteksti</w:t>
        </w:r>
        <w:r w:rsidR="005C0389">
          <w:rPr>
            <w:noProof/>
            <w:webHidden/>
          </w:rPr>
          <w:tab/>
        </w:r>
        <w:r w:rsidR="005C0389">
          <w:rPr>
            <w:noProof/>
            <w:webHidden/>
          </w:rPr>
          <w:fldChar w:fldCharType="begin"/>
        </w:r>
        <w:r w:rsidR="005C0389">
          <w:rPr>
            <w:noProof/>
            <w:webHidden/>
          </w:rPr>
          <w:instrText xml:space="preserve"> PAGEREF _Toc43976847 \h </w:instrText>
        </w:r>
        <w:r w:rsidR="005C0389">
          <w:rPr>
            <w:noProof/>
            <w:webHidden/>
          </w:rPr>
        </w:r>
        <w:r w:rsidR="005C0389">
          <w:rPr>
            <w:noProof/>
            <w:webHidden/>
          </w:rPr>
          <w:fldChar w:fldCharType="separate"/>
        </w:r>
        <w:r w:rsidR="005C0389">
          <w:rPr>
            <w:noProof/>
            <w:webHidden/>
          </w:rPr>
          <w:t>11</w:t>
        </w:r>
        <w:r w:rsidR="005C0389">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43976829" w:displacedByCustomXml="next"/>
    <w:sdt>
      <w:sdtPr>
        <w:rPr>
          <w:rFonts w:eastAsia="Calibri"/>
          <w:b w:val="0"/>
          <w:caps w:val="0"/>
          <w:sz w:val="22"/>
          <w:szCs w:val="22"/>
          <w:lang w:eastAsia="en-US"/>
        </w:rPr>
        <w:alias w:val="Perustelut"/>
        <w:tag w:val="CCPerustelut"/>
        <w:id w:val="2058971695"/>
        <w:lock w:val="sdtLocked"/>
        <w:placeholder>
          <w:docPart w:val="E8810937175F480C8421471E3E3FF5EF"/>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43976830"/>
          <w:r>
            <w:t>Asian tausta ja valmistelu</w:t>
          </w:r>
          <w:bookmarkEnd w:id="2"/>
        </w:p>
        <w:p w:rsidR="00160CB8" w:rsidRDefault="00160CB8" w:rsidP="00160CB8">
          <w:pPr>
            <w:pStyle w:val="LLPerustelujenkappalejako"/>
          </w:pPr>
          <w:r>
            <w:t xml:space="preserve">Euroopan parlamentin ja neuvoston direktiivissä 2003/87/EY tarkoitetusta kasvihuonekaasupäästöjen tarkkailusta ja raportoinnista sekä komission asetuksen (EU) N:o 601/2012 muuttamisesta annetun komission täytäntöönpanoasetuksen (EU) 2018/2066 (jäljempänä </w:t>
          </w:r>
          <w:r w:rsidRPr="00D344C8">
            <w:rPr>
              <w:i/>
            </w:rPr>
            <w:t>komission</w:t>
          </w:r>
          <w:r w:rsidRPr="00A50477">
            <w:t xml:space="preserve"> </w:t>
          </w:r>
          <w:r w:rsidRPr="009D3611">
            <w:rPr>
              <w:i/>
            </w:rPr>
            <w:t>päästöjen tarkkailuasetus</w:t>
          </w:r>
          <w:r>
            <w:t>) 13 artiklassa säädetään vakiomuotoisesta ja yksinkertaistetusta päästöjen tarkkailusuunnitelman käyttöönotosta jäsenmaissa.</w:t>
          </w:r>
        </w:p>
        <w:p w:rsidR="00160CB8" w:rsidRDefault="00160CB8" w:rsidP="00160CB8">
          <w:pPr>
            <w:pStyle w:val="LLPerustelujenkappalejako"/>
          </w:pPr>
          <w:r>
            <w:t>Euroopan komissio on suositellut jäsenmaiden soveltavan komission päästöjen tarkkailuasetuksessa jo nykyisellä päästökauppakaudella annettua mahdollisuutta vakiomuotoisen ja yksinkertaistetun päästöjen tarkkailusuunnitelman käyttöönottamiseksi jäsenmaissa vähäpäästöisten laitosten velvoitteiden sekä hallinnollisen taakan keventämiseksi. Komission päästöjen tarkkailuasetuksen mahdollistama vakiomuotoinen ja yksinkertaistettu päästöjen tarkkailusuunnitelma on suunnattu vähäpäästöisille laitoksille ilman, että tarkkailun laadun vaatimukset tai yhdenvertaisuus laitosten välillä vaarantuisi.</w:t>
          </w:r>
        </w:p>
        <w:p w:rsidR="00160CB8" w:rsidRDefault="00160CB8" w:rsidP="00160CB8">
          <w:pPr>
            <w:pStyle w:val="LLPerustelujenkappalejako"/>
          </w:pPr>
          <w:r>
            <w:t xml:space="preserve">EU:n päästökauppajärjestelmästä säädetään kansallisesti päästökauppalaissa (311/2011), jäljempänä </w:t>
          </w:r>
          <w:r w:rsidRPr="009D3611">
            <w:rPr>
              <w:i/>
            </w:rPr>
            <w:t>päästökauppalaki</w:t>
          </w:r>
          <w:r>
            <w:t>. Päästökauppalaki sisältää kansalliset säännökset päästöjen tarkkailusta ja raportoinnista sekä työ- ja elinkeinominiteriön asetuksenantovaltuudesta tarkkailusta ja päästöjen tarkkailusuunnitelman sisällöstä. Kasvihuonekaasupäästöjen tarkkailusta ja raportoinnista päästökauppakaudella 2013–2020 annetussa työ- ja elinkeinoministeriön asetuksessa (28/2013) on tarkemmat säännökset päästöjen tarkkailusta. Edellä mainittu työ- ja elinkeinoministeriön asetus kumotaan 1.1.2021 alkaen uudella työ- ja elinkeinominiteriön asetuksella kasvihuonekaasupäästöjen tarkkailusta ja raportoinnista laitoksessa (xxx/2020).</w:t>
          </w:r>
        </w:p>
        <w:p w:rsidR="00A939B2" w:rsidRDefault="00A939B2" w:rsidP="00732ED7">
          <w:pPr>
            <w:pStyle w:val="LLP1Otsikkotaso"/>
          </w:pPr>
          <w:bookmarkStart w:id="3" w:name="_Toc43976831"/>
          <w:r>
            <w:t>Valmistelu</w:t>
          </w:r>
          <w:bookmarkEnd w:id="3"/>
        </w:p>
        <w:p w:rsidR="00160CB8" w:rsidRDefault="00160CB8" w:rsidP="00CC041F">
          <w:pPr>
            <w:pStyle w:val="LLP2Otsikkotaso"/>
          </w:pPr>
          <w:bookmarkStart w:id="4" w:name="_Toc43976832"/>
          <w:r>
            <w:t>Hallituksen esityksen valmistelu</w:t>
          </w:r>
          <w:bookmarkEnd w:id="4"/>
        </w:p>
        <w:p w:rsidR="00160CB8" w:rsidRDefault="00160CB8" w:rsidP="00160CB8">
          <w:pPr>
            <w:pStyle w:val="LLPerustelujenkappalejako"/>
          </w:pPr>
          <w:r>
            <w:t>Energiavirasto on esittänyt vakiomuotoisen ja yksinkertaistetun päästöjen tarkkailusuunnitelman käyttöönottoa kansallisesti.</w:t>
          </w:r>
        </w:p>
        <w:p w:rsidR="00160CB8" w:rsidRDefault="00160CB8" w:rsidP="00160CB8">
          <w:pPr>
            <w:pStyle w:val="LLPerustelujenkappalejako"/>
          </w:pPr>
          <w:r>
            <w:t>Esitys on valmisteltu työ- ja elinkeinoministeriössä yhteistyössä Energiaviraston kanssa.</w:t>
          </w:r>
        </w:p>
        <w:p w:rsidR="00D20E3A" w:rsidRDefault="00160CB8" w:rsidP="00160CB8">
          <w:pPr>
            <w:pStyle w:val="LLPerustelujenkappalejako"/>
          </w:pPr>
          <w:r>
            <w:t>[Lausuntokierros]</w:t>
          </w:r>
        </w:p>
        <w:p w:rsidR="00160CB8" w:rsidRDefault="00160CB8" w:rsidP="00160CB8">
          <w:pPr>
            <w:pStyle w:val="LLP2Otsikkotaso"/>
            <w:numPr>
              <w:ilvl w:val="0"/>
              <w:numId w:val="0"/>
            </w:numPr>
          </w:pPr>
          <w:bookmarkStart w:id="5" w:name="_Toc43976833"/>
          <w:r>
            <w:t>2.2 EU-säädöksen tavoitteet ja pääasiallinen sisältö</w:t>
          </w:r>
          <w:bookmarkEnd w:id="5"/>
        </w:p>
        <w:p w:rsidR="00160CB8" w:rsidRDefault="00160CB8" w:rsidP="00160CB8">
          <w:pPr>
            <w:pStyle w:val="LLPerustelujenkappalejako"/>
          </w:pPr>
          <w:r>
            <w:t>Komission päästöjen tarkkailuasetuksen 13 artiklan 1 kohdan ensimmäisen alakohdan mukaan jäsenvaltiot voivat sallia sen, että toiminnanharjoittajat ja ilma-aluksen käyttäjät käyttävät vakiomuotoisia ja yksinkertaistettuja tarkkailusuunnitelmia kasvihuonekaasupäästöjen tarkkailussa. Komission päästöjen tarkkailuasetuksen 47 artiklan 1 kohdan mukaan toimivaltainen viranomainen voi sallia sen, että toiminnanharjoittaja toimittaa yksinkertaistetun tarkkailusuunnitelman 13 artiklan mukaisesti, jos laitoksessa harjoitetaan vain vähän päästöjä aiheuttavaa toimintaa. Ensimmäistä alakohtaa ei sovelleta laitoksiin, joissa harjoitettaviin toimintoihin liittyy direktiivin 2003/87/EY liitteen I mukaan N₂O-päästöjä.</w:t>
          </w:r>
        </w:p>
        <w:p w:rsidR="00160CB8" w:rsidRDefault="00160CB8" w:rsidP="00160CB8">
          <w:pPr>
            <w:pStyle w:val="LLPerustelujenkappalejako"/>
          </w:pPr>
          <w:r>
            <w:t>Komission päästöjen tarkkailuasetuksen 13 artiklan 2 kohdan mukaan toimivaltaisen viranomaisen on ennen artiklan ensimmäisessä kohdassa tarkoitetun yksinkertaistetun tarkkailusuun</w:t>
          </w:r>
          <w:r>
            <w:lastRenderedPageBreak/>
            <w:t>nitelman hyväksymistä suoritettava yksinkertaistettu riskinarviointi sen arvioimiseksi, vastaavatko ehdotetut kontrollitoimet ja niihin liittyvät menettelyt määritettyjä luontaisia riskejä ja kontrolliriskejä, ja perusteltava kyseisen yksinkertaistetun tarkkailusuunnitelman käyttö.</w:t>
          </w:r>
        </w:p>
        <w:p w:rsidR="00160CB8" w:rsidRDefault="00160CB8" w:rsidP="00160CB8">
          <w:pPr>
            <w:pStyle w:val="LLPerustelujenkappalejako"/>
          </w:pPr>
          <w:r>
            <w:t xml:space="preserve">EU:n jäsenmaat ovat katsoneet vaikeaksi komission päästöjen tarkkailuasetuksen 13 artiklan mukaisen vakiomuotoisen ja yksinkertaisen päästöjen tarkkailusuunnitelman käyttöönoton annettujen säännösten perusteella. Euroopan komissio on antanut 17.12.2016 ohjeistuksen (Exemplar Simplified Monitoring Plan in accordance with MRR Article 13: Simple Gas-fired Combustion Installations, jäljempänä </w:t>
          </w:r>
          <w:r w:rsidRPr="009D3611">
            <w:rPr>
              <w:i/>
            </w:rPr>
            <w:t>komission yksinkertaistetun päästöjen tarkkailusuunnitelman ohje</w:t>
          </w:r>
          <w:r>
            <w:t xml:space="preserve">), jossa komissio on antanut esimerkin Tanskassa sovelletun mallin mukaisesti, kuinka komission päästöjen tarkkailuasetuksen 13 artiklaa voisi soveltaa jäsenmaissa. Euroopan komission päästöjen tarkkailua koskevassa ohjeessa (The Monitoring and Reporting Regulation – General guidance for installations, jäljempänä </w:t>
          </w:r>
          <w:r w:rsidRPr="009D3611">
            <w:rPr>
              <w:i/>
            </w:rPr>
            <w:t>MRR GD1</w:t>
          </w:r>
          <w:r>
            <w:t>) on lueteltu laitostyypit, joihin komission päästöjen tarkkailuasetuksen 13 artiklan mukainen päästöjen tarkkailusuunnitelma ei sovellu ja joihin se voisi soveltua. Lisäksi edellä mainitussa ohjeessa on annettu ohjeet yksinkertaistetun riskinarvioin</w:t>
          </w:r>
          <w:r w:rsidR="009D3611">
            <w:t>nin</w:t>
          </w:r>
          <w:r>
            <w:t xml:space="preserve"> tekemisestä. Euroopan komission ohjeet eivät ole oikeudellisesti sitovia, mutta ne auttavat komission päästöjen tarkkailuasetuksen tulkinnassa.</w:t>
          </w:r>
        </w:p>
        <w:p w:rsidR="00160CB8" w:rsidRDefault="00160CB8" w:rsidP="00160CB8">
          <w:pPr>
            <w:pStyle w:val="LLPerustelujenkappalejako"/>
          </w:pPr>
          <w:r>
            <w:t>MRR GD1:n mukaan toimivaltainen viranomainen saa myöntää vakiomuotoisen ja yksinkertaistetun päästöjen tarkkailusuunnitelman käytön vain niille laitoksille, joilla menettely ei johtaisi päästöselvityksessä aiheettomaan riskiin väärintulkinnoista. Toimivaltainen viranomainen tekisi yksinkertaistetun riskinarvioinnin laitoskohtaisesti vakiomuotoisen ja yksinkertaistetun päästöjen tarkkailusuunnitelman käyttöönotosta laitoksen tarkkailussa. MRR GD1:ssä on luoteltu laitostyypit, joissa voitaisiin hyväksyä vakiomuotoisen ja yksinkertaistetun päästöjen tarkkailusuunnitelman käyttö tarkkailussa. MRR GD1</w:t>
          </w:r>
          <w:r w:rsidR="009D3611">
            <w:t>:n</w:t>
          </w:r>
          <w:r>
            <w:t xml:space="preserve"> mukaan vakiomuotoisen ja yksinkertaistetun päästöjen tarkkailusuunnitelman käyttö soveltuisi seuraavanlaisiin laitoksiin:</w:t>
          </w:r>
        </w:p>
        <w:p w:rsidR="00160CB8" w:rsidRDefault="00160CB8" w:rsidP="00732ED7">
          <w:pPr>
            <w:pStyle w:val="LLPerustelujenkappalejako"/>
            <w:numPr>
              <w:ilvl w:val="0"/>
              <w:numId w:val="25"/>
            </w:numPr>
          </w:pPr>
          <w:r>
            <w:t>laitokset, jotka luokitellaan komission päästöjen tarkkailuasetuksessa luokkaan A tai B ja jotka käyttävät ainoastaan maakaasua lähdevirtana;</w:t>
          </w:r>
        </w:p>
        <w:p w:rsidR="00160CB8" w:rsidRDefault="00160CB8" w:rsidP="00732ED7">
          <w:pPr>
            <w:pStyle w:val="LLPerustelujenkappalejako"/>
            <w:numPr>
              <w:ilvl w:val="0"/>
              <w:numId w:val="25"/>
            </w:numPr>
          </w:pPr>
          <w:r>
            <w:t>laitokset, jotka käyttävät pelkästään kaupallisia polttoaineita ja joilla ei ole prosessipäästöjä;</w:t>
          </w:r>
        </w:p>
        <w:p w:rsidR="00160CB8" w:rsidRDefault="00160CB8" w:rsidP="00732ED7">
          <w:pPr>
            <w:pStyle w:val="LLPerustelujenkappalejako"/>
            <w:numPr>
              <w:ilvl w:val="0"/>
              <w:numId w:val="25"/>
            </w:numPr>
          </w:pPr>
          <w:r>
            <w:t>laitokset, jotka voivat käyttää ainoastaan ostolaskuja tarkkaillakseen toimintotietoja, oletusarvoja laskentakertoimina ja joilla on enintään kymmenen fossiilisia päästöjä tuottavaa lähdevirtaa;</w:t>
          </w:r>
        </w:p>
        <w:p w:rsidR="00160CB8" w:rsidRDefault="00160CB8" w:rsidP="00732ED7">
          <w:pPr>
            <w:pStyle w:val="LLPerustelujenkappalejako"/>
            <w:numPr>
              <w:ilvl w:val="0"/>
              <w:numId w:val="25"/>
            </w:numPr>
          </w:pPr>
          <w:r>
            <w:t>laitokset, joilla katsotaan olevan alhaiset päästöt, jos;</w:t>
          </w:r>
        </w:p>
        <w:p w:rsidR="00160CB8" w:rsidRDefault="00160CB8" w:rsidP="00732ED7">
          <w:pPr>
            <w:pStyle w:val="LLPerustelujenkappalejako"/>
            <w:numPr>
              <w:ilvl w:val="0"/>
              <w:numId w:val="23"/>
            </w:numPr>
          </w:pPr>
          <w:r>
            <w:t>ainoastaan laitoksen vähämerkityksellisiä tai erittäin vähämerkityksellisiä lähdevirtoja tarkkaillaan ostolaskuilla ja oletuskertoimilla</w:t>
          </w:r>
          <w:r w:rsidR="002D5947">
            <w:t>;</w:t>
          </w:r>
        </w:p>
        <w:p w:rsidR="00160CB8" w:rsidRDefault="00160CB8" w:rsidP="00732ED7">
          <w:pPr>
            <w:pStyle w:val="LLPerustelujenkappalejako"/>
            <w:numPr>
              <w:ilvl w:val="0"/>
              <w:numId w:val="23"/>
            </w:numPr>
          </w:pPr>
          <w:r>
            <w:t>laitos ei käytä jatkuvatoimista päästömittausjärjestelmää (CEMS) tai fall-back menettelyä</w:t>
          </w:r>
          <w:r w:rsidR="002D5947">
            <w:t xml:space="preserve"> j</w:t>
          </w:r>
          <w:r>
            <w:t>a</w:t>
          </w:r>
        </w:p>
        <w:p w:rsidR="00160CB8" w:rsidRDefault="00160CB8" w:rsidP="00732ED7">
          <w:pPr>
            <w:pStyle w:val="LLPerustelujenkappalejako"/>
            <w:numPr>
              <w:ilvl w:val="0"/>
              <w:numId w:val="23"/>
            </w:numPr>
          </w:pPr>
          <w:r>
            <w:t>laitoksella ei ole perfluorihiilivety- tai typpiok</w:t>
          </w:r>
          <w:r w:rsidR="00732ED7">
            <w:t>siduulipäästöjä taikka hiilidiok</w:t>
          </w:r>
          <w:r>
            <w:t>sidin talteenottoa, kuljetusta tai varastointia; taikka</w:t>
          </w:r>
        </w:p>
        <w:p w:rsidR="00160CB8" w:rsidRDefault="00160CB8" w:rsidP="00732ED7">
          <w:pPr>
            <w:pStyle w:val="LLPerustelujenkappalejako"/>
            <w:numPr>
              <w:ilvl w:val="0"/>
              <w:numId w:val="27"/>
            </w:numPr>
          </w:pPr>
          <w:r>
            <w:t>laitoksella on ainoastaan vähämerkityksellisiä ja erittäin vähämerkityksellisiä hiilidioksidipäästöjä tuottavia lähdevirtoja.</w:t>
          </w:r>
        </w:p>
        <w:p w:rsidR="00160CB8" w:rsidRDefault="00160CB8" w:rsidP="00160CB8">
          <w:pPr>
            <w:pStyle w:val="LLPerustelujenkappalejako"/>
          </w:pPr>
          <w:r>
            <w:t xml:space="preserve">MRR GD1 </w:t>
          </w:r>
          <w:r w:rsidR="002D5947">
            <w:t xml:space="preserve">:n </w:t>
          </w:r>
          <w:r>
            <w:t>ohjeen mukaan biomassa</w:t>
          </w:r>
          <w:r w:rsidR="002D5947">
            <w:t>n</w:t>
          </w:r>
          <w:r>
            <w:t xml:space="preserve"> käyttö ei ole esteenä vakiomuotoisen ja yksinkertaistetun päästöjen tarkkailusuunnitelman käyttöön laitoksella. Ohjeessa on lueteltu myös laitokset, </w:t>
          </w:r>
          <w:r>
            <w:lastRenderedPageBreak/>
            <w:t>joiden tarkkailuun ei sovellu vakiomuotoinen ja yksinkertaistettu päästöjen tarkkailusuunnitelma. Muutamia poikkeuksia lukuun</w:t>
          </w:r>
          <w:r w:rsidR="00732ED7">
            <w:t xml:space="preserve"> </w:t>
          </w:r>
          <w:r>
            <w:t>ottamatta kyseinen lista on käänteinen edellä mainittuihin edellytyksiin menettelyn soveltuvuudesta laitoksen päästöjen tarkkailuun. Lähtökohtaisesti monimutkaiset ja useaa eri tarkkailumenetelmiä käyttävät laitokset sekä laitokset, joilla on enemmän kuin kolme merkittävää lähdevirtaa eivät voi käyttää vakiomuotoista ja yksinkertaistettua päästöjen tarkkailusuunnitelmaa päästöjen tarkkailussa. Ohjeessa annetut luokittelulistat eivät ole tyhjentäviä, jolloin tapauskohtainen arviointi on tarpeen laitosten osalta.</w:t>
          </w:r>
        </w:p>
        <w:p w:rsidR="00160CB8" w:rsidRDefault="00160CB8" w:rsidP="00160CB8">
          <w:pPr>
            <w:pStyle w:val="LLPerustelujenkappalejako"/>
          </w:pPr>
          <w:r>
            <w:t>Komission yksinkertaistetun päästöjen tarkkailusuunnitelman ohjeessa on annettu malli vakiomuotoisesta ja yksinkertaistetussa päästöjen tarkkailusuunnitelmasta. Lisäksi ohjeessa katsotaan, että jäsenvaltio voi päättää, mitkä laitokset katsotaan viime kädessä soveltuvaksi menettelyyn ja kuinka yksinkertaistettu riskinarviointi suoritetaan. Komission päästöjen tarkkailuasetuksen vaatimukset ja muut komission ohjeet tulisi kuitenkin huomioida vakiomuotoista ja yksinkertaistettua päästöjen tarkkailusuunnitelmaa laatiessa ja yksinkertaistettua riskinarviointia tehtäessä. Jäsenmaat voivat julkaista lomakkeita</w:t>
          </w:r>
          <w:r w:rsidR="002D5947">
            <w:t xml:space="preserve"> vakiomuotoisen ja yksinkertaistetun </w:t>
          </w:r>
          <w:r>
            <w:t>päästöjen tarkkailusuunnitelman pohjaksi.</w:t>
          </w:r>
        </w:p>
        <w:p w:rsidR="008414FE" w:rsidRDefault="00A939B2" w:rsidP="000E61DF">
          <w:pPr>
            <w:pStyle w:val="LLP1Otsikkotaso"/>
          </w:pPr>
          <w:bookmarkStart w:id="6" w:name="_Toc43976834"/>
          <w:r>
            <w:t>Nykytila ja sen arviointi</w:t>
          </w:r>
          <w:bookmarkEnd w:id="6"/>
        </w:p>
        <w:p w:rsidR="00160CB8" w:rsidRDefault="00160CB8" w:rsidP="00160CB8">
          <w:pPr>
            <w:pStyle w:val="LLPerustelujenkappalejako"/>
          </w:pPr>
          <w:r>
            <w:t>Päästökauppajärjestelmään kuuluvalla laitoksella tulee olla toimivaltaisen viranomaisen myöntämä kasvihuonekaasujen päästölupa. Meneillään olevalla päästökauppakaudella päästöjen tarkkailusuunnitelmaa ja kasvihuonekaasujen päästölupaa koskeva hyväksyntä on annettu samalla hallintopäätöksellä. Tulevalla päästökauppakaudella päästökauppaviranomainen antaa laitoksen päästölupapäätöksen ja päästöjen tarkkailusuunnitelman hyväksyntää koskevan päätöksen erillisillä hallintopäätöksillä.</w:t>
          </w:r>
        </w:p>
        <w:p w:rsidR="00160CB8" w:rsidRDefault="00160CB8" w:rsidP="00160CB8">
          <w:pPr>
            <w:pStyle w:val="LLPerustelujenkappalejako"/>
          </w:pPr>
          <w:r>
            <w:t>Suomessa päästökaupan piiriin kuuluu noin 530 laitosta. Suomessa on noin 40 laitosta, joilla ei ole ollut lainkaan päästöjä kuluvan päästökauppakauden aikana ja jotka toimivat varalaitoksina energiantuotannossa. Laitoksia, joi</w:t>
          </w:r>
          <w:r w:rsidR="005828E9">
            <w:t>lla ei ole vuotuisia</w:t>
          </w:r>
          <w:r w:rsidR="002D5947">
            <w:t xml:space="preserve"> päästöjä tai on erittäin vähän päästöjä</w:t>
          </w:r>
          <w:r>
            <w:t>, on vuosittain noin 90 kpl.</w:t>
          </w:r>
        </w:p>
        <w:p w:rsidR="00160CB8" w:rsidRDefault="00160CB8" w:rsidP="00160CB8">
          <w:pPr>
            <w:pStyle w:val="LLPerustelujenkappalejako"/>
          </w:pPr>
          <w:r>
            <w:t>Päästöjen tarkkailusuunnitelman sisältövaatimukset ovat laitoksen päästömäärästä riippumatta kuitenkin olleet tietyiltä osin samat kaikille laitoksille ja päästöjen tarkkailusuunnitelman laatiminen on osoittautunut vaativaksi etenkin pienille toimijoille. Hakemuskäsittelyn hallinnollinen taakka on suhteessa laitosten päästöihin ollut merkittävä.</w:t>
          </w:r>
        </w:p>
        <w:p w:rsidR="00A939B2" w:rsidRDefault="00160CB8" w:rsidP="00160CB8">
          <w:pPr>
            <w:pStyle w:val="LLPerustelujenkappalejako"/>
          </w:pPr>
          <w:r>
            <w:t>Laitoksia, jotka voisivat käyttää esityksessä ehdotettua vakiomuotoista ja yksinkertaistettua päästöjen tarkkailusuunnitelmaa arvioidaan Suomessa olevan noin 200 kpl. Näiden laitosten osuus Suomen päästökauppasektorin laitosten kokonaispäästöistä on alle 1 prosentti. Kyseiset laitokset ovat pääosin varalaitoksia energiantuotannossa sekä lämmitysvoimalaitoksia, jotka on lisätty päästökauppajärjestelmään niin sanottuina opt in –laitoksina. Suomessa opt in –laitokset ovat kaukolämpöverkkoon kuuluvia enintään 20 megawatin kaukolämpölaitoksia. Opt in -laitoksista säädetään päästökauppalain 4 §:ssä. Pienet kaukolämpölaitokset on otettu päästökauppajärjestelmään mukaan siten, että samassa kaukolämpöverkossa toimivia kaikkia pieniä kaukolämpölaitoksia kohdeltaisiin samalla tavoin (HE 315/2010 vp).</w:t>
          </w:r>
        </w:p>
        <w:p w:rsidR="00A939B2" w:rsidRDefault="006D3C8B" w:rsidP="00A939B2">
          <w:pPr>
            <w:pStyle w:val="LLP1Otsikkotaso"/>
          </w:pPr>
          <w:bookmarkStart w:id="7" w:name="_Toc43976835"/>
          <w:r>
            <w:lastRenderedPageBreak/>
            <w:t>Ehdotukset ja nii</w:t>
          </w:r>
          <w:r w:rsidR="00A939B2">
            <w:t>den vaikutukset</w:t>
          </w:r>
          <w:bookmarkEnd w:id="7"/>
        </w:p>
        <w:p w:rsidR="00A939B2" w:rsidRDefault="00A939B2" w:rsidP="00A939B2">
          <w:pPr>
            <w:pStyle w:val="LLP2Otsikkotaso"/>
          </w:pPr>
          <w:bookmarkStart w:id="8" w:name="_Toc43976836"/>
          <w:r>
            <w:t>Keskeiset ehdotukset</w:t>
          </w:r>
          <w:bookmarkEnd w:id="8"/>
        </w:p>
        <w:p w:rsidR="00A50F9F" w:rsidRDefault="00A50F9F" w:rsidP="00A50F9F">
          <w:pPr>
            <w:pStyle w:val="LLPerustelujenkappalejako"/>
          </w:pPr>
          <w:r>
            <w:t>Esityksessä ehdotetaan lisättävän päästökauppalakiin säännökset komission päästöjen tarkkailuasetuksen 13 artiklan mukaisen vakiomuotoisen ja yksinkertaistetun päästöjen tarkkailusuunnitelman käyttöönottamisesta kansallisesti.</w:t>
          </w:r>
        </w:p>
        <w:p w:rsidR="00A50F9F" w:rsidRDefault="00A50F9F" w:rsidP="00A50F9F">
          <w:pPr>
            <w:pStyle w:val="LLPerustelujenkappalejako"/>
          </w:pPr>
          <w:r>
            <w:t>Ehdotuksessa esitetyn mukaisesti päästökauppalain 7 §:n 1 kohtaa</w:t>
          </w:r>
          <w:r w:rsidR="002D5947">
            <w:t xml:space="preserve"> </w:t>
          </w:r>
          <w:r>
            <w:t>muutettaisiin lisäämällä toiminnanharjoittajan yleiseksi velvollisuudeksi toimittaa vaihtoehtoisesti vakiomuotoinen ja yksinkertaistettu päästöjen tarkkailusuunnitelma. Päästökauppalakiin lisättäisiin myös uusi 8 a §, jonka nojalla toiminnanharjoittaja voisi hakea komission päästöjen tarkkailuasetuksen 13 artiklan 1 kohdassa säädettyä vakiomuotoisen ja yksinkertaistetun päästöjen tarkkailusuunnitelman hyväksyntää, jos laitos o</w:t>
          </w:r>
          <w:r w:rsidR="002D5947">
            <w:t>lisi</w:t>
          </w:r>
          <w:r w:rsidR="00D344C8">
            <w:t xml:space="preserve"> </w:t>
          </w:r>
          <w:r>
            <w:t>vähäpäästöinen siten kuin komission päästöjen tarkkailuasetuksen 47 artiklan 2 kohdassa on säädetty ja jos laitoksella olisi vain komission päästöjen tarkkailuasetuksen 19 artiklan 3 kohdan nojalla vähämerkityksiseksi tai erittäin vähämerkityksiseksi luokiteltuja lähdevirtoja. Päästökauppaviranomaisen hyväksymä vakiomuotoinen ja yksinkertaistettu päästöjen tarkkailusuunnitelma katsottaisiin päästökauppalain 8 §:n 1 momentissa tarkoitetuksi hyväksytyksi päästöjen tarkkailusuunnitelmaksi. Lisäksi pykälässä säädettäisiin päästökauppaviranomaisen yksinkertaistetusta riskinarvioinnista sekä yksinkertaistetun riskinarvion suorittamista ja yksinkertaistetussa riskinarvioinnissa tarkasteltavista laitoksen toiminnan ja päästöjen tarkkailun edellytyksiä koskevasta asetuksenantovaltuudesta. Päästökauppaviranomainen tekisi lopullisen päätöksen vakiomuotoisen ja yksinkertaistetun päästöjen tarkkailusuunnitelman soveltuvuudesta laitoksen tarkkailuun yksinkertaistetun riskinarvioinnin perusteella. Yksinkertaistetussa riskinarvioinnissa päästökauppaviranomainen soveltaisi komission päästöjen tarkkailuasetuksen säännöksiä riskinarvioinnin suorittamisesta.</w:t>
          </w:r>
        </w:p>
        <w:p w:rsidR="00A50F9F" w:rsidRDefault="00A50F9F" w:rsidP="00A50F9F">
          <w:pPr>
            <w:pStyle w:val="LLPerustelujenkappalejako"/>
          </w:pPr>
          <w:r>
            <w:t>Päästökauppalain 9 §:ään lisättäisiin uusi 4 momentti, jossa annettaisiin säännös päästöjen tarkkailusuunnitelman laatimisesta ja hakemisesta päästökauppaviranomaisen vahvistamalla lomakkeella. Kaikki päästöjen tarkkailusuunnitelmat toimitettaisiin päästökauppaviranomaisen vahvistamalla lomakkeella virheiden ja puutteellisuuksien välttämiseksi niin kuin nykyisellä päästökauppaudella on jo toimittu.</w:t>
          </w:r>
        </w:p>
        <w:p w:rsidR="00A939B2" w:rsidRDefault="00A50F9F" w:rsidP="00A50F9F">
          <w:pPr>
            <w:pStyle w:val="LLPerustelujenkappalejako"/>
          </w:pPr>
          <w:r>
            <w:t>Päästökauppalain 73 §:n 1 momentin 1 kohtaan lisättäisiin maininta 8 a §:stä ja vakiomuotoisesta ja yksinkertaistetusta päästöjen tarkkailusuunnitelmasta. Lisäys selkeyttäisi kyseistä rangaistussäännöstä toiminnanharjoittajan velvollisuudesta toimittaa hyväksyttäväksi joko päästöjen tarkkailusuunnitelma taikka vakiomuotoinen ja yksinkertaistettu päästöjen tarkkailusuunnitelma. Samalla poistettaisiin tarpeettomana maininta päästökauppakaudesta 2021-2030, koska säännös tulisi voimaan seuraavan</w:t>
          </w:r>
          <w:r w:rsidR="00732ED7">
            <w:t xml:space="preserve"> päästökauppakauden jo alettua.</w:t>
          </w:r>
        </w:p>
        <w:p w:rsidR="00A939B2" w:rsidRDefault="00A939B2" w:rsidP="00A939B2">
          <w:pPr>
            <w:pStyle w:val="LLP2Otsikkotaso"/>
          </w:pPr>
          <w:bookmarkStart w:id="9" w:name="_Toc43976837"/>
          <w:r>
            <w:t>Pääasialliset vaikutukset</w:t>
          </w:r>
          <w:bookmarkEnd w:id="9"/>
        </w:p>
        <w:p w:rsidR="00A50F9F" w:rsidRDefault="00A50F9F" w:rsidP="00A50F9F">
          <w:pPr>
            <w:pStyle w:val="LLPerustelujenkappalejako"/>
          </w:pPr>
          <w:r>
            <w:t>Ehdotetulla päästökauppalain muutoksella kevennettäisiin vähäpäästöisten päästökauppalaitosten toiminnanharjoittajien tarkkailuun liittyviä velvoitteita. Muutos koskisi noin 200 päästökauppalaitosta. Toiminnanharjoittaja voisi hakea vakiomuotoisen ja yksinkertaistetun päästöjen tarkkailusuunnitelman käyttöä päästöjen tarkkailussa täyttämällä Energiaviraston vahvistaman lomakepohjan, jolloin päästöjen tarkkailusuunnitelman laatiminen olisi yksinkertaisempaa ja virheiden määrä vähenisi. Energiavirasto voisi suorittaa riskinarvioinnin myös yksinkertaisemmalla tavalla. Näillä toimenpiteillä olisi myös hallinnollista taakkaa keventävä vaikutus.</w:t>
          </w:r>
        </w:p>
        <w:p w:rsidR="00A50F9F" w:rsidRDefault="00A50F9F" w:rsidP="00A50F9F">
          <w:pPr>
            <w:pStyle w:val="LLPerustelujenkappalejako"/>
          </w:pPr>
          <w:r>
            <w:t xml:space="preserve">Euroopan komission vuosina 2015-2016 tekemän selvityksen (MRV Costs) mukaan vähänpäästöisten laitosten päästökauppajärjestelmästä aiheutuvat kustannukset ovat suhteessa suuremmat </w:t>
          </w:r>
          <w:r>
            <w:lastRenderedPageBreak/>
            <w:t>kuin isommilla päästökauppalaitoksilla. Yksinkertaistettu menettely pienentäisi juuri näihin pienimpiin laitoksiin kohdistuvia kustannuksia.</w:t>
          </w:r>
        </w:p>
        <w:p w:rsidR="00A50F9F" w:rsidRDefault="00A50F9F" w:rsidP="00A50F9F">
          <w:pPr>
            <w:pStyle w:val="LLPerustelujenkappalejako"/>
          </w:pPr>
          <w:r>
            <w:t>Ehdotettu päästökauppalain muutos koskisi Suomessa pääasiassa pieniä päästökauppajärjestelmässä mukana olevia lämpövoimalaitoksia. Komission päästöjen tarkkailuasetuksen tarkkailua koskevat velvoitteet ovat laajoja ja monilta osin monimutkaisia toiminnanharjoittajille. Muutos koskisi vähäpäästöisiä ja yksinkertaisia laitoksia, jonka vuoksi riski siitä, että päästöjen tarkkailussa tapahtuisi merkittäviä väärintulkintoja, on pieni.</w:t>
          </w:r>
        </w:p>
        <w:p w:rsidR="00A50F9F" w:rsidRDefault="00A50F9F" w:rsidP="00A50F9F">
          <w:pPr>
            <w:pStyle w:val="LLPerustelujenkappalejako"/>
          </w:pPr>
          <w:r>
            <w:t>Yksinkertaistettu menettely kohdistuisi pieniin laitoksiin, joilla on vähän päästöjä ja resursseja. Yhdenvertaisuuden ei katsota vaarantuvan päästökauppalaitosten toiminnanharjoittajien tarkkailuun liittyvien velvoitteiden osalta vaan vaatimukset on mitoitettu yksinkertaisella menettelyllä suhteessa laitoksen päästöjen tarkkailua vaativiin seikkoihin. Monimutkaiset ja suuria määriä kasvihuonekaasuja päästävät laitokset joutuisivat edelleen toimittamaan komission päästöjen tarkkailuasetuksen 12 artiklan säädetyn niin sanotun normaalin päästöjen tarkkailusuunnitelman. Myös vakiomuotoista ja yksinkertaistettua päästöjen tarkkailusuunnitelmaa laadittaessa noudatetaan komission päästöjen tarkkailuasetuksen säännöksiä.</w:t>
          </w:r>
        </w:p>
        <w:p w:rsidR="00A50F9F" w:rsidRPr="00C67F8F" w:rsidRDefault="00A50F9F" w:rsidP="00A50F9F">
          <w:pPr>
            <w:pStyle w:val="LLPerustelujenkappalejako"/>
            <w:rPr>
              <w:strike/>
            </w:rPr>
          </w:pPr>
          <w:r>
            <w:t xml:space="preserve">Komission tarkkailuasetuksen 47 artiklan 4 kohdan mukaan vähän päästöjä aiheuttavan laitoksen toiminnanharjoittaja voi määrittää polttoaineen tai materiaalin määrän ostokirjanpidon ja arvioitujen varastomuutosten perusteella. Osalla laitoksista tämä voisi tarkoittaa </w:t>
          </w:r>
          <w:r w:rsidR="00307803">
            <w:t>muutosta nykyiseen tarkkailuun.</w:t>
          </w:r>
        </w:p>
        <w:p w:rsidR="00A939B2" w:rsidRDefault="00A939B2" w:rsidP="00A939B2">
          <w:pPr>
            <w:pStyle w:val="LLP1Otsikkotaso"/>
          </w:pPr>
          <w:bookmarkStart w:id="10" w:name="_Toc43976838"/>
          <w:r>
            <w:t>Muut toteuttamisvaihtoehdot</w:t>
          </w:r>
          <w:bookmarkEnd w:id="10"/>
        </w:p>
        <w:p w:rsidR="00A50F9F" w:rsidRDefault="00A50F9F" w:rsidP="00A50F9F">
          <w:pPr>
            <w:pStyle w:val="LLP2Otsikkotaso"/>
            <w:numPr>
              <w:ilvl w:val="0"/>
              <w:numId w:val="0"/>
            </w:numPr>
          </w:pPr>
          <w:bookmarkStart w:id="11" w:name="_Toc43976839"/>
          <w:r>
            <w:t>5.1 Muiden jäsenvaltioiden suunnittelemat tai toteuttamat keinot</w:t>
          </w:r>
          <w:bookmarkEnd w:id="11"/>
        </w:p>
        <w:p w:rsidR="00A50F9F" w:rsidRDefault="00A50F9F" w:rsidP="00A50F9F">
          <w:pPr>
            <w:pStyle w:val="LLPerustelujenkappalejako"/>
          </w:pPr>
          <w:r>
            <w:t>Komission päästöjen tarkkailuasetuksen 13 artiklan mukainen vakiomuotoinen ja yksinkertaistettu päästöjen tarkkailusuunnitelma on ollut sallittu Tanskassa, Alankomaissa, Belgiassa (Flanderin alue), Ranskassa, Kroatiassa, Unkarissa, Liechtensteinissa ja Liettuassa vuonna 2018 (Application of the European Union emission trading directive, Analysis of national responses under Article 21 of the EU ETS Directive in 2019). Jäsenmaiden välillä on eroja vakiomuotoisen ja yksinkertaistetun päästöjen tarkkailusuunnitelman käytössä ja menettelyn toteuttamistavassa.</w:t>
          </w:r>
        </w:p>
        <w:p w:rsidR="00A939B2" w:rsidRDefault="00A50F9F" w:rsidP="00A939B2">
          <w:pPr>
            <w:pStyle w:val="LLPerustelujenkappalejako"/>
          </w:pPr>
          <w:r>
            <w:t>Ruotsi ei ole ottanut käyttöön vakiomuotoista ja yksinkertaistettua päästöjen tarkkailusuunnitelmaa, vaikka keskustelua sen käyttöönotosta on ollut jo vuosia. Samoin kuin Suomessa, Ruotsilla on paljon pieniä päästökauppalaitoksia, jotka ovat pääosin lämmitysvoimalaitoksia. Menettely soveltuisi Ruotsissa näihin laitoksiin. Menettelyn käyttöönottoa pohditaan Ruotsissa sen jälkeen, kun heillä on enemmän tietoa komission tietojärjestelmän kehityksestä ja sen soveltuvuudesta kansallisesti.</w:t>
          </w:r>
        </w:p>
        <w:p w:rsidR="00A939B2" w:rsidRDefault="007E0CB1" w:rsidP="007E0CB1">
          <w:pPr>
            <w:pStyle w:val="LLP1Otsikkotaso"/>
          </w:pPr>
          <w:bookmarkStart w:id="12" w:name="_Toc43976840"/>
          <w:r>
            <w:t>Lausuntopalaute</w:t>
          </w:r>
          <w:bookmarkEnd w:id="12"/>
        </w:p>
        <w:p w:rsidR="007E0CB1" w:rsidRDefault="007E0CB1" w:rsidP="007E0CB1">
          <w:pPr>
            <w:pStyle w:val="LLP1Otsikkotaso"/>
          </w:pPr>
          <w:bookmarkStart w:id="13" w:name="_Toc43976841"/>
          <w:r>
            <w:t>Lakia alemman asteinen sääntely</w:t>
          </w:r>
          <w:bookmarkEnd w:id="13"/>
        </w:p>
        <w:p w:rsidR="00A50F9F" w:rsidRDefault="00A50F9F" w:rsidP="00A50F9F">
          <w:pPr>
            <w:pStyle w:val="LLPerustelujenkappalejako"/>
          </w:pPr>
          <w:r>
            <w:t>Esityksessä ehdotetaan lisättävän asetuksenantovaltuus työ- ja elinkeinoministeriön asetuksen antamiseksi ehdotetun 8 a §:n 1 momentin mukaisen yksinkertaistetun riskinarvioinnin suorittamisesta. Asetuksessa voitaisiin antaa tarkemmat säännökset yksinkertaistetun riskinarvioinnin suorittamisesta ja riskinarvioinnissa tarkasteltavista edellytyksistä päästökauppaviranomaisen käsitellessä vakiomuotoista ja yksinkertaistettua päästöjen tarkkailusuunnitelmaa koskevaa hakemusta.</w:t>
          </w:r>
        </w:p>
        <w:p w:rsidR="007E0CB1" w:rsidRDefault="00A50F9F" w:rsidP="00A50F9F">
          <w:pPr>
            <w:pStyle w:val="LLPerustelujenkappalejako"/>
          </w:pPr>
          <w:r>
            <w:lastRenderedPageBreak/>
            <w:t>Työ- ja elinkeinoministeriön asetuksessa annettaisiin teknisluonteisia ja täydentäviä säännöksiä yksinkertaistetussa riskinarvioinnissa huomioitavista laitoksen toimintaan ja päästöjen tarkkailuun liittyvistä seikoista.</w:t>
          </w:r>
        </w:p>
        <w:p w:rsidR="007E0CB1" w:rsidRDefault="007E0CB1" w:rsidP="007E0CB1">
          <w:pPr>
            <w:pStyle w:val="LLP1Otsikkotaso"/>
          </w:pPr>
          <w:bookmarkStart w:id="14" w:name="_Toc43976842"/>
          <w:r>
            <w:t>Voimaantulo</w:t>
          </w:r>
          <w:bookmarkEnd w:id="14"/>
        </w:p>
        <w:p w:rsidR="007E0CB1" w:rsidRDefault="00A50F9F" w:rsidP="007E0CB1">
          <w:pPr>
            <w:pStyle w:val="LLPerustelujenkappalejako"/>
          </w:pPr>
          <w:r w:rsidRPr="00A50F9F">
            <w:t>Ehdotetaan, että laki tulee voimaan alkuvuodesta 2021.</w:t>
          </w:r>
        </w:p>
        <w:p w:rsidR="007E0CB1" w:rsidRDefault="003D729C" w:rsidP="007E0CB1">
          <w:pPr>
            <w:pStyle w:val="LLP1Otsikkotaso"/>
          </w:pPr>
          <w:bookmarkStart w:id="15" w:name="_Toc43976843"/>
          <w:r>
            <w:t>Toimeenpano ja seuranta</w:t>
          </w:r>
          <w:bookmarkEnd w:id="15"/>
        </w:p>
        <w:p w:rsidR="00A50F9F" w:rsidRDefault="00A50F9F" w:rsidP="00A50F9F">
          <w:pPr>
            <w:pStyle w:val="LLPerustelujenkappalejako"/>
          </w:pPr>
          <w:r>
            <w:t>Päästökauppaviranomainen ohjeistaa toiminnanharjoittajia vakiomuotoisen ja yksinkertaistetun päästöjen tarkkailusuunnitelman haussa ja soveltamisessa. Hakemukset käsitellään samanaikaisesti alkuvuodesta 2021, jolla turvataan vakiintunut ratkaisukäytäntö yksinkertaistettua menettelyä hakeneiden laitosten välillä.</w:t>
          </w:r>
        </w:p>
        <w:p w:rsidR="008414FE" w:rsidRPr="00960CBF" w:rsidRDefault="00A50F9F" w:rsidP="0007388F">
          <w:pPr>
            <w:pStyle w:val="LLPerustelujenkappalejako"/>
          </w:pPr>
          <w:r>
            <w:t>Menettelyn toimivuutta seurataan vuodelta 2021 toimitettavien päästöselvitysten ja tarkkailun parannusraporttien yhteydessä.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A50F9F" w:rsidRDefault="00A50F9F" w:rsidP="004F59D4">
      <w:pPr>
        <w:pStyle w:val="LLPonsi"/>
      </w:pPr>
      <w:r w:rsidRPr="000300A6">
        <w:t>Edellä esitetyn perusteella annetaan eduskunnan hyväksyttäväksi 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6" w:name="_Toc43976844"/>
    <w:p w:rsidR="00646DE3" w:rsidRDefault="00F46ECE" w:rsidP="00646DE3">
      <w:pPr>
        <w:pStyle w:val="LLLakiehdotukset"/>
      </w:pPr>
      <w:sdt>
        <w:sdtPr>
          <w:alias w:val="Lakiehdotukset"/>
          <w:tag w:val="CCLakiehdotukset"/>
          <w:id w:val="1834638829"/>
          <w:placeholder>
            <w:docPart w:val="DEF88B5C8E3442A082EA7360993B2411"/>
          </w:placeholder>
          <w15:color w:val="00FFFF"/>
          <w:dropDownList>
            <w:listItem w:value="Valitse kohde."/>
            <w:listItem w:displayText="Lakiehdotus" w:value="Lakiehdotus"/>
            <w:listItem w:displayText="Lakiehdotukset" w:value="Lakiehdotukset"/>
          </w:dropDownList>
        </w:sdtPr>
        <w:sdtEndPr/>
        <w:sdtContent>
          <w:r w:rsidR="00732ED7">
            <w:t>Lakiehdotus</w:t>
          </w:r>
        </w:sdtContent>
      </w:sdt>
      <w:bookmarkEnd w:id="16"/>
    </w:p>
    <w:sdt>
      <w:sdtPr>
        <w:alias w:val="Lakiehdotus"/>
        <w:tag w:val="CCLakiehdotukset"/>
        <w:id w:val="1695884352"/>
        <w:placeholder>
          <w:docPart w:val="9C98960DBB7C495594AE6496A5407C9D"/>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A50F9F" w:rsidP="0082264A">
          <w:pPr>
            <w:pStyle w:val="LLSaadoksenNimi"/>
          </w:pPr>
          <w:bookmarkStart w:id="17" w:name="_Toc43976845"/>
          <w:r w:rsidRPr="00A50F9F">
            <w:t>päästökauppalain muuttamisesta</w:t>
          </w:r>
          <w:bookmarkEnd w:id="17"/>
        </w:p>
        <w:p w:rsidR="00A50F9F" w:rsidRDefault="00A50F9F" w:rsidP="00A50F9F">
          <w:pPr>
            <w:pStyle w:val="LLJohtolauseKappaleet"/>
          </w:pPr>
          <w:r>
            <w:t>Eduskunnan päätöksen mukaisesti</w:t>
          </w:r>
        </w:p>
        <w:p w:rsidR="00A50F9F" w:rsidRDefault="00A50F9F" w:rsidP="00A50F9F">
          <w:pPr>
            <w:pStyle w:val="LLJohtolauseKappaleet"/>
          </w:pPr>
          <w:r>
            <w:rPr>
              <w:i/>
            </w:rPr>
            <w:t>muutetaan</w:t>
          </w:r>
          <w:r>
            <w:t xml:space="preserve"> päästökauppalain (311/2011) 7 §:n 1 kohta ja 73 §:n 1 momentin 1 kohta, sellaisina kuin ne ovat laissa 291/2019, sekä </w:t>
          </w:r>
        </w:p>
        <w:p w:rsidR="00A50F9F" w:rsidRPr="00DB0217" w:rsidRDefault="00A50F9F" w:rsidP="00A50F9F">
          <w:pPr>
            <w:pStyle w:val="LLJohtolauseKappaleet"/>
          </w:pPr>
          <w:r>
            <w:rPr>
              <w:i/>
            </w:rPr>
            <w:t>lisätään</w:t>
          </w:r>
          <w:r>
            <w:t xml:space="preserve"> uusi 8 a § ja 9 §:ään, </w:t>
          </w:r>
          <w:r w:rsidRPr="00DB0217">
            <w:t>sella</w:t>
          </w:r>
          <w:r>
            <w:t>isena kuin se on laissa 291/2019, uusi 4</w:t>
          </w:r>
          <w:r w:rsidRPr="00DB0217">
            <w:t xml:space="preserve"> momentti</w:t>
          </w:r>
          <w:r>
            <w:t xml:space="preserve"> seuraavasti:</w:t>
          </w:r>
        </w:p>
        <w:p w:rsidR="0000497A" w:rsidRDefault="0000497A" w:rsidP="00426EAE">
          <w:pPr>
            <w:pStyle w:val="LLNormaali"/>
          </w:pPr>
        </w:p>
        <w:p w:rsidR="00B31211" w:rsidRDefault="00A50F9F" w:rsidP="00732ED7">
          <w:pPr>
            <w:pStyle w:val="LLPykala"/>
          </w:pPr>
          <w:r>
            <w:t>7</w:t>
          </w:r>
          <w:r w:rsidR="009167E1" w:rsidRPr="009167E1">
            <w:t xml:space="preserve"> §</w:t>
          </w:r>
        </w:p>
        <w:p w:rsidR="009167E1" w:rsidRDefault="00A50F9F" w:rsidP="00A50F9F">
          <w:pPr>
            <w:pStyle w:val="LLPykalanOtsikko"/>
          </w:pPr>
          <w:r w:rsidRPr="00A50F9F">
            <w:t>Toiminnanharjoittajan yleiset velvollisuudet</w:t>
          </w:r>
        </w:p>
        <w:p w:rsidR="002B270F" w:rsidRPr="009167E1" w:rsidRDefault="002B270F" w:rsidP="00BA71BD">
          <w:pPr>
            <w:pStyle w:val="LLNormaali"/>
          </w:pPr>
          <w:r w:rsidRPr="009167E1">
            <w:t>— — — — — — — — — — — — — — — — — — — — — — — — — — — — — —</w:t>
          </w:r>
        </w:p>
        <w:p w:rsidR="00A50F9F" w:rsidRDefault="00A50F9F" w:rsidP="00732ED7">
          <w:pPr>
            <w:pStyle w:val="LLMomentinJohdantoKappale"/>
          </w:pPr>
          <w:r>
            <w:t>Toiminnanharjoittajan on:</w:t>
          </w:r>
        </w:p>
        <w:p w:rsidR="00A50F9F" w:rsidRDefault="00A50F9F" w:rsidP="00732ED7">
          <w:pPr>
            <w:pStyle w:val="LLMomentinKohta"/>
          </w:pPr>
          <w:r>
            <w:t>haettava laitokselle kasvihuonekaasujen päästölupa sekä päästöjen tarkkailusuunnitelman taikka komission päästöjen tarkkailuasetuksen 13 artiklassa säädetyn vakiomuotoisen ja yksinkertaistetun päästöjen tarkkailusuunnitelman hyväksyntä;</w:t>
          </w:r>
        </w:p>
        <w:p w:rsidR="002B270F" w:rsidRPr="009167E1" w:rsidRDefault="002B270F" w:rsidP="00BA71BD">
          <w:pPr>
            <w:pStyle w:val="LLNormaali"/>
          </w:pPr>
          <w:r w:rsidRPr="009167E1">
            <w:t>— — — — — — — — — — — — — — — — — — — — — — — — — — — — — —</w:t>
          </w:r>
        </w:p>
        <w:p w:rsidR="002B270F" w:rsidRDefault="002B270F" w:rsidP="002B270F"/>
        <w:p w:rsidR="00A50F9F" w:rsidRDefault="00A50F9F" w:rsidP="002B270F">
          <w:pPr>
            <w:pStyle w:val="LLPykala"/>
          </w:pPr>
          <w:r>
            <w:t>8 a §</w:t>
          </w:r>
        </w:p>
        <w:p w:rsidR="00A50F9F" w:rsidRDefault="00A50F9F" w:rsidP="002B270F">
          <w:pPr>
            <w:pStyle w:val="LLPykalanOtsikko"/>
          </w:pPr>
          <w:r>
            <w:t>Vakiomuotoinen ja yksinkertaistettu päästöjen tarkkailusuunnitelma</w:t>
          </w:r>
        </w:p>
        <w:p w:rsidR="00A50F9F" w:rsidRDefault="00A50F9F" w:rsidP="002B270F">
          <w:pPr>
            <w:pStyle w:val="LLKappalejako"/>
          </w:pPr>
          <w:r>
            <w:t xml:space="preserve">Toiminnanharjoittaja voi hakea komission päästöjen tarkkailuasetuksen 13 artiklan 1 kohdassa säädettyä vakiomuotoisen ja yksinkertaistetun päästöjen tarkkailusuunnitelman hyväksyntää päästökauppaviranomaiselta komission päästöjen tarkkailuasetuksen 47 artiklan 2 kohdassa säädetylle vähän päästöjä aiheuttavaa toimintaa harjoittavalle </w:t>
          </w:r>
          <w:r w:rsidR="00960CBF">
            <w:t>laitokselle, jos laitoksella on</w:t>
          </w:r>
          <w:r>
            <w:t xml:space="preserve"> komission päästöjen tarkkailuasetuksen 19 artiklan 3 kohdan nojalla</w:t>
          </w:r>
          <w:r w:rsidR="00960CBF">
            <w:t xml:space="preserve"> vain</w:t>
          </w:r>
          <w:r>
            <w:t xml:space="preserve"> vähämerkityksiseksi tai erittäin vähämerkityksiseksi luokiteltuja lähdevirtoja. Päästökauppaviranomainen hyväksyy tai hylkää vakiomuotoisen ja yksinkertaistetun päästöjen tarkkailusuunnitelman komission päästöjen tarkkailuasetuksen 13 artiklan 2 kohdassa säädetyn yksinkertaistetun riskinarvioinnin perusteella.</w:t>
          </w:r>
        </w:p>
        <w:p w:rsidR="00A50F9F" w:rsidRDefault="00A50F9F" w:rsidP="002B270F">
          <w:pPr>
            <w:pStyle w:val="LLKappalejako"/>
          </w:pPr>
          <w:r>
            <w:t>Hyväksytty vak</w:t>
          </w:r>
          <w:r w:rsidR="0013742D">
            <w:t>iomuotoinen ja yksinkertaistettu</w:t>
          </w:r>
          <w:bookmarkStart w:id="18" w:name="_GoBack"/>
          <w:bookmarkEnd w:id="18"/>
          <w:r>
            <w:t xml:space="preserve"> päästöjen tarkkailusuunnitelma katsotaan 8 §:n 1 momentissa tarkoitetuksi hyväksytyksi päästöjen </w:t>
          </w:r>
          <w:r w:rsidR="00732ED7">
            <w:t>tarkkailusuunnitelmaksi. Mitä 8</w:t>
          </w:r>
          <w:r w:rsidR="00960CBF">
            <w:sym w:font="Symbol" w:char="F02D"/>
          </w:r>
          <w:r w:rsidR="005828E9">
            <w:t>1</w:t>
          </w:r>
          <w:r>
            <w:t>2, 14, 16 §:ssä, 56 §:n 1 momentissa ja 59 §:ssä säädetään päästöjen tarkkailusuunnitelmasta, sovelletaan vakiomuotoiseen ja yksinkertaistettuun päästöjen tarkkailusuunnitelmaan.</w:t>
          </w:r>
        </w:p>
        <w:p w:rsidR="00A50F9F" w:rsidRDefault="00A50F9F" w:rsidP="002B270F">
          <w:pPr>
            <w:pStyle w:val="LLKappalejako"/>
          </w:pPr>
          <w:r>
            <w:t>Työ- ja elinkeinoministeriön asetuksella voidaan antaa tarkempia säännöksiä 1 momentissa säädetystä vakiomuotoisen ja yksinkertaistetun päästöjen tarkkailusuunnitelman yksinkertaistetun riskinarvioinnin suorittamisesta sekä yksinkertaistetussa riskinarvioinnissa tarkasteltavista laitoksen toiminnan ja päästöjen tarkkailun edellytyksistä.</w:t>
          </w:r>
        </w:p>
        <w:p w:rsidR="00A50F9F" w:rsidRDefault="00A50F9F" w:rsidP="00A50F9F">
          <w:pPr>
            <w:rPr>
              <w:lang w:eastAsia="fi-FI"/>
            </w:rPr>
          </w:pPr>
        </w:p>
        <w:p w:rsidR="00A50F9F" w:rsidRDefault="00A50F9F" w:rsidP="002B270F">
          <w:pPr>
            <w:pStyle w:val="LLPykala"/>
          </w:pPr>
          <w:r>
            <w:t>9 §</w:t>
          </w:r>
        </w:p>
        <w:p w:rsidR="00A50F9F" w:rsidRDefault="00A50F9F" w:rsidP="002B270F">
          <w:pPr>
            <w:pStyle w:val="LLPykalanOtsikko"/>
          </w:pPr>
          <w:r>
            <w:t>Lupaa ja päästöjen tarkkailusuunnitelman hyväksyntää koskeva hakemus</w:t>
          </w:r>
        </w:p>
        <w:p w:rsidR="002B270F" w:rsidRPr="009167E1" w:rsidRDefault="002B270F" w:rsidP="00BA71BD">
          <w:pPr>
            <w:pStyle w:val="LLNormaali"/>
          </w:pPr>
          <w:r w:rsidRPr="009167E1">
            <w:lastRenderedPageBreak/>
            <w:t>— — — — — — — — — — — — — — — — — — — — — — — — — — — — — —</w:t>
          </w:r>
        </w:p>
        <w:p w:rsidR="00A50F9F" w:rsidRDefault="00A50F9F" w:rsidP="002B270F">
          <w:pPr>
            <w:pStyle w:val="LLKappalejako"/>
          </w:pPr>
          <w:r>
            <w:t>Päästöjen tarkkailusuunnitelma ja sitä koskeva hakemus on tehtävä päästökauppaviranomaisen vahvistamalla lomakkeella.</w:t>
          </w:r>
        </w:p>
        <w:p w:rsidR="002B270F" w:rsidRPr="009167E1" w:rsidRDefault="002B270F" w:rsidP="00BA71BD">
          <w:pPr>
            <w:pStyle w:val="LLNormaali"/>
          </w:pPr>
          <w:r w:rsidRPr="009167E1">
            <w:t>— — — — — — — — — — — — — — — — — — — — — — — — — — — — — —</w:t>
          </w:r>
        </w:p>
        <w:p w:rsidR="00A50F9F" w:rsidRDefault="00A50F9F" w:rsidP="00A50F9F">
          <w:pPr>
            <w:rPr>
              <w:lang w:eastAsia="fi-FI"/>
            </w:rPr>
          </w:pPr>
        </w:p>
        <w:p w:rsidR="00A50F9F" w:rsidRDefault="00A50F9F" w:rsidP="002B270F">
          <w:pPr>
            <w:pStyle w:val="LLPykala"/>
          </w:pPr>
          <w:r>
            <w:t>73 §</w:t>
          </w:r>
        </w:p>
        <w:p w:rsidR="00A50F9F" w:rsidRDefault="00A50F9F" w:rsidP="002B270F">
          <w:pPr>
            <w:pStyle w:val="LLPykalanOtsikko"/>
          </w:pPr>
          <w:r>
            <w:t>Päästökaupparikkomus</w:t>
          </w:r>
        </w:p>
        <w:p w:rsidR="00A50F9F" w:rsidRDefault="00A50F9F" w:rsidP="002B270F">
          <w:pPr>
            <w:pStyle w:val="LLMomentinJohdantoKappale"/>
          </w:pPr>
          <w:r>
            <w:t>Joka tahallaan tai törkeästä huolimattomuudesta</w:t>
          </w:r>
        </w:p>
        <w:p w:rsidR="00A50F9F" w:rsidRDefault="00A50F9F" w:rsidP="002B270F">
          <w:pPr>
            <w:pStyle w:val="LLMomentinKohta"/>
          </w:pPr>
          <w:r>
            <w:t>1) laiminlyö hakea 8 §:ssä tarkoitettua kasvihuonekaasujen päästölupaa taikka päästöjen tarkkailusuunnitelman tai 8 a §:ssä tarkoitettua vakiomuotoisen ja yksinkertaistetun päästöjen tarkkailusuunnitelman hyväksyntää,</w:t>
          </w:r>
        </w:p>
        <w:p w:rsidR="002B270F" w:rsidRPr="009167E1" w:rsidRDefault="002B270F" w:rsidP="00BA71BD">
          <w:pPr>
            <w:pStyle w:val="LLNormaali"/>
          </w:pPr>
          <w:r w:rsidRPr="009167E1">
            <w:t>— — — — — — — — — — — — — — — — — — — — — — — — — — — — — —</w:t>
          </w:r>
        </w:p>
        <w:p w:rsidR="00A50F9F" w:rsidRDefault="00A50F9F" w:rsidP="00CD249E">
          <w:pPr>
            <w:pStyle w:val="LLMomentinKohta"/>
          </w:pPr>
          <w:r>
            <w:t>on tuomittava, jollei teosta muualla laissa säädetä ankarampaa rangaistusta, päästökaupparikkomuksesta sakkoon.</w:t>
          </w:r>
        </w:p>
        <w:p w:rsidR="002B270F" w:rsidRDefault="002B270F" w:rsidP="00BA71BD">
          <w:pPr>
            <w:pStyle w:val="LLNormaali"/>
          </w:pPr>
          <w:r w:rsidRPr="009167E1">
            <w:t>— — — — — — — — — — — — — — — — — — — — — — — — — — — — — —</w:t>
          </w:r>
        </w:p>
        <w:p w:rsidR="00123401" w:rsidRDefault="00123401" w:rsidP="0000497A">
          <w:pPr>
            <w:pStyle w:val="LLNormaali"/>
            <w:jc w:val="center"/>
          </w:pPr>
          <w:r>
            <w:t>———</w:t>
          </w:r>
        </w:p>
        <w:p w:rsidR="00A50F9F" w:rsidRDefault="00A50F9F" w:rsidP="00AC53D7">
          <w:pPr>
            <w:pStyle w:val="LLVoimaantulokappale"/>
          </w:pPr>
          <w:r>
            <w:t>Tämä laki tulee voimaan</w:t>
          </w:r>
          <w:r w:rsidR="00265723">
            <w:t xml:space="preserve"> </w:t>
          </w:r>
          <w:r>
            <w:t xml:space="preserve"> päivänä</w:t>
          </w:r>
          <w:r w:rsidR="00265723">
            <w:t xml:space="preserve"> </w:t>
          </w:r>
          <w:r>
            <w:t xml:space="preserve"> kuuta 2021.</w:t>
          </w:r>
        </w:p>
        <w:p w:rsidR="00A50F9F" w:rsidRDefault="00A50F9F" w:rsidP="00AC53D7">
          <w:pPr>
            <w:pStyle w:val="LLVoimaantulokappale"/>
          </w:pPr>
          <w:r>
            <w:t>Mitä 8 a §:n 1 momentissa säädetään vakiomuotoisen ja yksinkertaistetun päästöjen tarkkailusuunnitelman hakemisesta, sovelletaan hakemuksiin, jotka ovat saapuneet päästökauppaviranomaiselle ennen lain voimaan tuloa.</w:t>
          </w:r>
        </w:p>
        <w:p w:rsidR="00123401" w:rsidRPr="009167E1" w:rsidRDefault="00123401" w:rsidP="0000497A">
          <w:pPr>
            <w:pStyle w:val="LLNormaali"/>
            <w:jc w:val="center"/>
          </w:pPr>
          <w:r>
            <w:t>—————</w:t>
          </w:r>
        </w:p>
        <w:p w:rsidR="004A648F" w:rsidRDefault="00F46ECE"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A0650808C8EE453693FFCAFF3F0C31FB"/>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A0650808C8EE453693FFCAFF3F0C31FB"/>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371EB9" w:rsidP="005F6E65">
      <w:pPr>
        <w:pStyle w:val="LLVarmennus"/>
      </w:pPr>
      <w:r>
        <w:t>..</w:t>
      </w:r>
      <w:r w:rsidR="00031114">
        <w:t>ministeri</w:t>
      </w:r>
      <w:r w:rsidR="00385A06">
        <w:t xml:space="preserve"> </w:t>
      </w:r>
      <w:r w:rsidR="00B356D4">
        <w:t>Etunimi Sukunimi</w:t>
      </w:r>
    </w:p>
    <w:p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19" w:name="_Toc43976846" w:displacedByCustomXml="next"/>
    <w:sdt>
      <w:sdtPr>
        <w:alias w:val="Liitteet"/>
        <w:tag w:val="CCLiitteet"/>
        <w:id w:val="-100575990"/>
        <w:placeholder>
          <w:docPart w:val="6DDF0976F2124CEFA90056B2BCF395FF"/>
        </w:placeholder>
        <w15:color w:val="33CCCC"/>
        <w:comboBox>
          <w:listItem w:value="Valitse kohde."/>
          <w:listItem w:displayText="Liite" w:value="Liite"/>
          <w:listItem w:displayText="Liitteet" w:value="Liitteet"/>
        </w:comboBox>
      </w:sdtPr>
      <w:sdtEndPr/>
      <w:sdtContent>
        <w:p w:rsidR="000A334A" w:rsidRDefault="00960CBF" w:rsidP="004B1827">
          <w:pPr>
            <w:pStyle w:val="LLLiite"/>
          </w:pPr>
          <w:r>
            <w:t>Liite</w:t>
          </w:r>
        </w:p>
      </w:sdtContent>
    </w:sdt>
    <w:bookmarkEnd w:id="19" w:displacedByCustomXml="prev"/>
    <w:bookmarkStart w:id="20" w:name="_Toc43976847" w:displacedByCustomXml="next"/>
    <w:sdt>
      <w:sdtPr>
        <w:rPr>
          <w:lang w:val="en-US"/>
        </w:rPr>
        <w:alias w:val="Rinnakkaistekstit"/>
        <w:tag w:val="CCRinnakkaistekstit"/>
        <w:id w:val="-1936507279"/>
        <w:placeholder>
          <w:docPart w:val="6DDF0976F2124CEFA90056B2BCF395FF"/>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960CBF" w:rsidP="00B34684">
          <w:pPr>
            <w:pStyle w:val="LLRinnakkaistekstit"/>
            <w:rPr>
              <w:lang w:val="en-US"/>
            </w:rPr>
          </w:pPr>
          <w:r>
            <w:rPr>
              <w:lang w:val="en-US"/>
            </w:rPr>
            <w:t>Rinnakkaisteksti</w:t>
          </w:r>
        </w:p>
      </w:sdtContent>
    </w:sdt>
    <w:bookmarkEnd w:id="20" w:displacedByCustomXml="prev"/>
    <w:p w:rsidR="00B34684" w:rsidRPr="002D1FC4" w:rsidRDefault="00B34684" w:rsidP="00B34684">
      <w:pPr>
        <w:pStyle w:val="LLNormaali"/>
        <w:rPr>
          <w:lang w:val="en-US" w:eastAsia="fi-FI"/>
        </w:rPr>
      </w:pPr>
    </w:p>
    <w:sectPr w:rsidR="00B34684" w:rsidRPr="002D1FC4"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CE" w:rsidRDefault="00F46ECE">
      <w:r>
        <w:separator/>
      </w:r>
    </w:p>
  </w:endnote>
  <w:endnote w:type="continuationSeparator" w:id="0">
    <w:p w:rsidR="00F46ECE" w:rsidRDefault="00F4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3742D">
            <w:rPr>
              <w:rStyle w:val="Sivunumero"/>
              <w:noProof/>
              <w:sz w:val="22"/>
            </w:rPr>
            <w:t>9</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CE" w:rsidRDefault="00F46ECE">
      <w:r>
        <w:separator/>
      </w:r>
    </w:p>
  </w:footnote>
  <w:footnote w:type="continuationSeparator" w:id="0">
    <w:p w:rsidR="00F46ECE" w:rsidRDefault="00F4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ED" w:rsidRDefault="00BD1DE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BD1DED" w:rsidP="00F674CC">
          <w:r>
            <w:t>EHDOTUS</w:t>
          </w:r>
        </w:p>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57B74D6"/>
    <w:multiLevelType w:val="hybridMultilevel"/>
    <w:tmpl w:val="52969F46"/>
    <w:lvl w:ilvl="0" w:tplc="664857B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2D2909"/>
    <w:multiLevelType w:val="hybridMultilevel"/>
    <w:tmpl w:val="A6BE6F18"/>
    <w:lvl w:ilvl="0" w:tplc="2AFE9D5E">
      <w:numFmt w:val="bullet"/>
      <w:lvlText w:val="-"/>
      <w:lvlJc w:val="left"/>
      <w:pPr>
        <w:ind w:left="1664" w:hanging="360"/>
      </w:pPr>
      <w:rPr>
        <w:rFonts w:ascii="Times New Roman" w:eastAsia="Times New Roman" w:hAnsi="Times New Roman" w:cs="Times New Roman" w:hint="default"/>
      </w:rPr>
    </w:lvl>
    <w:lvl w:ilvl="1" w:tplc="6368019E">
      <w:numFmt w:val="bullet"/>
      <w:lvlText w:val=""/>
      <w:lvlJc w:val="left"/>
      <w:pPr>
        <w:ind w:left="3324" w:hanging="1300"/>
      </w:pPr>
      <w:rPr>
        <w:rFonts w:ascii="Symbol" w:eastAsia="Times New Roman" w:hAnsi="Symbol"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63F2B63"/>
    <w:multiLevelType w:val="hybridMultilevel"/>
    <w:tmpl w:val="B756EE2A"/>
    <w:lvl w:ilvl="0" w:tplc="5836991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6326E4"/>
    <w:multiLevelType w:val="hybridMultilevel"/>
    <w:tmpl w:val="4372D7CA"/>
    <w:lvl w:ilvl="0" w:tplc="2AFE9D5E">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4007311"/>
    <w:multiLevelType w:val="hybridMultilevel"/>
    <w:tmpl w:val="25E417AA"/>
    <w:lvl w:ilvl="0" w:tplc="2AFE9D5E">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76F42A2"/>
    <w:multiLevelType w:val="hybridMultilevel"/>
    <w:tmpl w:val="28C8F636"/>
    <w:lvl w:ilvl="0" w:tplc="3606D96C">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6"/>
  </w:num>
  <w:num w:numId="16">
    <w:abstractNumId w:val="6"/>
    <w:lvlOverride w:ilvl="0">
      <w:startOverride w:val="1"/>
    </w:lvlOverride>
  </w:num>
  <w:num w:numId="17">
    <w:abstractNumId w:val="9"/>
    <w:lvlOverride w:ilvl="0">
      <w:startOverride w:val="1"/>
    </w:lvlOverride>
  </w:num>
  <w:num w:numId="18">
    <w:abstractNumId w:val="7"/>
  </w:num>
  <w:num w:numId="19">
    <w:abstractNumId w:val="11"/>
  </w:num>
  <w:num w:numId="20">
    <w:abstractNumId w:val="16"/>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10"/>
  </w:num>
  <w:num w:numId="24">
    <w:abstractNumId w:val="2"/>
  </w:num>
  <w:num w:numId="25">
    <w:abstractNumId w:val="8"/>
  </w:num>
  <w:num w:numId="26">
    <w:abstractNumId w:val="4"/>
  </w:num>
  <w:num w:numId="27">
    <w:abstractNumId w:val="5"/>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FC"/>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0AA"/>
    <w:rsid w:val="000863E1"/>
    <w:rsid w:val="00086D51"/>
    <w:rsid w:val="00086E44"/>
    <w:rsid w:val="00086F52"/>
    <w:rsid w:val="00090BAD"/>
    <w:rsid w:val="00090F33"/>
    <w:rsid w:val="000919F0"/>
    <w:rsid w:val="0009275E"/>
    <w:rsid w:val="00094938"/>
    <w:rsid w:val="00094CF7"/>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AFC"/>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3401"/>
    <w:rsid w:val="00123886"/>
    <w:rsid w:val="0012475C"/>
    <w:rsid w:val="00125ABB"/>
    <w:rsid w:val="0012748B"/>
    <w:rsid w:val="00127D8D"/>
    <w:rsid w:val="001305A0"/>
    <w:rsid w:val="001310B9"/>
    <w:rsid w:val="0013473F"/>
    <w:rsid w:val="00137260"/>
    <w:rsid w:val="0013742D"/>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0CB8"/>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293E"/>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5723"/>
    <w:rsid w:val="00266690"/>
    <w:rsid w:val="00267E16"/>
    <w:rsid w:val="00272D80"/>
    <w:rsid w:val="002733B9"/>
    <w:rsid w:val="00273F65"/>
    <w:rsid w:val="002749F2"/>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70F"/>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47"/>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07803"/>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6B93"/>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661"/>
    <w:rsid w:val="00385A06"/>
    <w:rsid w:val="0039043F"/>
    <w:rsid w:val="00390BBF"/>
    <w:rsid w:val="003920F1"/>
    <w:rsid w:val="0039269E"/>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3F19"/>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0043"/>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59D4"/>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28E9"/>
    <w:rsid w:val="00583F5D"/>
    <w:rsid w:val="005853E6"/>
    <w:rsid w:val="0058679B"/>
    <w:rsid w:val="005875C9"/>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0389"/>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223"/>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7C0"/>
    <w:rsid w:val="00722E11"/>
    <w:rsid w:val="00723434"/>
    <w:rsid w:val="0072425F"/>
    <w:rsid w:val="00725317"/>
    <w:rsid w:val="00725509"/>
    <w:rsid w:val="0072588C"/>
    <w:rsid w:val="007264E0"/>
    <w:rsid w:val="00726A28"/>
    <w:rsid w:val="0072735A"/>
    <w:rsid w:val="007275D7"/>
    <w:rsid w:val="0073026D"/>
    <w:rsid w:val="007304C2"/>
    <w:rsid w:val="007304CB"/>
    <w:rsid w:val="00732ED7"/>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630A"/>
    <w:rsid w:val="0075732B"/>
    <w:rsid w:val="007573C3"/>
    <w:rsid w:val="00757844"/>
    <w:rsid w:val="0076001A"/>
    <w:rsid w:val="00760A57"/>
    <w:rsid w:val="00760DA7"/>
    <w:rsid w:val="0076114C"/>
    <w:rsid w:val="00761922"/>
    <w:rsid w:val="00761FB9"/>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47E2"/>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026C"/>
    <w:rsid w:val="00861733"/>
    <w:rsid w:val="00861A2E"/>
    <w:rsid w:val="00862C1C"/>
    <w:rsid w:val="00862CEB"/>
    <w:rsid w:val="0086394D"/>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4CA7"/>
    <w:rsid w:val="008F545A"/>
    <w:rsid w:val="008F57CF"/>
    <w:rsid w:val="008F6A51"/>
    <w:rsid w:val="008F6AC8"/>
    <w:rsid w:val="008F7C99"/>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0CBF"/>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611"/>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4A8A"/>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0477"/>
    <w:rsid w:val="00A50F9F"/>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C53D7"/>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411"/>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1DED"/>
    <w:rsid w:val="00BD2AD1"/>
    <w:rsid w:val="00BD39D7"/>
    <w:rsid w:val="00BD465D"/>
    <w:rsid w:val="00BD55AF"/>
    <w:rsid w:val="00BE009D"/>
    <w:rsid w:val="00BE014A"/>
    <w:rsid w:val="00BE03B1"/>
    <w:rsid w:val="00BE048E"/>
    <w:rsid w:val="00BE0BC3"/>
    <w:rsid w:val="00BE0FDC"/>
    <w:rsid w:val="00BE3F31"/>
    <w:rsid w:val="00BE415C"/>
    <w:rsid w:val="00BE60DA"/>
    <w:rsid w:val="00BE6FA0"/>
    <w:rsid w:val="00BF1E83"/>
    <w:rsid w:val="00BF28A9"/>
    <w:rsid w:val="00BF29D9"/>
    <w:rsid w:val="00BF3FB6"/>
    <w:rsid w:val="00BF42DA"/>
    <w:rsid w:val="00BF51C5"/>
    <w:rsid w:val="00BF52A1"/>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67F8F"/>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041F"/>
    <w:rsid w:val="00CC16DD"/>
    <w:rsid w:val="00CC1BB0"/>
    <w:rsid w:val="00CC25E7"/>
    <w:rsid w:val="00CC265D"/>
    <w:rsid w:val="00CC3AC0"/>
    <w:rsid w:val="00CC4DA8"/>
    <w:rsid w:val="00CC55DD"/>
    <w:rsid w:val="00CC5A11"/>
    <w:rsid w:val="00CC6107"/>
    <w:rsid w:val="00CC7214"/>
    <w:rsid w:val="00CC7C08"/>
    <w:rsid w:val="00CD0C80"/>
    <w:rsid w:val="00CD1909"/>
    <w:rsid w:val="00CD249E"/>
    <w:rsid w:val="00CD4BCE"/>
    <w:rsid w:val="00CD52D3"/>
    <w:rsid w:val="00CD5667"/>
    <w:rsid w:val="00CD661D"/>
    <w:rsid w:val="00CD733F"/>
    <w:rsid w:val="00CD7A90"/>
    <w:rsid w:val="00CE1ABC"/>
    <w:rsid w:val="00CE27F3"/>
    <w:rsid w:val="00CE3174"/>
    <w:rsid w:val="00CE397C"/>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1EEB"/>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3EB4"/>
    <w:rsid w:val="00D344C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4EA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37A9"/>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686"/>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BBF"/>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6ECE"/>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A0"/>
    <w:rsid w:val="00F95AD1"/>
    <w:rsid w:val="00F96825"/>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35A3"/>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5A71"/>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D7DADD"/>
  <w15:docId w15:val="{452A6C75-03BD-4E5F-9A3D-C5EA51CD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650808C8EE453693FFCAFF3F0C31FB"/>
        <w:category>
          <w:name w:val="Yleiset"/>
          <w:gallery w:val="placeholder"/>
        </w:category>
        <w:types>
          <w:type w:val="bbPlcHdr"/>
        </w:types>
        <w:behaviors>
          <w:behavior w:val="content"/>
        </w:behaviors>
        <w:guid w:val="{691353DB-9E02-44BE-BEB8-38FFE0EFCD7C}"/>
      </w:docPartPr>
      <w:docPartBody>
        <w:p w:rsidR="001539A6" w:rsidRDefault="001539A6">
          <w:pPr>
            <w:pStyle w:val="A0650808C8EE453693FFCAFF3F0C31FB"/>
          </w:pPr>
          <w:r w:rsidRPr="005D3E42">
            <w:rPr>
              <w:rStyle w:val="Paikkamerkkiteksti"/>
            </w:rPr>
            <w:t>Click or tap here to enter text.</w:t>
          </w:r>
        </w:p>
      </w:docPartBody>
    </w:docPart>
    <w:docPart>
      <w:docPartPr>
        <w:name w:val="96B19AE5BE434BEC9A213BBA6951449F"/>
        <w:category>
          <w:name w:val="Yleiset"/>
          <w:gallery w:val="placeholder"/>
        </w:category>
        <w:types>
          <w:type w:val="bbPlcHdr"/>
        </w:types>
        <w:behaviors>
          <w:behavior w:val="content"/>
        </w:behaviors>
        <w:guid w:val="{1AD207CA-3009-4574-BAF9-746CBBA0041C}"/>
      </w:docPartPr>
      <w:docPartBody>
        <w:p w:rsidR="001539A6" w:rsidRDefault="001539A6">
          <w:pPr>
            <w:pStyle w:val="96B19AE5BE434BEC9A213BBA6951449F"/>
          </w:pPr>
          <w:r w:rsidRPr="005D3E42">
            <w:rPr>
              <w:rStyle w:val="Paikkamerkkiteksti"/>
            </w:rPr>
            <w:t>Click or tap here to enter text.</w:t>
          </w:r>
        </w:p>
      </w:docPartBody>
    </w:docPart>
    <w:docPart>
      <w:docPartPr>
        <w:name w:val="E8810937175F480C8421471E3E3FF5EF"/>
        <w:category>
          <w:name w:val="Yleiset"/>
          <w:gallery w:val="placeholder"/>
        </w:category>
        <w:types>
          <w:type w:val="bbPlcHdr"/>
        </w:types>
        <w:behaviors>
          <w:behavior w:val="content"/>
        </w:behaviors>
        <w:guid w:val="{DBA001D6-F08A-4EF5-8C67-BE243A5FCAC3}"/>
      </w:docPartPr>
      <w:docPartBody>
        <w:p w:rsidR="001539A6" w:rsidRDefault="001539A6">
          <w:pPr>
            <w:pStyle w:val="E8810937175F480C8421471E3E3FF5EF"/>
          </w:pPr>
          <w:r w:rsidRPr="002B458A">
            <w:rPr>
              <w:rStyle w:val="Paikkamerkkiteksti"/>
            </w:rPr>
            <w:t>Kirjoita tekstiä napsauttamalla tai napauttamalla tätä.</w:t>
          </w:r>
        </w:p>
      </w:docPartBody>
    </w:docPart>
    <w:docPart>
      <w:docPartPr>
        <w:name w:val="DEF88B5C8E3442A082EA7360993B2411"/>
        <w:category>
          <w:name w:val="Yleiset"/>
          <w:gallery w:val="placeholder"/>
        </w:category>
        <w:types>
          <w:type w:val="bbPlcHdr"/>
        </w:types>
        <w:behaviors>
          <w:behavior w:val="content"/>
        </w:behaviors>
        <w:guid w:val="{274FFCA1-71A4-4F94-84A7-627DAC362DA9}"/>
      </w:docPartPr>
      <w:docPartBody>
        <w:p w:rsidR="001539A6" w:rsidRDefault="001539A6">
          <w:pPr>
            <w:pStyle w:val="DEF88B5C8E3442A082EA7360993B2411"/>
          </w:pPr>
          <w:r w:rsidRPr="00E27C6D">
            <w:t>Valitse kohde.</w:t>
          </w:r>
        </w:p>
      </w:docPartBody>
    </w:docPart>
    <w:docPart>
      <w:docPartPr>
        <w:name w:val="9C98960DBB7C495594AE6496A5407C9D"/>
        <w:category>
          <w:name w:val="Yleiset"/>
          <w:gallery w:val="placeholder"/>
        </w:category>
        <w:types>
          <w:type w:val="bbPlcHdr"/>
        </w:types>
        <w:behaviors>
          <w:behavior w:val="content"/>
        </w:behaviors>
        <w:guid w:val="{CB161EEC-022F-4B4F-BD65-5CCFE67CFD90}"/>
      </w:docPartPr>
      <w:docPartBody>
        <w:p w:rsidR="001539A6" w:rsidRDefault="001539A6">
          <w:pPr>
            <w:pStyle w:val="9C98960DBB7C495594AE6496A5407C9D"/>
          </w:pPr>
          <w:r w:rsidRPr="005D3E42">
            <w:rPr>
              <w:rStyle w:val="Paikkamerkkiteksti"/>
            </w:rPr>
            <w:t>Click or tap here to enter text.</w:t>
          </w:r>
        </w:p>
      </w:docPartBody>
    </w:docPart>
    <w:docPart>
      <w:docPartPr>
        <w:name w:val="6DDF0976F2124CEFA90056B2BCF395FF"/>
        <w:category>
          <w:name w:val="Yleiset"/>
          <w:gallery w:val="placeholder"/>
        </w:category>
        <w:types>
          <w:type w:val="bbPlcHdr"/>
        </w:types>
        <w:behaviors>
          <w:behavior w:val="content"/>
        </w:behaviors>
        <w:guid w:val="{FB049EE2-E798-4244-98E3-D81D71043530}"/>
      </w:docPartPr>
      <w:docPartBody>
        <w:p w:rsidR="001539A6" w:rsidRDefault="001539A6">
          <w:pPr>
            <w:pStyle w:val="6DDF0976F2124CEFA90056B2BCF395FF"/>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A6"/>
    <w:rsid w:val="00011F48"/>
    <w:rsid w:val="001539A6"/>
    <w:rsid w:val="004616C1"/>
    <w:rsid w:val="00723E1A"/>
    <w:rsid w:val="008313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0650808C8EE453693FFCAFF3F0C31FB">
    <w:name w:val="A0650808C8EE453693FFCAFF3F0C31FB"/>
  </w:style>
  <w:style w:type="paragraph" w:customStyle="1" w:styleId="96B19AE5BE434BEC9A213BBA6951449F">
    <w:name w:val="96B19AE5BE434BEC9A213BBA6951449F"/>
  </w:style>
  <w:style w:type="paragraph" w:customStyle="1" w:styleId="E8810937175F480C8421471E3E3FF5EF">
    <w:name w:val="E8810937175F480C8421471E3E3FF5EF"/>
  </w:style>
  <w:style w:type="paragraph" w:customStyle="1" w:styleId="DEF88B5C8E3442A082EA7360993B2411">
    <w:name w:val="DEF88B5C8E3442A082EA7360993B2411"/>
  </w:style>
  <w:style w:type="paragraph" w:customStyle="1" w:styleId="9C98960DBB7C495594AE6496A5407C9D">
    <w:name w:val="9C98960DBB7C495594AE6496A5407C9D"/>
  </w:style>
  <w:style w:type="paragraph" w:customStyle="1" w:styleId="6DDF0976F2124CEFA90056B2BCF395FF">
    <w:name w:val="6DDF0976F2124CEFA90056B2BCF39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00F0-8DCE-4305-A65C-CB0D12C5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11</Pages>
  <Words>2613</Words>
  <Characters>21172</Characters>
  <Application>Microsoft Office Word</Application>
  <DocSecurity>0</DocSecurity>
  <Lines>176</Lines>
  <Paragraphs>47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Virkkunen Tarja (TEM)</cp:lastModifiedBy>
  <cp:revision>2</cp:revision>
  <cp:lastPrinted>2017-12-04T10:02:00Z</cp:lastPrinted>
  <dcterms:created xsi:type="dcterms:W3CDTF">2020-06-30T12:04:00Z</dcterms:created>
  <dcterms:modified xsi:type="dcterms:W3CDTF">2020-06-30T12:04:00Z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