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C01E3" w14:textId="77777777" w:rsidR="00A938D3" w:rsidRPr="002A34A3" w:rsidRDefault="00A938D3" w:rsidP="00D27572">
      <w:pPr>
        <w:pStyle w:val="LLSopimusteksti"/>
        <w:spacing w:line="240" w:lineRule="auto"/>
        <w:ind w:left="0"/>
        <w:jc w:val="right"/>
        <w:rPr>
          <w:sz w:val="24"/>
        </w:rPr>
      </w:pPr>
      <w:bookmarkStart w:id="0" w:name="_GoBack"/>
      <w:bookmarkEnd w:id="0"/>
      <w:r w:rsidRPr="002A34A3">
        <w:rPr>
          <w:sz w:val="24"/>
        </w:rPr>
        <w:t>Sopimusteksti</w:t>
      </w:r>
    </w:p>
    <w:p w14:paraId="359142F3" w14:textId="77777777" w:rsidR="00D27572" w:rsidRPr="002A34A3" w:rsidRDefault="00D27572" w:rsidP="00D27572">
      <w:pPr>
        <w:pStyle w:val="LLNormaali"/>
        <w:rPr>
          <w:sz w:val="24"/>
        </w:rPr>
      </w:pPr>
    </w:p>
    <w:p w14:paraId="20C223D2" w14:textId="77777777" w:rsidR="00D27572" w:rsidRPr="002A34A3" w:rsidRDefault="00D27572" w:rsidP="00D27572">
      <w:pPr>
        <w:pStyle w:val="LLNormaali"/>
        <w:rPr>
          <w:sz w:val="24"/>
        </w:rPr>
      </w:pPr>
    </w:p>
    <w:p w14:paraId="52E4E3F6" w14:textId="77777777" w:rsidR="00A938D3" w:rsidRPr="002A34A3" w:rsidRDefault="00A938D3" w:rsidP="00D27572">
      <w:pPr>
        <w:pStyle w:val="LLPotsikko"/>
        <w:spacing w:line="240" w:lineRule="auto"/>
        <w:rPr>
          <w:sz w:val="24"/>
        </w:rPr>
      </w:pPr>
      <w:r w:rsidRPr="002A34A3">
        <w:rPr>
          <w:sz w:val="24"/>
        </w:rPr>
        <w:t>Euroopan neuvoston yleissopimus elokuvien yhteistuotannosta (uudistettu)</w:t>
      </w:r>
    </w:p>
    <w:p w14:paraId="320A48CF" w14:textId="77777777" w:rsidR="00063673" w:rsidRPr="002A34A3" w:rsidRDefault="00063673" w:rsidP="00E67D1C">
      <w:pPr>
        <w:pStyle w:val="LLOsanOtsikko"/>
        <w:spacing w:before="100" w:beforeAutospacing="1" w:after="100" w:afterAutospacing="1" w:line="240" w:lineRule="auto"/>
        <w:jc w:val="left"/>
        <w:rPr>
          <w:b w:val="0"/>
          <w:sz w:val="24"/>
        </w:rPr>
      </w:pPr>
    </w:p>
    <w:p w14:paraId="4F97EB04" w14:textId="77777777" w:rsidR="00063673" w:rsidRPr="002A34A3" w:rsidRDefault="00A938D3" w:rsidP="00E67D1C">
      <w:pPr>
        <w:pStyle w:val="LLOsanOtsikko"/>
        <w:spacing w:before="100" w:beforeAutospacing="1" w:after="100" w:afterAutospacing="1" w:line="240" w:lineRule="auto"/>
        <w:jc w:val="left"/>
        <w:rPr>
          <w:sz w:val="24"/>
        </w:rPr>
      </w:pPr>
      <w:r w:rsidRPr="002A34A3">
        <w:rPr>
          <w:sz w:val="24"/>
        </w:rPr>
        <w:t>Johdanto-osa</w:t>
      </w:r>
    </w:p>
    <w:p w14:paraId="121FCCAD" w14:textId="77777777" w:rsidR="00A938D3" w:rsidRPr="002A34A3" w:rsidRDefault="00A938D3" w:rsidP="00E67D1C">
      <w:pPr>
        <w:pStyle w:val="LLOsanOtsikko"/>
        <w:spacing w:before="100" w:beforeAutospacing="1" w:after="100" w:afterAutospacing="1" w:line="240" w:lineRule="auto"/>
        <w:jc w:val="left"/>
        <w:rPr>
          <w:b w:val="0"/>
          <w:sz w:val="24"/>
        </w:rPr>
      </w:pPr>
      <w:r w:rsidRPr="002A34A3">
        <w:rPr>
          <w:b w:val="0"/>
          <w:sz w:val="24"/>
        </w:rPr>
        <w:t>Tämän yleissopimuksen allekirjoittaneet Euroopan neuvoston jäsenvaltiot ja muut Euroopan kulttuuriyleissopimuksen (ETS nro 18) osapuolina olevat valtiot, jotka</w:t>
      </w:r>
    </w:p>
    <w:p w14:paraId="68FBC29D" w14:textId="77777777" w:rsidR="00D27572" w:rsidRPr="002A34A3" w:rsidRDefault="00A938D3" w:rsidP="00E67D1C">
      <w:pPr>
        <w:pStyle w:val="LLKappalejako"/>
        <w:spacing w:before="100" w:beforeAutospacing="1" w:after="100" w:afterAutospacing="1"/>
        <w:rPr>
          <w:sz w:val="24"/>
        </w:rPr>
      </w:pPr>
      <w:r w:rsidRPr="002A34A3">
        <w:rPr>
          <w:sz w:val="24"/>
        </w:rPr>
        <w:t>katsovat, että Euroopan neuvoston päämääränä on luoda läheisempi yhteys sen jäsenvaltioiden välille erityisesti sellaisten ihanteiden ja periaatteiden turvaamiseksi ja edistämiseksi, jotka ovat niiden yhteistä perintöä,</w:t>
      </w:r>
    </w:p>
    <w:p w14:paraId="1D6602F7" w14:textId="77777777" w:rsidR="00D27572" w:rsidRPr="002A34A3" w:rsidRDefault="00A938D3" w:rsidP="00E67D1C">
      <w:pPr>
        <w:pStyle w:val="LLKappalejako"/>
        <w:spacing w:before="100" w:beforeAutospacing="1" w:after="100" w:afterAutospacing="1"/>
        <w:rPr>
          <w:sz w:val="24"/>
        </w:rPr>
      </w:pPr>
      <w:r w:rsidRPr="002A34A3">
        <w:rPr>
          <w:sz w:val="24"/>
        </w:rPr>
        <w:t xml:space="preserve">katsovat, että luomisen vapaus ja sananvapaus ovat näiden periaatteiden olennaisia osatekijöitä, </w:t>
      </w:r>
    </w:p>
    <w:p w14:paraId="6D8C6FDB" w14:textId="77777777" w:rsidR="00D27572" w:rsidRPr="002A34A3" w:rsidRDefault="00A938D3" w:rsidP="00E67D1C">
      <w:pPr>
        <w:pStyle w:val="LLKappalejako"/>
        <w:spacing w:before="100" w:beforeAutospacing="1" w:after="100" w:afterAutospacing="1"/>
        <w:rPr>
          <w:sz w:val="24"/>
        </w:rPr>
      </w:pPr>
      <w:r w:rsidRPr="002A34A3">
        <w:rPr>
          <w:sz w:val="24"/>
        </w:rPr>
        <w:t xml:space="preserve">katsovat, että Euroopan </w:t>
      </w:r>
      <w:r w:rsidR="00561B9D" w:rsidRPr="002A34A3">
        <w:rPr>
          <w:sz w:val="24"/>
        </w:rPr>
        <w:t xml:space="preserve">eri </w:t>
      </w:r>
      <w:r w:rsidRPr="002A34A3">
        <w:rPr>
          <w:sz w:val="24"/>
        </w:rPr>
        <w:t>maiden kulttuurisen moninaisuuden edistäminen on yksi Euroopan kulttuuriyleissopimuksen päämääristä,</w:t>
      </w:r>
    </w:p>
    <w:p w14:paraId="3FAC1241" w14:textId="77777777" w:rsidR="00A938D3" w:rsidRPr="002A34A3" w:rsidRDefault="00A938D3" w:rsidP="00E67D1C">
      <w:pPr>
        <w:pStyle w:val="LLKappalejako"/>
        <w:spacing w:before="100" w:beforeAutospacing="1" w:after="100" w:afterAutospacing="1"/>
        <w:rPr>
          <w:sz w:val="24"/>
        </w:rPr>
      </w:pPr>
      <w:r w:rsidRPr="002A34A3">
        <w:rPr>
          <w:sz w:val="24"/>
        </w:rPr>
        <w:t xml:space="preserve">ottavat huomioon Pariisissa 20 päivänä lokakuuta 2005 </w:t>
      </w:r>
      <w:r w:rsidR="004D77A8" w:rsidRPr="002A34A3">
        <w:rPr>
          <w:sz w:val="24"/>
        </w:rPr>
        <w:t xml:space="preserve">tehdyn Unescon yleissopimuksen </w:t>
      </w:r>
      <w:r w:rsidRPr="002A34A3">
        <w:rPr>
          <w:sz w:val="24"/>
        </w:rPr>
        <w:t>kulttuuri-ilmaisujen moninaisuuden suojelemisesta ja edistämisestä, jolla tunnustetaan, että kulttuurinen moninaisuus on ihmiskunnalle ominainen piirre</w:t>
      </w:r>
      <w:r w:rsidR="00561B9D" w:rsidRPr="002A34A3">
        <w:rPr>
          <w:sz w:val="24"/>
        </w:rPr>
        <w:t>,</w:t>
      </w:r>
      <w:r w:rsidRPr="002A34A3">
        <w:rPr>
          <w:sz w:val="24"/>
        </w:rPr>
        <w:t xml:space="preserve"> ja pyritään vahvistamaan kulttuuri-ilmaisujen luomista, tuottamista, levitystä, jakelua ja käyttöä,</w:t>
      </w:r>
    </w:p>
    <w:p w14:paraId="47451E74" w14:textId="77777777" w:rsidR="00A938D3" w:rsidRPr="002A34A3" w:rsidRDefault="00A938D3" w:rsidP="00E67D1C">
      <w:pPr>
        <w:pStyle w:val="LLKappalejako"/>
        <w:spacing w:before="100" w:beforeAutospacing="1" w:after="100" w:afterAutospacing="1"/>
        <w:rPr>
          <w:sz w:val="24"/>
        </w:rPr>
      </w:pPr>
      <w:r w:rsidRPr="002A34A3">
        <w:rPr>
          <w:sz w:val="24"/>
        </w:rPr>
        <w:t>katsovat, että elokuvien yhteistuotantoa, joka on kulttuurisen moninaisuuden maailmanlaajuisen luomisen ja ilmaisemisen väline, tulisi vahvistaa,</w:t>
      </w:r>
    </w:p>
    <w:p w14:paraId="41AE35FC" w14:textId="77777777" w:rsidR="00A938D3" w:rsidRPr="002A34A3" w:rsidRDefault="00A938D3" w:rsidP="00E67D1C">
      <w:pPr>
        <w:pStyle w:val="LLKappalejako"/>
        <w:spacing w:before="100" w:beforeAutospacing="1" w:after="100" w:afterAutospacing="1"/>
        <w:rPr>
          <w:sz w:val="24"/>
        </w:rPr>
      </w:pPr>
      <w:r w:rsidRPr="002A34A3">
        <w:rPr>
          <w:sz w:val="24"/>
        </w:rPr>
        <w:t>ovat tietoisia siitä, että elokuva on tärkeä kulttuuri- ja taideilmaisun keino, jolla on keskeinen tehtävä sananvapauden, moninaisuuden ja luovuuden sekä demokraattisen kansalaisuuden ylläpitämisessä,</w:t>
      </w:r>
    </w:p>
    <w:p w14:paraId="5359E953" w14:textId="77777777" w:rsidR="00A938D3" w:rsidRPr="002A34A3" w:rsidRDefault="00A938D3" w:rsidP="00E67D1C">
      <w:pPr>
        <w:pStyle w:val="LLKappalejako"/>
        <w:spacing w:before="100" w:beforeAutospacing="1" w:after="100" w:afterAutospacing="1"/>
        <w:rPr>
          <w:sz w:val="24"/>
        </w:rPr>
      </w:pPr>
      <w:r w:rsidRPr="002A34A3">
        <w:rPr>
          <w:sz w:val="24"/>
        </w:rPr>
        <w:t>ovat päättäneet kehittää näitä periaatteita ja palauttavat mieliin ministerikomitean jäsenvaltioille antamat suositukset elokuvasta ja audiovisuaalisesta alasta sekä erityisesti suosituksen Rec(86)3 audiovisuaalisen tuotannon edistämisestä Euroopassa ja suosituksen CM/Rec(2009)7 kansallisesta elokuvapolitiikasta ja kulttu</w:t>
      </w:r>
      <w:r w:rsidR="00E67D1C">
        <w:rPr>
          <w:sz w:val="24"/>
        </w:rPr>
        <w:t>uri-ilmaisujen moninaisuudesta,</w:t>
      </w:r>
    </w:p>
    <w:p w14:paraId="3B58FAC1" w14:textId="7B9A433F" w:rsidR="00E67D1C" w:rsidRDefault="00A938D3" w:rsidP="00E67D1C">
      <w:pPr>
        <w:pStyle w:val="LLKappalejako"/>
        <w:spacing w:before="100" w:beforeAutospacing="1" w:after="100" w:afterAutospacing="1"/>
        <w:rPr>
          <w:sz w:val="24"/>
        </w:rPr>
      </w:pPr>
      <w:r w:rsidRPr="002A34A3">
        <w:rPr>
          <w:sz w:val="24"/>
        </w:rPr>
        <w:t>ovat tietoisia siitä, että päätöslauselmaa Res(88)15, jolla perustettiin eurooppalainen rahasto luovien elokuva- ja audiovisuaalisten teosten yhteistuotannon ja jakelun tukemiseksi, ”Eurimages”, on muutettu siten, että se mahdollistaa myös muiden kuin Euroopan neuvoston jäsenvaltioiden liittymisen rahastoon,</w:t>
      </w:r>
    </w:p>
    <w:p w14:paraId="5F98A3A4" w14:textId="77777777" w:rsidR="00A938D3" w:rsidRPr="002A34A3" w:rsidRDefault="00A938D3" w:rsidP="00E67D1C">
      <w:pPr>
        <w:pStyle w:val="LLKappalejako"/>
        <w:spacing w:before="100" w:beforeAutospacing="1" w:after="100" w:afterAutospacing="1"/>
        <w:rPr>
          <w:sz w:val="24"/>
        </w:rPr>
      </w:pPr>
      <w:r w:rsidRPr="002A34A3">
        <w:rPr>
          <w:sz w:val="24"/>
        </w:rPr>
        <w:lastRenderedPageBreak/>
        <w:t>ovat päättäneet saavuttaa nämä tavoitteet yhteisillä toimilla yhteistyön edistämiseksi ja määrittää säännöt, jotka soveltuvat kaikkeen elokuvien yhteistuotantoon,</w:t>
      </w:r>
    </w:p>
    <w:p w14:paraId="7DCAA922" w14:textId="77777777" w:rsidR="00A938D3" w:rsidRPr="002A34A3" w:rsidRDefault="00A938D3" w:rsidP="00E67D1C">
      <w:pPr>
        <w:pStyle w:val="LLKappalejako"/>
        <w:spacing w:before="100" w:beforeAutospacing="1" w:after="100" w:afterAutospacing="1"/>
        <w:rPr>
          <w:sz w:val="24"/>
        </w:rPr>
      </w:pPr>
      <w:r w:rsidRPr="002A34A3">
        <w:rPr>
          <w:sz w:val="24"/>
        </w:rPr>
        <w:t>katsovat, että yhteisten sääntöjen hyväksyminen on omiaan vähentämään rajoituksia ja kannustamaan yhteistyöhön elokuvien yhteistuotannon alalla,</w:t>
      </w:r>
    </w:p>
    <w:p w14:paraId="62C78665" w14:textId="77777777" w:rsidR="00A938D3" w:rsidRPr="002A34A3" w:rsidRDefault="00A938D3" w:rsidP="00E67D1C">
      <w:pPr>
        <w:pStyle w:val="LLKappalejako"/>
        <w:spacing w:before="100" w:beforeAutospacing="1" w:after="100" w:afterAutospacing="1"/>
        <w:rPr>
          <w:sz w:val="24"/>
        </w:rPr>
      </w:pPr>
      <w:r w:rsidRPr="002A34A3">
        <w:rPr>
          <w:sz w:val="24"/>
        </w:rPr>
        <w:t>ottavat huomioon sen, miten elokuvateollisuuden tekniikka, talous ja rahoitus ovat kehittyneet sen jälkeen, kun eurooppalainen yleissopimus elokuvien yhteistuotannosta (ETS nro 147) avattiin allekirjoittamista varten vuonna 1992,</w:t>
      </w:r>
    </w:p>
    <w:p w14:paraId="1B7BB313" w14:textId="77777777" w:rsidR="00E67D1C" w:rsidRDefault="00A938D3" w:rsidP="00E67D1C">
      <w:pPr>
        <w:pStyle w:val="LLKappalejako"/>
        <w:spacing w:before="100" w:beforeAutospacing="1" w:after="100" w:afterAutospacing="1"/>
        <w:rPr>
          <w:sz w:val="24"/>
        </w:rPr>
      </w:pPr>
      <w:r w:rsidRPr="002A34A3">
        <w:rPr>
          <w:sz w:val="24"/>
        </w:rPr>
        <w:t>uskovat tämän kehityksen edellyttävän vuoden 1992 yleissopimuksen uudistamista, jotta tulevaisuudessakin pystytään varmistamaan, että tämä elokuvien yhteistuotannon kehys on asianmukainen ja tehokas,</w:t>
      </w:r>
    </w:p>
    <w:p w14:paraId="7391A655" w14:textId="77777777" w:rsidR="00A938D3" w:rsidRPr="002A34A3" w:rsidRDefault="00A938D3" w:rsidP="00E67D1C">
      <w:pPr>
        <w:pStyle w:val="LLKappalejako"/>
        <w:spacing w:before="100" w:beforeAutospacing="1" w:after="100" w:afterAutospacing="1"/>
        <w:rPr>
          <w:sz w:val="24"/>
        </w:rPr>
      </w:pPr>
      <w:r w:rsidRPr="002A34A3">
        <w:rPr>
          <w:sz w:val="24"/>
        </w:rPr>
        <w:t>ovat tietoisia siitä, että tämän yleissopimuksen tarkoituksena on korvata eurooppalainen yleissopimus elokuvien yhteistuotannosta,</w:t>
      </w:r>
    </w:p>
    <w:p w14:paraId="35A70131" w14:textId="77777777" w:rsidR="00A938D3" w:rsidRPr="002A34A3" w:rsidRDefault="00A938D3" w:rsidP="00E67D1C">
      <w:pPr>
        <w:pStyle w:val="LLKappalejako"/>
        <w:spacing w:before="100" w:beforeAutospacing="1" w:after="100" w:afterAutospacing="1"/>
        <w:rPr>
          <w:sz w:val="24"/>
        </w:rPr>
      </w:pPr>
      <w:r w:rsidRPr="002A34A3">
        <w:rPr>
          <w:sz w:val="24"/>
        </w:rPr>
        <w:t>ovat sopineet seuraavasta:</w:t>
      </w:r>
    </w:p>
    <w:p w14:paraId="62E58772" w14:textId="77777777" w:rsidR="002A34A3" w:rsidRPr="00E67D1C" w:rsidRDefault="00A938D3" w:rsidP="00E67D1C">
      <w:pPr>
        <w:pStyle w:val="LLOsanOtsikko"/>
        <w:spacing w:before="100" w:beforeAutospacing="1" w:after="100" w:afterAutospacing="1" w:line="240" w:lineRule="auto"/>
        <w:jc w:val="left"/>
        <w:rPr>
          <w:sz w:val="24"/>
        </w:rPr>
      </w:pPr>
      <w:r w:rsidRPr="002A34A3">
        <w:rPr>
          <w:sz w:val="24"/>
        </w:rPr>
        <w:t xml:space="preserve">1 luku </w:t>
      </w:r>
      <w:r w:rsidRPr="002A34A3">
        <w:rPr>
          <w:bCs/>
          <w:sz w:val="24"/>
        </w:rPr>
        <w:t xml:space="preserve">– </w:t>
      </w:r>
      <w:r w:rsidRPr="002A34A3">
        <w:rPr>
          <w:sz w:val="24"/>
        </w:rPr>
        <w:t>Yleiset määräykset</w:t>
      </w:r>
    </w:p>
    <w:p w14:paraId="1A8A07AB" w14:textId="77777777" w:rsidR="002A34A3" w:rsidRDefault="00A938D3" w:rsidP="00E67D1C">
      <w:pPr>
        <w:spacing w:before="100" w:beforeAutospacing="1" w:after="100" w:afterAutospacing="1"/>
      </w:pPr>
      <w:r w:rsidRPr="002A34A3">
        <w:rPr>
          <w:b/>
          <w:bCs/>
        </w:rPr>
        <w:t>1 artikla – Yleissopimuksen tavoite</w:t>
      </w:r>
    </w:p>
    <w:p w14:paraId="3C54EA23" w14:textId="77777777" w:rsidR="002A34A3" w:rsidRPr="00E67D1C" w:rsidRDefault="00A938D3" w:rsidP="00E67D1C">
      <w:pPr>
        <w:spacing w:before="100" w:beforeAutospacing="1" w:after="100" w:afterAutospacing="1"/>
      </w:pPr>
      <w:r w:rsidRPr="002A34A3">
        <w:t xml:space="preserve">Tämän yleissopimuksen osapuolet sitoutuvat edistämään elokuvien kansainvälisen yhteistuotannon kehitystä seuraavien määräysten mukaisesti. </w:t>
      </w:r>
    </w:p>
    <w:p w14:paraId="20A71157" w14:textId="77777777" w:rsidR="002A34A3" w:rsidRDefault="00A938D3" w:rsidP="00E67D1C">
      <w:pPr>
        <w:spacing w:before="100" w:beforeAutospacing="1" w:after="100" w:afterAutospacing="1"/>
      </w:pPr>
      <w:r w:rsidRPr="002A34A3">
        <w:rPr>
          <w:b/>
          <w:bCs/>
        </w:rPr>
        <w:t>2 artikla – Soveltamisala</w:t>
      </w:r>
    </w:p>
    <w:p w14:paraId="4450FB2A" w14:textId="77777777" w:rsidR="002A34A3" w:rsidRDefault="002A34A3" w:rsidP="00E67D1C">
      <w:pPr>
        <w:spacing w:before="100" w:beforeAutospacing="1" w:after="100" w:afterAutospacing="1"/>
      </w:pPr>
      <w:r>
        <w:t>1</w:t>
      </w:r>
      <w:r>
        <w:tab/>
      </w:r>
      <w:r w:rsidR="00A938D3" w:rsidRPr="002A34A3">
        <w:t>Tällä yleissopimuksella säännellään osapuolten välisiä suhteita osapuolten alueelta peräisin olevien monenvälisten yhteistuotantojen alalla.</w:t>
      </w:r>
    </w:p>
    <w:p w14:paraId="71C05BD0" w14:textId="77777777" w:rsidR="002A34A3" w:rsidRDefault="00063673" w:rsidP="00E67D1C">
      <w:pPr>
        <w:spacing w:before="100" w:beforeAutospacing="1" w:after="100" w:afterAutospacing="1"/>
      </w:pPr>
      <w:r w:rsidRPr="002A34A3">
        <w:t>2</w:t>
      </w:r>
      <w:r w:rsidRPr="002A34A3">
        <w:tab/>
      </w:r>
      <w:r w:rsidR="00A938D3" w:rsidRPr="002A34A3">
        <w:t>Tätä yleissopimusta sovelletaan</w:t>
      </w:r>
    </w:p>
    <w:p w14:paraId="7B8F276E" w14:textId="77777777" w:rsidR="002A34A3" w:rsidRDefault="00A938D3" w:rsidP="00E67D1C">
      <w:pPr>
        <w:spacing w:before="100" w:beforeAutospacing="1" w:after="100" w:afterAutospacing="1"/>
      </w:pPr>
      <w:r w:rsidRPr="002A34A3">
        <w:t xml:space="preserve">a </w:t>
      </w:r>
      <w:r w:rsidRPr="002A34A3">
        <w:tab/>
        <w:t xml:space="preserve">yhteistuotantoihin, </w:t>
      </w:r>
      <w:r w:rsidR="00063673" w:rsidRPr="002A34A3">
        <w:t xml:space="preserve">joihin osallistuu </w:t>
      </w:r>
      <w:r w:rsidRPr="002A34A3">
        <w:t>vähintään kolme yhteistuottajaa, jotka ovat sijoittautuneet yleissopimuksen kolmen eri osapuolen alueelle, ja</w:t>
      </w:r>
    </w:p>
    <w:p w14:paraId="3DE8A451" w14:textId="77777777" w:rsidR="002A34A3" w:rsidRDefault="00A938D3" w:rsidP="00E67D1C">
      <w:pPr>
        <w:spacing w:before="100" w:beforeAutospacing="1" w:after="100" w:afterAutospacing="1"/>
      </w:pPr>
      <w:r w:rsidRPr="002A34A3">
        <w:t xml:space="preserve">b </w:t>
      </w:r>
      <w:r w:rsidRPr="002A34A3">
        <w:tab/>
        <w:t>yhteistuotantoihin, joi</w:t>
      </w:r>
      <w:r w:rsidR="00063673" w:rsidRPr="002A34A3">
        <w:t xml:space="preserve">hin osallistuu </w:t>
      </w:r>
      <w:r w:rsidRPr="002A34A3">
        <w:t>vähintään kolme yhteistuottajaa, jotka ovat sijoittautuneet yleissopimuksen kolmen eri osapuolen alueelle, sekä yksi tai useampi tällaisten osapuolten alueelle sijoittautumaton yhteistuottaja. Yleissopimuksen osapuolten alueelle sijoittautumattomien yhteistuottajien rahoitusosuuden kokonaismäärä ei kuitenkaan voi olla yli 30 prosenttia tuotannon kokonaiskustannuksista.</w:t>
      </w:r>
    </w:p>
    <w:p w14:paraId="20F48CEC" w14:textId="77777777" w:rsidR="002A34A3" w:rsidRDefault="00A938D3" w:rsidP="00E67D1C">
      <w:pPr>
        <w:spacing w:before="100" w:beforeAutospacing="1" w:after="100" w:afterAutospacing="1"/>
      </w:pPr>
      <w:r w:rsidRPr="002A34A3">
        <w:t>Joka tapauksessa tätä yleissopimusta sovelletaan ainoastaan sillä edellytyksellä, että teos vastaa jäljempänä 3 artiklan c alakohdassa määriteltyä virallisesti yhteistuotetun elokuvateoksen määritelmää.</w:t>
      </w:r>
    </w:p>
    <w:p w14:paraId="60CEF6E0" w14:textId="77777777" w:rsidR="002A34A3" w:rsidRDefault="00A938D3" w:rsidP="00E67D1C">
      <w:pPr>
        <w:spacing w:before="100" w:beforeAutospacing="1" w:after="100" w:afterAutospacing="1"/>
      </w:pPr>
      <w:r w:rsidRPr="002A34A3">
        <w:lastRenderedPageBreak/>
        <w:t xml:space="preserve">3 </w:t>
      </w:r>
      <w:r w:rsidRPr="002A34A3">
        <w:tab/>
        <w:t>Tämän yleissopimuksen osapuolten välillä tehtyjen kahdenvälisten sopimusten määräyksiä sovelletaan edelleen kahdenvälisiin yhteistuotantoihin.</w:t>
      </w:r>
    </w:p>
    <w:p w14:paraId="7EE1D19A" w14:textId="77777777" w:rsidR="002A34A3" w:rsidRDefault="00A938D3" w:rsidP="00E67D1C">
      <w:pPr>
        <w:spacing w:before="100" w:beforeAutospacing="1" w:after="100" w:afterAutospacing="1"/>
      </w:pPr>
      <w:r w:rsidRPr="002A34A3">
        <w:t>Monenvälisten yhteistuotantojen osalta tämän yleissopimuksen määräykset syrjäyttävät yleissopimuksen osapuolten välillä tehtyjen kahdenvälisten sopimusten määräykset. Kahdenvälisiä yhteistuotantoja koskevat määräykset jäävät voimaan, jos ne eivät ole ristiriidassa tämän yleissopimuksen määräysten kanssa.</w:t>
      </w:r>
    </w:p>
    <w:p w14:paraId="3833062B" w14:textId="77777777" w:rsidR="002A34A3" w:rsidRDefault="00A938D3" w:rsidP="00E67D1C">
      <w:pPr>
        <w:spacing w:before="100" w:beforeAutospacing="1" w:after="100" w:afterAutospacing="1"/>
      </w:pPr>
      <w:r w:rsidRPr="002A34A3">
        <w:t xml:space="preserve">4 </w:t>
      </w:r>
      <w:r w:rsidRPr="002A34A3">
        <w:tab/>
        <w:t>Jos kahden tämän yleissopimuksen osapuolen välisistä kahdenvälisistä yhteistuotantosuhteista ei ole tehty mitään sopimusta, tätä yleissopimusta sovelletaan myös kahdenvälisiin yh</w:t>
      </w:r>
      <w:r w:rsidR="00063673" w:rsidRPr="002A34A3">
        <w:t>teistuotantoihin, jo</w:t>
      </w:r>
      <w:r w:rsidRPr="002A34A3">
        <w:t>llei jompikumpi osapuoli ole tehnyt varaumaa 22 artiklan mukaisesti.</w:t>
      </w:r>
    </w:p>
    <w:p w14:paraId="188077F7" w14:textId="77777777" w:rsidR="002A34A3" w:rsidRDefault="002A34A3" w:rsidP="00E67D1C">
      <w:pPr>
        <w:spacing w:before="100" w:beforeAutospacing="1" w:after="100" w:afterAutospacing="1"/>
        <w:rPr>
          <w:b/>
          <w:bCs/>
        </w:rPr>
      </w:pPr>
      <w:r>
        <w:rPr>
          <w:b/>
          <w:bCs/>
        </w:rPr>
        <w:t>3 artikla – Määritelmät</w:t>
      </w:r>
    </w:p>
    <w:p w14:paraId="1386F821" w14:textId="77777777" w:rsidR="002A34A3" w:rsidRDefault="00A938D3" w:rsidP="00E67D1C">
      <w:pPr>
        <w:spacing w:before="100" w:beforeAutospacing="1" w:after="100" w:afterAutospacing="1"/>
      </w:pPr>
      <w:r w:rsidRPr="002A34A3">
        <w:t>Tässä yleissopimuksessa</w:t>
      </w:r>
    </w:p>
    <w:p w14:paraId="3BE9C2B6" w14:textId="77777777" w:rsidR="002A34A3" w:rsidRDefault="00A938D3" w:rsidP="00E67D1C">
      <w:pPr>
        <w:spacing w:before="100" w:beforeAutospacing="1" w:after="100" w:afterAutospacing="1"/>
      </w:pPr>
      <w:r w:rsidRPr="002A34A3">
        <w:t xml:space="preserve">a </w:t>
      </w:r>
      <w:r w:rsidRPr="002A34A3">
        <w:tab/>
        <w:t>"elokuvateos" tarkoittaa minkä tahansa pituista tai mille tahansa välineelle tallennettua</w:t>
      </w:r>
      <w:r w:rsidR="00063673" w:rsidRPr="002A34A3">
        <w:t xml:space="preserve"> teosta</w:t>
      </w:r>
      <w:r w:rsidRPr="002A34A3">
        <w:t xml:space="preserve">, </w:t>
      </w:r>
      <w:r w:rsidR="00063673" w:rsidRPr="002A34A3">
        <w:t>erityisesti sepitteellistä elokuvaa, animaatioelokuvaa ja dokumentti</w:t>
      </w:r>
      <w:r w:rsidRPr="002A34A3">
        <w:t xml:space="preserve">a, joka on kunkin asianomaisen osapuolen voimassa olevien elokuvateollisuutta sääntelevien määräysten mukainen ja tarkoitettu esitettäväksi elokuvateattereissa, </w:t>
      </w:r>
    </w:p>
    <w:p w14:paraId="11DF86DA" w14:textId="77777777" w:rsidR="002A34A3" w:rsidRDefault="00A938D3" w:rsidP="00E67D1C">
      <w:pPr>
        <w:spacing w:before="100" w:beforeAutospacing="1" w:after="100" w:afterAutospacing="1"/>
      </w:pPr>
      <w:r w:rsidRPr="002A34A3">
        <w:t xml:space="preserve">b </w:t>
      </w:r>
      <w:r w:rsidRPr="002A34A3">
        <w:tab/>
        <w:t xml:space="preserve">"yhteistuottajat" tarkoittaa tämän yleissopimuksen osapuolten alueelle sijoittautuneita elokuvatuotantoyrityksiä tai </w:t>
      </w:r>
      <w:r w:rsidRPr="002A34A3">
        <w:noBreakHyphen/>
        <w:t xml:space="preserve">tuottajia, joita sitoo yhteistuotantosopimus, </w:t>
      </w:r>
    </w:p>
    <w:p w14:paraId="47451EA7" w14:textId="77777777" w:rsidR="002A34A3" w:rsidRDefault="00A938D3" w:rsidP="00E67D1C">
      <w:pPr>
        <w:spacing w:before="100" w:beforeAutospacing="1" w:after="100" w:afterAutospacing="1"/>
      </w:pPr>
      <w:r w:rsidRPr="002A34A3">
        <w:t xml:space="preserve">c </w:t>
      </w:r>
      <w:r w:rsidRPr="002A34A3">
        <w:tab/>
        <w:t>"virallisesti yhteistuotettu elokuvateos” (jäljempänä ”elokuva”) tarkoittaa elokuvateosta, joka täyttää tämän yleissopimuksen erottamattomana osana olevassa liitteessä II määrätyt edellytykset,</w:t>
      </w:r>
    </w:p>
    <w:p w14:paraId="41B5D51E" w14:textId="77777777" w:rsidR="00A938D3" w:rsidRPr="002A34A3" w:rsidRDefault="00A938D3" w:rsidP="00E67D1C">
      <w:pPr>
        <w:spacing w:before="100" w:beforeAutospacing="1" w:after="100" w:afterAutospacing="1"/>
      </w:pPr>
      <w:r w:rsidRPr="002A34A3">
        <w:t xml:space="preserve">d </w:t>
      </w:r>
      <w:r w:rsidRPr="002A34A3">
        <w:tab/>
        <w:t xml:space="preserve">"monenvälinen yhteistuotanto" tarkoittaa vähintään kolmen 2 artiklan 2 kohdassa määritellyn yhteistuottajan tuottamaa elokuvateosta. </w:t>
      </w:r>
    </w:p>
    <w:p w14:paraId="77BDC1AD" w14:textId="77777777" w:rsidR="002A34A3" w:rsidRDefault="002A34A3" w:rsidP="00E67D1C">
      <w:pPr>
        <w:pStyle w:val="LLOsanOtsikko"/>
        <w:spacing w:before="100" w:beforeAutospacing="1" w:after="100" w:afterAutospacing="1" w:line="240" w:lineRule="auto"/>
        <w:jc w:val="left"/>
        <w:rPr>
          <w:sz w:val="24"/>
        </w:rPr>
      </w:pPr>
    </w:p>
    <w:p w14:paraId="45BC0BA0" w14:textId="77777777" w:rsidR="002A34A3" w:rsidRDefault="00A938D3" w:rsidP="00E67D1C">
      <w:pPr>
        <w:pStyle w:val="LLOsanOtsikko"/>
        <w:spacing w:before="100" w:beforeAutospacing="1" w:after="100" w:afterAutospacing="1" w:line="240" w:lineRule="auto"/>
        <w:jc w:val="left"/>
        <w:rPr>
          <w:sz w:val="24"/>
        </w:rPr>
      </w:pPr>
      <w:r w:rsidRPr="002A34A3">
        <w:rPr>
          <w:sz w:val="24"/>
        </w:rPr>
        <w:t>II luku – Yhteistuotantoihin sovellettavat säännöt</w:t>
      </w:r>
    </w:p>
    <w:p w14:paraId="5A16C3AD" w14:textId="77777777" w:rsidR="002A34A3" w:rsidRDefault="00A938D3" w:rsidP="00E67D1C">
      <w:pPr>
        <w:pStyle w:val="LLOsanOtsikko"/>
        <w:spacing w:before="100" w:beforeAutospacing="1" w:after="100" w:afterAutospacing="1" w:line="240" w:lineRule="auto"/>
        <w:jc w:val="left"/>
        <w:rPr>
          <w:sz w:val="24"/>
        </w:rPr>
      </w:pPr>
      <w:r w:rsidRPr="002A34A3">
        <w:rPr>
          <w:bCs/>
          <w:sz w:val="24"/>
        </w:rPr>
        <w:t>4 artikla – Rinnastaminen kansallisiin elokuviin</w:t>
      </w:r>
    </w:p>
    <w:p w14:paraId="365DB9C9" w14:textId="77777777" w:rsidR="002A34A3" w:rsidRDefault="00A938D3" w:rsidP="00E67D1C">
      <w:pPr>
        <w:pStyle w:val="LLOsanOtsikko"/>
        <w:spacing w:before="100" w:beforeAutospacing="1" w:after="100" w:afterAutospacing="1" w:line="240" w:lineRule="auto"/>
        <w:jc w:val="left"/>
        <w:rPr>
          <w:b w:val="0"/>
          <w:sz w:val="24"/>
        </w:rPr>
      </w:pPr>
      <w:r w:rsidRPr="002A34A3">
        <w:rPr>
          <w:b w:val="0"/>
          <w:sz w:val="24"/>
        </w:rPr>
        <w:t xml:space="preserve">1 </w:t>
      </w:r>
      <w:r w:rsidRPr="002A34A3">
        <w:rPr>
          <w:b w:val="0"/>
          <w:sz w:val="24"/>
        </w:rPr>
        <w:tab/>
        <w:t>Elokuvateokset, jotka on tehty monenvälisinä yhteistuotantoina ja jotka kuuluvat tämän yleissopimuksen soveltamisalaan, ovat oikeutettuja samoihin etuuksiin, jotka myönnetään kansallisille elokuville kunkin kyseiseen yhteistuotantoon osallistuvan tämän yleissopimuksen sopimusvaltion voimassa olevien säännösten ja määräysten mukaan.</w:t>
      </w:r>
    </w:p>
    <w:p w14:paraId="44AD2A1D" w14:textId="77777777" w:rsidR="002A34A3" w:rsidRPr="002A34A3" w:rsidRDefault="002A34A3" w:rsidP="00E67D1C">
      <w:pPr>
        <w:pStyle w:val="LLNormaali"/>
        <w:spacing w:before="100" w:beforeAutospacing="1" w:after="100" w:afterAutospacing="1" w:line="240" w:lineRule="auto"/>
      </w:pPr>
    </w:p>
    <w:p w14:paraId="4235690F" w14:textId="77777777" w:rsidR="002A34A3" w:rsidRDefault="00A938D3" w:rsidP="00E67D1C">
      <w:pPr>
        <w:pStyle w:val="LLOsanOtsikko"/>
        <w:spacing w:before="100" w:beforeAutospacing="1" w:after="100" w:afterAutospacing="1" w:line="240" w:lineRule="auto"/>
        <w:jc w:val="left"/>
        <w:rPr>
          <w:b w:val="0"/>
          <w:sz w:val="24"/>
        </w:rPr>
      </w:pPr>
      <w:r w:rsidRPr="002A34A3">
        <w:rPr>
          <w:b w:val="0"/>
          <w:sz w:val="24"/>
        </w:rPr>
        <w:t xml:space="preserve">2 </w:t>
      </w:r>
      <w:r w:rsidRPr="002A34A3">
        <w:rPr>
          <w:b w:val="0"/>
          <w:sz w:val="24"/>
        </w:rPr>
        <w:tab/>
        <w:t>Etuudet myöntää kullekin yhteistuottajalle se osapuoli, jonka alueelle yhteistuottaja on sijoittautunut, kyseisen osapuolen voimassa olevissa säännöksissä ja määräyksissä asetettujen edellytysten ja rajoitusten mukaisesti sekä tämän yleissopimuksen määräysten mukaisesti.</w:t>
      </w:r>
    </w:p>
    <w:p w14:paraId="160C4C14" w14:textId="77777777" w:rsidR="002A34A3" w:rsidRDefault="00A938D3" w:rsidP="00E67D1C">
      <w:pPr>
        <w:pStyle w:val="LLOsanOtsikko"/>
        <w:spacing w:before="100" w:beforeAutospacing="1" w:after="100" w:afterAutospacing="1" w:line="240" w:lineRule="auto"/>
        <w:jc w:val="left"/>
        <w:rPr>
          <w:b w:val="0"/>
          <w:sz w:val="24"/>
        </w:rPr>
      </w:pPr>
      <w:r w:rsidRPr="002A34A3">
        <w:rPr>
          <w:bCs/>
          <w:sz w:val="24"/>
        </w:rPr>
        <w:t>5 artikla – Yhteistuotantoaseman saamisen edellytykset</w:t>
      </w:r>
    </w:p>
    <w:p w14:paraId="70CF56C2" w14:textId="77777777" w:rsidR="002A34A3" w:rsidRPr="00E67D1C" w:rsidRDefault="00060D5B" w:rsidP="00E67D1C">
      <w:pPr>
        <w:pStyle w:val="LLOsanOtsikko"/>
        <w:spacing w:before="100" w:beforeAutospacing="1" w:after="100" w:afterAutospacing="1" w:line="240" w:lineRule="auto"/>
        <w:jc w:val="left"/>
        <w:rPr>
          <w:b w:val="0"/>
          <w:sz w:val="24"/>
        </w:rPr>
      </w:pPr>
      <w:r w:rsidRPr="002A34A3">
        <w:rPr>
          <w:b w:val="0"/>
          <w:sz w:val="24"/>
        </w:rPr>
        <w:t xml:space="preserve">1 </w:t>
      </w:r>
      <w:r w:rsidRPr="002A34A3">
        <w:rPr>
          <w:sz w:val="24"/>
        </w:rPr>
        <w:tab/>
      </w:r>
      <w:r w:rsidRPr="002A34A3">
        <w:rPr>
          <w:b w:val="0"/>
          <w:sz w:val="24"/>
        </w:rPr>
        <w:t>Kaikille elokuvateosten yhteistuotannoille</w:t>
      </w:r>
      <w:r w:rsidR="00A938D3" w:rsidRPr="002A34A3">
        <w:rPr>
          <w:b w:val="0"/>
          <w:sz w:val="24"/>
        </w:rPr>
        <w:t xml:space="preserve"> on </w:t>
      </w:r>
      <w:r w:rsidRPr="002A34A3">
        <w:rPr>
          <w:b w:val="0"/>
          <w:sz w:val="24"/>
        </w:rPr>
        <w:t>s</w:t>
      </w:r>
      <w:r w:rsidR="00A938D3" w:rsidRPr="002A34A3">
        <w:rPr>
          <w:b w:val="0"/>
          <w:sz w:val="24"/>
        </w:rPr>
        <w:t>a</w:t>
      </w:r>
      <w:r w:rsidRPr="002A34A3">
        <w:rPr>
          <w:b w:val="0"/>
          <w:sz w:val="24"/>
        </w:rPr>
        <w:t>a</w:t>
      </w:r>
      <w:r w:rsidR="00A938D3" w:rsidRPr="002A34A3">
        <w:rPr>
          <w:b w:val="0"/>
          <w:sz w:val="24"/>
        </w:rPr>
        <w:t xml:space="preserve">tava </w:t>
      </w:r>
      <w:r w:rsidRPr="002A34A3">
        <w:rPr>
          <w:b w:val="0"/>
          <w:sz w:val="24"/>
        </w:rPr>
        <w:t xml:space="preserve">hyväksyntä </w:t>
      </w:r>
      <w:r w:rsidR="00A938D3" w:rsidRPr="002A34A3">
        <w:rPr>
          <w:b w:val="0"/>
          <w:sz w:val="24"/>
        </w:rPr>
        <w:t>n</w:t>
      </w:r>
      <w:r w:rsidRPr="002A34A3">
        <w:rPr>
          <w:b w:val="0"/>
          <w:sz w:val="24"/>
        </w:rPr>
        <w:t>iiden osapuolten toimivaltaisilta viranomaisilta</w:t>
      </w:r>
      <w:r w:rsidR="00A938D3" w:rsidRPr="002A34A3">
        <w:rPr>
          <w:b w:val="0"/>
          <w:sz w:val="24"/>
        </w:rPr>
        <w:t xml:space="preserve">, joiden alueelle yhteistuottajat ovat sijoittautuneet, </w:t>
      </w:r>
      <w:r w:rsidRPr="002A34A3">
        <w:rPr>
          <w:b w:val="0"/>
          <w:sz w:val="24"/>
        </w:rPr>
        <w:t>toimivaltaisten viranomaisten</w:t>
      </w:r>
      <w:r w:rsidR="00A938D3" w:rsidRPr="002A34A3">
        <w:rPr>
          <w:b w:val="0"/>
          <w:sz w:val="24"/>
        </w:rPr>
        <w:t xml:space="preserve"> </w:t>
      </w:r>
      <w:r w:rsidRPr="002A34A3">
        <w:rPr>
          <w:b w:val="0"/>
          <w:sz w:val="24"/>
        </w:rPr>
        <w:t>neuvoteltua</w:t>
      </w:r>
      <w:r w:rsidR="00A938D3" w:rsidRPr="002A34A3">
        <w:rPr>
          <w:b w:val="0"/>
          <w:sz w:val="24"/>
        </w:rPr>
        <w:t xml:space="preserve"> keskenään, ja liitteessä I määrättyjen menettelyjen mukaisesti. Tämä liite muodostaa tämän yleissopimuksen erottamattoman osan.</w:t>
      </w:r>
    </w:p>
    <w:p w14:paraId="5D4032DB" w14:textId="77777777" w:rsidR="002A34A3" w:rsidRDefault="00A938D3" w:rsidP="00E67D1C">
      <w:pPr>
        <w:spacing w:before="100" w:beforeAutospacing="1" w:after="100" w:afterAutospacing="1"/>
        <w:jc w:val="both"/>
      </w:pPr>
      <w:r w:rsidRPr="002A34A3">
        <w:t xml:space="preserve">2 </w:t>
      </w:r>
      <w:r w:rsidRPr="002A34A3">
        <w:tab/>
        <w:t xml:space="preserve">Yhteistuotantoasemaa koskevat hakemukset jätetään toimivaltaisten viranomaisten hyväksyttäväksi liitteessä I määrätyn hakemusmenettelyn mukaisesti. Hyväksyntä on lopullinen lukuun ottamatta tapauksia, joissa ei ole noudatettu taiteellisia, rahoituksellisia ja teknisiä seikkoja koskevia </w:t>
      </w:r>
      <w:r w:rsidR="00060D5B" w:rsidRPr="002A34A3">
        <w:t>alku</w:t>
      </w:r>
      <w:r w:rsidRPr="002A34A3">
        <w:t>sitoumuksia.</w:t>
      </w:r>
    </w:p>
    <w:p w14:paraId="02EBE86F" w14:textId="77777777" w:rsidR="002A34A3" w:rsidRDefault="00A938D3" w:rsidP="00E67D1C">
      <w:pPr>
        <w:spacing w:before="100" w:beforeAutospacing="1" w:after="100" w:afterAutospacing="1"/>
        <w:jc w:val="both"/>
      </w:pPr>
      <w:r w:rsidRPr="002A34A3">
        <w:t xml:space="preserve">3 </w:t>
      </w:r>
      <w:r w:rsidRPr="002A34A3">
        <w:tab/>
        <w:t>Yhteistuotantoasemaa ei voida myöntää ilmeisen pornografisille hankkeille tai hankkeille, jotka kannattavat syrjintää, vihaa tai väkivaltaa tai loukkaavat avoimesti ihmisarvoa.</w:t>
      </w:r>
    </w:p>
    <w:p w14:paraId="2F409AE1" w14:textId="77777777" w:rsidR="002A34A3" w:rsidRDefault="00A938D3" w:rsidP="00E67D1C">
      <w:pPr>
        <w:spacing w:before="100" w:beforeAutospacing="1" w:after="100" w:afterAutospacing="1"/>
        <w:jc w:val="both"/>
      </w:pPr>
      <w:r w:rsidRPr="002A34A3">
        <w:t xml:space="preserve">4 </w:t>
      </w:r>
      <w:r w:rsidRPr="002A34A3">
        <w:tab/>
        <w:t>Yhteistuotantoaseman tuomat etuudet myönnetään yhteistuottajille, joilla katsotaan olevan riittävät tekniset ja rahoitukselliset voimavarat ja riittävä ammattipätevyys.</w:t>
      </w:r>
    </w:p>
    <w:p w14:paraId="5C827830" w14:textId="77777777" w:rsidR="002A34A3" w:rsidRPr="00E67D1C" w:rsidRDefault="00A938D3" w:rsidP="00E67D1C">
      <w:pPr>
        <w:spacing w:before="100" w:beforeAutospacing="1" w:after="100" w:afterAutospacing="1"/>
        <w:jc w:val="both"/>
      </w:pPr>
      <w:r w:rsidRPr="002A34A3">
        <w:t xml:space="preserve">5 </w:t>
      </w:r>
      <w:r w:rsidRPr="002A34A3">
        <w:tab/>
        <w:t>Kukin sopimusvaltio nimeää edellä 2 kohdassa tarkoitetut toimivaltaiset viranomaiset allekirjoittamisen ajankohtana tai ratifioimis-, hyväksymis- tai liittymiskirjan</w:t>
      </w:r>
      <w:r w:rsidR="008A6A2F" w:rsidRPr="002A34A3">
        <w:t>sa</w:t>
      </w:r>
      <w:r w:rsidRPr="002A34A3">
        <w:t xml:space="preserve"> </w:t>
      </w:r>
      <w:r w:rsidR="00D6392A" w:rsidRPr="002A34A3">
        <w:t>tallettamisen</w:t>
      </w:r>
      <w:r w:rsidRPr="002A34A3">
        <w:t xml:space="preserve"> ajankohtana annettavalla selityksellä. Tätä selitystä voidaan muuttaa myöhemmin milloin tahansa. </w:t>
      </w:r>
    </w:p>
    <w:p w14:paraId="1449C11A" w14:textId="77777777" w:rsidR="00AA65B6" w:rsidRPr="00E67D1C" w:rsidRDefault="00A938D3" w:rsidP="00E67D1C">
      <w:pPr>
        <w:spacing w:before="100" w:beforeAutospacing="1" w:after="100" w:afterAutospacing="1"/>
        <w:jc w:val="both"/>
        <w:rPr>
          <w:b/>
          <w:bCs/>
        </w:rPr>
      </w:pPr>
      <w:r w:rsidRPr="002A34A3">
        <w:rPr>
          <w:b/>
          <w:bCs/>
        </w:rPr>
        <w:t>6 artikla – Kunkin yhteistuottajan rahoitusosuuksien suhteet</w:t>
      </w:r>
    </w:p>
    <w:p w14:paraId="6C81B8FE" w14:textId="24570952" w:rsidR="00AA65B6" w:rsidRDefault="00A938D3" w:rsidP="00E67D1C">
      <w:pPr>
        <w:spacing w:before="100" w:beforeAutospacing="1" w:after="100" w:afterAutospacing="1"/>
        <w:jc w:val="both"/>
      </w:pPr>
      <w:r w:rsidRPr="002A34A3">
        <w:t xml:space="preserve">1 </w:t>
      </w:r>
      <w:r w:rsidRPr="002A34A3">
        <w:tab/>
        <w:t>Monenvälisessä yhteistuotannossa pienin rahoitusosuus ei voi olla alle 5 prosenttia eikä suurin rahoitusosuus yli 80 prosenttia elokuvateoksen kokonaistuotantokustannuksista.</w:t>
      </w:r>
      <w:r w:rsidRPr="002A34A3">
        <w:cr/>
      </w:r>
      <w:r w:rsidRPr="002A34A3">
        <w:br/>
        <w:t xml:space="preserve">Jos pienin rahoitusosuus on alle 20 prosenttia tai yhteistuotanto </w:t>
      </w:r>
      <w:r w:rsidR="00803A8B">
        <w:t xml:space="preserve">on </w:t>
      </w:r>
      <w:r w:rsidRPr="002A34A3">
        <w:t>pelkästää</w:t>
      </w:r>
      <w:r w:rsidR="00803A8B">
        <w:t>n rahoituksellinen</w:t>
      </w:r>
      <w:r w:rsidRPr="002A34A3">
        <w:t>, kyseinen osapuoli voi ryhtyä toimiin kansallisten tuotantotukijärjestelyjen käyttömahdollisuuksien vähentämiseksi tai estämiseksi.</w:t>
      </w:r>
    </w:p>
    <w:p w14:paraId="47A2CB1B" w14:textId="4B799F09" w:rsidR="00AA65B6" w:rsidRDefault="00A938D3" w:rsidP="00E67D1C">
      <w:pPr>
        <w:spacing w:before="100" w:beforeAutospacing="1" w:after="100" w:afterAutospacing="1"/>
        <w:jc w:val="both"/>
      </w:pPr>
      <w:r w:rsidRPr="002A34A3">
        <w:t xml:space="preserve">2 </w:t>
      </w:r>
      <w:r w:rsidRPr="002A34A3">
        <w:tab/>
        <w:t xml:space="preserve">Jos tämä yleissopimus syrjäyttää kahden osapuolen välisen kahdenvälisen sopimuksen 2 artiklan 4 kohdan määräysten mukaisesti, pienin rahoitusosuus ei voi olla </w:t>
      </w:r>
      <w:r w:rsidRPr="002A34A3">
        <w:lastRenderedPageBreak/>
        <w:t xml:space="preserve">alle 10 prosenttia </w:t>
      </w:r>
      <w:r w:rsidR="008A6A2F" w:rsidRPr="002A34A3">
        <w:t xml:space="preserve">eikä </w:t>
      </w:r>
      <w:r w:rsidRPr="002A34A3">
        <w:t xml:space="preserve">suurin rahoitusosuus voi olla yli 90 prosenttia elokuvateoksen kokonaistuotantokustannuksista. Jos pienin rahoitusosuus on alle 20 prosenttia tai yhteistuotanto </w:t>
      </w:r>
      <w:r w:rsidR="00803A8B">
        <w:t xml:space="preserve">on </w:t>
      </w:r>
      <w:r w:rsidRPr="002A34A3">
        <w:t>pelkästään ra</w:t>
      </w:r>
      <w:r w:rsidR="00803A8B">
        <w:t>hoituksellinen</w:t>
      </w:r>
      <w:r w:rsidRPr="002A34A3">
        <w:t>, kyseinen osapuoli voi ryhtyä toimiin kansallisten tuotantotukijärjestelyjen käyttömahdollisuuksien vähentämiseksi tai estämiseksi.</w:t>
      </w:r>
    </w:p>
    <w:p w14:paraId="4B5694C3" w14:textId="77777777" w:rsidR="00A938D3" w:rsidRPr="002A34A3" w:rsidRDefault="00A938D3" w:rsidP="00E67D1C">
      <w:pPr>
        <w:spacing w:before="100" w:beforeAutospacing="1" w:after="100" w:afterAutospacing="1"/>
        <w:jc w:val="both"/>
      </w:pPr>
      <w:r w:rsidRPr="002A34A3">
        <w:rPr>
          <w:b/>
          <w:bCs/>
        </w:rPr>
        <w:t xml:space="preserve">7 artikla – Elokuvateoksen yhteistuottajien oikeudet </w:t>
      </w:r>
    </w:p>
    <w:p w14:paraId="5395E165" w14:textId="77777777" w:rsidR="00AA65B6" w:rsidRDefault="00A938D3" w:rsidP="00E67D1C">
      <w:pPr>
        <w:spacing w:before="100" w:beforeAutospacing="1" w:after="100" w:afterAutospacing="1"/>
        <w:jc w:val="both"/>
      </w:pPr>
      <w:r w:rsidRPr="002A34A3">
        <w:t xml:space="preserve">1 </w:t>
      </w:r>
      <w:r w:rsidRPr="002A34A3">
        <w:tab/>
        <w:t>Yhteistuotantosopimuksen on taattava jokaiselle yhteistuottajalle elokuvaan liittyvien aineellisten ja aineettomien oikeuksien yhteinen omistus. Sopimuksen on sisällettävä määräys, jonka mukaan</w:t>
      </w:r>
      <w:r w:rsidR="00A2053A" w:rsidRPr="002A34A3">
        <w:t xml:space="preserve"> elokuvan alkuperäiskappaletta </w:t>
      </w:r>
      <w:r w:rsidRPr="002A34A3">
        <w:t>(ensimmäistä valmista toisintoa) säilytetään yhteistuottajien keskenään sopimassa paikassa, ja sopimuksella on taattava yhteistuottajille vap</w:t>
      </w:r>
      <w:r w:rsidR="00A2053A" w:rsidRPr="002A34A3">
        <w:t>aa pääsy alkuperäiskappaleeseen</w:t>
      </w:r>
      <w:r w:rsidRPr="002A34A3">
        <w:t>.</w:t>
      </w:r>
    </w:p>
    <w:p w14:paraId="37F4B064" w14:textId="77777777" w:rsidR="00AA65B6" w:rsidRDefault="00A938D3" w:rsidP="00E67D1C">
      <w:pPr>
        <w:spacing w:before="100" w:beforeAutospacing="1" w:after="100" w:afterAutospacing="1"/>
        <w:jc w:val="both"/>
      </w:pPr>
      <w:r w:rsidRPr="002A34A3">
        <w:t xml:space="preserve">2 </w:t>
      </w:r>
      <w:r w:rsidRPr="002A34A3">
        <w:tab/>
        <w:t xml:space="preserve">Yhteistuotantosopimuksen on myös taattava jokaiselle yhteistuottajalle oikeus saada aineisto ja elokuvan alkuperäiskappale käyttöönsä kopiointivälineeksi. </w:t>
      </w:r>
    </w:p>
    <w:p w14:paraId="411FB7DB" w14:textId="77777777" w:rsidR="00E67D1C" w:rsidRPr="00E67D1C" w:rsidRDefault="00A938D3" w:rsidP="00E67D1C">
      <w:pPr>
        <w:spacing w:before="100" w:beforeAutospacing="1" w:after="100" w:afterAutospacing="1"/>
        <w:jc w:val="both"/>
        <w:rPr>
          <w:b/>
          <w:bCs/>
        </w:rPr>
      </w:pPr>
      <w:r w:rsidRPr="002A34A3">
        <w:rPr>
          <w:b/>
          <w:bCs/>
        </w:rPr>
        <w:t>8 artikla – Tekninen ja taiteellinen osallistuminen</w:t>
      </w:r>
    </w:p>
    <w:p w14:paraId="78DD29FE" w14:textId="77777777" w:rsidR="00E67D1C" w:rsidRDefault="00A938D3" w:rsidP="00E67D1C">
      <w:pPr>
        <w:spacing w:before="100" w:beforeAutospacing="1" w:after="100" w:afterAutospacing="1"/>
        <w:jc w:val="both"/>
      </w:pPr>
      <w:r w:rsidRPr="002A34A3">
        <w:t xml:space="preserve">1 </w:t>
      </w:r>
      <w:r w:rsidRPr="002A34A3">
        <w:tab/>
        <w:t>Kunkin yhteistuottaja</w:t>
      </w:r>
      <w:r w:rsidR="00B33DEC" w:rsidRPr="002A34A3">
        <w:t>n panokseen on sisällyttävä tosiasia</w:t>
      </w:r>
      <w:r w:rsidRPr="002A34A3">
        <w:t xml:space="preserve">llista teknistä ja taiteellista osallistumista. </w:t>
      </w:r>
      <w:r w:rsidR="00553CC7" w:rsidRPr="002A34A3">
        <w:t>L</w:t>
      </w:r>
      <w:r w:rsidRPr="002A34A3">
        <w:t xml:space="preserve">uovaan, tekniseen </w:t>
      </w:r>
      <w:r w:rsidR="00553CC7" w:rsidRPr="002A34A3">
        <w:t>ja taiteelliseen henkilökuntaan sekä</w:t>
      </w:r>
      <w:r w:rsidRPr="002A34A3">
        <w:t xml:space="preserve"> osajakoon ja laitteisiin liittyvän yhteistuottajien panoksen on </w:t>
      </w:r>
      <w:r w:rsidR="00553CC7" w:rsidRPr="002A34A3">
        <w:t xml:space="preserve">periaatteessa ja osapuolia sitovien kansainvälisten velvoitteiden mukaisesti </w:t>
      </w:r>
      <w:r w:rsidRPr="002A34A3">
        <w:t>vastattava niiden sijoitusta.</w:t>
      </w:r>
    </w:p>
    <w:p w14:paraId="57A0E285" w14:textId="77777777" w:rsidR="00E67D1C" w:rsidRPr="00E67D1C" w:rsidRDefault="00A938D3" w:rsidP="00E67D1C">
      <w:pPr>
        <w:spacing w:before="100" w:beforeAutospacing="1" w:after="100" w:afterAutospacing="1"/>
        <w:jc w:val="both"/>
      </w:pPr>
      <w:r w:rsidRPr="002A34A3">
        <w:t xml:space="preserve">2 </w:t>
      </w:r>
      <w:r w:rsidRPr="002A34A3">
        <w:tab/>
        <w:t>Jollei osapuolia sitovista kansainvälisistä velvoitteista ja käsikirjoituksen vaatimuksista muuta johdu, teoksen kuvaamiseen osallistuvan työryhmän on koostutta</w:t>
      </w:r>
      <w:r w:rsidR="00553CC7" w:rsidRPr="002A34A3">
        <w:t>va yhteistuotantoon</w:t>
      </w:r>
      <w:r w:rsidRPr="002A34A3">
        <w:t xml:space="preserve"> </w:t>
      </w:r>
      <w:r w:rsidR="00553CC7" w:rsidRPr="002A34A3">
        <w:t xml:space="preserve">kumppaneina </w:t>
      </w:r>
      <w:r w:rsidRPr="002A34A3">
        <w:t>o</w:t>
      </w:r>
      <w:r w:rsidR="00553CC7" w:rsidRPr="002A34A3">
        <w:t>sa</w:t>
      </w:r>
      <w:r w:rsidRPr="002A34A3">
        <w:t>l</w:t>
      </w:r>
      <w:r w:rsidR="00553CC7" w:rsidRPr="002A34A3">
        <w:t>listu</w:t>
      </w:r>
      <w:r w:rsidRPr="002A34A3">
        <w:t>vien valtioiden kansalaisista, ja jälkituotanto on tavallisesti suoritettava kyseisissä valtioissa.</w:t>
      </w:r>
    </w:p>
    <w:p w14:paraId="521EDBDC" w14:textId="77777777" w:rsidR="00E67D1C" w:rsidRDefault="00A938D3" w:rsidP="00E67D1C">
      <w:pPr>
        <w:spacing w:before="100" w:beforeAutospacing="1" w:after="100" w:afterAutospacing="1"/>
        <w:jc w:val="both"/>
      </w:pPr>
      <w:r w:rsidRPr="002A34A3">
        <w:rPr>
          <w:b/>
          <w:bCs/>
        </w:rPr>
        <w:t>9 artikla – Rahoitusta koskevat yhteistuotannot</w:t>
      </w:r>
    </w:p>
    <w:p w14:paraId="04E57512" w14:textId="77777777" w:rsidR="00E67D1C" w:rsidRDefault="00A938D3" w:rsidP="00E67D1C">
      <w:pPr>
        <w:spacing w:before="100" w:beforeAutospacing="1" w:after="100" w:afterAutospacing="1"/>
        <w:jc w:val="both"/>
      </w:pPr>
      <w:r w:rsidRPr="002A34A3">
        <w:t xml:space="preserve">1 </w:t>
      </w:r>
      <w:r w:rsidRPr="002A34A3">
        <w:tab/>
        <w:t>Edellä olevan 8 artiklan määräysten estämättä, ja jollei osapuolten voimassa olevissa säädöksissä ja määräyksissä asetetuista erityisedellytyksistä ja rajoituksista muuta johdu, yhteistuotannoille voidaan myöntää tämän yleissopimuksen määräysten mukainen yhteistuotantoasema, jos ne täyttävät seuraavat edellytykset:</w:t>
      </w:r>
    </w:p>
    <w:p w14:paraId="71C8E776" w14:textId="77777777" w:rsidR="00E67D1C" w:rsidRDefault="00A938D3" w:rsidP="00E67D1C">
      <w:pPr>
        <w:spacing w:before="100" w:beforeAutospacing="1" w:after="100" w:afterAutospacing="1"/>
        <w:jc w:val="both"/>
      </w:pPr>
      <w:r w:rsidRPr="002A34A3">
        <w:t xml:space="preserve">a </w:t>
      </w:r>
      <w:r w:rsidRPr="002A34A3">
        <w:tab/>
        <w:t>ne sisältävät yhden tai useamman vähemmistöosuuden, joka voi</w:t>
      </w:r>
      <w:r w:rsidR="000242BE" w:rsidRPr="002A34A3">
        <w:t xml:space="preserve"> rajoittu</w:t>
      </w:r>
      <w:r w:rsidRPr="002A34A3">
        <w:t xml:space="preserve">a koskemaan pelkästään rahoitusta, yhteistuotantosopimuksen mukaisesti, edellyttäen, että </w:t>
      </w:r>
      <w:r w:rsidR="001E5096" w:rsidRPr="002A34A3">
        <w:t xml:space="preserve">mikään </w:t>
      </w:r>
      <w:r w:rsidRPr="002A34A3">
        <w:t>kansallinen osuus ei ole alle 10 prosenttia eikä yli 25 prosenttia tuotantokustannuksista,</w:t>
      </w:r>
    </w:p>
    <w:p w14:paraId="43649559" w14:textId="77777777" w:rsidR="00E67D1C" w:rsidRDefault="00A938D3" w:rsidP="00E67D1C">
      <w:pPr>
        <w:spacing w:before="100" w:beforeAutospacing="1" w:after="100" w:afterAutospacing="1"/>
        <w:jc w:val="both"/>
      </w:pPr>
      <w:r w:rsidRPr="002A34A3">
        <w:t xml:space="preserve">b </w:t>
      </w:r>
      <w:r w:rsidRPr="002A34A3">
        <w:tab/>
        <w:t>ne sisältävät enemmistöyhteistuottajan, joka antaa tosiasiallisen teknisen ja taiteellisen panoksen ja täyttää ne edellytykset, joilla elokuvateos tunnustetaan kansalliseksi teokseksi enemmistöyhteistuottajan valtiossa,</w:t>
      </w:r>
      <w:r w:rsidR="00E67D1C">
        <w:t xml:space="preserve"> </w:t>
      </w:r>
    </w:p>
    <w:p w14:paraId="04C25E5D" w14:textId="77777777" w:rsidR="00E67D1C" w:rsidRDefault="00A938D3" w:rsidP="00E67D1C">
      <w:pPr>
        <w:spacing w:before="100" w:beforeAutospacing="1" w:after="100" w:afterAutospacing="1"/>
        <w:jc w:val="both"/>
      </w:pPr>
      <w:r w:rsidRPr="002A34A3">
        <w:lastRenderedPageBreak/>
        <w:t xml:space="preserve">c </w:t>
      </w:r>
      <w:r w:rsidRPr="002A34A3">
        <w:tab/>
        <w:t>ne auttavat edistämään kulttuurista moninaisuutta ja kulttuurienvälistä vuoropuhelua, ja</w:t>
      </w:r>
    </w:p>
    <w:p w14:paraId="2FAABFE5" w14:textId="77777777" w:rsidR="00AA65B6" w:rsidRDefault="00A938D3" w:rsidP="00E67D1C">
      <w:pPr>
        <w:spacing w:before="100" w:beforeAutospacing="1" w:after="100" w:afterAutospacing="1"/>
        <w:jc w:val="both"/>
      </w:pPr>
      <w:r w:rsidRPr="002A34A3">
        <w:t xml:space="preserve">d </w:t>
      </w:r>
      <w:r w:rsidRPr="002A34A3">
        <w:tab/>
        <w:t>niistä sovitaan yhteistuotantosopimuksilla, joissa on määräykset tulojen jakamisesta.</w:t>
      </w:r>
    </w:p>
    <w:p w14:paraId="4490912D" w14:textId="77777777" w:rsidR="00AA65B6" w:rsidRPr="00E67D1C" w:rsidRDefault="00A938D3" w:rsidP="00E67D1C">
      <w:pPr>
        <w:spacing w:before="100" w:beforeAutospacing="1" w:after="100" w:afterAutospacing="1"/>
        <w:jc w:val="both"/>
      </w:pPr>
      <w:r w:rsidRPr="002A34A3">
        <w:t xml:space="preserve">2 </w:t>
      </w:r>
      <w:r w:rsidRPr="002A34A3">
        <w:tab/>
        <w:t>Rahoitusta koskevat yhteistuotannot saavat yhteistuotantoaseman vasta, kun toimivaltaiset viranomaiset ovat antaneet siihen tapauskohtaisen hyväksyntänsä, ottaen erityisesti huomioon 10 artiklan määräykset.</w:t>
      </w:r>
    </w:p>
    <w:p w14:paraId="791E5525" w14:textId="77777777" w:rsidR="00AA65B6" w:rsidRDefault="00A938D3" w:rsidP="00E67D1C">
      <w:pPr>
        <w:spacing w:before="100" w:beforeAutospacing="1" w:after="100" w:afterAutospacing="1"/>
        <w:jc w:val="both"/>
      </w:pPr>
      <w:r w:rsidRPr="002A34A3">
        <w:rPr>
          <w:b/>
          <w:bCs/>
        </w:rPr>
        <w:t>10 artikla – Yleinen tasapaino</w:t>
      </w:r>
    </w:p>
    <w:p w14:paraId="1BB55891" w14:textId="77777777" w:rsidR="00AA65B6" w:rsidRDefault="00A938D3" w:rsidP="00E67D1C">
      <w:pPr>
        <w:spacing w:before="100" w:beforeAutospacing="1" w:after="100" w:afterAutospacing="1"/>
        <w:jc w:val="both"/>
      </w:pPr>
      <w:r w:rsidRPr="002A34A3">
        <w:t xml:space="preserve">1 </w:t>
      </w:r>
      <w:r w:rsidRPr="002A34A3">
        <w:tab/>
        <w:t>Osapuolten välisissä elokuvasuhteissa on säilytettävä yl</w:t>
      </w:r>
      <w:r w:rsidR="00F3595F" w:rsidRPr="002A34A3">
        <w:t>einen tasapaino sekä elokuvateost</w:t>
      </w:r>
      <w:r w:rsidRPr="002A34A3">
        <w:t>en yhteistuotantoon sijoitetun rahoituksen kokonaismäärien että taiteellisen ja te</w:t>
      </w:r>
      <w:r w:rsidR="00F3595F" w:rsidRPr="002A34A3">
        <w:t>knisen osallistumisen suhteen.</w:t>
      </w:r>
    </w:p>
    <w:p w14:paraId="17136A5A" w14:textId="77777777" w:rsidR="00E67D1C" w:rsidRDefault="00A938D3" w:rsidP="00E67D1C">
      <w:pPr>
        <w:spacing w:before="100" w:beforeAutospacing="1" w:after="100" w:afterAutospacing="1"/>
        <w:jc w:val="both"/>
      </w:pPr>
      <w:r w:rsidRPr="002A34A3">
        <w:t xml:space="preserve">2 </w:t>
      </w:r>
      <w:r w:rsidRPr="002A34A3">
        <w:tab/>
        <w:t>Osapuoli, joka kohtuullisen ajan kuluessa havaitsee vajauksen yhteistuotantosuhteissaan yhteen tai useampaan toiseen osapuoleen, voi kieltäytyä antamasta suostumustaan tulevaan yhteistuotantoon, kunnes sen elokuvasuhteet kyseiseen yhteen tai useampaan osapuoleen on palautettu tasapainoon.</w:t>
      </w:r>
    </w:p>
    <w:p w14:paraId="5EE3B099" w14:textId="77777777" w:rsidR="00E67D1C" w:rsidRDefault="00A938D3" w:rsidP="00E67D1C">
      <w:pPr>
        <w:spacing w:before="100" w:beforeAutospacing="1" w:after="100" w:afterAutospacing="1"/>
        <w:jc w:val="both"/>
      </w:pPr>
      <w:r w:rsidRPr="002A34A3">
        <w:rPr>
          <w:b/>
          <w:bCs/>
        </w:rPr>
        <w:t>11 artikla – Maahanpääsy ja maassa oleskelu</w:t>
      </w:r>
    </w:p>
    <w:p w14:paraId="5FFAB65F" w14:textId="77777777" w:rsidR="00E67D1C" w:rsidRDefault="00A938D3" w:rsidP="00E67D1C">
      <w:pPr>
        <w:spacing w:before="100" w:beforeAutospacing="1" w:after="100" w:afterAutospacing="1"/>
        <w:jc w:val="both"/>
      </w:pPr>
      <w:r w:rsidRPr="002A34A3">
        <w:t>Voimassa olevien säädösten ja määräysten sekä kansainvälisten velvoitteiden mukaisesti kukin osapuoli helpottaa yhteistuotantoon osallistuvien muiden osapuolten teknisen ja taiteellisen henkilökunnan pääsyä sen alueelle sekä oleskelua ja työlupien myöntämistä siellä. Samoin kukin osapuoli sallii tämän yleissopimuksen sovel</w:t>
      </w:r>
      <w:r w:rsidR="00F3595F" w:rsidRPr="002A34A3">
        <w:t>tamisalaan kuuluvien elokuvateost</w:t>
      </w:r>
      <w:r w:rsidRPr="002A34A3">
        <w:t>en tuotannossa ja jakelussa tarvittavan laitteiston tilapäisen maahantuonnin ja jälleenviennin.</w:t>
      </w:r>
    </w:p>
    <w:p w14:paraId="30333DB8" w14:textId="77777777" w:rsidR="00A938D3" w:rsidRPr="002A34A3" w:rsidRDefault="00063673" w:rsidP="00E67D1C">
      <w:pPr>
        <w:spacing w:before="100" w:beforeAutospacing="1" w:after="100" w:afterAutospacing="1"/>
        <w:jc w:val="both"/>
      </w:pPr>
      <w:r w:rsidRPr="002A34A3">
        <w:rPr>
          <w:b/>
          <w:bCs/>
        </w:rPr>
        <w:t xml:space="preserve">12 artikla – Yhteistuotantoon osallistuvien </w:t>
      </w:r>
      <w:r w:rsidR="00E67D1C">
        <w:rPr>
          <w:b/>
          <w:bCs/>
        </w:rPr>
        <w:t>maiden mainitseminen</w:t>
      </w:r>
    </w:p>
    <w:p w14:paraId="38D38234" w14:textId="77777777" w:rsidR="00E67D1C" w:rsidRDefault="00A938D3" w:rsidP="00E67D1C">
      <w:pPr>
        <w:spacing w:before="100" w:beforeAutospacing="1" w:after="100" w:afterAutospacing="1"/>
        <w:jc w:val="both"/>
      </w:pPr>
      <w:r w:rsidRPr="002A34A3">
        <w:t>1</w:t>
      </w:r>
      <w:r w:rsidRPr="002A34A3">
        <w:tab/>
        <w:t>Yhteistuotan</w:t>
      </w:r>
      <w:r w:rsidR="00063673" w:rsidRPr="002A34A3">
        <w:t>toon osallistu</w:t>
      </w:r>
      <w:r w:rsidRPr="002A34A3">
        <w:t>vat valtiot on mainittava</w:t>
      </w:r>
      <w:r w:rsidR="00F3595F" w:rsidRPr="002A34A3">
        <w:t xml:space="preserve"> yhteistuotetuissa elokuvateoksissa</w:t>
      </w:r>
      <w:r w:rsidRPr="002A34A3">
        <w:t>.</w:t>
      </w:r>
    </w:p>
    <w:p w14:paraId="2536CDDF" w14:textId="77777777" w:rsidR="00A938D3" w:rsidRPr="002A34A3" w:rsidRDefault="00A938D3" w:rsidP="00E67D1C">
      <w:pPr>
        <w:spacing w:before="100" w:beforeAutospacing="1" w:after="100" w:afterAutospacing="1"/>
        <w:jc w:val="both"/>
      </w:pPr>
      <w:r w:rsidRPr="002A34A3">
        <w:t>2</w:t>
      </w:r>
      <w:r w:rsidRPr="002A34A3">
        <w:tab/>
        <w:t>Näiden maiden nimet on mainittava selvästi alku- tai lopputeksteissä, kaikissa mainoksissa ja myynninedistämismateriaalissa sekä esitettäe</w:t>
      </w:r>
      <w:r w:rsidR="00F3595F" w:rsidRPr="002A34A3">
        <w:t>ssä elokuvateoksia</w:t>
      </w:r>
      <w:r w:rsidRPr="002A34A3">
        <w:t>.</w:t>
      </w:r>
    </w:p>
    <w:p w14:paraId="4284BAB4" w14:textId="77777777" w:rsidR="00E67D1C" w:rsidRDefault="00A938D3" w:rsidP="00E67D1C">
      <w:pPr>
        <w:spacing w:before="100" w:beforeAutospacing="1" w:after="100" w:afterAutospacing="1"/>
        <w:jc w:val="both"/>
      </w:pPr>
      <w:r w:rsidRPr="002A34A3">
        <w:rPr>
          <w:b/>
          <w:bCs/>
        </w:rPr>
        <w:t>13 artikla – Vienti</w:t>
      </w:r>
    </w:p>
    <w:p w14:paraId="78FB6B4C" w14:textId="77777777" w:rsidR="00A938D3" w:rsidRPr="002A34A3" w:rsidRDefault="00A938D3" w:rsidP="00E67D1C">
      <w:pPr>
        <w:spacing w:before="100" w:beforeAutospacing="1" w:after="100" w:afterAutospacing="1"/>
        <w:jc w:val="both"/>
      </w:pPr>
      <w:r w:rsidRPr="002A34A3">
        <w:t>Jos yhteistuotettu elokuvateos vie</w:t>
      </w:r>
      <w:r w:rsidR="00F3595F" w:rsidRPr="002A34A3">
        <w:t>dään valtioon, jossa elokuvateost</w:t>
      </w:r>
      <w:r w:rsidRPr="002A34A3">
        <w:t>en maahantuonnille on määrätty kiintiöt</w:t>
      </w:r>
      <w:r w:rsidR="00F3595F" w:rsidRPr="002A34A3">
        <w:t>,</w:t>
      </w:r>
      <w:r w:rsidRPr="002A34A3">
        <w:t xml:space="preserve"> ja jos jollakulla yhteistuotantoon osallistuvista osapuolista</w:t>
      </w:r>
      <w:r w:rsidR="00F3595F" w:rsidRPr="002A34A3">
        <w:t xml:space="preserve"> ei ole oikeutta elokuvateostensa</w:t>
      </w:r>
      <w:r w:rsidRPr="002A34A3">
        <w:t xml:space="preserve"> vapaaseen pääsyyn maahantuovaan valtioon,</w:t>
      </w:r>
    </w:p>
    <w:p w14:paraId="60502FA1" w14:textId="77777777" w:rsidR="00E67D1C" w:rsidRDefault="00A938D3" w:rsidP="00E67D1C">
      <w:pPr>
        <w:spacing w:before="100" w:beforeAutospacing="1" w:after="100" w:afterAutospacing="1"/>
        <w:jc w:val="both"/>
      </w:pPr>
      <w:r w:rsidRPr="002A34A3">
        <w:lastRenderedPageBreak/>
        <w:t>a</w:t>
      </w:r>
      <w:r w:rsidRPr="002A34A3">
        <w:tab/>
        <w:t>elokuvateos lisätään tavallisesti sen valtion kiintiöön, joka osallistuu suurimmalla osuudella,</w:t>
      </w:r>
    </w:p>
    <w:p w14:paraId="7F40186A" w14:textId="77777777" w:rsidR="00E67D1C" w:rsidRDefault="00F3595F" w:rsidP="00E67D1C">
      <w:pPr>
        <w:spacing w:before="100" w:beforeAutospacing="1" w:after="100" w:afterAutospacing="1"/>
        <w:jc w:val="both"/>
      </w:pPr>
      <w:r w:rsidRPr="002A34A3">
        <w:t>b</w:t>
      </w:r>
      <w:r w:rsidRPr="002A34A3">
        <w:tab/>
        <w:t>sellainen elokuvateos</w:t>
      </w:r>
      <w:r w:rsidR="00A938D3" w:rsidRPr="002A34A3">
        <w:t>, jossa eri maiden osuudet ovat yhtä suuret, lisätään sen valtion kiintiöön, jolla on parhaat vientimahdollisuudet maahantuovaan valtioon,</w:t>
      </w:r>
    </w:p>
    <w:p w14:paraId="58F58E0C" w14:textId="77777777" w:rsidR="00E67D1C" w:rsidRDefault="00A938D3" w:rsidP="00E67D1C">
      <w:pPr>
        <w:spacing w:before="100" w:beforeAutospacing="1" w:after="100" w:afterAutospacing="1"/>
        <w:jc w:val="both"/>
      </w:pPr>
      <w:r w:rsidRPr="002A34A3">
        <w:t>c</w:t>
      </w:r>
      <w:r w:rsidRPr="002A34A3">
        <w:tab/>
        <w:t>jos a ja b alakohdan määräyksiä ei voida soveltaa, elokuvateos lisätään sen osapuolen kiintiöön, josta ohjaaja on peräisin.</w:t>
      </w:r>
    </w:p>
    <w:p w14:paraId="5F573FCB" w14:textId="77777777" w:rsidR="00E67D1C" w:rsidRDefault="00A938D3" w:rsidP="00E67D1C">
      <w:pPr>
        <w:spacing w:before="100" w:beforeAutospacing="1" w:after="100" w:afterAutospacing="1"/>
        <w:jc w:val="both"/>
      </w:pPr>
      <w:r w:rsidRPr="002A34A3">
        <w:rPr>
          <w:b/>
          <w:bCs/>
        </w:rPr>
        <w:t>14 artikla – Kielet</w:t>
      </w:r>
    </w:p>
    <w:p w14:paraId="31373BFE" w14:textId="77777777" w:rsidR="00A938D3" w:rsidRPr="002A34A3" w:rsidRDefault="00A938D3" w:rsidP="00E67D1C">
      <w:pPr>
        <w:spacing w:before="100" w:beforeAutospacing="1" w:after="100" w:afterAutospacing="1"/>
        <w:jc w:val="both"/>
      </w:pPr>
      <w:r w:rsidRPr="002A34A3">
        <w:t>Myöntäessään yhteistuotantoaseman osapuolen toimivaltainen viranomainen voi vaatia sen alueelle sijoittautuneelta yhteistuottajalta elokuvateoksen lopullisen version jollakin kyseisen osapuolen kielellä.</w:t>
      </w:r>
    </w:p>
    <w:p w14:paraId="2F0552AC" w14:textId="77777777" w:rsidR="00A938D3" w:rsidRPr="002A34A3" w:rsidRDefault="00A938D3" w:rsidP="00E67D1C">
      <w:pPr>
        <w:spacing w:before="100" w:beforeAutospacing="1" w:after="100" w:afterAutospacing="1"/>
        <w:jc w:val="both"/>
      </w:pPr>
      <w:r w:rsidRPr="002A34A3">
        <w:rPr>
          <w:b/>
          <w:bCs/>
        </w:rPr>
        <w:t>15 artikla – Elokuvajuhlat</w:t>
      </w:r>
    </w:p>
    <w:p w14:paraId="7A414A53" w14:textId="4F9B43BC" w:rsidR="00A938D3" w:rsidRPr="002A34A3" w:rsidRDefault="00365CB2" w:rsidP="00E67D1C">
      <w:pPr>
        <w:spacing w:before="100" w:beforeAutospacing="1" w:after="100" w:afterAutospacing="1"/>
        <w:jc w:val="both"/>
      </w:pPr>
      <w:r>
        <w:t>Jolleiva</w:t>
      </w:r>
      <w:r w:rsidR="00A938D3" w:rsidRPr="002A34A3">
        <w:t>t yhteistuottajat toisin päätä, yhteistuotetut elokuvateokset esittää kansainvälisillä elokuvajuhlilla se osapuoli, jonka alueelle suurin yhteistuottaja on sijoittautunut, tai jos kaikkien rahoitusosuus on samansuuruinen, se osapuoli, josta ohjaaja on peräisin.</w:t>
      </w:r>
    </w:p>
    <w:p w14:paraId="35CD5B0C" w14:textId="77777777" w:rsidR="00E67D1C" w:rsidRDefault="00E67D1C" w:rsidP="00E67D1C">
      <w:pPr>
        <w:pStyle w:val="LLOsanOtsikko"/>
        <w:jc w:val="left"/>
        <w:rPr>
          <w:sz w:val="24"/>
        </w:rPr>
      </w:pPr>
    </w:p>
    <w:p w14:paraId="222AAFCE" w14:textId="77777777" w:rsidR="00E67D1C" w:rsidRDefault="00A938D3" w:rsidP="00E67D1C">
      <w:pPr>
        <w:pStyle w:val="LLOsanOtsikko"/>
        <w:jc w:val="left"/>
        <w:rPr>
          <w:sz w:val="24"/>
        </w:rPr>
      </w:pPr>
      <w:r w:rsidRPr="002A34A3">
        <w:rPr>
          <w:sz w:val="24"/>
        </w:rPr>
        <w:t>III luku</w:t>
      </w:r>
      <w:r w:rsidRPr="002A34A3">
        <w:rPr>
          <w:bCs/>
          <w:sz w:val="24"/>
        </w:rPr>
        <w:t xml:space="preserve"> –</w:t>
      </w:r>
      <w:r w:rsidRPr="002A34A3">
        <w:rPr>
          <w:sz w:val="24"/>
        </w:rPr>
        <w:t xml:space="preserve"> Loppumääräykset</w:t>
      </w:r>
    </w:p>
    <w:p w14:paraId="5AA74082" w14:textId="77777777" w:rsidR="00A938D3" w:rsidRPr="002A34A3" w:rsidRDefault="00A938D3" w:rsidP="00E67D1C">
      <w:pPr>
        <w:pStyle w:val="LLOsanOtsikko"/>
        <w:jc w:val="left"/>
        <w:rPr>
          <w:sz w:val="24"/>
        </w:rPr>
      </w:pPr>
      <w:r w:rsidRPr="002A34A3">
        <w:rPr>
          <w:bCs/>
          <w:sz w:val="24"/>
        </w:rPr>
        <w:t>16 artikla – Yleissopimuksen vaikutukset</w:t>
      </w:r>
    </w:p>
    <w:p w14:paraId="5D62B0CA" w14:textId="77777777" w:rsidR="00A938D3" w:rsidRPr="002A34A3" w:rsidRDefault="00A938D3" w:rsidP="00E67D1C">
      <w:pPr>
        <w:spacing w:before="100" w:beforeAutospacing="1" w:after="100" w:afterAutospacing="1"/>
        <w:jc w:val="both"/>
      </w:pPr>
      <w:r w:rsidRPr="002A34A3">
        <w:t xml:space="preserve">1 </w:t>
      </w:r>
      <w:r w:rsidRPr="002A34A3">
        <w:tab/>
        <w:t>Tämä yleissopimus korvaa sen osapuolten osalta eurooppalaisen yleissopimuksen elokuvien yhteistuotannosta, joka avattiin allekirjoittamista varten 2 päivänä lokakuuta 1992.</w:t>
      </w:r>
    </w:p>
    <w:p w14:paraId="2E250F00" w14:textId="77777777" w:rsidR="00A938D3" w:rsidRPr="002A34A3" w:rsidRDefault="00A938D3" w:rsidP="00E67D1C">
      <w:pPr>
        <w:spacing w:before="100" w:beforeAutospacing="1" w:after="100" w:afterAutospacing="1"/>
        <w:jc w:val="both"/>
      </w:pPr>
      <w:r w:rsidRPr="002A34A3">
        <w:t xml:space="preserve">2 </w:t>
      </w:r>
      <w:r w:rsidRPr="002A34A3">
        <w:tab/>
        <w:t xml:space="preserve">Suhteissa tämän yleissopimuksen osapuolen ja sellaisen vuoden 1992 yleissopimuksen sopimuspuolen välillä, joka ei ole ratifioinut tätä yleissopimusta, sovelletaan edelleen vuoden 1992 yleissopimusta. </w:t>
      </w:r>
    </w:p>
    <w:p w14:paraId="5EBD2FC4" w14:textId="77777777" w:rsidR="00A938D3" w:rsidRPr="002A34A3" w:rsidRDefault="00A938D3" w:rsidP="00E67D1C">
      <w:pPr>
        <w:spacing w:before="100" w:beforeAutospacing="1" w:after="100" w:afterAutospacing="1"/>
        <w:jc w:val="both"/>
      </w:pPr>
      <w:r w:rsidRPr="002A34A3">
        <w:rPr>
          <w:b/>
          <w:bCs/>
        </w:rPr>
        <w:t>17 artikla – Yleissopimuksen seuranta ja liitteiden I ja II muuttaminen</w:t>
      </w:r>
    </w:p>
    <w:p w14:paraId="1ADE57F5" w14:textId="77777777" w:rsidR="00A938D3" w:rsidRPr="002A34A3" w:rsidRDefault="00A938D3" w:rsidP="00E67D1C">
      <w:pPr>
        <w:spacing w:before="100" w:beforeAutospacing="1" w:after="100" w:afterAutospacing="1"/>
        <w:jc w:val="both"/>
      </w:pPr>
      <w:r w:rsidRPr="002A34A3">
        <w:t xml:space="preserve">1 </w:t>
      </w:r>
      <w:r w:rsidRPr="002A34A3">
        <w:tab/>
        <w:t>Tämän yleissopimuksen seurannasta vastaa luovien el</w:t>
      </w:r>
      <w:r w:rsidR="004D77A8" w:rsidRPr="002A34A3">
        <w:t>okuva- ja audiovisuaalisten teost</w:t>
      </w:r>
      <w:r w:rsidRPr="002A34A3">
        <w:t>en yhteistuotannon ja jakelun tukemiseksi perustetun eurooppalaisen rahaston ”Eurimagesin” johtokunta.</w:t>
      </w:r>
    </w:p>
    <w:p w14:paraId="5EE11F1B" w14:textId="77777777" w:rsidR="00E67D1C" w:rsidRDefault="00A938D3" w:rsidP="00E67D1C">
      <w:pPr>
        <w:spacing w:before="100" w:beforeAutospacing="1" w:after="100" w:afterAutospacing="1"/>
        <w:jc w:val="both"/>
      </w:pPr>
      <w:r w:rsidRPr="002A34A3">
        <w:t xml:space="preserve">2 </w:t>
      </w:r>
      <w:r w:rsidRPr="002A34A3">
        <w:tab/>
        <w:t>Tämän yleissopimuksen osapuoli, joka ei ole ”Eurimagesin” jäsen, voi olla edustettuna ja sillä voi olla yksi ääni ”Eurimagesin” johtokunnassa, kun johtokunta suorittaa sille tällä yleissopimuksella määrättyjä tehtäviä.</w:t>
      </w:r>
    </w:p>
    <w:p w14:paraId="7D73251F" w14:textId="77777777" w:rsidR="00A938D3" w:rsidRPr="002A34A3" w:rsidRDefault="00A938D3" w:rsidP="00E67D1C">
      <w:pPr>
        <w:spacing w:before="100" w:beforeAutospacing="1" w:after="100" w:afterAutospacing="1"/>
        <w:jc w:val="both"/>
      </w:pPr>
      <w:r w:rsidRPr="002A34A3">
        <w:lastRenderedPageBreak/>
        <w:t xml:space="preserve">3 </w:t>
      </w:r>
      <w:r w:rsidRPr="002A34A3">
        <w:tab/>
        <w:t>Edistääkseen yleissopimuksen tehokasta soveltamis</w:t>
      </w:r>
      <w:r w:rsidR="004D77A8" w:rsidRPr="002A34A3">
        <w:t>ta ”Eurimagesin” johtokunta voi</w:t>
      </w:r>
    </w:p>
    <w:p w14:paraId="4564200E" w14:textId="77777777" w:rsidR="00A938D3" w:rsidRPr="002A34A3" w:rsidRDefault="00A938D3" w:rsidP="00E67D1C">
      <w:pPr>
        <w:spacing w:before="100" w:beforeAutospacing="1" w:after="100" w:afterAutospacing="1"/>
        <w:jc w:val="both"/>
      </w:pPr>
      <w:r w:rsidRPr="002A34A3">
        <w:t xml:space="preserve">a </w:t>
      </w:r>
      <w:r w:rsidRPr="002A34A3">
        <w:tab/>
        <w:t>tehdä ehdotuksia helpottaakseen kokemusten ja hyvien käytäntöjen vaihtoa osapuolten kesken;</w:t>
      </w:r>
    </w:p>
    <w:p w14:paraId="2D2E946D" w14:textId="77777777" w:rsidR="00A938D3" w:rsidRPr="002A34A3" w:rsidRDefault="00A938D3" w:rsidP="00E67D1C">
      <w:pPr>
        <w:spacing w:before="100" w:beforeAutospacing="1" w:after="100" w:afterAutospacing="1"/>
        <w:jc w:val="both"/>
      </w:pPr>
      <w:r w:rsidRPr="002A34A3">
        <w:t xml:space="preserve">b </w:t>
      </w:r>
      <w:r w:rsidRPr="002A34A3">
        <w:tab/>
        <w:t>muodostaa mielipiteensä tämän yleissopimuksen soveltamista ja täytäntöönpanoa koskevista kysymyksistä ja antaa osapuolille tätä koskevia erityisiä suosituksia.</w:t>
      </w:r>
    </w:p>
    <w:p w14:paraId="6F00DD2E" w14:textId="77777777" w:rsidR="00A938D3" w:rsidRPr="002A34A3" w:rsidRDefault="00A938D3" w:rsidP="00E67D1C">
      <w:pPr>
        <w:spacing w:before="100" w:beforeAutospacing="1" w:after="100" w:afterAutospacing="1"/>
        <w:jc w:val="both"/>
      </w:pPr>
      <w:r w:rsidRPr="002A34A3">
        <w:t xml:space="preserve">4 </w:t>
      </w:r>
      <w:r w:rsidRPr="002A34A3">
        <w:tab/>
        <w:t>Tämän yleissopimuksen liitteiden I ja II määräysten ajantasaistamiseksi</w:t>
      </w:r>
      <w:r w:rsidR="004D77A8" w:rsidRPr="002A34A3">
        <w:t>,</w:t>
      </w:r>
      <w:r w:rsidRPr="002A34A3">
        <w:t xml:space="preserve"> </w:t>
      </w:r>
      <w:r w:rsidR="004D77A8" w:rsidRPr="002A34A3">
        <w:t xml:space="preserve">jotta </w:t>
      </w:r>
      <w:r w:rsidRPr="002A34A3">
        <w:t>varmist</w:t>
      </w:r>
      <w:r w:rsidR="004D77A8" w:rsidRPr="002A34A3">
        <w:t>ettaisiin</w:t>
      </w:r>
      <w:r w:rsidRPr="002A34A3">
        <w:t xml:space="preserve"> niiden jatkuva asianmukaisuus elokuvateollisuuden yleisten käytäntöjen kannalta, osapuoli, ministerikomitea tai luovien elokuva- ja audiovisuaalisten teosten yhteistuotannon ja jakelun tukemiseksi perustetun eurooppalaisen rahaston ”Eurimagesin” johtokunta voi ehdottaa liitteiden muuttamista. Euroopan neuvoston pääsihteeri antaa ehdotetut muutokset tiedoksi osapuolille.</w:t>
      </w:r>
    </w:p>
    <w:p w14:paraId="0F3227C6" w14:textId="77777777" w:rsidR="00A938D3" w:rsidRPr="002A34A3" w:rsidRDefault="00A938D3" w:rsidP="00E67D1C">
      <w:pPr>
        <w:spacing w:before="100" w:beforeAutospacing="1" w:after="100" w:afterAutospacing="1"/>
        <w:jc w:val="both"/>
      </w:pPr>
      <w:r w:rsidRPr="002A34A3">
        <w:t xml:space="preserve">5 </w:t>
      </w:r>
      <w:r w:rsidRPr="002A34A3">
        <w:tab/>
        <w:t>Kuultuaan osapuolia ministerikomitea voi hyväksyä 4 kohdan mukaisesti ehdotetun muutoksen Euroopan neuvoston perussäännön 20 artiklan d kappaleessa määrätyllä enemmistöllä. Muutos tulee voimaa</w:t>
      </w:r>
      <w:r w:rsidR="004D77A8" w:rsidRPr="002A34A3">
        <w:t>n vuoden kuluttua päivästä, jon</w:t>
      </w:r>
      <w:r w:rsidRPr="002A34A3">
        <w:t>a</w:t>
      </w:r>
      <w:r w:rsidR="004D77A8" w:rsidRPr="002A34A3">
        <w:t xml:space="preserve"> se</w:t>
      </w:r>
      <w:r w:rsidRPr="002A34A3">
        <w:t xml:space="preserve"> on annettu tiedoksi osapuolille. Kyseisen vuoden kuluessa osapuoli voi ilmoittaa pääsihteerille vastustavansa muutoksen voimaantuloa osaltaan.</w:t>
      </w:r>
    </w:p>
    <w:p w14:paraId="122C865D" w14:textId="77777777" w:rsidR="00A938D3" w:rsidRPr="002A34A3" w:rsidRDefault="00A938D3" w:rsidP="00E67D1C">
      <w:pPr>
        <w:spacing w:before="100" w:beforeAutospacing="1" w:after="100" w:afterAutospacing="1"/>
        <w:jc w:val="both"/>
      </w:pPr>
      <w:r w:rsidRPr="002A34A3">
        <w:t xml:space="preserve">6 </w:t>
      </w:r>
      <w:r w:rsidRPr="002A34A3">
        <w:tab/>
        <w:t>Jos yksi kolmasosa osapuolista ilmoittaa Euroopan neuvoston pääsihteerille vastustavansa muutoksen voimaantuloa, muutos ei tule voimaan.</w:t>
      </w:r>
    </w:p>
    <w:p w14:paraId="512B5070" w14:textId="77777777" w:rsidR="00A938D3" w:rsidRPr="002A34A3" w:rsidRDefault="00A938D3" w:rsidP="00E67D1C">
      <w:pPr>
        <w:spacing w:before="100" w:beforeAutospacing="1" w:after="100" w:afterAutospacing="1"/>
        <w:jc w:val="both"/>
      </w:pPr>
      <w:r w:rsidRPr="002A34A3">
        <w:t xml:space="preserve">7 </w:t>
      </w:r>
      <w:r w:rsidRPr="002A34A3">
        <w:tab/>
        <w:t>Jos vähemmän kuin yksi kolmasosa osapuolista ilmoittaa vastustavansa muutosta, muutos tulee voimaan niiden osapuolten osalta, jotka eivät ole ilmoittaneet vastustavansa sitä.</w:t>
      </w:r>
    </w:p>
    <w:p w14:paraId="05B9AA70" w14:textId="77777777" w:rsidR="00A938D3" w:rsidRPr="002A34A3" w:rsidRDefault="00A938D3" w:rsidP="00E67D1C">
      <w:pPr>
        <w:spacing w:before="100" w:beforeAutospacing="1" w:after="100" w:afterAutospacing="1"/>
        <w:jc w:val="both"/>
      </w:pPr>
      <w:r w:rsidRPr="002A34A3">
        <w:t xml:space="preserve">8 </w:t>
      </w:r>
      <w:r w:rsidRPr="002A34A3">
        <w:tab/>
        <w:t>Kun muutos on tullut voimaan tämän artiklan 5 ja 7 kohdan mukaisesti ja osapuoli on ilmoittanut vastustavansa sitä, muutos tulee voimaan kyseisen osapuolen osalta seuraavan kuukauden ensimmäisenä päivänä sen jälkeen, kun osapuoli on ilmoittanut Euroopan neuvoston pääsihteerille hyväksyvänsä muutoksen.  Osapuoli, joka on ilmoittanut vastustuksesta, voi milloin tahansa peruuttaa vastustuksen ilmoittamalla asiasta Euroopan neuvoston pääsihteerille.</w:t>
      </w:r>
    </w:p>
    <w:p w14:paraId="3ECC44AF" w14:textId="77777777" w:rsidR="00A938D3" w:rsidRPr="002A34A3" w:rsidRDefault="00A938D3" w:rsidP="00E67D1C">
      <w:pPr>
        <w:spacing w:before="100" w:beforeAutospacing="1" w:after="100" w:afterAutospacing="1"/>
        <w:jc w:val="both"/>
      </w:pPr>
      <w:r w:rsidRPr="002A34A3">
        <w:t xml:space="preserve">9 </w:t>
      </w:r>
      <w:r w:rsidRPr="002A34A3">
        <w:tab/>
        <w:t>Jos ministerikomitea hyväksyy muutoksen, valtio tai Euroopan unioni ei saa ilmaista suostumustaan tulla yleissopimuksen sitomaksi hyväksymättä samalla kyseistä muutosta.</w:t>
      </w:r>
    </w:p>
    <w:p w14:paraId="3D73B7AE" w14:textId="77777777" w:rsidR="00A938D3" w:rsidRPr="002A34A3" w:rsidRDefault="00A938D3" w:rsidP="00E67D1C">
      <w:pPr>
        <w:spacing w:before="100" w:beforeAutospacing="1" w:after="100" w:afterAutospacing="1"/>
        <w:jc w:val="both"/>
      </w:pPr>
      <w:r w:rsidRPr="002A34A3">
        <w:rPr>
          <w:b/>
          <w:bCs/>
        </w:rPr>
        <w:t>18 artikla – Allekirjoittaminen, ratifiointi ja hyväksyminen</w:t>
      </w:r>
    </w:p>
    <w:p w14:paraId="1B5A5A57" w14:textId="77777777" w:rsidR="00E67D1C" w:rsidRDefault="00A938D3" w:rsidP="00E67D1C">
      <w:pPr>
        <w:spacing w:before="100" w:beforeAutospacing="1" w:after="100" w:afterAutospacing="1"/>
        <w:jc w:val="both"/>
      </w:pPr>
      <w:r w:rsidRPr="002A34A3">
        <w:lastRenderedPageBreak/>
        <w:t>1</w:t>
      </w:r>
      <w:r w:rsidRPr="002A34A3">
        <w:tab/>
        <w:t>Tämä yleissopimus on avoinna allekirjoittamista varten Euroopan neuvoston jäsenvaltioille ja muille Euroopan kulttuuriyleissopimuksen osapuolina oleville valtioille, jotka voivat ilmaista suostumuksensa tulla tämän yleissopimuksen sitomaksi joko</w:t>
      </w:r>
    </w:p>
    <w:p w14:paraId="7448840F" w14:textId="77777777" w:rsidR="00E67D1C" w:rsidRDefault="00A938D3" w:rsidP="00E67D1C">
      <w:pPr>
        <w:spacing w:before="100" w:beforeAutospacing="1" w:after="100" w:afterAutospacing="1"/>
        <w:jc w:val="both"/>
      </w:pPr>
      <w:r w:rsidRPr="002A34A3">
        <w:t>a</w:t>
      </w:r>
      <w:r w:rsidRPr="002A34A3">
        <w:tab/>
        <w:t>allekirjoittamalla yleissopimuksen ilman ratifioimis- tai hyväksymisvaraumaa; tai</w:t>
      </w:r>
    </w:p>
    <w:p w14:paraId="1CFF2618" w14:textId="77777777" w:rsidR="00E67D1C" w:rsidRDefault="00A938D3" w:rsidP="00E67D1C">
      <w:pPr>
        <w:spacing w:before="100" w:beforeAutospacing="1" w:after="100" w:afterAutospacing="1"/>
        <w:jc w:val="both"/>
      </w:pPr>
      <w:r w:rsidRPr="002A34A3">
        <w:t>b</w:t>
      </w:r>
      <w:r w:rsidRPr="002A34A3">
        <w:tab/>
        <w:t>allekirjoittamalla yleissopimuksen ratifioimis- tai hyväksymisvaraumin ja sen jälkeen ratifioimalla tai hyväksymällä sen.</w:t>
      </w:r>
    </w:p>
    <w:p w14:paraId="036516E7" w14:textId="77777777" w:rsidR="00E67D1C" w:rsidRDefault="00A938D3" w:rsidP="00E67D1C">
      <w:pPr>
        <w:spacing w:before="100" w:beforeAutospacing="1" w:after="100" w:afterAutospacing="1"/>
        <w:jc w:val="both"/>
      </w:pPr>
      <w:r w:rsidRPr="002A34A3">
        <w:t>2</w:t>
      </w:r>
      <w:r w:rsidRPr="002A34A3">
        <w:tab/>
        <w:t>Ratifioimis- tai hyväksymiskirjat talletetaan Euroopan neuvoston pääsihteerin huostaan.</w:t>
      </w:r>
    </w:p>
    <w:p w14:paraId="582C4786" w14:textId="77777777" w:rsidR="00E67D1C" w:rsidRDefault="00A938D3" w:rsidP="00E67D1C">
      <w:pPr>
        <w:spacing w:before="100" w:beforeAutospacing="1" w:after="100" w:afterAutospacing="1"/>
        <w:jc w:val="both"/>
      </w:pPr>
      <w:r w:rsidRPr="002A34A3">
        <w:rPr>
          <w:b/>
          <w:bCs/>
        </w:rPr>
        <w:t>19 artikla – Voimaantulo</w:t>
      </w:r>
    </w:p>
    <w:p w14:paraId="35C0D4F2" w14:textId="77777777" w:rsidR="00A938D3" w:rsidRPr="002A34A3" w:rsidRDefault="00A938D3" w:rsidP="00E67D1C">
      <w:pPr>
        <w:spacing w:before="100" w:beforeAutospacing="1" w:after="100" w:afterAutospacing="1"/>
        <w:jc w:val="both"/>
      </w:pPr>
      <w:r w:rsidRPr="002A34A3">
        <w:t>1</w:t>
      </w:r>
      <w:r w:rsidRPr="002A34A3">
        <w:tab/>
        <w:t>Tämä yleissopimus tulee voimaan seuraavan kuukauden ensimmäisenä päivänä sen jälkeen, kun on kulunut kolme kuukautta päivästä, jona kolme valtiota, joista vähintään kaksi on Euroopan neuvoston jäsenvaltioita, on 18 artiklan mukaisesti ilmaissut suostumukse</w:t>
      </w:r>
      <w:r w:rsidR="004D77A8" w:rsidRPr="002A34A3">
        <w:t>nsa tulla yleissopimuksen sitoma</w:t>
      </w:r>
      <w:r w:rsidRPr="002A34A3">
        <w:t>ksi.</w:t>
      </w:r>
    </w:p>
    <w:p w14:paraId="41B605A8" w14:textId="77777777" w:rsidR="00E67D1C" w:rsidRDefault="00A938D3" w:rsidP="00E67D1C">
      <w:pPr>
        <w:spacing w:before="100" w:beforeAutospacing="1" w:after="100" w:afterAutospacing="1"/>
        <w:jc w:val="both"/>
      </w:pPr>
      <w:r w:rsidRPr="002A34A3">
        <w:t>2</w:t>
      </w:r>
      <w:r w:rsidRPr="002A34A3">
        <w:tab/>
        <w:t xml:space="preserve">Sellaisen allekirjoittajavaltion osalta, joka myöhemmin ilmaisee suostumuksensa tulla yleissopimuksen sitomaksi, yleissopimus tulee voimaan seuraavan kuukauden ensimmäisenä päivänä sen jälkeen, kun on kulunut kolme kuukautta allekirjoituspäivästä tai päivästä, jona ratifioimis- tai hyväksymiskirja on talletettu. </w:t>
      </w:r>
    </w:p>
    <w:p w14:paraId="7F03CB47" w14:textId="77777777" w:rsidR="00E67D1C" w:rsidRDefault="00A938D3" w:rsidP="00E67D1C">
      <w:pPr>
        <w:spacing w:before="100" w:beforeAutospacing="1" w:after="100" w:afterAutospacing="1"/>
        <w:jc w:val="both"/>
      </w:pPr>
      <w:r w:rsidRPr="002A34A3">
        <w:rPr>
          <w:b/>
          <w:bCs/>
        </w:rPr>
        <w:t>20 artikla – Muiden kuin jäsenvaltioiden liittyminen</w:t>
      </w:r>
    </w:p>
    <w:p w14:paraId="4F9A6D69" w14:textId="77777777" w:rsidR="00E67D1C" w:rsidRDefault="00A938D3" w:rsidP="00E67D1C">
      <w:pPr>
        <w:spacing w:before="100" w:beforeAutospacing="1" w:after="100" w:afterAutospacing="1"/>
        <w:jc w:val="both"/>
      </w:pPr>
      <w:r w:rsidRPr="002A34A3">
        <w:t>1</w:t>
      </w:r>
      <w:r w:rsidRPr="002A34A3">
        <w:tab/>
        <w:t>Tämän yleissopimuksen tultua voimaan Euroopan neuvoston ministerikomitea voi osapuolia kuultuaan kutsua liittymään yleissopimukseen minkä tahansa Euroopan neuvoston ulkopuolisen valtion sekä Euroopan unionin, päättämällä asiasta Euroopan neuvoston perussäännön 20 artiklan d kappaleessa määrätyllä enemmistöllä ja niiden sopimusvaltioiden edustajien yksimielisellä äänestyspäätöksellä, joilla on oikeus osallistua ministerikomitean istuntoihin.</w:t>
      </w:r>
    </w:p>
    <w:p w14:paraId="7264307B" w14:textId="77777777" w:rsidR="00E67D1C" w:rsidRDefault="00A938D3" w:rsidP="00E67D1C">
      <w:pPr>
        <w:spacing w:before="100" w:beforeAutospacing="1" w:after="100" w:afterAutospacing="1"/>
        <w:jc w:val="both"/>
      </w:pPr>
      <w:r w:rsidRPr="002A34A3">
        <w:t>2</w:t>
      </w:r>
      <w:r w:rsidRPr="002A34A3">
        <w:tab/>
        <w:t>Valtion tai Euroopan unionin liittyessä yleissopimukseen yleissopimus tulee sen osalta voimaan seuraavan kuukauden ensimmäisenä päivänä sen jälkeen, kun on kulunut kolme kuukautta päivästä, jona liittymiskirja on talletettu Euroopan neuvoston pääsihteerin huostaan.</w:t>
      </w:r>
    </w:p>
    <w:p w14:paraId="08A4C8A3" w14:textId="77777777" w:rsidR="00E67D1C" w:rsidRDefault="00A938D3" w:rsidP="00E67D1C">
      <w:pPr>
        <w:spacing w:before="100" w:beforeAutospacing="1" w:after="100" w:afterAutospacing="1"/>
        <w:jc w:val="both"/>
      </w:pPr>
      <w:r w:rsidRPr="002A34A3">
        <w:rPr>
          <w:b/>
          <w:bCs/>
        </w:rPr>
        <w:t>21 artikla – Alueellista soveltamista koskeva määräys</w:t>
      </w:r>
    </w:p>
    <w:p w14:paraId="34B1C2B3" w14:textId="77777777" w:rsidR="00E67D1C" w:rsidRDefault="00A938D3" w:rsidP="00E67D1C">
      <w:pPr>
        <w:spacing w:before="100" w:beforeAutospacing="1" w:after="100" w:afterAutospacing="1"/>
        <w:jc w:val="both"/>
      </w:pPr>
      <w:r w:rsidRPr="002A34A3">
        <w:t>1</w:t>
      </w:r>
      <w:r w:rsidRPr="002A34A3">
        <w:tab/>
        <w:t>Valtio voi tämän yleissopimuksen allekirjoittaessaan tai ratifioimis-, hyväksymis- tai liittymiskirjan tallettaessaan nimetä alueen tai alueet, joihin tätä yleissopimusta sovelletaan.</w:t>
      </w:r>
    </w:p>
    <w:p w14:paraId="22870A52" w14:textId="77777777" w:rsidR="00E67D1C" w:rsidRDefault="00A938D3" w:rsidP="00E67D1C">
      <w:pPr>
        <w:spacing w:before="100" w:beforeAutospacing="1" w:after="100" w:afterAutospacing="1"/>
        <w:jc w:val="both"/>
      </w:pPr>
      <w:r w:rsidRPr="002A34A3">
        <w:lastRenderedPageBreak/>
        <w:t>2</w:t>
      </w:r>
      <w:r w:rsidRPr="002A34A3">
        <w:tab/>
        <w:t>Osapuoli voi milloin tahansa myöhemmin Euroopan neuvoston pääsihteerille osoitetulla selityksellä ulottaa tämän yleissopimuksen soveltamisen muuhun</w:t>
      </w:r>
      <w:r w:rsidR="004D77A8" w:rsidRPr="002A34A3">
        <w:t>,</w:t>
      </w:r>
      <w:r w:rsidRPr="002A34A3">
        <w:t xml:space="preserve"> selityksessä nimettyyn alueeseen. Tällaisen alueen osalta yleissopimus tulee voimaan seuraavan kuukauden ensimmäisenä päivänä sen jälkeen, kun on kulunut kolme kuukautta päivästä, jona pääsihteeri on vastaanottanut selityksen.</w:t>
      </w:r>
    </w:p>
    <w:p w14:paraId="31A3B598" w14:textId="77777777" w:rsidR="00A938D3" w:rsidRPr="002A34A3" w:rsidRDefault="00A938D3" w:rsidP="00E67D1C">
      <w:pPr>
        <w:spacing w:before="100" w:beforeAutospacing="1" w:after="100" w:afterAutospacing="1"/>
        <w:jc w:val="both"/>
      </w:pPr>
      <w:r w:rsidRPr="002A34A3">
        <w:t>3</w:t>
      </w:r>
      <w:r w:rsidRPr="002A34A3">
        <w:tab/>
        <w:t>Kahden edellisen kohdan mukaisesti annettu selitys voidaan siinä nimetyn alueen osalta peruuttaa pääsihteerille osoitetulla ilmoituksella. Peruutus tulee voimaan seuraavan kuukauden ensimmäisenä päivänä sen jälkeen, kun on kulunut kolme kuukautta päivästä, jona pääsihteeri on vastaanottanut ilmoituksen.</w:t>
      </w:r>
    </w:p>
    <w:p w14:paraId="707A5ED5" w14:textId="77777777" w:rsidR="00A938D3" w:rsidRPr="002A34A3" w:rsidRDefault="00A938D3" w:rsidP="00E67D1C">
      <w:pPr>
        <w:spacing w:before="100" w:beforeAutospacing="1" w:after="100" w:afterAutospacing="1"/>
        <w:jc w:val="both"/>
      </w:pPr>
      <w:r w:rsidRPr="002A34A3">
        <w:rPr>
          <w:b/>
          <w:bCs/>
        </w:rPr>
        <w:t>22 artikla – Varaumat</w:t>
      </w:r>
    </w:p>
    <w:p w14:paraId="219510AF" w14:textId="77777777" w:rsidR="00E67D1C" w:rsidRDefault="00A938D3" w:rsidP="00E67D1C">
      <w:pPr>
        <w:spacing w:before="100" w:beforeAutospacing="1" w:after="100" w:afterAutospacing="1"/>
        <w:jc w:val="both"/>
      </w:pPr>
      <w:r w:rsidRPr="002A34A3">
        <w:t>1</w:t>
      </w:r>
      <w:r w:rsidRPr="002A34A3">
        <w:tab/>
        <w:t>Valtio voi tämän yleissopimuksen allekirjoittaessaan tai ratifioimis-, hyväksymis- tai liittymiskirjan tallettaessaan antaa selityksen, jonka mukaan 2 artiklan 4 kohtaa ei sovelleta sen kahdenvälisiin yhteistuotantosuhteisiin yhden tai useamman osapuolen kanssa. Lisäksi se voi pidättää itse</w:t>
      </w:r>
      <w:r w:rsidR="004D77A8" w:rsidRPr="002A34A3">
        <w:t>llään oikeuden vahvistaa sellais</w:t>
      </w:r>
      <w:r w:rsidRPr="002A34A3">
        <w:t>en suuri</w:t>
      </w:r>
      <w:r w:rsidR="004D77A8" w:rsidRPr="002A34A3">
        <w:t>mma</w:t>
      </w:r>
      <w:r w:rsidRPr="002A34A3">
        <w:t>n osallistum</w:t>
      </w:r>
      <w:r w:rsidR="004D77A8" w:rsidRPr="002A34A3">
        <w:t>isosuuden</w:t>
      </w:r>
      <w:r w:rsidRPr="002A34A3">
        <w:t>, joka poikkeaa 9 artiklan 1 kohdan a alakohdassa määrätystä. Muita varaumia ei sallita.</w:t>
      </w:r>
    </w:p>
    <w:p w14:paraId="6EADD46D" w14:textId="77777777" w:rsidR="00E67D1C" w:rsidRDefault="00A938D3" w:rsidP="00E67D1C">
      <w:pPr>
        <w:spacing w:before="100" w:beforeAutospacing="1" w:after="100" w:afterAutospacing="1"/>
        <w:jc w:val="both"/>
      </w:pPr>
      <w:r w:rsidRPr="002A34A3">
        <w:t>2</w:t>
      </w:r>
      <w:r w:rsidRPr="002A34A3">
        <w:tab/>
        <w:t>Osapuoli, joka on tehnyt varauman edellisen kohdan mukaisesti, voi kokonaan tai osaksi peruuttaa sen Euroopan neuv</w:t>
      </w:r>
      <w:r w:rsidR="004D77A8" w:rsidRPr="002A34A3">
        <w:t>oston pääsihteerille osoitetu</w:t>
      </w:r>
      <w:r w:rsidRPr="002A34A3">
        <w:t>lla ilmoituksella. Peruutus tulee voimaan päivänä, jona pääsihteeri on vastaanottanut ilmoituksen.</w:t>
      </w:r>
    </w:p>
    <w:p w14:paraId="1DBB450C" w14:textId="77777777" w:rsidR="00E67D1C" w:rsidRDefault="00A938D3" w:rsidP="00E67D1C">
      <w:pPr>
        <w:spacing w:before="100" w:beforeAutospacing="1" w:after="100" w:afterAutospacing="1"/>
        <w:jc w:val="both"/>
      </w:pPr>
      <w:r w:rsidRPr="002A34A3">
        <w:rPr>
          <w:b/>
          <w:bCs/>
        </w:rPr>
        <w:t>23 artikla – Irtisanominen</w:t>
      </w:r>
    </w:p>
    <w:p w14:paraId="3454A31E" w14:textId="77777777" w:rsidR="00E67D1C" w:rsidRDefault="00A938D3" w:rsidP="00E67D1C">
      <w:pPr>
        <w:spacing w:before="100" w:beforeAutospacing="1" w:after="100" w:afterAutospacing="1"/>
        <w:jc w:val="both"/>
      </w:pPr>
      <w:r w:rsidRPr="002A34A3">
        <w:t>1</w:t>
      </w:r>
      <w:r w:rsidRPr="002A34A3">
        <w:tab/>
        <w:t>Osapuoli voi milloin tahansa irtisanoa tämän yleissopimuksen Euroopan neuvoston pääsihteerille osoitetulla ilmoituksella.</w:t>
      </w:r>
    </w:p>
    <w:p w14:paraId="2E0293DC" w14:textId="77777777" w:rsidR="00E67D1C" w:rsidRDefault="00A938D3" w:rsidP="00E67D1C">
      <w:pPr>
        <w:spacing w:before="100" w:beforeAutospacing="1" w:after="100" w:afterAutospacing="1"/>
        <w:jc w:val="both"/>
      </w:pPr>
      <w:r w:rsidRPr="002A34A3">
        <w:t>2</w:t>
      </w:r>
      <w:r w:rsidRPr="002A34A3">
        <w:tab/>
        <w:t xml:space="preserve">Irtisanominen tulee voimaan seuraavan kuukauden ensimmäisenä päivänä sen jälkeen, kun on kulunut kuusi kuukautta päivästä, jona pääsihteeri on vastaanottanut ilmoituksen. </w:t>
      </w:r>
      <w:r w:rsidRPr="002A34A3">
        <w:cr/>
      </w:r>
      <w:r w:rsidRPr="002A34A3">
        <w:br/>
      </w:r>
      <w:r w:rsidRPr="002A34A3">
        <w:rPr>
          <w:b/>
          <w:bCs/>
        </w:rPr>
        <w:t>24 artikla – Ilmoitukset</w:t>
      </w:r>
    </w:p>
    <w:p w14:paraId="33EF3038" w14:textId="77777777" w:rsidR="00E67D1C" w:rsidRDefault="00A938D3" w:rsidP="00E67D1C">
      <w:pPr>
        <w:spacing w:before="100" w:beforeAutospacing="1" w:after="100" w:afterAutospacing="1"/>
        <w:jc w:val="both"/>
      </w:pPr>
      <w:r w:rsidRPr="002A34A3">
        <w:t>Euroopan neuvoston pääsihteeri ilmoittaa Euroopan neuvoston jäsenvaltioille sekä Euroopan unionille ja jokaiselle valtiolle, joka on liittynyt tai kutsuttu liittymään tähän yleissopimukseen,</w:t>
      </w:r>
    </w:p>
    <w:p w14:paraId="7A19B140" w14:textId="77777777" w:rsidR="00E67D1C" w:rsidRDefault="00A938D3" w:rsidP="00E67D1C">
      <w:pPr>
        <w:spacing w:before="100" w:beforeAutospacing="1" w:after="100" w:afterAutospacing="1"/>
        <w:jc w:val="both"/>
      </w:pPr>
      <w:r w:rsidRPr="002A34A3">
        <w:t xml:space="preserve">a </w:t>
      </w:r>
      <w:r w:rsidRPr="002A34A3">
        <w:tab/>
        <w:t>allekirjoittamisista;</w:t>
      </w:r>
    </w:p>
    <w:p w14:paraId="46B1ED72" w14:textId="77777777" w:rsidR="00E67D1C" w:rsidRDefault="00A938D3" w:rsidP="00E67D1C">
      <w:pPr>
        <w:spacing w:before="100" w:beforeAutospacing="1" w:after="100" w:afterAutospacing="1"/>
        <w:jc w:val="both"/>
      </w:pPr>
      <w:r w:rsidRPr="002A34A3">
        <w:t>b</w:t>
      </w:r>
      <w:r w:rsidRPr="002A34A3">
        <w:tab/>
        <w:t>ratifioimis-, hyväksymis- ja li</w:t>
      </w:r>
      <w:r w:rsidR="000133FC" w:rsidRPr="002A34A3">
        <w:t>ittymiskirjojen tallettamisista;</w:t>
      </w:r>
    </w:p>
    <w:p w14:paraId="32EEF85F" w14:textId="77777777" w:rsidR="00E67D1C" w:rsidRDefault="00A938D3" w:rsidP="00E67D1C">
      <w:pPr>
        <w:spacing w:before="100" w:beforeAutospacing="1" w:after="100" w:afterAutospacing="1"/>
        <w:jc w:val="both"/>
      </w:pPr>
      <w:r w:rsidRPr="002A34A3">
        <w:t>c</w:t>
      </w:r>
      <w:r w:rsidRPr="002A34A3">
        <w:tab/>
        <w:t>tämän yleissopimuksen 19, 20 ja 21 artiklan</w:t>
      </w:r>
      <w:r w:rsidR="000133FC" w:rsidRPr="002A34A3">
        <w:t xml:space="preserve"> mukaisista voimaantulopäivistä;</w:t>
      </w:r>
    </w:p>
    <w:p w14:paraId="14BB12B5" w14:textId="77777777" w:rsidR="00E67D1C" w:rsidRDefault="00A938D3" w:rsidP="00E67D1C">
      <w:pPr>
        <w:spacing w:before="100" w:beforeAutospacing="1" w:after="100" w:afterAutospacing="1"/>
        <w:jc w:val="both"/>
      </w:pPr>
      <w:r w:rsidRPr="002A34A3">
        <w:lastRenderedPageBreak/>
        <w:t>d</w:t>
      </w:r>
      <w:r w:rsidRPr="002A34A3">
        <w:tab/>
        <w:t>22 artiklan mukaisesti tehdyistä varaumi</w:t>
      </w:r>
      <w:r w:rsidR="000133FC" w:rsidRPr="002A34A3">
        <w:t>sta ja varaumien peruttamisista;</w:t>
      </w:r>
    </w:p>
    <w:p w14:paraId="67C95416" w14:textId="77777777" w:rsidR="00E67D1C" w:rsidRDefault="00A938D3" w:rsidP="00E67D1C">
      <w:pPr>
        <w:spacing w:before="100" w:beforeAutospacing="1" w:after="100" w:afterAutospacing="1"/>
        <w:jc w:val="both"/>
      </w:pPr>
      <w:r w:rsidRPr="002A34A3">
        <w:t>e</w:t>
      </w:r>
      <w:r w:rsidRPr="002A34A3">
        <w:tab/>
        <w:t>5 artiklan 5</w:t>
      </w:r>
      <w:r w:rsidR="000133FC" w:rsidRPr="002A34A3">
        <w:t xml:space="preserve"> kohdan mukaisista selityksistä;</w:t>
      </w:r>
    </w:p>
    <w:p w14:paraId="31ABC1E2" w14:textId="77777777" w:rsidR="00E67D1C" w:rsidRDefault="00A938D3" w:rsidP="00E67D1C">
      <w:pPr>
        <w:spacing w:before="100" w:beforeAutospacing="1" w:after="100" w:afterAutospacing="1"/>
        <w:jc w:val="both"/>
      </w:pPr>
      <w:r w:rsidRPr="002A34A3">
        <w:t>f</w:t>
      </w:r>
      <w:r w:rsidRPr="002A34A3">
        <w:tab/>
        <w:t>23 artiklan mukaisesti ilmoitetuista irtisanomisista</w:t>
      </w:r>
      <w:r w:rsidR="000133FC" w:rsidRPr="002A34A3">
        <w:t>;</w:t>
      </w:r>
    </w:p>
    <w:p w14:paraId="2539D88A" w14:textId="77777777" w:rsidR="00E67D1C" w:rsidRDefault="00A938D3" w:rsidP="00E67D1C">
      <w:pPr>
        <w:spacing w:before="100" w:beforeAutospacing="1" w:after="100" w:afterAutospacing="1"/>
        <w:jc w:val="both"/>
      </w:pPr>
      <w:r w:rsidRPr="002A34A3">
        <w:t>g</w:t>
      </w:r>
      <w:r w:rsidRPr="002A34A3">
        <w:tab/>
        <w:t>muista tähän yleissopimukseen liittyvistä toimista, ilmoituksista tai tiedonannoista.</w:t>
      </w:r>
    </w:p>
    <w:p w14:paraId="3734ED04" w14:textId="77777777" w:rsidR="00E67D1C" w:rsidRDefault="00A938D3" w:rsidP="00E67D1C">
      <w:pPr>
        <w:spacing w:before="100" w:beforeAutospacing="1" w:after="100" w:afterAutospacing="1"/>
        <w:jc w:val="both"/>
      </w:pPr>
      <w:r w:rsidRPr="002A34A3">
        <w:t>Tämän vakuudeksi allekirjoittaneet, siihen asianmukaisesti valtuutettuina, ovat allekirjoittaneet tämän yleissopimuksen.</w:t>
      </w:r>
    </w:p>
    <w:p w14:paraId="047585DA" w14:textId="77777777" w:rsidR="00A938D3" w:rsidRPr="002A34A3" w:rsidRDefault="00A938D3" w:rsidP="00E67D1C">
      <w:pPr>
        <w:spacing w:before="100" w:beforeAutospacing="1" w:after="100" w:afterAutospacing="1"/>
        <w:jc w:val="both"/>
      </w:pPr>
      <w:r w:rsidRPr="002A34A3">
        <w:t>Tehty Rotterdamissa 30 päivänä tammikuuta 2017 yhtenä englannin- ja ranskankielisenä kappaleena, jonka molemmat tekstit ovat yhtä todistusvoimaiset ja joka talletetaan Euroopan neuvoston arkistoon. Euroopan neuvoston pääsihteeri toimittaa oikeaksi todistetut jäljennökset 18 artiklan 1 kohdassa mainituille valtioille sekä Euroopan unionille ja jokaiselle valtiolle, joka on kutsuttu liittymään tähän yleissopimukseen.</w:t>
      </w:r>
    </w:p>
    <w:p w14:paraId="2B9CB60B" w14:textId="77777777" w:rsidR="000133FC" w:rsidRPr="002A34A3" w:rsidRDefault="000133FC">
      <w:r w:rsidRPr="002A34A3">
        <w:br w:type="page"/>
      </w:r>
    </w:p>
    <w:p w14:paraId="3600802A" w14:textId="77777777" w:rsidR="00A938D3" w:rsidRPr="002A34A3" w:rsidRDefault="00A938D3" w:rsidP="00A938D3">
      <w:pPr>
        <w:jc w:val="center"/>
      </w:pPr>
    </w:p>
    <w:p w14:paraId="4C419FA0" w14:textId="77777777" w:rsidR="00A938D3" w:rsidRPr="002A34A3" w:rsidRDefault="00A938D3" w:rsidP="00E67D1C">
      <w:pPr>
        <w:pStyle w:val="LLOsanOtsikko"/>
        <w:jc w:val="left"/>
        <w:rPr>
          <w:sz w:val="24"/>
        </w:rPr>
      </w:pPr>
      <w:r w:rsidRPr="002A34A3">
        <w:rPr>
          <w:sz w:val="24"/>
        </w:rPr>
        <w:t>Liite I – Hakumenettely</w:t>
      </w:r>
    </w:p>
    <w:p w14:paraId="0C95AB33" w14:textId="77777777" w:rsidR="00A938D3" w:rsidRPr="002A34A3" w:rsidRDefault="009F4878" w:rsidP="000133FC">
      <w:pPr>
        <w:spacing w:before="100" w:beforeAutospacing="1" w:after="100" w:afterAutospacing="1"/>
        <w:jc w:val="both"/>
      </w:pPr>
      <w:r w:rsidRPr="002A34A3">
        <w:t>Saada</w:t>
      </w:r>
      <w:r w:rsidR="00A938D3" w:rsidRPr="002A34A3">
        <w:t xml:space="preserve">kseen </w:t>
      </w:r>
      <w:r w:rsidRPr="002A34A3">
        <w:t xml:space="preserve">etua </w:t>
      </w:r>
      <w:r w:rsidR="00A938D3" w:rsidRPr="002A34A3">
        <w:t>tämän yleissopimuksen määräyksistä osapuolten alueelle sijoittautuneiden yhteistuottajien on oikea-aikaisesti ennen pääasiallisen kuvauksen tai animoinnin alkua jätettävä väliaikaista yhteistuotantoasemaa koskeva hakemus ja liitettävä siihen jäljempänä luetellut asiakirjat. Toimivaltaisten viranomaisten on saatava näitä asiakirjoja riittävä määrä, jotta ne voidaan toimittaa tiedoksi muiden osapuolten viranomaisille viimeistään kuukautta ennen kuvauksen alkua:</w:t>
      </w:r>
    </w:p>
    <w:p w14:paraId="64D5707B" w14:textId="77777777" w:rsidR="00A938D3" w:rsidRPr="002A34A3" w:rsidRDefault="00A938D3" w:rsidP="00E67D1C">
      <w:pPr>
        <w:jc w:val="both"/>
      </w:pPr>
      <w:r w:rsidRPr="002A34A3">
        <w:t>- selvitys te</w:t>
      </w:r>
      <w:r w:rsidR="009F4878" w:rsidRPr="002A34A3">
        <w:t>kijöiden oikeuksien tilanteesta;</w:t>
      </w:r>
    </w:p>
    <w:p w14:paraId="6B491E49" w14:textId="77777777" w:rsidR="00A938D3" w:rsidRPr="002A34A3" w:rsidRDefault="009F4878" w:rsidP="00E67D1C">
      <w:pPr>
        <w:jc w:val="both"/>
      </w:pPr>
      <w:r w:rsidRPr="002A34A3">
        <w:t>- elokuvan juoniseloste;</w:t>
      </w:r>
    </w:p>
    <w:p w14:paraId="6F1BBD2B" w14:textId="03BE0237" w:rsidR="00A938D3" w:rsidRPr="00AC5E42" w:rsidRDefault="00A938D3" w:rsidP="00E67D1C">
      <w:pPr>
        <w:jc w:val="both"/>
      </w:pPr>
      <w:r w:rsidRPr="002A34A3">
        <w:t xml:space="preserve">- </w:t>
      </w:r>
      <w:r w:rsidR="00AC5E42" w:rsidRPr="00AC5E42">
        <w:t>alustava</w:t>
      </w:r>
      <w:r w:rsidR="00D01B2F" w:rsidRPr="00AC5E42">
        <w:t xml:space="preserve"> </w:t>
      </w:r>
      <w:r w:rsidRPr="00AC5E42">
        <w:t>luettelo kunkin osallistuvan valtion teknises</w:t>
      </w:r>
      <w:r w:rsidR="009F4878" w:rsidRPr="00AC5E42">
        <w:t>tä ja taiteellisesta panoksesta;</w:t>
      </w:r>
    </w:p>
    <w:p w14:paraId="16351522" w14:textId="149A4287" w:rsidR="00A938D3" w:rsidRPr="00AC5E42" w:rsidRDefault="00A938D3" w:rsidP="00E67D1C">
      <w:pPr>
        <w:jc w:val="both"/>
      </w:pPr>
      <w:r w:rsidRPr="00AC5E42">
        <w:t xml:space="preserve">- talousarvio ja </w:t>
      </w:r>
      <w:r w:rsidR="00AC5E42" w:rsidRPr="00AC5E42">
        <w:t>alustava</w:t>
      </w:r>
      <w:r w:rsidR="009F4878" w:rsidRPr="00AC5E42">
        <w:t xml:space="preserve"> rahoitussuunnitelma;</w:t>
      </w:r>
    </w:p>
    <w:p w14:paraId="0D786C3B" w14:textId="58666120" w:rsidR="00A938D3" w:rsidRPr="002A34A3" w:rsidRDefault="00A938D3" w:rsidP="00E67D1C">
      <w:pPr>
        <w:jc w:val="both"/>
      </w:pPr>
      <w:r w:rsidRPr="00AC5E42">
        <w:t xml:space="preserve">- </w:t>
      </w:r>
      <w:r w:rsidR="00AC5E42" w:rsidRPr="00AC5E42">
        <w:t>alustava</w:t>
      </w:r>
      <w:r w:rsidR="00D01B2F" w:rsidRPr="00AC5E42">
        <w:t xml:space="preserve"> </w:t>
      </w:r>
      <w:r w:rsidR="009F4878" w:rsidRPr="002A34A3">
        <w:t>tuotantosuunnitelma;</w:t>
      </w:r>
    </w:p>
    <w:p w14:paraId="5FDCD3B8" w14:textId="77777777" w:rsidR="00623EA1" w:rsidRDefault="00A938D3" w:rsidP="00623EA1">
      <w:pPr>
        <w:jc w:val="both"/>
      </w:pPr>
      <w:r w:rsidRPr="002A34A3">
        <w:t>- yhteistuottajien välinen yhteistuotantosopimus tai</w:t>
      </w:r>
      <w:r w:rsidR="00DF6CD3" w:rsidRPr="002A34A3">
        <w:t xml:space="preserve"> lyhytmuotoinen sopimus</w:t>
      </w:r>
      <w:r w:rsidRPr="002A34A3">
        <w:t xml:space="preserve"> </w:t>
      </w:r>
      <w:r w:rsidR="00DF6CD3" w:rsidRPr="002A34A3">
        <w:t>(</w:t>
      </w:r>
      <w:r w:rsidR="00A2053A" w:rsidRPr="002A34A3">
        <w:rPr>
          <w:i/>
        </w:rPr>
        <w:t>deal memo</w:t>
      </w:r>
      <w:r w:rsidR="00DF6CD3" w:rsidRPr="002A34A3">
        <w:t>)</w:t>
      </w:r>
      <w:r w:rsidRPr="002A34A3">
        <w:t>.</w:t>
      </w:r>
      <w:r w:rsidRPr="002A34A3">
        <w:rPr>
          <w:snapToGrid w:val="0"/>
        </w:rPr>
        <w:t xml:space="preserve"> Tämän asiakirjan on sisällettävä määräykset tulojen tai alueiden jakamisesta yhteistuottajien kesken.</w:t>
      </w:r>
      <w:r w:rsidRPr="002A34A3">
        <w:t xml:space="preserve"> </w:t>
      </w:r>
    </w:p>
    <w:p w14:paraId="35B33434" w14:textId="77777777" w:rsidR="00623EA1" w:rsidRDefault="00623EA1" w:rsidP="00623EA1">
      <w:pPr>
        <w:jc w:val="both"/>
      </w:pPr>
    </w:p>
    <w:p w14:paraId="36E67A1F" w14:textId="77777777" w:rsidR="00A938D3" w:rsidRPr="002A34A3" w:rsidRDefault="00A938D3" w:rsidP="00623EA1">
      <w:pPr>
        <w:jc w:val="both"/>
      </w:pPr>
      <w:r w:rsidRPr="002A34A3">
        <w:t>Lopullinen yhteistuotantoasema myönnetään, kun elokuva valmistuu ja kun kansalliset viranomaiset ovat käsitelleet seuraavat lopulliset tuotantoasiakirjat:</w:t>
      </w:r>
    </w:p>
    <w:p w14:paraId="42E7B8D3" w14:textId="77777777" w:rsidR="00623EA1" w:rsidRDefault="00623EA1" w:rsidP="00623EA1">
      <w:pPr>
        <w:jc w:val="both"/>
      </w:pPr>
    </w:p>
    <w:p w14:paraId="4EAA4E05" w14:textId="77777777" w:rsidR="00A938D3" w:rsidRPr="002A34A3" w:rsidRDefault="00A938D3" w:rsidP="00623EA1">
      <w:pPr>
        <w:jc w:val="both"/>
      </w:pPr>
      <w:r w:rsidRPr="002A34A3">
        <w:t xml:space="preserve">- täydellinen </w:t>
      </w:r>
      <w:r w:rsidR="009F4878" w:rsidRPr="002A34A3">
        <w:t>omistusoikeuksien siirron ketju;</w:t>
      </w:r>
    </w:p>
    <w:p w14:paraId="767FE7B6" w14:textId="77777777" w:rsidR="00A938D3" w:rsidRPr="002A34A3" w:rsidRDefault="009F4878" w:rsidP="00623EA1">
      <w:pPr>
        <w:jc w:val="both"/>
      </w:pPr>
      <w:r w:rsidRPr="002A34A3">
        <w:t>- lopullinen käsikirjoitus;</w:t>
      </w:r>
    </w:p>
    <w:p w14:paraId="23E91F6A" w14:textId="77777777" w:rsidR="00A938D3" w:rsidRPr="002A34A3" w:rsidRDefault="00A938D3" w:rsidP="00623EA1">
      <w:pPr>
        <w:jc w:val="both"/>
      </w:pPr>
      <w:r w:rsidRPr="002A34A3">
        <w:t>- lopullinen luettelo kunkin osallistuvan valtion teknises</w:t>
      </w:r>
      <w:r w:rsidR="009F4878" w:rsidRPr="002A34A3">
        <w:t>tä ja taiteellisesta panoksesta;</w:t>
      </w:r>
    </w:p>
    <w:p w14:paraId="4166E75F" w14:textId="77777777" w:rsidR="00A938D3" w:rsidRPr="002A34A3" w:rsidRDefault="009F4878" w:rsidP="00623EA1">
      <w:pPr>
        <w:jc w:val="both"/>
      </w:pPr>
      <w:r w:rsidRPr="002A34A3">
        <w:t>- lopullinen kustannusraportti;</w:t>
      </w:r>
    </w:p>
    <w:p w14:paraId="23C6F464" w14:textId="77777777" w:rsidR="00A938D3" w:rsidRPr="002A34A3" w:rsidRDefault="00A938D3" w:rsidP="00623EA1">
      <w:pPr>
        <w:jc w:val="both"/>
      </w:pPr>
      <w:r w:rsidRPr="002A34A3">
        <w:t>-</w:t>
      </w:r>
      <w:r w:rsidR="009F4878" w:rsidRPr="002A34A3">
        <w:t xml:space="preserve"> lopullinen rahoitussuunnitelma;</w:t>
      </w:r>
    </w:p>
    <w:p w14:paraId="229A61BE" w14:textId="77777777" w:rsidR="00623EA1" w:rsidRDefault="00A938D3" w:rsidP="00623EA1">
      <w:pPr>
        <w:jc w:val="both"/>
      </w:pPr>
      <w:r w:rsidRPr="002A34A3">
        <w:t>- yhteistuottajien välinen yhteistuotantosopimus.</w:t>
      </w:r>
      <w:r w:rsidRPr="002A34A3">
        <w:rPr>
          <w:snapToGrid w:val="0"/>
        </w:rPr>
        <w:t xml:space="preserve"> Tähän sopimukseen on sisällyttävä määräykset tulojen tai alueiden jakamisesta yhteistuottajien kesken.</w:t>
      </w:r>
    </w:p>
    <w:p w14:paraId="17A47F75" w14:textId="77777777" w:rsidR="00623EA1" w:rsidRDefault="00623EA1" w:rsidP="00623EA1">
      <w:pPr>
        <w:jc w:val="both"/>
      </w:pPr>
    </w:p>
    <w:p w14:paraId="1CBA5F48" w14:textId="77777777" w:rsidR="00623EA1" w:rsidRDefault="00A938D3" w:rsidP="00623EA1">
      <w:pPr>
        <w:jc w:val="both"/>
      </w:pPr>
      <w:r w:rsidRPr="002A34A3">
        <w:t>Kansalliset viranomaiset voivat pyytää myös muita asiakirjoja, jotka tarvitaan hakemuksen arvioimiseksi kansall</w:t>
      </w:r>
      <w:r w:rsidR="009F4878" w:rsidRPr="002A34A3">
        <w:t>isen lainsäädännön mukaisesti.</w:t>
      </w:r>
    </w:p>
    <w:p w14:paraId="34E61457" w14:textId="77777777" w:rsidR="00623EA1" w:rsidRDefault="00623EA1" w:rsidP="00623EA1">
      <w:pPr>
        <w:jc w:val="both"/>
      </w:pPr>
    </w:p>
    <w:p w14:paraId="79A71682" w14:textId="77777777" w:rsidR="00623EA1" w:rsidRDefault="00A938D3" w:rsidP="00623EA1">
      <w:pPr>
        <w:jc w:val="both"/>
      </w:pPr>
      <w:r w:rsidRPr="002A34A3">
        <w:t>Hakemus ja muut asiakirjat esitetään mahdollisuuksien mukaan niiden toimivaltaisten viranomaisten kielellä, joille ne toimitetaan.</w:t>
      </w:r>
    </w:p>
    <w:p w14:paraId="1A176F51" w14:textId="77777777" w:rsidR="00623EA1" w:rsidRDefault="00623EA1" w:rsidP="00623EA1">
      <w:pPr>
        <w:jc w:val="both"/>
      </w:pPr>
    </w:p>
    <w:p w14:paraId="10163418" w14:textId="77777777" w:rsidR="00A938D3" w:rsidRPr="002A34A3" w:rsidRDefault="00A938D3" w:rsidP="00623EA1">
      <w:pPr>
        <w:jc w:val="both"/>
      </w:pPr>
      <w:r w:rsidRPr="002A34A3">
        <w:t>Toimivaltaiset kansalliset viranomaiset lähettävät hakemuksen ja siihen liitetyt asiaki</w:t>
      </w:r>
      <w:r w:rsidR="009F4878" w:rsidRPr="002A34A3">
        <w:t>rjat toisilleen heti ne saatuaan</w:t>
      </w:r>
      <w:r w:rsidRPr="002A34A3">
        <w:t>. Pienimmällä rahoitusosuudella osallistuvan osapuolen toimivaltainen viranomainen ei anna suostumustaan ennen kuin on saatu suurimmalla rahoitusosuudella osallistuvan osapuolen mielipide.</w:t>
      </w:r>
    </w:p>
    <w:p w14:paraId="3ED94300" w14:textId="77777777" w:rsidR="009F4878" w:rsidRPr="002A34A3" w:rsidRDefault="009F4878">
      <w:r w:rsidRPr="002A34A3">
        <w:br w:type="page"/>
      </w:r>
    </w:p>
    <w:p w14:paraId="2FEC3F60" w14:textId="77777777" w:rsidR="00A938D3" w:rsidRPr="002A34A3" w:rsidRDefault="00A938D3" w:rsidP="00A938D3">
      <w:pPr>
        <w:jc w:val="center"/>
      </w:pPr>
    </w:p>
    <w:p w14:paraId="154820B1" w14:textId="77777777" w:rsidR="00A938D3" w:rsidRPr="002A34A3" w:rsidRDefault="00A938D3" w:rsidP="00623EA1">
      <w:pPr>
        <w:pStyle w:val="LLOsanOtsikko"/>
        <w:jc w:val="left"/>
        <w:rPr>
          <w:sz w:val="24"/>
        </w:rPr>
      </w:pPr>
      <w:r w:rsidRPr="002A34A3">
        <w:rPr>
          <w:sz w:val="24"/>
        </w:rPr>
        <w:t>Liite II – Edellytykset täyttävän elokuvateoksen määritelmä</w:t>
      </w:r>
    </w:p>
    <w:p w14:paraId="0B1ADF7A" w14:textId="77777777" w:rsidR="00B91566" w:rsidRDefault="00A938D3" w:rsidP="00B91566">
      <w:pPr>
        <w:spacing w:before="100" w:beforeAutospacing="1" w:after="100" w:afterAutospacing="1"/>
        <w:jc w:val="both"/>
      </w:pPr>
      <w:r w:rsidRPr="002A34A3">
        <w:t xml:space="preserve">1  </w:t>
      </w:r>
      <w:r w:rsidRPr="002A34A3">
        <w:tab/>
        <w:t>Sepitteellinen elokuvateos täyttää 3 artiklan c alakohdassa tarkoitetun virallisen yhteistuotannon edellytykset, jos se saa yleissopimuksen osapuolilta peräisin olevien osatekijöiden suhteen vähintään 16 pistettä mahdollisesta 21 pisteen kokonaismäärästä jäljempänä olevan osatekijöiden luettelon mukaan.</w:t>
      </w:r>
      <w:r w:rsidR="00B91566" w:rsidRPr="002A34A3">
        <w:t xml:space="preserve"> </w:t>
      </w:r>
    </w:p>
    <w:p w14:paraId="20FBEF23" w14:textId="77777777" w:rsidR="009F4878" w:rsidRPr="002A34A3" w:rsidRDefault="00A938D3" w:rsidP="00B91566">
      <w:pPr>
        <w:spacing w:before="100" w:beforeAutospacing="1" w:after="100" w:afterAutospacing="1"/>
        <w:jc w:val="both"/>
      </w:pPr>
      <w:r w:rsidRPr="002A34A3">
        <w:t xml:space="preserve">2  </w:t>
      </w:r>
      <w:r w:rsidRPr="002A34A3">
        <w:tab/>
        <w:t xml:space="preserve">Yhteistuotannon ominaisuudet huomioon ottaen toimivaltaiset viranomaiset voivat keskenään neuvoteltuaan myöntää yhteistuotantoaseman teokselle, joka saa vähemmän pisteitä kuin tavallisesti vaadittavat 16 pistettä. </w:t>
      </w:r>
    </w:p>
    <w:tbl>
      <w:tblPr>
        <w:tblW w:w="0" w:type="auto"/>
        <w:tblInd w:w="9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6011"/>
        <w:gridCol w:w="1346"/>
      </w:tblGrid>
      <w:tr w:rsidR="009F4878" w:rsidRPr="002A34A3" w14:paraId="3AFF1B35" w14:textId="77777777" w:rsidTr="00EA57A6">
        <w:tc>
          <w:tcPr>
            <w:tcW w:w="6662" w:type="dxa"/>
            <w:tcBorders>
              <w:bottom w:val="single" w:sz="12" w:space="0" w:color="auto"/>
            </w:tcBorders>
            <w:tcMar>
              <w:top w:w="0" w:type="dxa"/>
              <w:left w:w="108" w:type="dxa"/>
              <w:bottom w:w="0" w:type="dxa"/>
              <w:right w:w="108" w:type="dxa"/>
            </w:tcMar>
            <w:vAlign w:val="center"/>
            <w:hideMark/>
          </w:tcPr>
          <w:p w14:paraId="7C11E4CF" w14:textId="77777777" w:rsidR="00A938D3" w:rsidRPr="002A34A3" w:rsidRDefault="00A938D3" w:rsidP="00A938D3">
            <w:pPr>
              <w:spacing w:before="100" w:beforeAutospacing="1"/>
              <w:jc w:val="center"/>
            </w:pPr>
            <w:r w:rsidRPr="002A34A3">
              <w:rPr>
                <w:snapToGrid w:val="0"/>
              </w:rPr>
              <w:t>Yleissopimuksen osapuolilta peräisin olevat osatekijät</w:t>
            </w:r>
          </w:p>
        </w:tc>
        <w:tc>
          <w:tcPr>
            <w:tcW w:w="1418" w:type="dxa"/>
            <w:tcBorders>
              <w:bottom w:val="single" w:sz="12" w:space="0" w:color="auto"/>
            </w:tcBorders>
            <w:tcMar>
              <w:top w:w="0" w:type="dxa"/>
              <w:left w:w="108" w:type="dxa"/>
              <w:bottom w:w="0" w:type="dxa"/>
              <w:right w:w="108" w:type="dxa"/>
            </w:tcMar>
            <w:vAlign w:val="center"/>
            <w:hideMark/>
          </w:tcPr>
          <w:p w14:paraId="5583C3E5" w14:textId="77777777" w:rsidR="00A938D3" w:rsidRPr="002A34A3" w:rsidRDefault="009F4878" w:rsidP="009F4878">
            <w:pPr>
              <w:spacing w:before="100" w:beforeAutospacing="1"/>
            </w:pPr>
            <w:r w:rsidRPr="002A34A3">
              <w:rPr>
                <w:snapToGrid w:val="0"/>
              </w:rPr>
              <w:t>Painotus</w:t>
            </w:r>
            <w:r w:rsidR="00A938D3" w:rsidRPr="002A34A3">
              <w:rPr>
                <w:snapToGrid w:val="0"/>
              </w:rPr>
              <w:t>pisteet</w:t>
            </w:r>
          </w:p>
        </w:tc>
      </w:tr>
      <w:tr w:rsidR="009F4878" w:rsidRPr="002A34A3" w14:paraId="48D8B4BE" w14:textId="77777777" w:rsidTr="00EA57A6">
        <w:tc>
          <w:tcPr>
            <w:tcW w:w="6662" w:type="dxa"/>
            <w:tcBorders>
              <w:right w:val="nil"/>
            </w:tcBorders>
            <w:tcMar>
              <w:top w:w="0" w:type="dxa"/>
              <w:left w:w="108" w:type="dxa"/>
              <w:bottom w:w="0" w:type="dxa"/>
              <w:right w:w="108" w:type="dxa"/>
            </w:tcMar>
            <w:hideMark/>
          </w:tcPr>
          <w:p w14:paraId="67C3931F" w14:textId="77777777" w:rsidR="00A938D3" w:rsidRPr="002A34A3" w:rsidRDefault="00A938D3" w:rsidP="00A938D3">
            <w:pPr>
              <w:spacing w:before="120"/>
              <w:ind w:firstLine="317"/>
            </w:pPr>
            <w:r w:rsidRPr="002A34A3">
              <w:t>Ohjaaja</w:t>
            </w:r>
          </w:p>
          <w:p w14:paraId="54F0086B" w14:textId="77777777" w:rsidR="00A938D3" w:rsidRPr="002A34A3" w:rsidRDefault="00A938D3" w:rsidP="00A938D3">
            <w:pPr>
              <w:spacing w:before="120"/>
              <w:ind w:firstLine="317"/>
            </w:pPr>
            <w:r w:rsidRPr="002A34A3">
              <w:t>Käsikirjoittaja</w:t>
            </w:r>
          </w:p>
          <w:p w14:paraId="177FC9E4" w14:textId="77777777" w:rsidR="00A938D3" w:rsidRPr="002A34A3" w:rsidRDefault="00A938D3" w:rsidP="00A938D3">
            <w:pPr>
              <w:spacing w:before="120"/>
              <w:ind w:firstLine="317"/>
            </w:pPr>
            <w:r w:rsidRPr="002A34A3">
              <w:t>Säveltäjä</w:t>
            </w:r>
          </w:p>
          <w:p w14:paraId="1C70DB37" w14:textId="5B31F0D1" w:rsidR="00A938D3" w:rsidRPr="001109C3" w:rsidRDefault="001109C3" w:rsidP="00A938D3">
            <w:pPr>
              <w:spacing w:before="120"/>
              <w:ind w:firstLine="317"/>
            </w:pPr>
            <w:r w:rsidRPr="001109C3">
              <w:t>Päärooli</w:t>
            </w:r>
          </w:p>
          <w:p w14:paraId="309686FA" w14:textId="2F15339E" w:rsidR="00A938D3" w:rsidRPr="001109C3" w:rsidRDefault="00A938D3" w:rsidP="00A938D3">
            <w:pPr>
              <w:spacing w:before="120"/>
              <w:ind w:firstLine="317"/>
            </w:pPr>
            <w:r w:rsidRPr="001109C3">
              <w:t xml:space="preserve">Toinen </w:t>
            </w:r>
            <w:r w:rsidR="001109C3" w:rsidRPr="001109C3">
              <w:t>rooli</w:t>
            </w:r>
          </w:p>
          <w:p w14:paraId="19C4EEED" w14:textId="765D7E88" w:rsidR="00A938D3" w:rsidRPr="001109C3" w:rsidRDefault="00A938D3" w:rsidP="00A938D3">
            <w:pPr>
              <w:spacing w:before="120"/>
              <w:ind w:firstLine="317"/>
            </w:pPr>
            <w:r w:rsidRPr="001109C3">
              <w:t xml:space="preserve">Kolmas </w:t>
            </w:r>
            <w:r w:rsidR="001109C3" w:rsidRPr="001109C3">
              <w:t>rooli</w:t>
            </w:r>
            <w:r w:rsidR="00CF3FE7" w:rsidRPr="001109C3">
              <w:t xml:space="preserve"> </w:t>
            </w:r>
          </w:p>
          <w:p w14:paraId="330EC63A" w14:textId="42DF51D6" w:rsidR="00A938D3" w:rsidRPr="001109C3" w:rsidRDefault="001109C3" w:rsidP="00A938D3">
            <w:pPr>
              <w:spacing w:before="120"/>
              <w:ind w:firstLine="317"/>
            </w:pPr>
            <w:r w:rsidRPr="001109C3">
              <w:t>Pääkuvaaja</w:t>
            </w:r>
          </w:p>
          <w:p w14:paraId="58D76786" w14:textId="53A29EA6" w:rsidR="00A938D3" w:rsidRPr="001109C3" w:rsidRDefault="001109C3" w:rsidP="00A938D3">
            <w:pPr>
              <w:spacing w:before="120"/>
              <w:ind w:firstLine="317"/>
            </w:pPr>
            <w:r w:rsidRPr="001109C3">
              <w:t>Äänisuunnittelija</w:t>
            </w:r>
          </w:p>
          <w:p w14:paraId="5AAB7252" w14:textId="77DC0FDB" w:rsidR="00A938D3" w:rsidRPr="001109C3" w:rsidRDefault="001109C3" w:rsidP="00A938D3">
            <w:pPr>
              <w:spacing w:before="120"/>
              <w:ind w:firstLine="317"/>
            </w:pPr>
            <w:r w:rsidRPr="001109C3">
              <w:t>Pääleikkaaja</w:t>
            </w:r>
          </w:p>
          <w:p w14:paraId="14F0AA98" w14:textId="58AAD0B9" w:rsidR="001109C3" w:rsidRPr="001109C3" w:rsidRDefault="001109C3" w:rsidP="00A938D3">
            <w:pPr>
              <w:spacing w:before="120"/>
              <w:ind w:firstLine="317"/>
              <w:rPr>
                <w:iCs/>
              </w:rPr>
            </w:pPr>
            <w:r w:rsidRPr="001109C3">
              <w:rPr>
                <w:iCs/>
              </w:rPr>
              <w:t>Lavastus- ja pukusuunnittelu</w:t>
            </w:r>
          </w:p>
          <w:p w14:paraId="7FBAF11B" w14:textId="0ACDD1A7" w:rsidR="00A938D3" w:rsidRPr="001109C3" w:rsidRDefault="00A938D3" w:rsidP="00A938D3">
            <w:pPr>
              <w:spacing w:before="120"/>
              <w:ind w:firstLine="317"/>
            </w:pPr>
            <w:r w:rsidRPr="001109C3">
              <w:t>Studio tai kuvauspaikka</w:t>
            </w:r>
          </w:p>
          <w:p w14:paraId="41C09650" w14:textId="77777777" w:rsidR="00A938D3" w:rsidRPr="001109C3" w:rsidRDefault="00A938D3" w:rsidP="009F4878">
            <w:pPr>
              <w:spacing w:before="120"/>
              <w:ind w:left="318"/>
            </w:pPr>
            <w:r w:rsidRPr="001109C3">
              <w:t>Visuaalisten tehosteiden (VFX) tai tietokonegrafiikan (CGI) tuotantopaikka</w:t>
            </w:r>
          </w:p>
          <w:p w14:paraId="14535E7F" w14:textId="77777777" w:rsidR="00A938D3" w:rsidRPr="001109C3" w:rsidRDefault="00A938D3" w:rsidP="00A938D3">
            <w:pPr>
              <w:spacing w:before="120"/>
              <w:ind w:firstLine="317"/>
            </w:pPr>
            <w:r w:rsidRPr="001109C3">
              <w:t>Jälkituotantopaikka</w:t>
            </w:r>
          </w:p>
          <w:p w14:paraId="5D5CE309" w14:textId="77777777" w:rsidR="00A938D3" w:rsidRPr="001109C3" w:rsidRDefault="00A938D3" w:rsidP="00A938D3">
            <w:pPr>
              <w:spacing w:before="100" w:beforeAutospacing="1"/>
              <w:ind w:firstLine="317"/>
              <w:jc w:val="both"/>
            </w:pPr>
            <w:r w:rsidRPr="001109C3">
              <w:rPr>
                <w:b/>
                <w:bCs/>
                <w:snapToGrid w:val="0"/>
              </w:rPr>
              <w:t>Huom.</w:t>
            </w:r>
          </w:p>
          <w:p w14:paraId="4F7EB340" w14:textId="3DE2679F" w:rsidR="00A938D3" w:rsidRPr="001109C3" w:rsidRDefault="001109C3" w:rsidP="009F4878">
            <w:pPr>
              <w:spacing w:before="100" w:beforeAutospacing="1"/>
              <w:ind w:left="318"/>
              <w:jc w:val="both"/>
              <w:rPr>
                <w:snapToGrid w:val="0"/>
              </w:rPr>
            </w:pPr>
            <w:r w:rsidRPr="001109C3">
              <w:rPr>
                <w:snapToGrid w:val="0"/>
              </w:rPr>
              <w:t>Pää-</w:t>
            </w:r>
            <w:r w:rsidR="00A938D3" w:rsidRPr="001109C3">
              <w:rPr>
                <w:snapToGrid w:val="0"/>
              </w:rPr>
              <w:t xml:space="preserve">, toinen ja kolmas </w:t>
            </w:r>
            <w:r w:rsidRPr="001109C3">
              <w:rPr>
                <w:snapToGrid w:val="0"/>
              </w:rPr>
              <w:t>rooli</w:t>
            </w:r>
            <w:r w:rsidR="00A938D3" w:rsidRPr="001109C3">
              <w:rPr>
                <w:snapToGrid w:val="0"/>
              </w:rPr>
              <w:t xml:space="preserve"> määräytyvät työpäivien määrän mukaan.</w:t>
            </w:r>
          </w:p>
          <w:p w14:paraId="4AAF7611" w14:textId="77777777" w:rsidR="009F4878" w:rsidRPr="002A34A3" w:rsidRDefault="009F4878" w:rsidP="009F4878">
            <w:pPr>
              <w:spacing w:before="100" w:beforeAutospacing="1"/>
              <w:ind w:left="318"/>
              <w:jc w:val="both"/>
            </w:pPr>
          </w:p>
        </w:tc>
        <w:tc>
          <w:tcPr>
            <w:tcW w:w="1418" w:type="dxa"/>
            <w:tcBorders>
              <w:left w:val="nil"/>
            </w:tcBorders>
            <w:tcMar>
              <w:top w:w="0" w:type="dxa"/>
              <w:left w:w="108" w:type="dxa"/>
              <w:bottom w:w="0" w:type="dxa"/>
              <w:right w:w="108" w:type="dxa"/>
            </w:tcMar>
            <w:hideMark/>
          </w:tcPr>
          <w:p w14:paraId="48513F85" w14:textId="77777777" w:rsidR="00A938D3" w:rsidRPr="002A34A3" w:rsidRDefault="00A938D3" w:rsidP="00A938D3">
            <w:pPr>
              <w:spacing w:before="120"/>
              <w:jc w:val="center"/>
            </w:pPr>
            <w:r w:rsidRPr="002A34A3">
              <w:rPr>
                <w:snapToGrid w:val="0"/>
              </w:rPr>
              <w:t>4</w:t>
            </w:r>
          </w:p>
          <w:p w14:paraId="6FFEA6E2" w14:textId="77777777" w:rsidR="00A938D3" w:rsidRPr="002A34A3" w:rsidRDefault="00A938D3" w:rsidP="00A938D3">
            <w:pPr>
              <w:spacing w:before="120"/>
              <w:jc w:val="center"/>
            </w:pPr>
            <w:r w:rsidRPr="002A34A3">
              <w:rPr>
                <w:snapToGrid w:val="0"/>
              </w:rPr>
              <w:t>3</w:t>
            </w:r>
          </w:p>
          <w:p w14:paraId="17551694" w14:textId="77777777" w:rsidR="00A938D3" w:rsidRPr="002A34A3" w:rsidRDefault="00A938D3" w:rsidP="00A938D3">
            <w:pPr>
              <w:spacing w:before="120"/>
              <w:jc w:val="center"/>
            </w:pPr>
            <w:r w:rsidRPr="002A34A3">
              <w:rPr>
                <w:snapToGrid w:val="0"/>
              </w:rPr>
              <w:t>1</w:t>
            </w:r>
          </w:p>
          <w:p w14:paraId="364FE397" w14:textId="77777777" w:rsidR="00A938D3" w:rsidRPr="002A34A3" w:rsidRDefault="00A938D3" w:rsidP="00A938D3">
            <w:pPr>
              <w:spacing w:before="120"/>
              <w:jc w:val="center"/>
            </w:pPr>
            <w:r w:rsidRPr="002A34A3">
              <w:rPr>
                <w:snapToGrid w:val="0"/>
              </w:rPr>
              <w:t>3</w:t>
            </w:r>
          </w:p>
          <w:p w14:paraId="31DAD7B2" w14:textId="77777777" w:rsidR="00A938D3" w:rsidRPr="002A34A3" w:rsidRDefault="00A938D3" w:rsidP="00A938D3">
            <w:pPr>
              <w:spacing w:before="120"/>
              <w:jc w:val="center"/>
            </w:pPr>
            <w:r w:rsidRPr="002A34A3">
              <w:rPr>
                <w:snapToGrid w:val="0"/>
              </w:rPr>
              <w:t>2</w:t>
            </w:r>
          </w:p>
          <w:p w14:paraId="33919837" w14:textId="77777777" w:rsidR="00A938D3" w:rsidRPr="002A34A3" w:rsidRDefault="00A938D3" w:rsidP="00A938D3">
            <w:pPr>
              <w:spacing w:before="120"/>
              <w:jc w:val="center"/>
            </w:pPr>
            <w:r w:rsidRPr="002A34A3">
              <w:rPr>
                <w:snapToGrid w:val="0"/>
              </w:rPr>
              <w:t>1</w:t>
            </w:r>
          </w:p>
          <w:p w14:paraId="73893392" w14:textId="77777777" w:rsidR="00A938D3" w:rsidRPr="002A34A3" w:rsidRDefault="00A938D3" w:rsidP="00A938D3">
            <w:pPr>
              <w:spacing w:before="120"/>
              <w:jc w:val="center"/>
            </w:pPr>
            <w:r w:rsidRPr="002A34A3">
              <w:rPr>
                <w:snapToGrid w:val="0"/>
              </w:rPr>
              <w:t>1</w:t>
            </w:r>
          </w:p>
          <w:p w14:paraId="718C4DB7" w14:textId="77777777" w:rsidR="00A938D3" w:rsidRPr="002A34A3" w:rsidRDefault="00A938D3" w:rsidP="00A938D3">
            <w:pPr>
              <w:spacing w:before="120"/>
              <w:jc w:val="center"/>
            </w:pPr>
            <w:r w:rsidRPr="002A34A3">
              <w:rPr>
                <w:snapToGrid w:val="0"/>
              </w:rPr>
              <w:t>1</w:t>
            </w:r>
          </w:p>
          <w:p w14:paraId="2E8E520E" w14:textId="77777777" w:rsidR="00A938D3" w:rsidRPr="002A34A3" w:rsidRDefault="00A938D3" w:rsidP="00A938D3">
            <w:pPr>
              <w:spacing w:before="120"/>
              <w:jc w:val="center"/>
            </w:pPr>
            <w:r w:rsidRPr="002A34A3">
              <w:rPr>
                <w:snapToGrid w:val="0"/>
              </w:rPr>
              <w:t>1</w:t>
            </w:r>
          </w:p>
          <w:p w14:paraId="24EE9E35" w14:textId="77777777" w:rsidR="00A938D3" w:rsidRPr="002A34A3" w:rsidRDefault="00A938D3" w:rsidP="00A938D3">
            <w:pPr>
              <w:spacing w:before="120"/>
              <w:jc w:val="center"/>
            </w:pPr>
            <w:r w:rsidRPr="002A34A3">
              <w:rPr>
                <w:snapToGrid w:val="0"/>
              </w:rPr>
              <w:t>1</w:t>
            </w:r>
          </w:p>
          <w:p w14:paraId="713816CA" w14:textId="77777777" w:rsidR="00A938D3" w:rsidRPr="002A34A3" w:rsidRDefault="00A938D3" w:rsidP="00A938D3">
            <w:pPr>
              <w:spacing w:before="120"/>
              <w:jc w:val="center"/>
            </w:pPr>
            <w:r w:rsidRPr="002A34A3">
              <w:rPr>
                <w:snapToGrid w:val="0"/>
              </w:rPr>
              <w:t>1</w:t>
            </w:r>
          </w:p>
          <w:p w14:paraId="0FCF44CA" w14:textId="77777777" w:rsidR="009F4878" w:rsidRPr="002A34A3" w:rsidRDefault="009F4878" w:rsidP="00A938D3">
            <w:pPr>
              <w:spacing w:before="120"/>
              <w:jc w:val="center"/>
              <w:rPr>
                <w:snapToGrid w:val="0"/>
              </w:rPr>
            </w:pPr>
          </w:p>
          <w:p w14:paraId="1D8EA12C" w14:textId="77777777" w:rsidR="00A938D3" w:rsidRPr="002A34A3" w:rsidRDefault="00A938D3" w:rsidP="00A938D3">
            <w:pPr>
              <w:spacing w:before="120"/>
              <w:jc w:val="center"/>
            </w:pPr>
            <w:r w:rsidRPr="002A34A3">
              <w:rPr>
                <w:snapToGrid w:val="0"/>
              </w:rPr>
              <w:t>1</w:t>
            </w:r>
          </w:p>
          <w:p w14:paraId="03C9D9C6" w14:textId="77777777" w:rsidR="00A938D3" w:rsidRPr="002A34A3" w:rsidRDefault="00A938D3" w:rsidP="00A938D3">
            <w:pPr>
              <w:spacing w:before="120"/>
              <w:jc w:val="center"/>
            </w:pPr>
            <w:r w:rsidRPr="002A34A3">
              <w:rPr>
                <w:snapToGrid w:val="0"/>
              </w:rPr>
              <w:t>1</w:t>
            </w:r>
          </w:p>
          <w:p w14:paraId="71B42AA9" w14:textId="77777777" w:rsidR="00A938D3" w:rsidRPr="002A34A3" w:rsidRDefault="00A938D3" w:rsidP="00A938D3">
            <w:pPr>
              <w:spacing w:before="120"/>
              <w:jc w:val="center"/>
            </w:pPr>
            <w:r w:rsidRPr="002A34A3">
              <w:rPr>
                <w:snapToGrid w:val="0"/>
              </w:rPr>
              <w:t>_____</w:t>
            </w:r>
          </w:p>
          <w:p w14:paraId="27D59C44" w14:textId="77777777" w:rsidR="00A938D3" w:rsidRPr="002A34A3" w:rsidRDefault="00A938D3" w:rsidP="00A938D3">
            <w:pPr>
              <w:spacing w:before="120"/>
              <w:jc w:val="center"/>
            </w:pPr>
            <w:r w:rsidRPr="002A34A3">
              <w:rPr>
                <w:snapToGrid w:val="0"/>
              </w:rPr>
              <w:t>21</w:t>
            </w:r>
          </w:p>
        </w:tc>
      </w:tr>
    </w:tbl>
    <w:p w14:paraId="3C9AC746" w14:textId="77777777" w:rsidR="00B91566" w:rsidRDefault="00A938D3" w:rsidP="00B91566">
      <w:pPr>
        <w:spacing w:before="100" w:beforeAutospacing="1" w:after="100" w:afterAutospacing="1"/>
        <w:jc w:val="both"/>
      </w:pPr>
      <w:r w:rsidRPr="002A34A3">
        <w:t xml:space="preserve">3  </w:t>
      </w:r>
      <w:r w:rsidRPr="002A34A3">
        <w:tab/>
        <w:t>Animaatioteos täyttää 3 artiklan c alakohdassa tarkoitetun virallisen yhteistuotannon edellytykset, jos se saa vähintään 15 pistettä mahdollisesta 23 pisteen kokonaismäärästä jäljempänä olevan osatekijöiden luettelon mukaan.</w:t>
      </w:r>
    </w:p>
    <w:p w14:paraId="18DB91A3" w14:textId="77777777" w:rsidR="00A44014" w:rsidRPr="002A34A3" w:rsidRDefault="00A938D3" w:rsidP="00B91566">
      <w:pPr>
        <w:spacing w:before="100" w:beforeAutospacing="1" w:after="100" w:afterAutospacing="1"/>
        <w:jc w:val="both"/>
      </w:pPr>
      <w:r w:rsidRPr="002A34A3">
        <w:lastRenderedPageBreak/>
        <w:t xml:space="preserve">4  </w:t>
      </w:r>
      <w:r w:rsidRPr="002A34A3">
        <w:tab/>
        <w:t>Yhteistuotannon ominaisuudet huomioon ottaen toimivaltaiset viranomaiset voivat keskenään neuvoteltuaan myöntää yhteistuotantoaseman teokselle, joka saa vähemmän pisteitä kuin tavallisesti vaadittavat 15 pistettä.</w:t>
      </w:r>
    </w:p>
    <w:tbl>
      <w:tblPr>
        <w:tblW w:w="7654" w:type="dxa"/>
        <w:tblInd w:w="959"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0" w:type="dxa"/>
          <w:right w:w="0" w:type="dxa"/>
        </w:tblCellMar>
        <w:tblLook w:val="04A0" w:firstRow="1" w:lastRow="0" w:firstColumn="1" w:lastColumn="0" w:noHBand="0" w:noVBand="1"/>
      </w:tblPr>
      <w:tblGrid>
        <w:gridCol w:w="5953"/>
        <w:gridCol w:w="1701"/>
      </w:tblGrid>
      <w:tr w:rsidR="00A938D3" w:rsidRPr="002A34A3" w14:paraId="6D92C81C" w14:textId="77777777" w:rsidTr="00EA57A6">
        <w:trPr>
          <w:trHeight w:val="375"/>
        </w:trPr>
        <w:tc>
          <w:tcPr>
            <w:tcW w:w="5953" w:type="dxa"/>
            <w:tcBorders>
              <w:top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vAlign w:val="center"/>
            <w:hideMark/>
          </w:tcPr>
          <w:p w14:paraId="3A6EDF73" w14:textId="77777777" w:rsidR="00A938D3" w:rsidRPr="001109C3" w:rsidRDefault="00A938D3" w:rsidP="00A938D3">
            <w:pPr>
              <w:spacing w:before="100" w:beforeAutospacing="1"/>
              <w:jc w:val="center"/>
            </w:pPr>
            <w:r w:rsidRPr="001109C3">
              <w:rPr>
                <w:snapToGrid w:val="0"/>
              </w:rPr>
              <w:t>Yleissopimuksen osapuolilta peräisin olevat osatekijät</w:t>
            </w:r>
          </w:p>
        </w:tc>
        <w:tc>
          <w:tcPr>
            <w:tcW w:w="1701" w:type="dxa"/>
            <w:tcBorders>
              <w:top w:val="single" w:sz="12" w:space="0" w:color="000000" w:themeColor="text1"/>
              <w:left w:val="single" w:sz="12" w:space="0" w:color="000000" w:themeColor="text1"/>
              <w:bottom w:val="single" w:sz="12" w:space="0" w:color="000000" w:themeColor="text1"/>
            </w:tcBorders>
            <w:tcMar>
              <w:top w:w="0" w:type="dxa"/>
              <w:left w:w="108" w:type="dxa"/>
              <w:bottom w:w="0" w:type="dxa"/>
              <w:right w:w="108" w:type="dxa"/>
            </w:tcMar>
            <w:vAlign w:val="center"/>
            <w:hideMark/>
          </w:tcPr>
          <w:p w14:paraId="4A7F1252" w14:textId="77777777" w:rsidR="00A938D3" w:rsidRPr="002A34A3" w:rsidRDefault="00A938D3" w:rsidP="00A938D3">
            <w:pPr>
              <w:ind w:right="-108"/>
              <w:jc w:val="center"/>
            </w:pPr>
            <w:r w:rsidRPr="002A34A3">
              <w:rPr>
                <w:snapToGrid w:val="0"/>
              </w:rPr>
              <w:t>Painotus-</w:t>
            </w:r>
          </w:p>
          <w:p w14:paraId="07EEC1F0" w14:textId="77777777" w:rsidR="00A938D3" w:rsidRPr="002A34A3" w:rsidRDefault="00A938D3" w:rsidP="00A938D3">
            <w:pPr>
              <w:ind w:right="-108"/>
              <w:jc w:val="center"/>
            </w:pPr>
            <w:r w:rsidRPr="002A34A3">
              <w:rPr>
                <w:snapToGrid w:val="0"/>
              </w:rPr>
              <w:t>pisteet</w:t>
            </w:r>
          </w:p>
        </w:tc>
      </w:tr>
      <w:tr w:rsidR="00A938D3" w:rsidRPr="002A34A3" w14:paraId="42EFD323" w14:textId="77777777" w:rsidTr="00EA57A6">
        <w:trPr>
          <w:trHeight w:val="367"/>
        </w:trPr>
        <w:tc>
          <w:tcPr>
            <w:tcW w:w="5953" w:type="dxa"/>
            <w:tcBorders>
              <w:top w:val="single" w:sz="12" w:space="0" w:color="000000" w:themeColor="text1"/>
            </w:tcBorders>
            <w:tcMar>
              <w:top w:w="0" w:type="dxa"/>
              <w:left w:w="108" w:type="dxa"/>
              <w:bottom w:w="0" w:type="dxa"/>
              <w:right w:w="108" w:type="dxa"/>
            </w:tcMar>
            <w:vAlign w:val="center"/>
            <w:hideMark/>
          </w:tcPr>
          <w:p w14:paraId="3313D5A8" w14:textId="48F224BB" w:rsidR="00A938D3" w:rsidRPr="001109C3" w:rsidRDefault="00A938D3" w:rsidP="00A938D3">
            <w:pPr>
              <w:spacing w:before="100" w:beforeAutospacing="1"/>
            </w:pPr>
            <w:r w:rsidRPr="001109C3">
              <w:rPr>
                <w:snapToGrid w:val="0"/>
              </w:rPr>
              <w:t>Suunnittelu</w:t>
            </w:r>
            <w:r w:rsidR="00781A8A" w:rsidRPr="001109C3">
              <w:rPr>
                <w:snapToGrid w:val="0"/>
              </w:rPr>
              <w:t xml:space="preserve"> </w:t>
            </w:r>
          </w:p>
        </w:tc>
        <w:tc>
          <w:tcPr>
            <w:tcW w:w="1701" w:type="dxa"/>
            <w:tcBorders>
              <w:top w:val="single" w:sz="12" w:space="0" w:color="000000" w:themeColor="text1"/>
            </w:tcBorders>
            <w:tcMar>
              <w:top w:w="0" w:type="dxa"/>
              <w:left w:w="108" w:type="dxa"/>
              <w:bottom w:w="0" w:type="dxa"/>
              <w:right w:w="108" w:type="dxa"/>
            </w:tcMar>
            <w:vAlign w:val="center"/>
            <w:hideMark/>
          </w:tcPr>
          <w:p w14:paraId="1AF84EB2" w14:textId="77777777" w:rsidR="00A938D3" w:rsidRPr="002A34A3" w:rsidRDefault="00A938D3" w:rsidP="00A938D3">
            <w:pPr>
              <w:spacing w:before="100" w:beforeAutospacing="1"/>
              <w:jc w:val="center"/>
            </w:pPr>
            <w:r w:rsidRPr="002A34A3">
              <w:rPr>
                <w:snapToGrid w:val="0"/>
              </w:rPr>
              <w:t>1</w:t>
            </w:r>
          </w:p>
        </w:tc>
      </w:tr>
      <w:tr w:rsidR="00A938D3" w:rsidRPr="002A34A3" w14:paraId="373128C6" w14:textId="77777777" w:rsidTr="009F4878">
        <w:trPr>
          <w:trHeight w:val="367"/>
        </w:trPr>
        <w:tc>
          <w:tcPr>
            <w:tcW w:w="5953" w:type="dxa"/>
            <w:tcMar>
              <w:top w:w="0" w:type="dxa"/>
              <w:left w:w="108" w:type="dxa"/>
              <w:bottom w:w="0" w:type="dxa"/>
              <w:right w:w="108" w:type="dxa"/>
            </w:tcMar>
            <w:vAlign w:val="center"/>
            <w:hideMark/>
          </w:tcPr>
          <w:p w14:paraId="0583C2B4" w14:textId="77777777" w:rsidR="00A938D3" w:rsidRPr="002A34A3" w:rsidRDefault="00A938D3" w:rsidP="00A938D3">
            <w:pPr>
              <w:spacing w:before="100" w:beforeAutospacing="1"/>
            </w:pPr>
            <w:r w:rsidRPr="002A34A3">
              <w:rPr>
                <w:snapToGrid w:val="0"/>
              </w:rPr>
              <w:t>Käsikirjoitus</w:t>
            </w:r>
          </w:p>
        </w:tc>
        <w:tc>
          <w:tcPr>
            <w:tcW w:w="1701" w:type="dxa"/>
            <w:tcMar>
              <w:top w:w="0" w:type="dxa"/>
              <w:left w:w="108" w:type="dxa"/>
              <w:bottom w:w="0" w:type="dxa"/>
              <w:right w:w="108" w:type="dxa"/>
            </w:tcMar>
            <w:vAlign w:val="center"/>
            <w:hideMark/>
          </w:tcPr>
          <w:p w14:paraId="2AD136D4" w14:textId="77777777" w:rsidR="00A938D3" w:rsidRPr="002A34A3" w:rsidRDefault="00A938D3" w:rsidP="00A938D3">
            <w:pPr>
              <w:spacing w:before="100" w:beforeAutospacing="1"/>
              <w:jc w:val="center"/>
            </w:pPr>
            <w:r w:rsidRPr="002A34A3">
              <w:rPr>
                <w:snapToGrid w:val="0"/>
              </w:rPr>
              <w:t>2</w:t>
            </w:r>
          </w:p>
        </w:tc>
      </w:tr>
      <w:tr w:rsidR="00A938D3" w:rsidRPr="002A34A3" w14:paraId="5A4B8D9C" w14:textId="77777777" w:rsidTr="009F4878">
        <w:trPr>
          <w:trHeight w:val="367"/>
        </w:trPr>
        <w:tc>
          <w:tcPr>
            <w:tcW w:w="5953" w:type="dxa"/>
            <w:tcMar>
              <w:top w:w="0" w:type="dxa"/>
              <w:left w:w="108" w:type="dxa"/>
              <w:bottom w:w="0" w:type="dxa"/>
              <w:right w:w="108" w:type="dxa"/>
            </w:tcMar>
            <w:vAlign w:val="center"/>
            <w:hideMark/>
          </w:tcPr>
          <w:p w14:paraId="73F611E3" w14:textId="51E7E968" w:rsidR="00A938D3" w:rsidRPr="002A34A3" w:rsidRDefault="00A938D3" w:rsidP="00A938D3">
            <w:pPr>
              <w:spacing w:before="100" w:beforeAutospacing="1"/>
            </w:pPr>
            <w:r w:rsidRPr="002A34A3">
              <w:rPr>
                <w:snapToGrid w:val="0"/>
              </w:rPr>
              <w:t>Hahmosuunnittelu</w:t>
            </w:r>
            <w:r w:rsidR="00CF3FE7">
              <w:rPr>
                <w:snapToGrid w:val="0"/>
              </w:rPr>
              <w:t xml:space="preserve"> </w:t>
            </w:r>
          </w:p>
        </w:tc>
        <w:tc>
          <w:tcPr>
            <w:tcW w:w="1701" w:type="dxa"/>
            <w:tcMar>
              <w:top w:w="0" w:type="dxa"/>
              <w:left w:w="108" w:type="dxa"/>
              <w:bottom w:w="0" w:type="dxa"/>
              <w:right w:w="108" w:type="dxa"/>
            </w:tcMar>
            <w:vAlign w:val="center"/>
            <w:hideMark/>
          </w:tcPr>
          <w:p w14:paraId="42192920" w14:textId="77777777" w:rsidR="00A938D3" w:rsidRPr="002A34A3" w:rsidRDefault="00A938D3" w:rsidP="00A938D3">
            <w:pPr>
              <w:spacing w:before="100" w:beforeAutospacing="1"/>
              <w:jc w:val="center"/>
            </w:pPr>
            <w:r w:rsidRPr="002A34A3">
              <w:rPr>
                <w:snapToGrid w:val="0"/>
              </w:rPr>
              <w:t>2</w:t>
            </w:r>
          </w:p>
        </w:tc>
      </w:tr>
      <w:tr w:rsidR="00A938D3" w:rsidRPr="002A34A3" w14:paraId="5C6E1070" w14:textId="77777777" w:rsidTr="009F4878">
        <w:trPr>
          <w:trHeight w:val="367"/>
        </w:trPr>
        <w:tc>
          <w:tcPr>
            <w:tcW w:w="5953" w:type="dxa"/>
            <w:tcMar>
              <w:top w:w="0" w:type="dxa"/>
              <w:left w:w="108" w:type="dxa"/>
              <w:bottom w:w="0" w:type="dxa"/>
              <w:right w:w="108" w:type="dxa"/>
            </w:tcMar>
            <w:vAlign w:val="center"/>
            <w:hideMark/>
          </w:tcPr>
          <w:p w14:paraId="1F848379" w14:textId="77777777" w:rsidR="00A938D3" w:rsidRPr="002A34A3" w:rsidRDefault="0034339F" w:rsidP="00A938D3">
            <w:pPr>
              <w:spacing w:before="100" w:beforeAutospacing="1"/>
            </w:pPr>
            <w:r w:rsidRPr="002A34A3">
              <w:rPr>
                <w:snapToGrid w:val="0"/>
              </w:rPr>
              <w:t>Musiikki</w:t>
            </w:r>
          </w:p>
        </w:tc>
        <w:tc>
          <w:tcPr>
            <w:tcW w:w="1701" w:type="dxa"/>
            <w:tcMar>
              <w:top w:w="0" w:type="dxa"/>
              <w:left w:w="108" w:type="dxa"/>
              <w:bottom w:w="0" w:type="dxa"/>
              <w:right w:w="108" w:type="dxa"/>
            </w:tcMar>
            <w:vAlign w:val="center"/>
            <w:hideMark/>
          </w:tcPr>
          <w:p w14:paraId="39B47EB7" w14:textId="77777777" w:rsidR="00A938D3" w:rsidRPr="002A34A3" w:rsidRDefault="00A938D3" w:rsidP="00A938D3">
            <w:pPr>
              <w:spacing w:before="100" w:beforeAutospacing="1"/>
              <w:jc w:val="center"/>
            </w:pPr>
            <w:r w:rsidRPr="002A34A3">
              <w:rPr>
                <w:snapToGrid w:val="0"/>
              </w:rPr>
              <w:t>1</w:t>
            </w:r>
          </w:p>
        </w:tc>
      </w:tr>
      <w:tr w:rsidR="00A938D3" w:rsidRPr="002A34A3" w14:paraId="52EEC45A" w14:textId="77777777" w:rsidTr="009F4878">
        <w:trPr>
          <w:trHeight w:val="368"/>
        </w:trPr>
        <w:tc>
          <w:tcPr>
            <w:tcW w:w="5953" w:type="dxa"/>
            <w:tcMar>
              <w:top w:w="0" w:type="dxa"/>
              <w:left w:w="108" w:type="dxa"/>
              <w:bottom w:w="0" w:type="dxa"/>
              <w:right w:w="108" w:type="dxa"/>
            </w:tcMar>
            <w:vAlign w:val="center"/>
            <w:hideMark/>
          </w:tcPr>
          <w:p w14:paraId="0579905A" w14:textId="77777777" w:rsidR="00A938D3" w:rsidRPr="002A34A3" w:rsidRDefault="00A938D3" w:rsidP="00A938D3">
            <w:pPr>
              <w:spacing w:before="100" w:beforeAutospacing="1"/>
            </w:pPr>
            <w:r w:rsidRPr="002A34A3">
              <w:rPr>
                <w:snapToGrid w:val="0"/>
              </w:rPr>
              <w:t>Ohjaus</w:t>
            </w:r>
          </w:p>
        </w:tc>
        <w:tc>
          <w:tcPr>
            <w:tcW w:w="1701" w:type="dxa"/>
            <w:tcMar>
              <w:top w:w="0" w:type="dxa"/>
              <w:left w:w="108" w:type="dxa"/>
              <w:bottom w:w="0" w:type="dxa"/>
              <w:right w:w="108" w:type="dxa"/>
            </w:tcMar>
            <w:vAlign w:val="center"/>
            <w:hideMark/>
          </w:tcPr>
          <w:p w14:paraId="23A3833F" w14:textId="77777777" w:rsidR="00A938D3" w:rsidRPr="002A34A3" w:rsidRDefault="00A938D3" w:rsidP="00A938D3">
            <w:pPr>
              <w:spacing w:before="100" w:beforeAutospacing="1"/>
              <w:jc w:val="center"/>
            </w:pPr>
            <w:r w:rsidRPr="002A34A3">
              <w:rPr>
                <w:snapToGrid w:val="0"/>
              </w:rPr>
              <w:t>2</w:t>
            </w:r>
          </w:p>
        </w:tc>
      </w:tr>
      <w:tr w:rsidR="00A938D3" w:rsidRPr="002A34A3" w14:paraId="4CA424C0" w14:textId="77777777" w:rsidTr="009F4878">
        <w:trPr>
          <w:trHeight w:val="367"/>
        </w:trPr>
        <w:tc>
          <w:tcPr>
            <w:tcW w:w="5953" w:type="dxa"/>
            <w:tcMar>
              <w:top w:w="0" w:type="dxa"/>
              <w:left w:w="108" w:type="dxa"/>
              <w:bottom w:w="0" w:type="dxa"/>
              <w:right w:w="108" w:type="dxa"/>
            </w:tcMar>
            <w:vAlign w:val="center"/>
            <w:hideMark/>
          </w:tcPr>
          <w:p w14:paraId="2CEFA0F0" w14:textId="77777777" w:rsidR="00A938D3" w:rsidRPr="002A34A3" w:rsidRDefault="00A938D3" w:rsidP="00A938D3">
            <w:pPr>
              <w:spacing w:before="100" w:beforeAutospacing="1"/>
            </w:pPr>
            <w:r w:rsidRPr="002A34A3">
              <w:rPr>
                <w:snapToGrid w:val="0"/>
              </w:rPr>
              <w:t>Kuvakäsikirjoitus</w:t>
            </w:r>
          </w:p>
        </w:tc>
        <w:tc>
          <w:tcPr>
            <w:tcW w:w="1701" w:type="dxa"/>
            <w:tcMar>
              <w:top w:w="0" w:type="dxa"/>
              <w:left w:w="108" w:type="dxa"/>
              <w:bottom w:w="0" w:type="dxa"/>
              <w:right w:w="108" w:type="dxa"/>
            </w:tcMar>
            <w:vAlign w:val="center"/>
            <w:hideMark/>
          </w:tcPr>
          <w:p w14:paraId="7FFDF4C5" w14:textId="77777777" w:rsidR="00A938D3" w:rsidRPr="002A34A3" w:rsidRDefault="00A938D3" w:rsidP="00A938D3">
            <w:pPr>
              <w:spacing w:before="100" w:beforeAutospacing="1"/>
              <w:jc w:val="center"/>
            </w:pPr>
            <w:r w:rsidRPr="002A34A3">
              <w:rPr>
                <w:snapToGrid w:val="0"/>
              </w:rPr>
              <w:t>2</w:t>
            </w:r>
          </w:p>
        </w:tc>
      </w:tr>
      <w:tr w:rsidR="00A938D3" w:rsidRPr="002A34A3" w14:paraId="6269F6DC" w14:textId="77777777" w:rsidTr="009F4878">
        <w:trPr>
          <w:trHeight w:val="367"/>
        </w:trPr>
        <w:tc>
          <w:tcPr>
            <w:tcW w:w="5953" w:type="dxa"/>
            <w:tcMar>
              <w:top w:w="0" w:type="dxa"/>
              <w:left w:w="108" w:type="dxa"/>
              <w:bottom w:w="0" w:type="dxa"/>
              <w:right w:w="108" w:type="dxa"/>
            </w:tcMar>
            <w:vAlign w:val="center"/>
            <w:hideMark/>
          </w:tcPr>
          <w:p w14:paraId="5022A4E7" w14:textId="77777777" w:rsidR="00A938D3" w:rsidRPr="002A34A3" w:rsidRDefault="00A938D3" w:rsidP="00A938D3">
            <w:pPr>
              <w:spacing w:before="100" w:beforeAutospacing="1"/>
            </w:pPr>
            <w:r w:rsidRPr="002A34A3">
              <w:rPr>
                <w:snapToGrid w:val="0"/>
              </w:rPr>
              <w:t>Päälavastaja</w:t>
            </w:r>
          </w:p>
        </w:tc>
        <w:tc>
          <w:tcPr>
            <w:tcW w:w="1701" w:type="dxa"/>
            <w:tcMar>
              <w:top w:w="0" w:type="dxa"/>
              <w:left w:w="108" w:type="dxa"/>
              <w:bottom w:w="0" w:type="dxa"/>
              <w:right w:w="108" w:type="dxa"/>
            </w:tcMar>
            <w:vAlign w:val="center"/>
            <w:hideMark/>
          </w:tcPr>
          <w:p w14:paraId="5C1D12E0" w14:textId="77777777" w:rsidR="00A938D3" w:rsidRPr="002A34A3" w:rsidRDefault="00A938D3" w:rsidP="00A938D3">
            <w:pPr>
              <w:spacing w:before="100" w:beforeAutospacing="1"/>
              <w:jc w:val="center"/>
            </w:pPr>
            <w:r w:rsidRPr="002A34A3">
              <w:rPr>
                <w:snapToGrid w:val="0"/>
              </w:rPr>
              <w:t>1</w:t>
            </w:r>
          </w:p>
        </w:tc>
      </w:tr>
      <w:tr w:rsidR="00A938D3" w:rsidRPr="002A34A3" w14:paraId="02B5E224" w14:textId="77777777" w:rsidTr="009F4878">
        <w:trPr>
          <w:trHeight w:val="367"/>
        </w:trPr>
        <w:tc>
          <w:tcPr>
            <w:tcW w:w="5953" w:type="dxa"/>
            <w:tcMar>
              <w:top w:w="0" w:type="dxa"/>
              <w:left w:w="108" w:type="dxa"/>
              <w:bottom w:w="0" w:type="dxa"/>
              <w:right w:w="108" w:type="dxa"/>
            </w:tcMar>
            <w:vAlign w:val="center"/>
            <w:hideMark/>
          </w:tcPr>
          <w:p w14:paraId="16304DCF" w14:textId="77777777" w:rsidR="00A938D3" w:rsidRPr="002A34A3" w:rsidRDefault="00A938D3" w:rsidP="00A938D3">
            <w:pPr>
              <w:spacing w:before="100" w:beforeAutospacing="1"/>
            </w:pPr>
            <w:r w:rsidRPr="002A34A3">
              <w:rPr>
                <w:snapToGrid w:val="0"/>
              </w:rPr>
              <w:t>Tietokonetaustat</w:t>
            </w:r>
          </w:p>
        </w:tc>
        <w:tc>
          <w:tcPr>
            <w:tcW w:w="1701" w:type="dxa"/>
            <w:tcMar>
              <w:top w:w="0" w:type="dxa"/>
              <w:left w:w="108" w:type="dxa"/>
              <w:bottom w:w="0" w:type="dxa"/>
              <w:right w:w="108" w:type="dxa"/>
            </w:tcMar>
            <w:vAlign w:val="center"/>
            <w:hideMark/>
          </w:tcPr>
          <w:p w14:paraId="5625C9A7" w14:textId="77777777" w:rsidR="00A938D3" w:rsidRPr="002A34A3" w:rsidRDefault="00A938D3" w:rsidP="00A938D3">
            <w:pPr>
              <w:spacing w:before="100" w:beforeAutospacing="1"/>
              <w:jc w:val="center"/>
            </w:pPr>
            <w:r w:rsidRPr="002A34A3">
              <w:rPr>
                <w:snapToGrid w:val="0"/>
              </w:rPr>
              <w:t>1</w:t>
            </w:r>
          </w:p>
        </w:tc>
      </w:tr>
      <w:tr w:rsidR="00A938D3" w:rsidRPr="002A34A3" w14:paraId="2CC44505" w14:textId="77777777" w:rsidTr="009F4878">
        <w:trPr>
          <w:trHeight w:val="367"/>
        </w:trPr>
        <w:tc>
          <w:tcPr>
            <w:tcW w:w="5953" w:type="dxa"/>
            <w:tcMar>
              <w:top w:w="0" w:type="dxa"/>
              <w:left w:w="108" w:type="dxa"/>
              <w:bottom w:w="0" w:type="dxa"/>
              <w:right w:w="108" w:type="dxa"/>
            </w:tcMar>
            <w:vAlign w:val="center"/>
            <w:hideMark/>
          </w:tcPr>
          <w:p w14:paraId="16B123B9" w14:textId="2CE44053" w:rsidR="00A938D3" w:rsidRPr="002A34A3" w:rsidRDefault="005907AD" w:rsidP="005907AD">
            <w:pPr>
              <w:spacing w:before="100" w:beforeAutospacing="1"/>
              <w:rPr>
                <w:highlight w:val="yellow"/>
              </w:rPr>
            </w:pPr>
            <w:r>
              <w:rPr>
                <w:snapToGrid w:val="0"/>
              </w:rPr>
              <w:t>2D tai 3D -s</w:t>
            </w:r>
            <w:r w:rsidR="00A938D3" w:rsidRPr="002A34A3">
              <w:rPr>
                <w:snapToGrid w:val="0"/>
              </w:rPr>
              <w:t xml:space="preserve">ommittelu </w:t>
            </w:r>
            <w:r w:rsidR="00A938D3" w:rsidRPr="005907AD">
              <w:rPr>
                <w:snapToGrid w:val="0"/>
              </w:rPr>
              <w:t>ja kamera</w:t>
            </w:r>
            <w:r w:rsidRPr="005907AD">
              <w:rPr>
                <w:snapToGrid w:val="0"/>
              </w:rPr>
              <w:t xml:space="preserve">n alustava asemointi </w:t>
            </w:r>
          </w:p>
        </w:tc>
        <w:tc>
          <w:tcPr>
            <w:tcW w:w="1701" w:type="dxa"/>
            <w:tcMar>
              <w:top w:w="0" w:type="dxa"/>
              <w:left w:w="108" w:type="dxa"/>
              <w:bottom w:w="0" w:type="dxa"/>
              <w:right w:w="108" w:type="dxa"/>
            </w:tcMar>
            <w:vAlign w:val="center"/>
            <w:hideMark/>
          </w:tcPr>
          <w:p w14:paraId="24B41CDE" w14:textId="77777777" w:rsidR="00A938D3" w:rsidRPr="002A34A3" w:rsidRDefault="00A938D3" w:rsidP="00A938D3">
            <w:pPr>
              <w:spacing w:before="100" w:beforeAutospacing="1"/>
              <w:jc w:val="center"/>
            </w:pPr>
            <w:r w:rsidRPr="002A34A3">
              <w:rPr>
                <w:snapToGrid w:val="0"/>
              </w:rPr>
              <w:t>2</w:t>
            </w:r>
          </w:p>
        </w:tc>
      </w:tr>
      <w:tr w:rsidR="00A938D3" w:rsidRPr="002A34A3" w14:paraId="6078793D" w14:textId="77777777" w:rsidTr="009F4878">
        <w:trPr>
          <w:trHeight w:val="368"/>
        </w:trPr>
        <w:tc>
          <w:tcPr>
            <w:tcW w:w="5953" w:type="dxa"/>
            <w:tcMar>
              <w:top w:w="0" w:type="dxa"/>
              <w:left w:w="108" w:type="dxa"/>
              <w:bottom w:w="0" w:type="dxa"/>
              <w:right w:w="108" w:type="dxa"/>
            </w:tcMar>
            <w:vAlign w:val="center"/>
            <w:hideMark/>
          </w:tcPr>
          <w:p w14:paraId="00989887" w14:textId="77777777" w:rsidR="00A938D3" w:rsidRPr="002A34A3" w:rsidRDefault="00A938D3" w:rsidP="00A938D3">
            <w:pPr>
              <w:spacing w:before="100" w:beforeAutospacing="1"/>
              <w:rPr>
                <w:highlight w:val="yellow"/>
              </w:rPr>
            </w:pPr>
            <w:r w:rsidRPr="002A34A3">
              <w:rPr>
                <w:snapToGrid w:val="0"/>
              </w:rPr>
              <w:t>75 % animaatiokuluista yleissopimuksen osapuolissa</w:t>
            </w:r>
          </w:p>
        </w:tc>
        <w:tc>
          <w:tcPr>
            <w:tcW w:w="1701" w:type="dxa"/>
            <w:tcMar>
              <w:top w:w="0" w:type="dxa"/>
              <w:left w:w="108" w:type="dxa"/>
              <w:bottom w:w="0" w:type="dxa"/>
              <w:right w:w="108" w:type="dxa"/>
            </w:tcMar>
            <w:vAlign w:val="center"/>
            <w:hideMark/>
          </w:tcPr>
          <w:p w14:paraId="79201FFF" w14:textId="77777777" w:rsidR="00A938D3" w:rsidRPr="002A34A3" w:rsidRDefault="00A938D3" w:rsidP="00A938D3">
            <w:pPr>
              <w:spacing w:before="100" w:beforeAutospacing="1"/>
              <w:jc w:val="center"/>
            </w:pPr>
            <w:r w:rsidRPr="002A34A3">
              <w:rPr>
                <w:snapToGrid w:val="0"/>
              </w:rPr>
              <w:t>3</w:t>
            </w:r>
          </w:p>
        </w:tc>
      </w:tr>
      <w:tr w:rsidR="00A938D3" w:rsidRPr="002A34A3" w14:paraId="022C303C" w14:textId="77777777" w:rsidTr="009F4878">
        <w:trPr>
          <w:trHeight w:val="1367"/>
        </w:trPr>
        <w:tc>
          <w:tcPr>
            <w:tcW w:w="5953" w:type="dxa"/>
            <w:tcMar>
              <w:top w:w="0" w:type="dxa"/>
              <w:left w:w="108" w:type="dxa"/>
              <w:bottom w:w="0" w:type="dxa"/>
              <w:right w:w="108" w:type="dxa"/>
            </w:tcMar>
            <w:vAlign w:val="center"/>
            <w:hideMark/>
          </w:tcPr>
          <w:p w14:paraId="115B55DE" w14:textId="2B19A088" w:rsidR="005907AD" w:rsidRDefault="00A938D3" w:rsidP="005907AD">
            <w:pPr>
              <w:spacing w:before="100" w:beforeAutospacing="1"/>
              <w:rPr>
                <w:snapToGrid w:val="0"/>
                <w:color w:val="FF0000"/>
              </w:rPr>
            </w:pPr>
            <w:r w:rsidRPr="005907AD">
              <w:rPr>
                <w:snapToGrid w:val="0"/>
              </w:rPr>
              <w:t>75 % puh</w:t>
            </w:r>
            <w:r w:rsidR="004C5E17" w:rsidRPr="005907AD">
              <w:rPr>
                <w:snapToGrid w:val="0"/>
              </w:rPr>
              <w:t>taaksipiirtämisen ja välikuvien piirtämisen</w:t>
            </w:r>
            <w:r w:rsidRPr="005907AD">
              <w:rPr>
                <w:snapToGrid w:val="0"/>
              </w:rPr>
              <w:t xml:space="preserve"> </w:t>
            </w:r>
            <w:r w:rsidR="004C5E17" w:rsidRPr="005907AD">
              <w:rPr>
                <w:snapToGrid w:val="0"/>
              </w:rPr>
              <w:t>kuluista sekä</w:t>
            </w:r>
            <w:r w:rsidRPr="005907AD">
              <w:rPr>
                <w:snapToGrid w:val="0"/>
              </w:rPr>
              <w:t xml:space="preserve"> värityskuluista</w:t>
            </w:r>
            <w:r w:rsidR="005907AD" w:rsidRPr="005907AD">
              <w:rPr>
                <w:snapToGrid w:val="0"/>
              </w:rPr>
              <w:t xml:space="preserve"> valtioissa, jotka ovat</w:t>
            </w:r>
            <w:r w:rsidRPr="005907AD">
              <w:rPr>
                <w:snapToGrid w:val="0"/>
              </w:rPr>
              <w:t xml:space="preserve"> yleissopimuksen osapuoli</w:t>
            </w:r>
            <w:r w:rsidR="005907AD" w:rsidRPr="005907AD">
              <w:rPr>
                <w:snapToGrid w:val="0"/>
              </w:rPr>
              <w:t xml:space="preserve">a </w:t>
            </w:r>
            <w:r w:rsidRPr="005907AD">
              <w:rPr>
                <w:snapToGrid w:val="0"/>
              </w:rPr>
              <w:t>(2D)</w:t>
            </w:r>
            <w:r w:rsidR="00CF3FE7">
              <w:rPr>
                <w:snapToGrid w:val="0"/>
              </w:rPr>
              <w:t xml:space="preserve"> </w:t>
            </w:r>
          </w:p>
          <w:p w14:paraId="08D00B6E" w14:textId="746B06A1" w:rsidR="00A938D3" w:rsidRPr="002A34A3" w:rsidRDefault="00A938D3" w:rsidP="005907AD">
            <w:pPr>
              <w:spacing w:before="100" w:beforeAutospacing="1"/>
            </w:pPr>
            <w:r w:rsidRPr="00FA5B13">
              <w:rPr>
                <w:i/>
                <w:iCs/>
                <w:snapToGrid w:val="0"/>
              </w:rPr>
              <w:t>tai</w:t>
            </w:r>
            <w:r w:rsidR="00E46D27" w:rsidRPr="00FA5B13">
              <w:br/>
            </w:r>
            <w:r w:rsidRPr="00FA5B13">
              <w:rPr>
                <w:snapToGrid w:val="0"/>
              </w:rPr>
              <w:t>75 % väritys-, valaistus-, riggaus-, m</w:t>
            </w:r>
            <w:r w:rsidR="00FA5B13" w:rsidRPr="00FA5B13">
              <w:rPr>
                <w:snapToGrid w:val="0"/>
              </w:rPr>
              <w:t>allinnu</w:t>
            </w:r>
            <w:r w:rsidRPr="00FA5B13">
              <w:rPr>
                <w:snapToGrid w:val="0"/>
              </w:rPr>
              <w:t xml:space="preserve">s- ja teksturointikuluista </w:t>
            </w:r>
            <w:r w:rsidR="00FA5B13" w:rsidRPr="00FA5B13">
              <w:rPr>
                <w:snapToGrid w:val="0"/>
              </w:rPr>
              <w:t xml:space="preserve">valtioissa, jotka ovat </w:t>
            </w:r>
            <w:r w:rsidRPr="00FA5B13">
              <w:rPr>
                <w:snapToGrid w:val="0"/>
              </w:rPr>
              <w:t>yleissopimuksen o</w:t>
            </w:r>
            <w:r w:rsidR="00FA5B13" w:rsidRPr="00FA5B13">
              <w:rPr>
                <w:snapToGrid w:val="0"/>
              </w:rPr>
              <w:t>sapuoli</w:t>
            </w:r>
            <w:r w:rsidRPr="00FA5B13">
              <w:rPr>
                <w:snapToGrid w:val="0"/>
              </w:rPr>
              <w:t>a (3D)</w:t>
            </w:r>
          </w:p>
        </w:tc>
        <w:tc>
          <w:tcPr>
            <w:tcW w:w="1701" w:type="dxa"/>
            <w:tcMar>
              <w:top w:w="0" w:type="dxa"/>
              <w:left w:w="108" w:type="dxa"/>
              <w:bottom w:w="0" w:type="dxa"/>
              <w:right w:w="108" w:type="dxa"/>
            </w:tcMar>
            <w:vAlign w:val="center"/>
            <w:hideMark/>
          </w:tcPr>
          <w:p w14:paraId="30532E83" w14:textId="77777777" w:rsidR="00A938D3" w:rsidRPr="002A34A3" w:rsidRDefault="00A938D3" w:rsidP="00A938D3">
            <w:pPr>
              <w:spacing w:before="100" w:beforeAutospacing="1"/>
              <w:jc w:val="center"/>
            </w:pPr>
            <w:r w:rsidRPr="002A34A3">
              <w:rPr>
                <w:snapToGrid w:val="0"/>
              </w:rPr>
              <w:t>3</w:t>
            </w:r>
          </w:p>
        </w:tc>
      </w:tr>
      <w:tr w:rsidR="00A938D3" w:rsidRPr="002A34A3" w14:paraId="188D3683" w14:textId="77777777" w:rsidTr="009F4878">
        <w:trPr>
          <w:trHeight w:val="367"/>
        </w:trPr>
        <w:tc>
          <w:tcPr>
            <w:tcW w:w="5953" w:type="dxa"/>
            <w:tcMar>
              <w:top w:w="0" w:type="dxa"/>
              <w:left w:w="108" w:type="dxa"/>
              <w:bottom w:w="0" w:type="dxa"/>
              <w:right w:w="108" w:type="dxa"/>
            </w:tcMar>
            <w:vAlign w:val="center"/>
            <w:hideMark/>
          </w:tcPr>
          <w:p w14:paraId="74431CB3" w14:textId="48EA3E6E" w:rsidR="00A938D3" w:rsidRPr="002A34A3" w:rsidRDefault="00A938D3" w:rsidP="00FA5B13">
            <w:pPr>
              <w:spacing w:before="100" w:beforeAutospacing="1"/>
            </w:pPr>
            <w:r w:rsidRPr="00FA5B13">
              <w:rPr>
                <w:snapToGrid w:val="0"/>
              </w:rPr>
              <w:t xml:space="preserve">Kompositointi </w:t>
            </w:r>
            <w:r w:rsidRPr="00FA5B13">
              <w:rPr>
                <w:i/>
                <w:iCs/>
                <w:snapToGrid w:val="0"/>
              </w:rPr>
              <w:t xml:space="preserve">tai </w:t>
            </w:r>
            <w:r w:rsidR="004C5E17" w:rsidRPr="00FA5B13">
              <w:rPr>
                <w:snapToGrid w:val="0"/>
              </w:rPr>
              <w:t>kamera</w:t>
            </w:r>
            <w:r w:rsidR="00CF3FE7">
              <w:rPr>
                <w:snapToGrid w:val="0"/>
              </w:rPr>
              <w:t xml:space="preserve"> </w:t>
            </w:r>
          </w:p>
        </w:tc>
        <w:tc>
          <w:tcPr>
            <w:tcW w:w="1701" w:type="dxa"/>
            <w:tcMar>
              <w:top w:w="0" w:type="dxa"/>
              <w:left w:w="108" w:type="dxa"/>
              <w:bottom w:w="0" w:type="dxa"/>
              <w:right w:w="108" w:type="dxa"/>
            </w:tcMar>
            <w:vAlign w:val="center"/>
            <w:hideMark/>
          </w:tcPr>
          <w:p w14:paraId="4DB0F3FE" w14:textId="77777777" w:rsidR="00A938D3" w:rsidRPr="002A34A3" w:rsidRDefault="00A938D3" w:rsidP="00A938D3">
            <w:pPr>
              <w:spacing w:before="100" w:beforeAutospacing="1"/>
              <w:jc w:val="center"/>
            </w:pPr>
            <w:r w:rsidRPr="002A34A3">
              <w:rPr>
                <w:snapToGrid w:val="0"/>
              </w:rPr>
              <w:t>1</w:t>
            </w:r>
          </w:p>
        </w:tc>
      </w:tr>
      <w:tr w:rsidR="00A938D3" w:rsidRPr="002A34A3" w14:paraId="63AB67D7" w14:textId="77777777" w:rsidTr="009F4878">
        <w:trPr>
          <w:trHeight w:val="367"/>
        </w:trPr>
        <w:tc>
          <w:tcPr>
            <w:tcW w:w="5953" w:type="dxa"/>
            <w:tcMar>
              <w:top w:w="0" w:type="dxa"/>
              <w:left w:w="108" w:type="dxa"/>
              <w:bottom w:w="0" w:type="dxa"/>
              <w:right w:w="108" w:type="dxa"/>
            </w:tcMar>
            <w:vAlign w:val="center"/>
            <w:hideMark/>
          </w:tcPr>
          <w:p w14:paraId="7C70EDE4" w14:textId="77777777" w:rsidR="00A938D3" w:rsidRPr="002A34A3" w:rsidRDefault="00A938D3" w:rsidP="00A938D3">
            <w:pPr>
              <w:spacing w:before="100" w:beforeAutospacing="1"/>
            </w:pPr>
            <w:r w:rsidRPr="002A34A3">
              <w:rPr>
                <w:snapToGrid w:val="0"/>
              </w:rPr>
              <w:t>Editointi</w:t>
            </w:r>
          </w:p>
        </w:tc>
        <w:tc>
          <w:tcPr>
            <w:tcW w:w="1701" w:type="dxa"/>
            <w:tcMar>
              <w:top w:w="0" w:type="dxa"/>
              <w:left w:w="108" w:type="dxa"/>
              <w:bottom w:w="0" w:type="dxa"/>
              <w:right w:w="108" w:type="dxa"/>
            </w:tcMar>
            <w:vAlign w:val="center"/>
            <w:hideMark/>
          </w:tcPr>
          <w:p w14:paraId="13634DC6" w14:textId="77777777" w:rsidR="00A938D3" w:rsidRPr="002A34A3" w:rsidRDefault="00A938D3" w:rsidP="00A938D3">
            <w:pPr>
              <w:spacing w:before="100" w:beforeAutospacing="1"/>
              <w:jc w:val="center"/>
            </w:pPr>
            <w:r w:rsidRPr="002A34A3">
              <w:rPr>
                <w:snapToGrid w:val="0"/>
              </w:rPr>
              <w:t>1</w:t>
            </w:r>
          </w:p>
        </w:tc>
      </w:tr>
      <w:tr w:rsidR="00A938D3" w:rsidRPr="002A34A3" w14:paraId="0AB7BF68" w14:textId="77777777" w:rsidTr="009F4878">
        <w:trPr>
          <w:trHeight w:val="368"/>
        </w:trPr>
        <w:tc>
          <w:tcPr>
            <w:tcW w:w="5953" w:type="dxa"/>
            <w:tcMar>
              <w:top w:w="0" w:type="dxa"/>
              <w:left w:w="108" w:type="dxa"/>
              <w:bottom w:w="0" w:type="dxa"/>
              <w:right w:w="108" w:type="dxa"/>
            </w:tcMar>
            <w:vAlign w:val="center"/>
            <w:hideMark/>
          </w:tcPr>
          <w:p w14:paraId="41BB84D0" w14:textId="77777777" w:rsidR="00A938D3" w:rsidRPr="002A34A3" w:rsidRDefault="00A938D3" w:rsidP="00A938D3">
            <w:pPr>
              <w:spacing w:before="100" w:beforeAutospacing="1"/>
            </w:pPr>
            <w:r w:rsidRPr="002A34A3">
              <w:rPr>
                <w:snapToGrid w:val="0"/>
              </w:rPr>
              <w:t>Ääni</w:t>
            </w:r>
          </w:p>
        </w:tc>
        <w:tc>
          <w:tcPr>
            <w:tcW w:w="1701" w:type="dxa"/>
            <w:tcMar>
              <w:top w:w="0" w:type="dxa"/>
              <w:left w:w="108" w:type="dxa"/>
              <w:bottom w:w="0" w:type="dxa"/>
              <w:right w:w="108" w:type="dxa"/>
            </w:tcMar>
            <w:vAlign w:val="center"/>
            <w:hideMark/>
          </w:tcPr>
          <w:p w14:paraId="51E2F402" w14:textId="77777777" w:rsidR="00A938D3" w:rsidRPr="002A34A3" w:rsidRDefault="00A938D3" w:rsidP="00A938D3">
            <w:pPr>
              <w:spacing w:before="100" w:beforeAutospacing="1"/>
              <w:jc w:val="center"/>
            </w:pPr>
            <w:r w:rsidRPr="002A34A3">
              <w:rPr>
                <w:snapToGrid w:val="0"/>
              </w:rPr>
              <w:t>1</w:t>
            </w:r>
          </w:p>
        </w:tc>
      </w:tr>
      <w:tr w:rsidR="00A938D3" w:rsidRPr="002A34A3" w14:paraId="781DCA38" w14:textId="77777777" w:rsidTr="009F4878">
        <w:trPr>
          <w:trHeight w:val="252"/>
        </w:trPr>
        <w:tc>
          <w:tcPr>
            <w:tcW w:w="5953" w:type="dxa"/>
            <w:tcMar>
              <w:top w:w="0" w:type="dxa"/>
              <w:left w:w="108" w:type="dxa"/>
              <w:bottom w:w="0" w:type="dxa"/>
              <w:right w:w="108" w:type="dxa"/>
            </w:tcMar>
            <w:vAlign w:val="center"/>
            <w:hideMark/>
          </w:tcPr>
          <w:p w14:paraId="4636A19E" w14:textId="77777777" w:rsidR="00A938D3" w:rsidRPr="002A34A3" w:rsidRDefault="00A938D3" w:rsidP="00A938D3"/>
        </w:tc>
        <w:tc>
          <w:tcPr>
            <w:tcW w:w="1701" w:type="dxa"/>
            <w:tcMar>
              <w:top w:w="0" w:type="dxa"/>
              <w:left w:w="108" w:type="dxa"/>
              <w:bottom w:w="0" w:type="dxa"/>
              <w:right w:w="108" w:type="dxa"/>
            </w:tcMar>
            <w:vAlign w:val="center"/>
            <w:hideMark/>
          </w:tcPr>
          <w:p w14:paraId="38E30403" w14:textId="77777777" w:rsidR="00A938D3" w:rsidRPr="002A34A3" w:rsidRDefault="00A938D3" w:rsidP="00A938D3">
            <w:pPr>
              <w:spacing w:before="100" w:beforeAutospacing="1"/>
              <w:jc w:val="center"/>
            </w:pPr>
            <w:r w:rsidRPr="002A34A3">
              <w:rPr>
                <w:snapToGrid w:val="0"/>
              </w:rPr>
              <w:t>______</w:t>
            </w:r>
          </w:p>
        </w:tc>
      </w:tr>
      <w:tr w:rsidR="00A938D3" w:rsidRPr="002A34A3" w14:paraId="2073B88B" w14:textId="77777777" w:rsidTr="00EA57A6">
        <w:trPr>
          <w:trHeight w:val="510"/>
        </w:trPr>
        <w:tc>
          <w:tcPr>
            <w:tcW w:w="5953" w:type="dxa"/>
            <w:tcBorders>
              <w:bottom w:val="single" w:sz="12" w:space="0" w:color="000000" w:themeColor="text1"/>
            </w:tcBorders>
            <w:tcMar>
              <w:top w:w="0" w:type="dxa"/>
              <w:left w:w="108" w:type="dxa"/>
              <w:bottom w:w="0" w:type="dxa"/>
              <w:right w:w="108" w:type="dxa"/>
            </w:tcMar>
            <w:vAlign w:val="center"/>
            <w:hideMark/>
          </w:tcPr>
          <w:p w14:paraId="29E3AC19" w14:textId="77777777" w:rsidR="00A938D3" w:rsidRPr="002A34A3" w:rsidRDefault="00A938D3" w:rsidP="00A938D3"/>
        </w:tc>
        <w:tc>
          <w:tcPr>
            <w:tcW w:w="1701" w:type="dxa"/>
            <w:tcBorders>
              <w:bottom w:val="single" w:sz="12" w:space="0" w:color="000000" w:themeColor="text1"/>
            </w:tcBorders>
            <w:tcMar>
              <w:top w:w="0" w:type="dxa"/>
              <w:left w:w="108" w:type="dxa"/>
              <w:bottom w:w="0" w:type="dxa"/>
              <w:right w:w="108" w:type="dxa"/>
            </w:tcMar>
            <w:vAlign w:val="center"/>
            <w:hideMark/>
          </w:tcPr>
          <w:p w14:paraId="1E4E0856" w14:textId="77777777" w:rsidR="00A938D3" w:rsidRPr="002A34A3" w:rsidRDefault="00A938D3" w:rsidP="00A938D3">
            <w:pPr>
              <w:spacing w:before="100" w:beforeAutospacing="1"/>
              <w:jc w:val="center"/>
              <w:rPr>
                <w:snapToGrid w:val="0"/>
              </w:rPr>
            </w:pPr>
            <w:r w:rsidRPr="002A34A3">
              <w:rPr>
                <w:snapToGrid w:val="0"/>
              </w:rPr>
              <w:t>23</w:t>
            </w:r>
          </w:p>
          <w:p w14:paraId="32A28922" w14:textId="77777777" w:rsidR="009F4878" w:rsidRPr="002A34A3" w:rsidRDefault="009F4878" w:rsidP="009F4878">
            <w:pPr>
              <w:spacing w:before="100" w:beforeAutospacing="1"/>
            </w:pPr>
          </w:p>
        </w:tc>
      </w:tr>
    </w:tbl>
    <w:p w14:paraId="127B6226" w14:textId="77777777" w:rsidR="00B91566" w:rsidRDefault="00B91566" w:rsidP="00B91566">
      <w:pPr>
        <w:spacing w:before="100" w:beforeAutospacing="1" w:after="100" w:afterAutospacing="1"/>
        <w:jc w:val="both"/>
      </w:pPr>
    </w:p>
    <w:p w14:paraId="22710161" w14:textId="77777777" w:rsidR="00B91566" w:rsidRDefault="00A938D3" w:rsidP="00B91566">
      <w:pPr>
        <w:spacing w:before="100" w:beforeAutospacing="1" w:after="100" w:afterAutospacing="1"/>
        <w:jc w:val="both"/>
      </w:pPr>
      <w:r w:rsidRPr="002A34A3">
        <w:t xml:space="preserve">5  </w:t>
      </w:r>
      <w:r w:rsidRPr="002A34A3">
        <w:tab/>
        <w:t>Dokumenttielokuvateos täyttää 3 artiklan c alakohdassa tarkoitetun virallisen yhteistuotannon edellytykset, jos se saa vähintään 50 % sovellettavien pisteiden kokonaismäärästä jäljempänä olevan osatekijöiden luettelon mukaan.</w:t>
      </w:r>
    </w:p>
    <w:p w14:paraId="644EBB34" w14:textId="77777777" w:rsidR="00A938D3" w:rsidRPr="002A34A3" w:rsidRDefault="00A938D3" w:rsidP="00B91566">
      <w:pPr>
        <w:spacing w:before="100" w:beforeAutospacing="1" w:after="100" w:afterAutospacing="1"/>
        <w:jc w:val="both"/>
      </w:pPr>
      <w:r w:rsidRPr="002A34A3">
        <w:t xml:space="preserve">6  </w:t>
      </w:r>
      <w:r w:rsidRPr="002A34A3">
        <w:tab/>
        <w:t>Yhteistuotannon ominaisuudet huomioon ottaen toimivaltaiset viranomaiset voivat keskenään neuvoteltuaan myöntää yhteistuotantoaseman teokselle, joka saa vähemmän kuin tavallisesti vaadittavat 50 % sovellettavien pisteiden kokonaismäärästä.</w:t>
      </w:r>
    </w:p>
    <w:p w14:paraId="3B70B958" w14:textId="77777777" w:rsidR="00EA57A6" w:rsidRPr="002A34A3" w:rsidRDefault="00EA57A6" w:rsidP="00A938D3">
      <w:pPr>
        <w:spacing w:before="100" w:beforeAutospacing="1" w:after="100" w:afterAutospacing="1"/>
        <w:ind w:left="709" w:hanging="425"/>
        <w:jc w:val="both"/>
      </w:pPr>
    </w:p>
    <w:tbl>
      <w:tblPr>
        <w:tblW w:w="7654" w:type="dxa"/>
        <w:tblInd w:w="95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5953"/>
        <w:gridCol w:w="1701"/>
      </w:tblGrid>
      <w:tr w:rsidR="00A938D3" w:rsidRPr="002A34A3" w14:paraId="71907C1D" w14:textId="77777777" w:rsidTr="00EA57A6">
        <w:trPr>
          <w:trHeight w:val="434"/>
        </w:trPr>
        <w:tc>
          <w:tcPr>
            <w:tcW w:w="5953" w:type="dxa"/>
            <w:tcBorders>
              <w:bottom w:val="single" w:sz="12" w:space="0" w:color="000000" w:themeColor="text1"/>
            </w:tcBorders>
            <w:tcMar>
              <w:top w:w="0" w:type="dxa"/>
              <w:left w:w="108" w:type="dxa"/>
              <w:bottom w:w="0" w:type="dxa"/>
              <w:right w:w="108" w:type="dxa"/>
            </w:tcMar>
            <w:vAlign w:val="center"/>
            <w:hideMark/>
          </w:tcPr>
          <w:p w14:paraId="6E833DAE" w14:textId="77777777" w:rsidR="00A938D3" w:rsidRPr="002A34A3" w:rsidRDefault="00A938D3" w:rsidP="00A938D3">
            <w:pPr>
              <w:keepNext/>
              <w:spacing w:before="100" w:beforeAutospacing="1"/>
              <w:jc w:val="center"/>
            </w:pPr>
            <w:r w:rsidRPr="002A34A3">
              <w:rPr>
                <w:snapToGrid w:val="0"/>
              </w:rPr>
              <w:t>Yleissopimuksen osapuolilta peräisin olevat osatekijät</w:t>
            </w:r>
          </w:p>
        </w:tc>
        <w:tc>
          <w:tcPr>
            <w:tcW w:w="1701" w:type="dxa"/>
            <w:tcBorders>
              <w:bottom w:val="single" w:sz="12" w:space="0" w:color="000000" w:themeColor="text1"/>
            </w:tcBorders>
            <w:tcMar>
              <w:top w:w="0" w:type="dxa"/>
              <w:left w:w="108" w:type="dxa"/>
              <w:bottom w:w="0" w:type="dxa"/>
              <w:right w:w="108" w:type="dxa"/>
            </w:tcMar>
            <w:vAlign w:val="center"/>
            <w:hideMark/>
          </w:tcPr>
          <w:p w14:paraId="3BE23ED0" w14:textId="77777777" w:rsidR="00A938D3" w:rsidRPr="002A34A3" w:rsidRDefault="00A938D3" w:rsidP="00A938D3">
            <w:pPr>
              <w:keepNext/>
              <w:spacing w:before="100" w:beforeAutospacing="1"/>
              <w:jc w:val="center"/>
            </w:pPr>
            <w:r w:rsidRPr="002A34A3">
              <w:rPr>
                <w:snapToGrid w:val="0"/>
              </w:rPr>
              <w:t>Painotuspisteet</w:t>
            </w:r>
          </w:p>
        </w:tc>
      </w:tr>
      <w:tr w:rsidR="00A938D3" w:rsidRPr="002A34A3" w14:paraId="140342FE" w14:textId="77777777" w:rsidTr="00EA57A6">
        <w:trPr>
          <w:trHeight w:val="300"/>
        </w:trPr>
        <w:tc>
          <w:tcPr>
            <w:tcW w:w="5953" w:type="dxa"/>
            <w:tcBorders>
              <w:bottom w:val="nil"/>
              <w:right w:val="nil"/>
            </w:tcBorders>
            <w:tcMar>
              <w:top w:w="0" w:type="dxa"/>
              <w:left w:w="108" w:type="dxa"/>
              <w:bottom w:w="0" w:type="dxa"/>
              <w:right w:w="108" w:type="dxa"/>
            </w:tcMar>
            <w:vAlign w:val="center"/>
            <w:hideMark/>
          </w:tcPr>
          <w:p w14:paraId="4EF65A79" w14:textId="77777777" w:rsidR="00A938D3" w:rsidRPr="002A34A3" w:rsidRDefault="00A938D3" w:rsidP="00A938D3">
            <w:pPr>
              <w:keepNext/>
              <w:spacing w:before="100" w:beforeAutospacing="1"/>
            </w:pPr>
            <w:r w:rsidRPr="002A34A3">
              <w:rPr>
                <w:snapToGrid w:val="0"/>
              </w:rPr>
              <w:t>Ohjaaja</w:t>
            </w:r>
          </w:p>
        </w:tc>
        <w:tc>
          <w:tcPr>
            <w:tcW w:w="1701" w:type="dxa"/>
            <w:tcBorders>
              <w:left w:val="nil"/>
              <w:bottom w:val="nil"/>
            </w:tcBorders>
            <w:tcMar>
              <w:top w:w="0" w:type="dxa"/>
              <w:left w:w="108" w:type="dxa"/>
              <w:bottom w:w="0" w:type="dxa"/>
              <w:right w:w="108" w:type="dxa"/>
            </w:tcMar>
            <w:vAlign w:val="center"/>
            <w:hideMark/>
          </w:tcPr>
          <w:p w14:paraId="5BF9AA33" w14:textId="77777777" w:rsidR="00A938D3" w:rsidRPr="002A34A3" w:rsidRDefault="00A938D3" w:rsidP="00A938D3">
            <w:pPr>
              <w:keepNext/>
              <w:spacing w:before="100" w:beforeAutospacing="1"/>
              <w:jc w:val="center"/>
            </w:pPr>
            <w:r w:rsidRPr="002A34A3">
              <w:rPr>
                <w:snapToGrid w:val="0"/>
              </w:rPr>
              <w:t>4</w:t>
            </w:r>
          </w:p>
        </w:tc>
      </w:tr>
      <w:tr w:rsidR="00A938D3" w:rsidRPr="002A34A3" w14:paraId="2D6FE489"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5C2DC34B" w14:textId="77777777" w:rsidR="00A938D3" w:rsidRPr="002A34A3" w:rsidRDefault="00A938D3" w:rsidP="00A938D3">
            <w:pPr>
              <w:keepNext/>
              <w:spacing w:before="100" w:beforeAutospacing="1"/>
            </w:pPr>
            <w:r w:rsidRPr="002A34A3">
              <w:rPr>
                <w:snapToGrid w:val="0"/>
              </w:rPr>
              <w:t>Käsikirjoittaja</w:t>
            </w:r>
          </w:p>
        </w:tc>
        <w:tc>
          <w:tcPr>
            <w:tcW w:w="1701" w:type="dxa"/>
            <w:tcBorders>
              <w:top w:val="nil"/>
              <w:left w:val="nil"/>
              <w:bottom w:val="nil"/>
            </w:tcBorders>
            <w:tcMar>
              <w:top w:w="0" w:type="dxa"/>
              <w:left w:w="108" w:type="dxa"/>
              <w:bottom w:w="0" w:type="dxa"/>
              <w:right w:w="108" w:type="dxa"/>
            </w:tcMar>
            <w:vAlign w:val="center"/>
            <w:hideMark/>
          </w:tcPr>
          <w:p w14:paraId="62A9F6DA" w14:textId="77777777" w:rsidR="00A938D3" w:rsidRPr="002A34A3" w:rsidRDefault="00A938D3" w:rsidP="00A938D3">
            <w:pPr>
              <w:keepNext/>
              <w:spacing w:before="100" w:beforeAutospacing="1"/>
              <w:jc w:val="center"/>
            </w:pPr>
            <w:r w:rsidRPr="002A34A3">
              <w:rPr>
                <w:snapToGrid w:val="0"/>
              </w:rPr>
              <w:t>1</w:t>
            </w:r>
          </w:p>
        </w:tc>
      </w:tr>
      <w:tr w:rsidR="00A938D3" w:rsidRPr="002A34A3" w14:paraId="711CF6D4"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389F1F5B" w14:textId="77777777" w:rsidR="00A938D3" w:rsidRPr="002A34A3" w:rsidRDefault="00A938D3" w:rsidP="00A938D3">
            <w:pPr>
              <w:spacing w:before="100" w:beforeAutospacing="1"/>
            </w:pPr>
            <w:r w:rsidRPr="002A34A3">
              <w:rPr>
                <w:snapToGrid w:val="0"/>
              </w:rPr>
              <w:t>Kamera</w:t>
            </w:r>
          </w:p>
        </w:tc>
        <w:tc>
          <w:tcPr>
            <w:tcW w:w="1701" w:type="dxa"/>
            <w:tcBorders>
              <w:top w:val="nil"/>
              <w:left w:val="nil"/>
              <w:bottom w:val="nil"/>
            </w:tcBorders>
            <w:tcMar>
              <w:top w:w="0" w:type="dxa"/>
              <w:left w:w="108" w:type="dxa"/>
              <w:bottom w:w="0" w:type="dxa"/>
              <w:right w:w="108" w:type="dxa"/>
            </w:tcMar>
            <w:vAlign w:val="center"/>
            <w:hideMark/>
          </w:tcPr>
          <w:p w14:paraId="4B82B9C1" w14:textId="77777777" w:rsidR="00A938D3" w:rsidRPr="002A34A3" w:rsidRDefault="00A938D3" w:rsidP="00A938D3">
            <w:pPr>
              <w:spacing w:before="100" w:beforeAutospacing="1"/>
              <w:jc w:val="center"/>
            </w:pPr>
            <w:r w:rsidRPr="002A34A3">
              <w:rPr>
                <w:snapToGrid w:val="0"/>
              </w:rPr>
              <w:t>2</w:t>
            </w:r>
          </w:p>
        </w:tc>
      </w:tr>
      <w:tr w:rsidR="00A938D3" w:rsidRPr="002A34A3" w14:paraId="41866729"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7F361B6C" w14:textId="77777777" w:rsidR="00A938D3" w:rsidRPr="002A34A3" w:rsidRDefault="00A938D3" w:rsidP="00A938D3">
            <w:pPr>
              <w:spacing w:before="100" w:beforeAutospacing="1"/>
            </w:pPr>
            <w:r w:rsidRPr="002A34A3">
              <w:rPr>
                <w:snapToGrid w:val="0"/>
              </w:rPr>
              <w:t>Editoija</w:t>
            </w:r>
          </w:p>
        </w:tc>
        <w:tc>
          <w:tcPr>
            <w:tcW w:w="1701" w:type="dxa"/>
            <w:tcBorders>
              <w:top w:val="nil"/>
              <w:left w:val="nil"/>
              <w:bottom w:val="nil"/>
            </w:tcBorders>
            <w:tcMar>
              <w:top w:w="0" w:type="dxa"/>
              <w:left w:w="108" w:type="dxa"/>
              <w:bottom w:w="0" w:type="dxa"/>
              <w:right w:w="108" w:type="dxa"/>
            </w:tcMar>
            <w:vAlign w:val="center"/>
            <w:hideMark/>
          </w:tcPr>
          <w:p w14:paraId="59C6FA8A" w14:textId="77777777" w:rsidR="00A938D3" w:rsidRPr="002A34A3" w:rsidRDefault="00A938D3" w:rsidP="00A938D3">
            <w:pPr>
              <w:spacing w:before="100" w:beforeAutospacing="1"/>
              <w:jc w:val="center"/>
            </w:pPr>
            <w:r w:rsidRPr="002A34A3">
              <w:rPr>
                <w:snapToGrid w:val="0"/>
              </w:rPr>
              <w:t>2</w:t>
            </w:r>
          </w:p>
        </w:tc>
      </w:tr>
      <w:tr w:rsidR="00A938D3" w:rsidRPr="002A34A3" w14:paraId="2CC9A927"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5C30605E" w14:textId="2B08EC11" w:rsidR="00A938D3" w:rsidRPr="002A34A3" w:rsidRDefault="00A938D3" w:rsidP="00A938D3">
            <w:pPr>
              <w:spacing w:before="100" w:beforeAutospacing="1"/>
            </w:pPr>
            <w:r w:rsidRPr="002A34A3">
              <w:rPr>
                <w:snapToGrid w:val="0"/>
              </w:rPr>
              <w:t>Tutkija</w:t>
            </w:r>
            <w:r w:rsidR="00DD33E8">
              <w:rPr>
                <w:snapToGrid w:val="0"/>
              </w:rPr>
              <w:t xml:space="preserve"> </w:t>
            </w:r>
          </w:p>
        </w:tc>
        <w:tc>
          <w:tcPr>
            <w:tcW w:w="1701" w:type="dxa"/>
            <w:tcBorders>
              <w:top w:val="nil"/>
              <w:left w:val="nil"/>
              <w:bottom w:val="nil"/>
            </w:tcBorders>
            <w:tcMar>
              <w:top w:w="0" w:type="dxa"/>
              <w:left w:w="108" w:type="dxa"/>
              <w:bottom w:w="0" w:type="dxa"/>
              <w:right w:w="108" w:type="dxa"/>
            </w:tcMar>
            <w:vAlign w:val="center"/>
            <w:hideMark/>
          </w:tcPr>
          <w:p w14:paraId="46EDD322" w14:textId="77777777" w:rsidR="00A938D3" w:rsidRPr="002A34A3" w:rsidRDefault="00A938D3" w:rsidP="00A938D3">
            <w:pPr>
              <w:spacing w:before="100" w:beforeAutospacing="1"/>
              <w:jc w:val="center"/>
            </w:pPr>
            <w:r w:rsidRPr="002A34A3">
              <w:rPr>
                <w:snapToGrid w:val="0"/>
              </w:rPr>
              <w:t>1</w:t>
            </w:r>
          </w:p>
        </w:tc>
      </w:tr>
      <w:tr w:rsidR="00A938D3" w:rsidRPr="002A34A3" w14:paraId="03AD3CC0"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4F6B02ED" w14:textId="77777777" w:rsidR="00A938D3" w:rsidRPr="002A34A3" w:rsidRDefault="00A938D3" w:rsidP="00A938D3">
            <w:pPr>
              <w:spacing w:before="100" w:beforeAutospacing="1"/>
            </w:pPr>
            <w:r w:rsidRPr="002A34A3">
              <w:rPr>
                <w:snapToGrid w:val="0"/>
              </w:rPr>
              <w:t>Säveltäjä</w:t>
            </w:r>
          </w:p>
        </w:tc>
        <w:tc>
          <w:tcPr>
            <w:tcW w:w="1701" w:type="dxa"/>
            <w:tcBorders>
              <w:top w:val="nil"/>
              <w:left w:val="nil"/>
              <w:bottom w:val="nil"/>
            </w:tcBorders>
            <w:tcMar>
              <w:top w:w="0" w:type="dxa"/>
              <w:left w:w="108" w:type="dxa"/>
              <w:bottom w:w="0" w:type="dxa"/>
              <w:right w:w="108" w:type="dxa"/>
            </w:tcMar>
            <w:vAlign w:val="center"/>
            <w:hideMark/>
          </w:tcPr>
          <w:p w14:paraId="575C1C0E" w14:textId="77777777" w:rsidR="00A938D3" w:rsidRPr="002A34A3" w:rsidRDefault="00A938D3" w:rsidP="00A938D3">
            <w:pPr>
              <w:spacing w:before="100" w:beforeAutospacing="1"/>
              <w:jc w:val="center"/>
            </w:pPr>
            <w:r w:rsidRPr="002A34A3">
              <w:rPr>
                <w:snapToGrid w:val="0"/>
              </w:rPr>
              <w:t>1</w:t>
            </w:r>
          </w:p>
        </w:tc>
      </w:tr>
      <w:tr w:rsidR="00A938D3" w:rsidRPr="002A34A3" w14:paraId="62B3AEEE"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2800484D" w14:textId="77777777" w:rsidR="00A938D3" w:rsidRPr="002A34A3" w:rsidRDefault="00A938D3" w:rsidP="00A938D3">
            <w:pPr>
              <w:spacing w:before="100" w:beforeAutospacing="1"/>
            </w:pPr>
            <w:r w:rsidRPr="002A34A3">
              <w:rPr>
                <w:snapToGrid w:val="0"/>
              </w:rPr>
              <w:t>Ääni</w:t>
            </w:r>
          </w:p>
        </w:tc>
        <w:tc>
          <w:tcPr>
            <w:tcW w:w="1701" w:type="dxa"/>
            <w:tcBorders>
              <w:top w:val="nil"/>
              <w:left w:val="nil"/>
              <w:bottom w:val="nil"/>
            </w:tcBorders>
            <w:tcMar>
              <w:top w:w="0" w:type="dxa"/>
              <w:left w:w="108" w:type="dxa"/>
              <w:bottom w:w="0" w:type="dxa"/>
              <w:right w:w="108" w:type="dxa"/>
            </w:tcMar>
            <w:vAlign w:val="center"/>
            <w:hideMark/>
          </w:tcPr>
          <w:p w14:paraId="2DE26E71" w14:textId="77777777" w:rsidR="00A938D3" w:rsidRPr="002A34A3" w:rsidRDefault="00A938D3" w:rsidP="00A938D3">
            <w:pPr>
              <w:spacing w:before="100" w:beforeAutospacing="1"/>
              <w:jc w:val="center"/>
            </w:pPr>
            <w:r w:rsidRPr="002A34A3">
              <w:rPr>
                <w:snapToGrid w:val="0"/>
              </w:rPr>
              <w:t>1</w:t>
            </w:r>
          </w:p>
        </w:tc>
      </w:tr>
      <w:tr w:rsidR="00A938D3" w:rsidRPr="002A34A3" w14:paraId="783F5ADC"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224ABE0C" w14:textId="77777777" w:rsidR="00A938D3" w:rsidRPr="002A34A3" w:rsidRDefault="00A938D3" w:rsidP="00A938D3">
            <w:pPr>
              <w:spacing w:before="100" w:beforeAutospacing="1"/>
            </w:pPr>
            <w:r w:rsidRPr="002A34A3">
              <w:rPr>
                <w:snapToGrid w:val="0"/>
              </w:rPr>
              <w:t>Kuvauspaikka</w:t>
            </w:r>
          </w:p>
        </w:tc>
        <w:tc>
          <w:tcPr>
            <w:tcW w:w="1701" w:type="dxa"/>
            <w:tcBorders>
              <w:top w:val="nil"/>
              <w:left w:val="nil"/>
              <w:bottom w:val="nil"/>
            </w:tcBorders>
            <w:tcMar>
              <w:top w:w="0" w:type="dxa"/>
              <w:left w:w="108" w:type="dxa"/>
              <w:bottom w:w="0" w:type="dxa"/>
              <w:right w:w="108" w:type="dxa"/>
            </w:tcMar>
            <w:vAlign w:val="center"/>
            <w:hideMark/>
          </w:tcPr>
          <w:p w14:paraId="2869A72E" w14:textId="77777777" w:rsidR="00A938D3" w:rsidRPr="002A34A3" w:rsidRDefault="00A938D3" w:rsidP="00A938D3">
            <w:pPr>
              <w:spacing w:before="100" w:beforeAutospacing="1"/>
              <w:jc w:val="center"/>
            </w:pPr>
            <w:r w:rsidRPr="002A34A3">
              <w:rPr>
                <w:snapToGrid w:val="0"/>
              </w:rPr>
              <w:t>1</w:t>
            </w:r>
          </w:p>
        </w:tc>
      </w:tr>
      <w:tr w:rsidR="00A938D3" w:rsidRPr="002A34A3" w14:paraId="4EAFCB5A"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318DB13E" w14:textId="77777777" w:rsidR="00A938D3" w:rsidRPr="002A34A3" w:rsidRDefault="00A938D3" w:rsidP="00A938D3">
            <w:pPr>
              <w:spacing w:before="100" w:beforeAutospacing="1"/>
            </w:pPr>
            <w:r w:rsidRPr="002A34A3">
              <w:rPr>
                <w:snapToGrid w:val="0"/>
              </w:rPr>
              <w:t>Jälkituotantopaikka</w:t>
            </w:r>
          </w:p>
        </w:tc>
        <w:tc>
          <w:tcPr>
            <w:tcW w:w="1701" w:type="dxa"/>
            <w:tcBorders>
              <w:top w:val="nil"/>
              <w:left w:val="nil"/>
              <w:bottom w:val="nil"/>
            </w:tcBorders>
            <w:tcMar>
              <w:top w:w="0" w:type="dxa"/>
              <w:left w:w="108" w:type="dxa"/>
              <w:bottom w:w="0" w:type="dxa"/>
              <w:right w:w="108" w:type="dxa"/>
            </w:tcMar>
            <w:vAlign w:val="center"/>
            <w:hideMark/>
          </w:tcPr>
          <w:p w14:paraId="23D5732A" w14:textId="77777777" w:rsidR="00A938D3" w:rsidRPr="002A34A3" w:rsidRDefault="00A938D3" w:rsidP="00A938D3">
            <w:pPr>
              <w:spacing w:before="100" w:beforeAutospacing="1"/>
              <w:jc w:val="center"/>
            </w:pPr>
            <w:r w:rsidRPr="002A34A3">
              <w:rPr>
                <w:snapToGrid w:val="0"/>
              </w:rPr>
              <w:t>2</w:t>
            </w:r>
          </w:p>
        </w:tc>
      </w:tr>
      <w:tr w:rsidR="00A938D3" w:rsidRPr="002A34A3" w14:paraId="7366777A" w14:textId="77777777" w:rsidTr="00EA57A6">
        <w:trPr>
          <w:trHeight w:val="300"/>
        </w:trPr>
        <w:tc>
          <w:tcPr>
            <w:tcW w:w="5953" w:type="dxa"/>
            <w:tcBorders>
              <w:top w:val="nil"/>
              <w:bottom w:val="nil"/>
              <w:right w:val="nil"/>
            </w:tcBorders>
            <w:tcMar>
              <w:top w:w="0" w:type="dxa"/>
              <w:left w:w="108" w:type="dxa"/>
              <w:bottom w:w="0" w:type="dxa"/>
              <w:right w:w="108" w:type="dxa"/>
            </w:tcMar>
            <w:vAlign w:val="center"/>
            <w:hideMark/>
          </w:tcPr>
          <w:p w14:paraId="49192545" w14:textId="77777777" w:rsidR="00A938D3" w:rsidRPr="002A34A3" w:rsidRDefault="00A938D3" w:rsidP="00A938D3">
            <w:pPr>
              <w:spacing w:before="100" w:beforeAutospacing="1"/>
            </w:pPr>
            <w:r w:rsidRPr="002A34A3">
              <w:rPr>
                <w:snapToGrid w:val="0"/>
              </w:rPr>
              <w:t>Visuaalisten tehosteiden (VFX) tai tietokonegrafiikan (CGI) tuotantopaikka</w:t>
            </w:r>
          </w:p>
        </w:tc>
        <w:tc>
          <w:tcPr>
            <w:tcW w:w="1701" w:type="dxa"/>
            <w:tcBorders>
              <w:top w:val="nil"/>
              <w:left w:val="nil"/>
              <w:bottom w:val="nil"/>
            </w:tcBorders>
            <w:tcMar>
              <w:top w:w="0" w:type="dxa"/>
              <w:left w:w="108" w:type="dxa"/>
              <w:bottom w:w="0" w:type="dxa"/>
              <w:right w:w="108" w:type="dxa"/>
            </w:tcMar>
            <w:vAlign w:val="center"/>
            <w:hideMark/>
          </w:tcPr>
          <w:p w14:paraId="64B79F48" w14:textId="77777777" w:rsidR="00A938D3" w:rsidRPr="002A34A3" w:rsidRDefault="00A938D3" w:rsidP="00A938D3">
            <w:pPr>
              <w:spacing w:before="100" w:beforeAutospacing="1"/>
              <w:jc w:val="center"/>
            </w:pPr>
            <w:r w:rsidRPr="002A34A3">
              <w:rPr>
                <w:snapToGrid w:val="0"/>
              </w:rPr>
              <w:t>1</w:t>
            </w:r>
          </w:p>
        </w:tc>
      </w:tr>
      <w:tr w:rsidR="00A938D3" w:rsidRPr="002A34A3" w14:paraId="456C22EE" w14:textId="77777777" w:rsidTr="00EA57A6">
        <w:trPr>
          <w:trHeight w:val="185"/>
        </w:trPr>
        <w:tc>
          <w:tcPr>
            <w:tcW w:w="5953" w:type="dxa"/>
            <w:tcBorders>
              <w:top w:val="nil"/>
              <w:bottom w:val="nil"/>
              <w:right w:val="nil"/>
            </w:tcBorders>
            <w:tcMar>
              <w:top w:w="0" w:type="dxa"/>
              <w:left w:w="108" w:type="dxa"/>
              <w:bottom w:w="0" w:type="dxa"/>
              <w:right w:w="108" w:type="dxa"/>
            </w:tcMar>
            <w:vAlign w:val="center"/>
            <w:hideMark/>
          </w:tcPr>
          <w:p w14:paraId="3D0279DB" w14:textId="77777777" w:rsidR="00A938D3" w:rsidRPr="002A34A3" w:rsidRDefault="00A938D3" w:rsidP="00A938D3"/>
        </w:tc>
        <w:tc>
          <w:tcPr>
            <w:tcW w:w="1701" w:type="dxa"/>
            <w:tcBorders>
              <w:top w:val="nil"/>
              <w:left w:val="nil"/>
              <w:bottom w:val="nil"/>
            </w:tcBorders>
            <w:tcMar>
              <w:top w:w="0" w:type="dxa"/>
              <w:left w:w="108" w:type="dxa"/>
              <w:bottom w:w="0" w:type="dxa"/>
              <w:right w:w="108" w:type="dxa"/>
            </w:tcMar>
            <w:vAlign w:val="center"/>
            <w:hideMark/>
          </w:tcPr>
          <w:p w14:paraId="2309AE30" w14:textId="77777777" w:rsidR="00A938D3" w:rsidRPr="002A34A3" w:rsidRDefault="00A938D3" w:rsidP="00A938D3">
            <w:pPr>
              <w:spacing w:before="100" w:beforeAutospacing="1"/>
              <w:jc w:val="center"/>
            </w:pPr>
            <w:r w:rsidRPr="002A34A3">
              <w:rPr>
                <w:snapToGrid w:val="0"/>
              </w:rPr>
              <w:t>_____</w:t>
            </w:r>
          </w:p>
        </w:tc>
      </w:tr>
      <w:tr w:rsidR="00A938D3" w:rsidRPr="002A34A3" w14:paraId="2E1417DE" w14:textId="77777777" w:rsidTr="00EA57A6">
        <w:trPr>
          <w:trHeight w:val="50"/>
        </w:trPr>
        <w:tc>
          <w:tcPr>
            <w:tcW w:w="5953" w:type="dxa"/>
            <w:tcBorders>
              <w:top w:val="nil"/>
              <w:right w:val="nil"/>
            </w:tcBorders>
            <w:tcMar>
              <w:top w:w="0" w:type="dxa"/>
              <w:left w:w="108" w:type="dxa"/>
              <w:bottom w:w="0" w:type="dxa"/>
              <w:right w:w="108" w:type="dxa"/>
            </w:tcMar>
            <w:vAlign w:val="center"/>
            <w:hideMark/>
          </w:tcPr>
          <w:p w14:paraId="6084E6D7" w14:textId="77777777" w:rsidR="00A938D3" w:rsidRPr="002A34A3" w:rsidRDefault="00A938D3" w:rsidP="00A938D3"/>
        </w:tc>
        <w:tc>
          <w:tcPr>
            <w:tcW w:w="1701" w:type="dxa"/>
            <w:tcBorders>
              <w:top w:val="nil"/>
              <w:left w:val="nil"/>
            </w:tcBorders>
            <w:tcMar>
              <w:top w:w="0" w:type="dxa"/>
              <w:left w:w="108" w:type="dxa"/>
              <w:bottom w:w="0" w:type="dxa"/>
              <w:right w:w="108" w:type="dxa"/>
            </w:tcMar>
            <w:vAlign w:val="center"/>
            <w:hideMark/>
          </w:tcPr>
          <w:p w14:paraId="6598B2E6" w14:textId="77777777" w:rsidR="00A938D3" w:rsidRPr="002A34A3" w:rsidRDefault="00A938D3" w:rsidP="00A938D3">
            <w:pPr>
              <w:spacing w:before="100" w:beforeAutospacing="1"/>
              <w:jc w:val="center"/>
            </w:pPr>
            <w:r w:rsidRPr="002A34A3">
              <w:rPr>
                <w:snapToGrid w:val="0"/>
              </w:rPr>
              <w:t>16</w:t>
            </w:r>
          </w:p>
        </w:tc>
      </w:tr>
    </w:tbl>
    <w:p w14:paraId="53E47238" w14:textId="77777777" w:rsidR="002D0561" w:rsidRPr="002A34A3" w:rsidRDefault="002D0561" w:rsidP="00574A50">
      <w:pPr>
        <w:pStyle w:val="LLNormaali"/>
        <w:rPr>
          <w:sz w:val="24"/>
        </w:rPr>
      </w:pPr>
    </w:p>
    <w:sectPr w:rsidR="002D0561" w:rsidRPr="002A34A3" w:rsidSect="00C85EB5">
      <w:headerReference w:type="default" r:id="rId8"/>
      <w:footerReference w:type="even" r:id="rId9"/>
      <w:footerReference w:type="default" r:id="rId10"/>
      <w:type w:val="continuous"/>
      <w:pgSz w:w="11906" w:h="16838" w:code="9"/>
      <w:pgMar w:top="1701" w:right="1780" w:bottom="2155" w:left="1780" w:header="1701" w:footer="1911"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87391" w16cid:durableId="2215D551"/>
  <w16cid:commentId w16cid:paraId="258BAFA0" w16cid:durableId="2253E81A"/>
  <w16cid:commentId w16cid:paraId="1B7E91A7" w16cid:durableId="2211E934"/>
  <w16cid:commentId w16cid:paraId="586CB854" w16cid:durableId="2253E84E"/>
  <w16cid:commentId w16cid:paraId="04AA4AD9" w16cid:durableId="2253EB69"/>
  <w16cid:commentId w16cid:paraId="7ECEC2FF" w16cid:durableId="2253EA4A"/>
  <w16cid:commentId w16cid:paraId="10C9DFD5" w16cid:durableId="2253EB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CEA2" w14:textId="77777777" w:rsidR="0015494E" w:rsidRDefault="0015494E">
      <w:r>
        <w:separator/>
      </w:r>
    </w:p>
  </w:endnote>
  <w:endnote w:type="continuationSeparator" w:id="0">
    <w:p w14:paraId="5E0C4F6F" w14:textId="77777777" w:rsidR="0015494E" w:rsidRDefault="0015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DDFD" w14:textId="77777777"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595F7B3" w14:textId="77777777"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1459" w14:textId="77777777" w:rsidR="00690920" w:rsidRDefault="00690920" w:rsidP="001310B9">
    <w:pPr>
      <w:pStyle w:val="Alatunniste"/>
      <w:framePr w:wrap="around" w:vAnchor="text" w:hAnchor="page" w:x="5921" w:y="729"/>
      <w:rPr>
        <w:rStyle w:val="Sivunumero"/>
      </w:rPr>
    </w:pPr>
  </w:p>
  <w:p w14:paraId="0F8D7260" w14:textId="77777777" w:rsidR="00690920" w:rsidRDefault="00690920" w:rsidP="001310B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52F61" w14:textId="77777777" w:rsidR="0015494E" w:rsidRDefault="0015494E">
      <w:r>
        <w:separator/>
      </w:r>
    </w:p>
  </w:footnote>
  <w:footnote w:type="continuationSeparator" w:id="0">
    <w:p w14:paraId="197F3EEC" w14:textId="77777777" w:rsidR="0015494E" w:rsidRDefault="0015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8193" w14:textId="77777777" w:rsidR="00690920" w:rsidRDefault="00690920" w:rsidP="00007EA2">
    <w:pPr>
      <w:pStyle w:val="Yltunnist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D3"/>
    <w:rsid w:val="00000B13"/>
    <w:rsid w:val="00000D79"/>
    <w:rsid w:val="00001C65"/>
    <w:rsid w:val="000026A6"/>
    <w:rsid w:val="00005307"/>
    <w:rsid w:val="00005736"/>
    <w:rsid w:val="00007C03"/>
    <w:rsid w:val="00007EA2"/>
    <w:rsid w:val="000131D0"/>
    <w:rsid w:val="000133FC"/>
    <w:rsid w:val="0001433B"/>
    <w:rsid w:val="0001582F"/>
    <w:rsid w:val="00015B6D"/>
    <w:rsid w:val="00015D45"/>
    <w:rsid w:val="0001611F"/>
    <w:rsid w:val="000166D0"/>
    <w:rsid w:val="00017270"/>
    <w:rsid w:val="000202BC"/>
    <w:rsid w:val="000208A6"/>
    <w:rsid w:val="0002194F"/>
    <w:rsid w:val="00023201"/>
    <w:rsid w:val="000242BE"/>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0D5B"/>
    <w:rsid w:val="00061325"/>
    <w:rsid w:val="000614BC"/>
    <w:rsid w:val="00061565"/>
    <w:rsid w:val="00061FE7"/>
    <w:rsid w:val="00062A38"/>
    <w:rsid w:val="00063673"/>
    <w:rsid w:val="00063DCC"/>
    <w:rsid w:val="00066DC3"/>
    <w:rsid w:val="000677E9"/>
    <w:rsid w:val="00070B45"/>
    <w:rsid w:val="0007112E"/>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01D5"/>
    <w:rsid w:val="000A11C9"/>
    <w:rsid w:val="000A23C8"/>
    <w:rsid w:val="000A2C2D"/>
    <w:rsid w:val="000A3181"/>
    <w:rsid w:val="000A48BD"/>
    <w:rsid w:val="000A4CC1"/>
    <w:rsid w:val="000A4DF6"/>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09C3"/>
    <w:rsid w:val="001122D6"/>
    <w:rsid w:val="00113CCD"/>
    <w:rsid w:val="00113D42"/>
    <w:rsid w:val="00113FEF"/>
    <w:rsid w:val="00114D89"/>
    <w:rsid w:val="0011693E"/>
    <w:rsid w:val="00117C3F"/>
    <w:rsid w:val="00120A6F"/>
    <w:rsid w:val="00121E3B"/>
    <w:rsid w:val="0012475C"/>
    <w:rsid w:val="0012728E"/>
    <w:rsid w:val="00127D8D"/>
    <w:rsid w:val="001305A0"/>
    <w:rsid w:val="001310B9"/>
    <w:rsid w:val="001421FF"/>
    <w:rsid w:val="001534DC"/>
    <w:rsid w:val="0015386A"/>
    <w:rsid w:val="0015494E"/>
    <w:rsid w:val="001619B4"/>
    <w:rsid w:val="00161A08"/>
    <w:rsid w:val="001628A5"/>
    <w:rsid w:val="00167060"/>
    <w:rsid w:val="00170B5F"/>
    <w:rsid w:val="00171AEB"/>
    <w:rsid w:val="00172F9D"/>
    <w:rsid w:val="001737ED"/>
    <w:rsid w:val="00173F89"/>
    <w:rsid w:val="00174FCA"/>
    <w:rsid w:val="00175AD6"/>
    <w:rsid w:val="00176BDD"/>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5096"/>
    <w:rsid w:val="001E6CCB"/>
    <w:rsid w:val="001F0934"/>
    <w:rsid w:val="001F1ECD"/>
    <w:rsid w:val="001F6E1A"/>
    <w:rsid w:val="001F7A9D"/>
    <w:rsid w:val="002013EA"/>
    <w:rsid w:val="00203617"/>
    <w:rsid w:val="002042DB"/>
    <w:rsid w:val="002049A0"/>
    <w:rsid w:val="00205F1C"/>
    <w:rsid w:val="002070FC"/>
    <w:rsid w:val="00207FBD"/>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821"/>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34A3"/>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17971"/>
    <w:rsid w:val="003206A2"/>
    <w:rsid w:val="0032557F"/>
    <w:rsid w:val="00326029"/>
    <w:rsid w:val="00327C20"/>
    <w:rsid w:val="0033013E"/>
    <w:rsid w:val="00331079"/>
    <w:rsid w:val="00332AFA"/>
    <w:rsid w:val="0033438A"/>
    <w:rsid w:val="00334D23"/>
    <w:rsid w:val="0033642D"/>
    <w:rsid w:val="00336539"/>
    <w:rsid w:val="00337046"/>
    <w:rsid w:val="00337B35"/>
    <w:rsid w:val="00342547"/>
    <w:rsid w:val="0034339F"/>
    <w:rsid w:val="003433C2"/>
    <w:rsid w:val="0035308D"/>
    <w:rsid w:val="00353702"/>
    <w:rsid w:val="003569FE"/>
    <w:rsid w:val="00360341"/>
    <w:rsid w:val="00360E69"/>
    <w:rsid w:val="00362079"/>
    <w:rsid w:val="0036367F"/>
    <w:rsid w:val="00365CB2"/>
    <w:rsid w:val="00373F61"/>
    <w:rsid w:val="00374108"/>
    <w:rsid w:val="003741DD"/>
    <w:rsid w:val="0037489B"/>
    <w:rsid w:val="0037538C"/>
    <w:rsid w:val="0037558E"/>
    <w:rsid w:val="00376384"/>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0208"/>
    <w:rsid w:val="0049168D"/>
    <w:rsid w:val="00493235"/>
    <w:rsid w:val="004941E5"/>
    <w:rsid w:val="004967AF"/>
    <w:rsid w:val="004A20F3"/>
    <w:rsid w:val="004A344F"/>
    <w:rsid w:val="004A58F9"/>
    <w:rsid w:val="004A6E42"/>
    <w:rsid w:val="004B4B00"/>
    <w:rsid w:val="004B5A50"/>
    <w:rsid w:val="004B7136"/>
    <w:rsid w:val="004B741F"/>
    <w:rsid w:val="004C0F0E"/>
    <w:rsid w:val="004C2447"/>
    <w:rsid w:val="004C56B7"/>
    <w:rsid w:val="004C5949"/>
    <w:rsid w:val="004C5E17"/>
    <w:rsid w:val="004C6D41"/>
    <w:rsid w:val="004D0421"/>
    <w:rsid w:val="004D1C90"/>
    <w:rsid w:val="004D30BE"/>
    <w:rsid w:val="004D328B"/>
    <w:rsid w:val="004D35CD"/>
    <w:rsid w:val="004D3E0C"/>
    <w:rsid w:val="004D4146"/>
    <w:rsid w:val="004D77A8"/>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0D5A"/>
    <w:rsid w:val="00553CC7"/>
    <w:rsid w:val="0055413D"/>
    <w:rsid w:val="00556BBA"/>
    <w:rsid w:val="00561B9D"/>
    <w:rsid w:val="00564DEC"/>
    <w:rsid w:val="005662AC"/>
    <w:rsid w:val="005747C4"/>
    <w:rsid w:val="00574A50"/>
    <w:rsid w:val="005815CB"/>
    <w:rsid w:val="005853E6"/>
    <w:rsid w:val="00587CD7"/>
    <w:rsid w:val="005907AD"/>
    <w:rsid w:val="0059124A"/>
    <w:rsid w:val="00591464"/>
    <w:rsid w:val="005A10EA"/>
    <w:rsid w:val="005A1605"/>
    <w:rsid w:val="005A1C33"/>
    <w:rsid w:val="005A38B8"/>
    <w:rsid w:val="005A4C29"/>
    <w:rsid w:val="005A6734"/>
    <w:rsid w:val="005A7B14"/>
    <w:rsid w:val="005B0BF3"/>
    <w:rsid w:val="005B16CE"/>
    <w:rsid w:val="005B7A21"/>
    <w:rsid w:val="005C28BF"/>
    <w:rsid w:val="005C4FE0"/>
    <w:rsid w:val="005C6E54"/>
    <w:rsid w:val="005C7E83"/>
    <w:rsid w:val="005D0466"/>
    <w:rsid w:val="005D047B"/>
    <w:rsid w:val="005D15B5"/>
    <w:rsid w:val="005D1D26"/>
    <w:rsid w:val="005D569A"/>
    <w:rsid w:val="005D5B30"/>
    <w:rsid w:val="005D752A"/>
    <w:rsid w:val="005E079F"/>
    <w:rsid w:val="005E6F9D"/>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3EA1"/>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1D1"/>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6A4A"/>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46EC4"/>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1A8A"/>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0306"/>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A8B"/>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1D42"/>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4480"/>
    <w:rsid w:val="00896F25"/>
    <w:rsid w:val="00896F9E"/>
    <w:rsid w:val="00897EA1"/>
    <w:rsid w:val="008A5B08"/>
    <w:rsid w:val="008A6284"/>
    <w:rsid w:val="008A6434"/>
    <w:rsid w:val="008A6A2F"/>
    <w:rsid w:val="008B06E0"/>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5F00"/>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2FD"/>
    <w:rsid w:val="00927D77"/>
    <w:rsid w:val="009309AB"/>
    <w:rsid w:val="00930B9A"/>
    <w:rsid w:val="00931A81"/>
    <w:rsid w:val="0093232A"/>
    <w:rsid w:val="00932830"/>
    <w:rsid w:val="00934693"/>
    <w:rsid w:val="00935E65"/>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65D36"/>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3281"/>
    <w:rsid w:val="009F4241"/>
    <w:rsid w:val="009F4878"/>
    <w:rsid w:val="009F5183"/>
    <w:rsid w:val="009F72FD"/>
    <w:rsid w:val="00A0024C"/>
    <w:rsid w:val="00A014EA"/>
    <w:rsid w:val="00A02F9B"/>
    <w:rsid w:val="00A04AFF"/>
    <w:rsid w:val="00A05399"/>
    <w:rsid w:val="00A0547A"/>
    <w:rsid w:val="00A06CF5"/>
    <w:rsid w:val="00A1054A"/>
    <w:rsid w:val="00A105F8"/>
    <w:rsid w:val="00A14CBE"/>
    <w:rsid w:val="00A172DE"/>
    <w:rsid w:val="00A173AE"/>
    <w:rsid w:val="00A2053A"/>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4"/>
    <w:rsid w:val="00A4401A"/>
    <w:rsid w:val="00A45011"/>
    <w:rsid w:val="00A46441"/>
    <w:rsid w:val="00A478FD"/>
    <w:rsid w:val="00A503EE"/>
    <w:rsid w:val="00A54615"/>
    <w:rsid w:val="00A54B91"/>
    <w:rsid w:val="00A5645A"/>
    <w:rsid w:val="00A62BF1"/>
    <w:rsid w:val="00A62C64"/>
    <w:rsid w:val="00A63005"/>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19A8"/>
    <w:rsid w:val="00A931F0"/>
    <w:rsid w:val="00A938D3"/>
    <w:rsid w:val="00A95673"/>
    <w:rsid w:val="00A95921"/>
    <w:rsid w:val="00A95B62"/>
    <w:rsid w:val="00AA1334"/>
    <w:rsid w:val="00AA30CA"/>
    <w:rsid w:val="00AA4121"/>
    <w:rsid w:val="00AA65B6"/>
    <w:rsid w:val="00AA6E8E"/>
    <w:rsid w:val="00AB3E0E"/>
    <w:rsid w:val="00AB445E"/>
    <w:rsid w:val="00AB4A50"/>
    <w:rsid w:val="00AB6042"/>
    <w:rsid w:val="00AC14B9"/>
    <w:rsid w:val="00AC2BF0"/>
    <w:rsid w:val="00AC2F49"/>
    <w:rsid w:val="00AC3BA6"/>
    <w:rsid w:val="00AC44C1"/>
    <w:rsid w:val="00AC5E42"/>
    <w:rsid w:val="00AC7C17"/>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65F"/>
    <w:rsid w:val="00B01AE3"/>
    <w:rsid w:val="00B01C56"/>
    <w:rsid w:val="00B03AAF"/>
    <w:rsid w:val="00B055DB"/>
    <w:rsid w:val="00B10593"/>
    <w:rsid w:val="00B1236E"/>
    <w:rsid w:val="00B12E28"/>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3DEC"/>
    <w:rsid w:val="00B34089"/>
    <w:rsid w:val="00B34EC0"/>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9E4"/>
    <w:rsid w:val="00B73ECE"/>
    <w:rsid w:val="00B77E51"/>
    <w:rsid w:val="00B817A6"/>
    <w:rsid w:val="00B8432A"/>
    <w:rsid w:val="00B84E3D"/>
    <w:rsid w:val="00B858FE"/>
    <w:rsid w:val="00B872D6"/>
    <w:rsid w:val="00B9042C"/>
    <w:rsid w:val="00B91566"/>
    <w:rsid w:val="00B9420D"/>
    <w:rsid w:val="00B95FAB"/>
    <w:rsid w:val="00B96D33"/>
    <w:rsid w:val="00BA2B10"/>
    <w:rsid w:val="00BB35CF"/>
    <w:rsid w:val="00BB70AC"/>
    <w:rsid w:val="00BC283C"/>
    <w:rsid w:val="00BC50F7"/>
    <w:rsid w:val="00BC692D"/>
    <w:rsid w:val="00BC7C29"/>
    <w:rsid w:val="00BD465D"/>
    <w:rsid w:val="00BD55AF"/>
    <w:rsid w:val="00BE009D"/>
    <w:rsid w:val="00BE03B1"/>
    <w:rsid w:val="00BE0BC3"/>
    <w:rsid w:val="00BE3F31"/>
    <w:rsid w:val="00BF1E83"/>
    <w:rsid w:val="00BF29D9"/>
    <w:rsid w:val="00BF42DA"/>
    <w:rsid w:val="00BF4FD4"/>
    <w:rsid w:val="00C01DCD"/>
    <w:rsid w:val="00C02835"/>
    <w:rsid w:val="00C10016"/>
    <w:rsid w:val="00C131FF"/>
    <w:rsid w:val="00C13E48"/>
    <w:rsid w:val="00C20617"/>
    <w:rsid w:val="00C22CBF"/>
    <w:rsid w:val="00C26932"/>
    <w:rsid w:val="00C32B61"/>
    <w:rsid w:val="00C34845"/>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0F9C"/>
    <w:rsid w:val="00C81A4F"/>
    <w:rsid w:val="00C820E8"/>
    <w:rsid w:val="00C82C17"/>
    <w:rsid w:val="00C82FE7"/>
    <w:rsid w:val="00C8505C"/>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3FE7"/>
    <w:rsid w:val="00CF561D"/>
    <w:rsid w:val="00D00070"/>
    <w:rsid w:val="00D00BD0"/>
    <w:rsid w:val="00D01B2F"/>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572"/>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6392A"/>
    <w:rsid w:val="00D708F9"/>
    <w:rsid w:val="00D710C0"/>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2D86"/>
    <w:rsid w:val="00DB487F"/>
    <w:rsid w:val="00DB59DE"/>
    <w:rsid w:val="00DB6247"/>
    <w:rsid w:val="00DC1FC8"/>
    <w:rsid w:val="00DC2CAB"/>
    <w:rsid w:val="00DC3CC6"/>
    <w:rsid w:val="00DC5658"/>
    <w:rsid w:val="00DC604D"/>
    <w:rsid w:val="00DD0576"/>
    <w:rsid w:val="00DD09E5"/>
    <w:rsid w:val="00DD2F75"/>
    <w:rsid w:val="00DD33E8"/>
    <w:rsid w:val="00DD74A7"/>
    <w:rsid w:val="00DD7657"/>
    <w:rsid w:val="00DE1E5F"/>
    <w:rsid w:val="00DE20E2"/>
    <w:rsid w:val="00DE2CAD"/>
    <w:rsid w:val="00DE32DD"/>
    <w:rsid w:val="00DF3BBD"/>
    <w:rsid w:val="00DF5083"/>
    <w:rsid w:val="00DF5087"/>
    <w:rsid w:val="00DF6CD3"/>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6D27"/>
    <w:rsid w:val="00E471A5"/>
    <w:rsid w:val="00E54355"/>
    <w:rsid w:val="00E562BB"/>
    <w:rsid w:val="00E56A47"/>
    <w:rsid w:val="00E574F2"/>
    <w:rsid w:val="00E63A86"/>
    <w:rsid w:val="00E6442F"/>
    <w:rsid w:val="00E66659"/>
    <w:rsid w:val="00E67D1C"/>
    <w:rsid w:val="00E70B03"/>
    <w:rsid w:val="00E70EDE"/>
    <w:rsid w:val="00E81D6E"/>
    <w:rsid w:val="00E82D11"/>
    <w:rsid w:val="00E8300F"/>
    <w:rsid w:val="00E8382D"/>
    <w:rsid w:val="00E846FF"/>
    <w:rsid w:val="00E91F04"/>
    <w:rsid w:val="00E92D87"/>
    <w:rsid w:val="00E940ED"/>
    <w:rsid w:val="00E94730"/>
    <w:rsid w:val="00E94855"/>
    <w:rsid w:val="00E9582E"/>
    <w:rsid w:val="00E95E2E"/>
    <w:rsid w:val="00E95EB9"/>
    <w:rsid w:val="00E97615"/>
    <w:rsid w:val="00EA1DE3"/>
    <w:rsid w:val="00EA2351"/>
    <w:rsid w:val="00EA2B73"/>
    <w:rsid w:val="00EA3E3A"/>
    <w:rsid w:val="00EA57A6"/>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6FAB"/>
    <w:rsid w:val="00EF7C09"/>
    <w:rsid w:val="00F013CA"/>
    <w:rsid w:val="00F01B05"/>
    <w:rsid w:val="00F037E4"/>
    <w:rsid w:val="00F054DC"/>
    <w:rsid w:val="00F05555"/>
    <w:rsid w:val="00F059F8"/>
    <w:rsid w:val="00F05CA8"/>
    <w:rsid w:val="00F06C05"/>
    <w:rsid w:val="00F0792B"/>
    <w:rsid w:val="00F15900"/>
    <w:rsid w:val="00F1713A"/>
    <w:rsid w:val="00F175B6"/>
    <w:rsid w:val="00F17A72"/>
    <w:rsid w:val="00F208B1"/>
    <w:rsid w:val="00F268D9"/>
    <w:rsid w:val="00F34CBB"/>
    <w:rsid w:val="00F3595F"/>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5C7"/>
    <w:rsid w:val="00F97695"/>
    <w:rsid w:val="00FA1026"/>
    <w:rsid w:val="00FA2BAB"/>
    <w:rsid w:val="00FA2BED"/>
    <w:rsid w:val="00FA300C"/>
    <w:rsid w:val="00FA5B13"/>
    <w:rsid w:val="00FA6A64"/>
    <w:rsid w:val="00FB21EC"/>
    <w:rsid w:val="00FB6269"/>
    <w:rsid w:val="00FB7AA4"/>
    <w:rsid w:val="00FB7BE7"/>
    <w:rsid w:val="00FC0F79"/>
    <w:rsid w:val="00FC19DC"/>
    <w:rsid w:val="00FC3AED"/>
    <w:rsid w:val="00FC51DF"/>
    <w:rsid w:val="00FC5E31"/>
    <w:rsid w:val="00FC6AD6"/>
    <w:rsid w:val="00FC7546"/>
    <w:rsid w:val="00FD036D"/>
    <w:rsid w:val="00FD1158"/>
    <w:rsid w:val="00FD1658"/>
    <w:rsid w:val="00FD17AA"/>
    <w:rsid w:val="00FD1C9B"/>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F9A9C3"/>
  <w15:chartTrackingRefBased/>
  <w15:docId w15:val="{8314B842-1069-48DB-B515-675D04E1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2A34A3"/>
    <w:pPr>
      <w:jc w:val="both"/>
    </w:pPr>
    <w:rPr>
      <w:sz w:val="22"/>
      <w:szCs w:val="24"/>
    </w:rPr>
  </w:style>
  <w:style w:type="character" w:customStyle="1" w:styleId="LLKappalejakoChar">
    <w:name w:val="LLKappalejako Char"/>
    <w:link w:val="LLKappalejako"/>
    <w:locked/>
    <w:rsid w:val="002A34A3"/>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character" w:styleId="Voimakas">
    <w:name w:val="Strong"/>
    <w:uiPriority w:val="22"/>
    <w:qFormat/>
    <w:rsid w:val="00A938D3"/>
    <w:rPr>
      <w:b/>
      <w:bCs/>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character" w:styleId="Korostus">
    <w:name w:val="Emphasis"/>
    <w:uiPriority w:val="20"/>
    <w:qFormat/>
    <w:rsid w:val="00A938D3"/>
    <w:rPr>
      <w:i/>
      <w:iCs/>
    </w:rPr>
  </w:style>
  <w:style w:type="paragraph" w:styleId="NormaaliWWW">
    <w:name w:val="Normal (Web)"/>
    <w:basedOn w:val="Normaali"/>
    <w:uiPriority w:val="99"/>
    <w:unhideWhenUsed/>
    <w:rsid w:val="001F1ECD"/>
    <w:pPr>
      <w:spacing w:before="100" w:beforeAutospacing="1" w:after="100" w:afterAutospacing="1"/>
    </w:pPr>
    <w:rPr>
      <w:lang w:val="en-US" w:eastAsia="en-US"/>
    </w:rPr>
  </w:style>
  <w:style w:type="character" w:styleId="HTML-koodi">
    <w:name w:val="HTML Code"/>
    <w:basedOn w:val="Kappaleenoletusfontti"/>
    <w:uiPriority w:val="99"/>
    <w:unhideWhenUsed/>
    <w:rsid w:val="001F1E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49034">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674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9999\AppData\Local\Tem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A44CE-667C-4E22-9BD4-95DDF476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1</TotalTime>
  <Pages>15</Pages>
  <Words>2969</Words>
  <Characters>24051</Characters>
  <Application>Microsoft Office Word</Application>
  <DocSecurity>0</DocSecurity>
  <Lines>200</Lines>
  <Paragraphs>53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Sampalahti Rami (OKM)</dc:creator>
  <cp:keywords/>
  <cp:lastModifiedBy>Kiiskinen Hanna (OKM)</cp:lastModifiedBy>
  <cp:revision>2</cp:revision>
  <cp:lastPrinted>2020-03-12T06:31:00Z</cp:lastPrinted>
  <dcterms:created xsi:type="dcterms:W3CDTF">2020-05-11T12:01:00Z</dcterms:created>
  <dcterms:modified xsi:type="dcterms:W3CDTF">2020-05-11T12:01:00Z</dcterms:modified>
</cp:coreProperties>
</file>