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Y="-59"/>
        <w:tblOverlap w:val="never"/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6"/>
        <w:gridCol w:w="4397"/>
      </w:tblGrid>
      <w:tr w:rsidR="000008C6" w:rsidRPr="00302F72" w14:paraId="03A4D8C4" w14:textId="77777777" w:rsidTr="00FB16E8">
        <w:trPr>
          <w:cantSplit/>
          <w:trHeight w:val="227"/>
        </w:trPr>
        <w:tc>
          <w:tcPr>
            <w:tcW w:w="5526" w:type="dxa"/>
            <w:shd w:val="clear" w:color="auto" w:fill="auto"/>
            <w:vAlign w:val="bottom"/>
          </w:tcPr>
          <w:p w14:paraId="03A4D8C2" w14:textId="77777777" w:rsidR="000008C6" w:rsidRPr="00302F72" w:rsidRDefault="008C42AD" w:rsidP="00FB16E8">
            <w:pPr>
              <w:rPr>
                <w:rFonts w:eastAsia="Times New Roman" w:cs="Arial"/>
                <w:noProof/>
                <w:color w:val="000000"/>
                <w:spacing w:val="-2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Cs w:val="16"/>
                <w:lang w:val="sv-FI"/>
              </w:rPr>
              <w:t>Enligt sändlista</w:t>
            </w:r>
          </w:p>
        </w:tc>
        <w:tc>
          <w:tcPr>
            <w:tcW w:w="4397" w:type="dxa"/>
            <w:vMerge w:val="restart"/>
            <w:shd w:val="clear" w:color="auto" w:fill="auto"/>
          </w:tcPr>
          <w:p w14:paraId="03A4D8C3" w14:textId="77777777" w:rsidR="000008C6" w:rsidRPr="00A43342" w:rsidRDefault="000008C6" w:rsidP="00FB16E8">
            <w:pPr>
              <w:rPr>
                <w:rFonts w:eastAsia="Times New Roman" w:cs="Arial"/>
                <w:noProof/>
                <w:color w:val="000000"/>
                <w:spacing w:val="-2"/>
                <w:szCs w:val="16"/>
              </w:rPr>
            </w:pPr>
          </w:p>
        </w:tc>
      </w:tr>
      <w:tr w:rsidR="000008C6" w:rsidRPr="00302F72" w14:paraId="03A4D8C7" w14:textId="77777777" w:rsidTr="00FB16E8">
        <w:trPr>
          <w:cantSplit/>
          <w:trHeight w:val="227"/>
        </w:trPr>
        <w:tc>
          <w:tcPr>
            <w:tcW w:w="5526" w:type="dxa"/>
            <w:shd w:val="clear" w:color="auto" w:fill="auto"/>
            <w:vAlign w:val="bottom"/>
          </w:tcPr>
          <w:p w14:paraId="03A4D8C5" w14:textId="77777777" w:rsidR="000008C6" w:rsidRPr="00302F72" w:rsidRDefault="000008C6" w:rsidP="00FB16E8">
            <w:pPr>
              <w:rPr>
                <w:rFonts w:eastAsia="Times New Roman" w:cs="Arial"/>
                <w:b/>
                <w:noProof/>
                <w:color w:val="000000"/>
                <w:spacing w:val="-2"/>
                <w:szCs w:val="16"/>
              </w:rPr>
            </w:pPr>
          </w:p>
        </w:tc>
        <w:tc>
          <w:tcPr>
            <w:tcW w:w="4397" w:type="dxa"/>
            <w:vMerge/>
            <w:shd w:val="clear" w:color="auto" w:fill="auto"/>
          </w:tcPr>
          <w:p w14:paraId="03A4D8C6" w14:textId="77777777" w:rsidR="000008C6" w:rsidRPr="00302F72" w:rsidRDefault="000008C6" w:rsidP="00FB16E8">
            <w:pPr>
              <w:rPr>
                <w:rFonts w:eastAsia="Times New Roman" w:cs="Arial"/>
                <w:noProof/>
                <w:color w:val="000000"/>
                <w:spacing w:val="-2"/>
                <w:szCs w:val="16"/>
              </w:rPr>
            </w:pPr>
          </w:p>
        </w:tc>
      </w:tr>
      <w:tr w:rsidR="000008C6" w:rsidRPr="00302F72" w14:paraId="03A4D8CA" w14:textId="77777777" w:rsidTr="00FB16E8">
        <w:trPr>
          <w:cantSplit/>
          <w:trHeight w:val="280"/>
        </w:trPr>
        <w:tc>
          <w:tcPr>
            <w:tcW w:w="5526" w:type="dxa"/>
            <w:shd w:val="clear" w:color="auto" w:fill="auto"/>
            <w:vAlign w:val="bottom"/>
          </w:tcPr>
          <w:p w14:paraId="03A4D8C8" w14:textId="77777777" w:rsidR="000008C6" w:rsidRPr="00302F72" w:rsidRDefault="000008C6" w:rsidP="00FB16E8">
            <w:pPr>
              <w:rPr>
                <w:rFonts w:eastAsia="Times New Roman" w:cs="Arial"/>
                <w:noProof/>
                <w:color w:val="000000"/>
                <w:spacing w:val="-2"/>
                <w:szCs w:val="16"/>
              </w:rPr>
            </w:pPr>
          </w:p>
        </w:tc>
        <w:tc>
          <w:tcPr>
            <w:tcW w:w="4397" w:type="dxa"/>
            <w:vMerge/>
            <w:shd w:val="clear" w:color="auto" w:fill="auto"/>
            <w:vAlign w:val="bottom"/>
          </w:tcPr>
          <w:p w14:paraId="03A4D8C9" w14:textId="77777777" w:rsidR="000008C6" w:rsidRPr="00302F72" w:rsidRDefault="000008C6" w:rsidP="00FB16E8">
            <w:pPr>
              <w:rPr>
                <w:rFonts w:eastAsia="Times New Roman" w:cs="Arial"/>
                <w:noProof/>
                <w:color w:val="000000"/>
                <w:spacing w:val="-2"/>
                <w:szCs w:val="16"/>
              </w:rPr>
            </w:pPr>
          </w:p>
        </w:tc>
      </w:tr>
      <w:tr w:rsidR="000008C6" w:rsidRPr="00302F72" w14:paraId="03A4D8CD" w14:textId="77777777" w:rsidTr="00FB16E8">
        <w:trPr>
          <w:cantSplit/>
          <w:trHeight w:val="227"/>
        </w:trPr>
        <w:tc>
          <w:tcPr>
            <w:tcW w:w="5526" w:type="dxa"/>
            <w:shd w:val="clear" w:color="auto" w:fill="auto"/>
            <w:vAlign w:val="bottom"/>
          </w:tcPr>
          <w:p w14:paraId="03A4D8CB" w14:textId="77777777" w:rsidR="000008C6" w:rsidRPr="00302F72" w:rsidRDefault="000008C6" w:rsidP="00FB16E8">
            <w:pPr>
              <w:rPr>
                <w:rFonts w:eastAsia="Times New Roman" w:cs="Arial"/>
                <w:noProof/>
                <w:color w:val="000000"/>
                <w:spacing w:val="-2"/>
                <w:szCs w:val="16"/>
              </w:rPr>
            </w:pPr>
          </w:p>
        </w:tc>
        <w:tc>
          <w:tcPr>
            <w:tcW w:w="4397" w:type="dxa"/>
            <w:vMerge/>
            <w:shd w:val="clear" w:color="auto" w:fill="auto"/>
          </w:tcPr>
          <w:p w14:paraId="03A4D8CC" w14:textId="77777777" w:rsidR="000008C6" w:rsidRPr="00302F72" w:rsidRDefault="000008C6" w:rsidP="00FB16E8">
            <w:pPr>
              <w:rPr>
                <w:rFonts w:eastAsia="Times New Roman" w:cs="Arial"/>
                <w:noProof/>
                <w:color w:val="000000"/>
                <w:spacing w:val="-2"/>
                <w:szCs w:val="16"/>
              </w:rPr>
            </w:pPr>
          </w:p>
        </w:tc>
      </w:tr>
      <w:tr w:rsidR="000008C6" w:rsidRPr="00302F72" w14:paraId="03A4D8D0" w14:textId="77777777" w:rsidTr="00FB16E8">
        <w:trPr>
          <w:cantSplit/>
          <w:trHeight w:val="278"/>
        </w:trPr>
        <w:tc>
          <w:tcPr>
            <w:tcW w:w="5526" w:type="dxa"/>
            <w:shd w:val="clear" w:color="auto" w:fill="auto"/>
            <w:vAlign w:val="bottom"/>
          </w:tcPr>
          <w:p w14:paraId="03A4D8CE" w14:textId="77777777" w:rsidR="000008C6" w:rsidRPr="00302F72" w:rsidRDefault="000008C6" w:rsidP="00FB16E8">
            <w:pPr>
              <w:rPr>
                <w:rFonts w:eastAsia="Times New Roman" w:cs="Arial"/>
                <w:noProof/>
                <w:color w:val="000000"/>
                <w:spacing w:val="-2"/>
                <w:szCs w:val="16"/>
              </w:rPr>
            </w:pPr>
          </w:p>
        </w:tc>
        <w:tc>
          <w:tcPr>
            <w:tcW w:w="4397" w:type="dxa"/>
            <w:vMerge/>
            <w:shd w:val="clear" w:color="auto" w:fill="auto"/>
            <w:vAlign w:val="bottom"/>
          </w:tcPr>
          <w:p w14:paraId="03A4D8CF" w14:textId="77777777" w:rsidR="000008C6" w:rsidRPr="00302F72" w:rsidRDefault="000008C6" w:rsidP="00FB16E8">
            <w:pPr>
              <w:rPr>
                <w:rFonts w:eastAsia="Times New Roman" w:cs="Arial"/>
                <w:noProof/>
                <w:color w:val="000000"/>
                <w:spacing w:val="-2"/>
                <w:szCs w:val="16"/>
              </w:rPr>
            </w:pPr>
          </w:p>
        </w:tc>
      </w:tr>
    </w:tbl>
    <w:p w14:paraId="03A4D8D1" w14:textId="77777777" w:rsidR="008C42AD" w:rsidRPr="00320E5E" w:rsidRDefault="008C42AD" w:rsidP="008C42AD">
      <w:pPr>
        <w:pStyle w:val="Heading1"/>
        <w:rPr>
          <w:lang w:val="sv-SE"/>
        </w:rPr>
      </w:pPr>
      <w:bookmarkStart w:id="0" w:name="_Toc63854689"/>
      <w:r>
        <w:rPr>
          <w:lang w:val="sv-FI"/>
        </w:rPr>
        <w:t>Utveckling av uppföljningen av målen för trafiksystemanalysen och den riksomfattande trafiksystemplanen</w:t>
      </w:r>
      <w:bookmarkEnd w:id="0"/>
    </w:p>
    <w:p w14:paraId="03A4D8D2" w14:textId="77777777" w:rsidR="008C42AD" w:rsidRPr="00320E5E" w:rsidRDefault="008C42AD" w:rsidP="008C42AD">
      <w:pPr>
        <w:pStyle w:val="Heading1"/>
        <w:rPr>
          <w:lang w:val="sv-SE"/>
        </w:rPr>
      </w:pPr>
    </w:p>
    <w:p w14:paraId="03A4D8D3" w14:textId="77777777" w:rsidR="008C42AD" w:rsidRPr="00320E5E" w:rsidRDefault="008C42AD" w:rsidP="008C42AD">
      <w:pPr>
        <w:pStyle w:val="Heading1"/>
        <w:rPr>
          <w:lang w:val="sv-SE"/>
        </w:rPr>
      </w:pPr>
      <w:r>
        <w:rPr>
          <w:lang w:val="sv-FI"/>
        </w:rPr>
        <w:t>Inledning</w:t>
      </w:r>
    </w:p>
    <w:p w14:paraId="03A4D8D4" w14:textId="77777777" w:rsidR="008C42AD" w:rsidRPr="00320E5E" w:rsidRDefault="008C42AD" w:rsidP="008C42AD">
      <w:pPr>
        <w:pStyle w:val="BodyText"/>
        <w:rPr>
          <w:lang w:val="sv-SE"/>
        </w:rPr>
      </w:pPr>
      <w:r>
        <w:rPr>
          <w:lang w:val="sv-FI"/>
        </w:rPr>
        <w:t xml:space="preserve">Transport- och kommunikationsverket Traficom begär utlåtanden om utveckling av uppföljningen av målen för trafiksystemanalysen och den riksomfattande trafiksystemplanen. </w:t>
      </w:r>
    </w:p>
    <w:p w14:paraId="03A4D8D5" w14:textId="77777777" w:rsidR="008C42AD" w:rsidRPr="00320E5E" w:rsidRDefault="008C42AD" w:rsidP="008C42AD">
      <w:pPr>
        <w:pStyle w:val="Heading1"/>
        <w:rPr>
          <w:lang w:val="sv-SE"/>
        </w:rPr>
      </w:pPr>
      <w:r>
        <w:rPr>
          <w:lang w:val="sv-FI"/>
        </w:rPr>
        <w:t>Bakgrund</w:t>
      </w:r>
    </w:p>
    <w:p w14:paraId="03A4D8D6" w14:textId="77777777" w:rsidR="008C42AD" w:rsidRPr="00320E5E" w:rsidRDefault="008C42AD" w:rsidP="008C42AD">
      <w:pPr>
        <w:pStyle w:val="BodyText"/>
        <w:rPr>
          <w:lang w:val="sv-SE"/>
        </w:rPr>
      </w:pPr>
      <w:r>
        <w:rPr>
          <w:lang w:val="sv-FI"/>
        </w:rPr>
        <w:t xml:space="preserve">Under ledning av Kommunikationsministeriet bereds som bäst en riksomfattande trafiksystemplan. Ministeriet har begärt utlåtanden om planutkastet och konsekvensbedömningen 21.1–23.2.2021. I planutkastet har Traficom fått som uppgift att skapa en trafiksystemanalys i samarbete med intressentgrupper, som erbjuder regelbundet uppdaterad information om trafiksystemets lägesbild och utveckling. Som en del av analysen bereds en uppföljningsmodell för genomförandet av målen i den riksomfattande trafiksystemplanen, som innehåller mätare för uppföljning. </w:t>
      </w:r>
    </w:p>
    <w:p w14:paraId="03A4D8D7" w14:textId="77777777" w:rsidR="008C42AD" w:rsidRPr="00320E5E" w:rsidRDefault="008C42AD" w:rsidP="008C42AD">
      <w:pPr>
        <w:pStyle w:val="BodyText"/>
        <w:rPr>
          <w:lang w:val="sv-SE"/>
        </w:rPr>
      </w:pPr>
      <w:r>
        <w:rPr>
          <w:lang w:val="sv-FI"/>
        </w:rPr>
        <w:t xml:space="preserve">Traficom har inlett utvecklingen av analysen av trafiksystemet. I promemorian som är bifogad till denna begäran om utlåtanden beskrivs </w:t>
      </w:r>
      <w:proofErr w:type="spellStart"/>
      <w:r>
        <w:rPr>
          <w:lang w:val="sv-FI"/>
        </w:rPr>
        <w:t>Traficoms</w:t>
      </w:r>
      <w:proofErr w:type="spellEnd"/>
      <w:r>
        <w:rPr>
          <w:lang w:val="sv-FI"/>
        </w:rPr>
        <w:t xml:space="preserve"> planer gällande strukturen på trafiksystemanalysen och hur informationen ska produceras, samt om samarbetet kring beredningen med branschens aktörer och intressentgrupper. Dessutom beskrivs i promemorian strukturen på och det preliminära innehållet i mätarna som används för uppföljningen av målen i den riksomfattande trafiksystemplanen.</w:t>
      </w:r>
    </w:p>
    <w:p w14:paraId="03A4D8D8" w14:textId="77777777" w:rsidR="008C42AD" w:rsidRPr="00320E5E" w:rsidRDefault="008C42AD" w:rsidP="008C42AD">
      <w:pPr>
        <w:pStyle w:val="Heading1"/>
        <w:rPr>
          <w:lang w:val="sv-SE"/>
        </w:rPr>
      </w:pPr>
      <w:r>
        <w:rPr>
          <w:lang w:val="sv-FI"/>
        </w:rPr>
        <w:t>Mål</w:t>
      </w:r>
    </w:p>
    <w:p w14:paraId="03A4D8D9" w14:textId="77777777" w:rsidR="008C42AD" w:rsidRPr="00320E5E" w:rsidRDefault="008C42AD" w:rsidP="008C42AD">
      <w:pPr>
        <w:pStyle w:val="BodyText"/>
        <w:rPr>
          <w:lang w:val="sv-SE"/>
        </w:rPr>
      </w:pPr>
      <w:r>
        <w:rPr>
          <w:lang w:val="sv-FI"/>
        </w:rPr>
        <w:t xml:space="preserve">Traficom begär som grund för det fortsatta arbetet utlåtanden särskilt om trafiksystemanalysens struktur, det centrala informationsinnehållet och hur beredningen ska prioriteras, samarbetsprocessen som ingår i beredningen samt om mätarna som ska användas för uppföljningen av för målen i den riksomfattande trafiksystemplanen. </w:t>
      </w:r>
    </w:p>
    <w:p w14:paraId="03A4D8DA" w14:textId="77777777" w:rsidR="008C42AD" w:rsidRPr="00320E5E" w:rsidRDefault="008C42AD" w:rsidP="008C42AD">
      <w:pPr>
        <w:pStyle w:val="BodyText"/>
        <w:rPr>
          <w:lang w:val="sv-SE"/>
        </w:rPr>
      </w:pPr>
    </w:p>
    <w:p w14:paraId="03A4D8DB" w14:textId="77777777" w:rsidR="008C42AD" w:rsidRPr="00320E5E" w:rsidRDefault="008C42AD" w:rsidP="008C42AD">
      <w:pPr>
        <w:pStyle w:val="Heading1"/>
        <w:rPr>
          <w:lang w:val="sv-SE"/>
        </w:rPr>
      </w:pPr>
      <w:r>
        <w:rPr>
          <w:lang w:val="sv-FI"/>
        </w:rPr>
        <w:t>Svarsanvisningar för mottagare</w:t>
      </w:r>
    </w:p>
    <w:p w14:paraId="03A4D8DC" w14:textId="77777777" w:rsidR="00925808" w:rsidRPr="00320E5E" w:rsidRDefault="008C42AD" w:rsidP="00925808">
      <w:pPr>
        <w:pStyle w:val="BodyText"/>
        <w:rPr>
          <w:szCs w:val="20"/>
          <w:lang w:val="sv-SE"/>
        </w:rPr>
      </w:pPr>
      <w:r>
        <w:rPr>
          <w:szCs w:val="20"/>
          <w:lang w:val="sv-FI"/>
        </w:rPr>
        <w:t xml:space="preserve">Traficom begär utlåtanden i första hand genom Utlåtande-tjänsten, </w:t>
      </w:r>
      <w:hyperlink r:id="rId13" w:history="1">
        <w:r>
          <w:rPr>
            <w:rStyle w:val="Hyperlink"/>
            <w:szCs w:val="20"/>
            <w:lang w:val="sv-FI"/>
          </w:rPr>
          <w:t>www.utlatande.fi</w:t>
        </w:r>
      </w:hyperlink>
      <w:r>
        <w:rPr>
          <w:szCs w:val="20"/>
          <w:lang w:val="sv-FI"/>
        </w:rPr>
        <w:t xml:space="preserve"> Utlåtandet kan också skickas till </w:t>
      </w:r>
      <w:proofErr w:type="spellStart"/>
      <w:r>
        <w:rPr>
          <w:szCs w:val="20"/>
          <w:lang w:val="sv-FI"/>
        </w:rPr>
        <w:t>Traficoms</w:t>
      </w:r>
      <w:proofErr w:type="spellEnd"/>
      <w:r>
        <w:rPr>
          <w:szCs w:val="20"/>
          <w:lang w:val="sv-FI"/>
        </w:rPr>
        <w:t xml:space="preserve"> registratorskontor per e-post på adressen </w:t>
      </w:r>
      <w:hyperlink r:id="rId14" w:history="1">
        <w:r>
          <w:rPr>
            <w:rStyle w:val="Hyperlink"/>
            <w:szCs w:val="20"/>
            <w:lang w:val="sv-FI"/>
          </w:rPr>
          <w:t>kirjaamo@traficom.fi</w:t>
        </w:r>
      </w:hyperlink>
      <w:r>
        <w:rPr>
          <w:szCs w:val="20"/>
          <w:lang w:val="sv-FI"/>
        </w:rPr>
        <w:t xml:space="preserve"> eller till adressen Transport- och kommunikationsverket Traficom, PB 320, 00590 TRAFICOM. I utlåtanden som skickas direkt till Traficom ber vi er nämna diarienumret TRAFICOM/69790/04.04.05.03/2021. </w:t>
      </w:r>
    </w:p>
    <w:p w14:paraId="03A4D8DD" w14:textId="77777777" w:rsidR="00F562C4" w:rsidRPr="00320E5E" w:rsidRDefault="00F562C4" w:rsidP="00F562C4">
      <w:pPr>
        <w:pStyle w:val="Header"/>
        <w:rPr>
          <w:lang w:val="sv-SE"/>
        </w:rPr>
      </w:pPr>
    </w:p>
    <w:p w14:paraId="03A4D8DE" w14:textId="77777777" w:rsidR="008C42AD" w:rsidRPr="00320E5E" w:rsidRDefault="008C42AD" w:rsidP="008C42AD">
      <w:pPr>
        <w:pStyle w:val="BodyText"/>
        <w:rPr>
          <w:lang w:val="sv-SE"/>
        </w:rPr>
      </w:pPr>
    </w:p>
    <w:p w14:paraId="03A4D8DF" w14:textId="77777777" w:rsidR="008C42AD" w:rsidRPr="00320E5E" w:rsidRDefault="008C42AD" w:rsidP="008C42AD">
      <w:pPr>
        <w:pStyle w:val="Heading1"/>
        <w:rPr>
          <w:lang w:val="sv-SE"/>
        </w:rPr>
      </w:pPr>
      <w:r>
        <w:rPr>
          <w:lang w:val="sv-FI"/>
        </w:rPr>
        <w:t>Tidtabell</w:t>
      </w:r>
    </w:p>
    <w:p w14:paraId="03A4D8E0" w14:textId="77777777" w:rsidR="008C42AD" w:rsidRPr="00320E5E" w:rsidRDefault="008C42AD" w:rsidP="008C42AD">
      <w:pPr>
        <w:pStyle w:val="BodyText"/>
        <w:rPr>
          <w:lang w:val="sv-SE"/>
        </w:rPr>
      </w:pPr>
      <w:r>
        <w:rPr>
          <w:lang w:val="sv-FI"/>
        </w:rPr>
        <w:t xml:space="preserve">Skicka in utlåtanden senast </w:t>
      </w:r>
      <w:r>
        <w:rPr>
          <w:b/>
          <w:bCs/>
          <w:lang w:val="sv-FI"/>
        </w:rPr>
        <w:t>29.3.2021.</w:t>
      </w:r>
    </w:p>
    <w:p w14:paraId="03A4D8E1" w14:textId="77777777" w:rsidR="008C42AD" w:rsidRPr="00320E5E" w:rsidRDefault="008C42AD" w:rsidP="008C42AD">
      <w:pPr>
        <w:pStyle w:val="Heading1"/>
        <w:rPr>
          <w:lang w:val="sv-SE"/>
        </w:rPr>
      </w:pPr>
      <w:r>
        <w:rPr>
          <w:lang w:val="sv-FI"/>
        </w:rPr>
        <w:t>Beredare</w:t>
      </w:r>
    </w:p>
    <w:p w14:paraId="03A4D8E2" w14:textId="621A8E81" w:rsidR="008C42AD" w:rsidRPr="00320E5E" w:rsidRDefault="008C42AD" w:rsidP="008C42AD">
      <w:pPr>
        <w:pStyle w:val="BodyText"/>
        <w:rPr>
          <w:lang w:val="sv-SE"/>
        </w:rPr>
      </w:pPr>
      <w:r>
        <w:rPr>
          <w:lang w:val="sv-FI"/>
        </w:rPr>
        <w:t xml:space="preserve">Mer information ges vid behov av </w:t>
      </w:r>
      <w:r w:rsidR="003545C4">
        <w:rPr>
          <w:lang w:val="sv-FI"/>
        </w:rPr>
        <w:t xml:space="preserve">Johanna Juusela, </w:t>
      </w:r>
      <w:r>
        <w:rPr>
          <w:color w:val="FF0000"/>
          <w:lang w:val="sv-FI"/>
        </w:rPr>
        <w:t xml:space="preserve"> </w:t>
      </w:r>
      <w:r w:rsidR="000571FE">
        <w:rPr>
          <w:lang w:val="sv-FI"/>
        </w:rPr>
        <w:t>ledande sakkunnig,</w:t>
      </w:r>
      <w:r>
        <w:rPr>
          <w:color w:val="FF0000"/>
          <w:lang w:val="sv-FI"/>
        </w:rPr>
        <w:t xml:space="preserve"> </w:t>
      </w:r>
      <w:r w:rsidRPr="000571FE">
        <w:rPr>
          <w:lang w:val="sv-FI"/>
        </w:rPr>
        <w:t>tfn +</w:t>
      </w:r>
      <w:r w:rsidR="003545C4">
        <w:rPr>
          <w:lang w:val="sv-FI"/>
        </w:rPr>
        <w:t>358 29 539 0402</w:t>
      </w:r>
      <w:r>
        <w:rPr>
          <w:lang w:val="sv-FI"/>
        </w:rPr>
        <w:t>, e-postadressen har formen fornamn.efternamn@traficom.fi.</w:t>
      </w:r>
    </w:p>
    <w:p w14:paraId="03A4D8E3" w14:textId="77777777" w:rsidR="008C42AD" w:rsidRPr="00320E5E" w:rsidRDefault="008C42AD" w:rsidP="008C42AD">
      <w:pPr>
        <w:pStyle w:val="BodyText"/>
        <w:rPr>
          <w:lang w:val="sv-SE"/>
        </w:rPr>
      </w:pPr>
    </w:p>
    <w:p w14:paraId="03A4D8E4" w14:textId="77777777" w:rsidR="00B473D4" w:rsidRPr="00320E5E" w:rsidRDefault="00B473D4" w:rsidP="008C42AD">
      <w:pPr>
        <w:pStyle w:val="NoSpacing"/>
        <w:rPr>
          <w:lang w:val="sv-SE"/>
        </w:rPr>
      </w:pPr>
    </w:p>
    <w:p w14:paraId="03A4D8E5" w14:textId="7BE368B0" w:rsidR="008C42AD" w:rsidRPr="00C32A6A" w:rsidRDefault="003545C4" w:rsidP="008C42AD">
      <w:pPr>
        <w:pStyle w:val="NoSpacing"/>
        <w:rPr>
          <w:lang w:val="sv-SE"/>
        </w:rPr>
      </w:pPr>
      <w:r w:rsidRPr="003545C4">
        <w:rPr>
          <w:lang w:val="sv-FI"/>
        </w:rPr>
        <w:t>Asta Tuominen</w:t>
      </w:r>
    </w:p>
    <w:p w14:paraId="03A4D8E6" w14:textId="437E47DE" w:rsidR="000A115D" w:rsidRPr="00C32A6A" w:rsidRDefault="000571FE" w:rsidP="008C42AD">
      <w:pPr>
        <w:pStyle w:val="NoSpacing"/>
        <w:rPr>
          <w:lang w:val="sv-SE"/>
        </w:rPr>
      </w:pPr>
      <w:r w:rsidRPr="000571FE">
        <w:rPr>
          <w:lang w:val="sv-FI"/>
        </w:rPr>
        <w:t>Nätverksdirektör</w:t>
      </w:r>
    </w:p>
    <w:p w14:paraId="03A4D8E7" w14:textId="77777777" w:rsidR="000A115D" w:rsidRPr="00C32A6A" w:rsidRDefault="000A115D" w:rsidP="008C42AD">
      <w:pPr>
        <w:pStyle w:val="NoSpacing"/>
        <w:rPr>
          <w:lang w:val="sv-SE"/>
        </w:rPr>
      </w:pPr>
    </w:p>
    <w:p w14:paraId="03A4D8E8" w14:textId="77777777" w:rsidR="00B473D4" w:rsidRPr="00C32A6A" w:rsidRDefault="00B473D4" w:rsidP="008C42AD">
      <w:pPr>
        <w:pStyle w:val="NoSpacing"/>
        <w:rPr>
          <w:lang w:val="sv-SE"/>
        </w:rPr>
      </w:pPr>
    </w:p>
    <w:p w14:paraId="03A4D8E9" w14:textId="77777777" w:rsidR="000A115D" w:rsidRPr="00C32A6A" w:rsidRDefault="000A115D" w:rsidP="008C42AD">
      <w:pPr>
        <w:pStyle w:val="NoSpacing"/>
        <w:rPr>
          <w:color w:val="FF0000"/>
          <w:lang w:val="sv-SE"/>
        </w:rPr>
      </w:pPr>
    </w:p>
    <w:p w14:paraId="03A4D8EA" w14:textId="292EBFA4" w:rsidR="000A115D" w:rsidRPr="00C32A6A" w:rsidRDefault="003545C4" w:rsidP="008C42AD">
      <w:pPr>
        <w:pStyle w:val="NoSpacing"/>
        <w:rPr>
          <w:lang w:val="sv-SE"/>
        </w:rPr>
      </w:pPr>
      <w:r w:rsidRPr="003545C4">
        <w:rPr>
          <w:lang w:val="sv-FI"/>
        </w:rPr>
        <w:t>Johanna Juusela</w:t>
      </w:r>
    </w:p>
    <w:p w14:paraId="03A4D8EC" w14:textId="7158E259" w:rsidR="008C42AD" w:rsidRPr="00C32A6A" w:rsidRDefault="000571FE" w:rsidP="008C42AD">
      <w:pPr>
        <w:pStyle w:val="NoSpacing"/>
        <w:rPr>
          <w:lang w:val="sv-SE"/>
        </w:rPr>
      </w:pPr>
      <w:r>
        <w:rPr>
          <w:lang w:val="sv-FI"/>
        </w:rPr>
        <w:t>Ledande sakkunnig</w:t>
      </w:r>
    </w:p>
    <w:p w14:paraId="03A4D8ED" w14:textId="77777777" w:rsidR="008C42AD" w:rsidRPr="00C32A6A" w:rsidRDefault="008C42AD" w:rsidP="008C42AD">
      <w:pPr>
        <w:pStyle w:val="NoSpacing"/>
        <w:rPr>
          <w:lang w:val="sv-SE"/>
        </w:rPr>
      </w:pPr>
    </w:p>
    <w:p w14:paraId="03A4D8EE" w14:textId="77777777" w:rsidR="003E7D39" w:rsidRPr="00C32A6A" w:rsidRDefault="003E7D39" w:rsidP="008C42AD">
      <w:pPr>
        <w:pStyle w:val="NoSpacing"/>
        <w:rPr>
          <w:lang w:val="sv-SE"/>
        </w:rPr>
      </w:pPr>
    </w:p>
    <w:p w14:paraId="03A4D8EF" w14:textId="77777777" w:rsidR="008C42AD" w:rsidRPr="00C32A6A" w:rsidRDefault="008C42AD" w:rsidP="008C42AD">
      <w:pPr>
        <w:pStyle w:val="NoSpacing"/>
        <w:rPr>
          <w:lang w:val="sv-SE"/>
        </w:rPr>
      </w:pPr>
    </w:p>
    <w:tbl>
      <w:tblPr>
        <w:tblStyle w:val="Eireunaviivaa"/>
        <w:tblW w:w="9925" w:type="dxa"/>
        <w:tblLayout w:type="fixed"/>
        <w:tblCellMar>
          <w:left w:w="0" w:type="dxa"/>
          <w:bottom w:w="220" w:type="dxa"/>
        </w:tblCellMar>
        <w:tblLook w:val="04A0" w:firstRow="1" w:lastRow="0" w:firstColumn="1" w:lastColumn="0" w:noHBand="0" w:noVBand="1"/>
      </w:tblPr>
      <w:tblGrid>
        <w:gridCol w:w="1418"/>
        <w:gridCol w:w="8507"/>
      </w:tblGrid>
      <w:tr w:rsidR="008C42AD" w:rsidRPr="00C32A6A" w14:paraId="03A4D8F6" w14:textId="77777777" w:rsidTr="001E6989">
        <w:tc>
          <w:tcPr>
            <w:tcW w:w="1418" w:type="dxa"/>
          </w:tcPr>
          <w:p w14:paraId="03A4D8F0" w14:textId="77777777" w:rsidR="008C42AD" w:rsidRDefault="008C42AD" w:rsidP="00FB16E8">
            <w:r>
              <w:rPr>
                <w:lang w:val="sv-FI"/>
              </w:rPr>
              <w:t>Bilagor:</w:t>
            </w:r>
          </w:p>
        </w:tc>
        <w:tc>
          <w:tcPr>
            <w:tcW w:w="8507" w:type="dxa"/>
          </w:tcPr>
          <w:p w14:paraId="03A4D8F1" w14:textId="77777777" w:rsidR="008C42AD" w:rsidRPr="00320E5E" w:rsidRDefault="008C42AD" w:rsidP="00FB16E8">
            <w:pPr>
              <w:pStyle w:val="Heading1"/>
              <w:rPr>
                <w:b w:val="0"/>
                <w:sz w:val="20"/>
                <w:szCs w:val="20"/>
                <w:lang w:val="sv-SE"/>
              </w:rPr>
            </w:pPr>
            <w:r>
              <w:rPr>
                <w:b w:val="0"/>
                <w:bCs w:val="0"/>
                <w:sz w:val="20"/>
                <w:szCs w:val="20"/>
                <w:lang w:val="sv-FI"/>
              </w:rPr>
              <w:t>Promemoria för utveckling av uppföljningen av målen för trafiksystemanalysen och den riksomfattande trafiksystemplanen</w:t>
            </w:r>
          </w:p>
          <w:tbl>
            <w:tblPr>
              <w:tblStyle w:val="Eireunaviivaa"/>
              <w:tblW w:w="9925" w:type="dxa"/>
              <w:tblLayout w:type="fixed"/>
              <w:tblCellMar>
                <w:left w:w="0" w:type="dxa"/>
                <w:bottom w:w="22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8621"/>
            </w:tblGrid>
            <w:tr w:rsidR="001E6989" w:rsidRPr="00C32A6A" w14:paraId="03A4D8F4" w14:textId="77777777" w:rsidTr="00FB16E8">
              <w:tc>
                <w:tcPr>
                  <w:tcW w:w="1304" w:type="dxa"/>
                </w:tcPr>
                <w:p w14:paraId="03A4D8F2" w14:textId="77777777" w:rsidR="001E6989" w:rsidRPr="00320E5E" w:rsidRDefault="001E6989" w:rsidP="001E6989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8621" w:type="dxa"/>
                </w:tcPr>
                <w:p w14:paraId="03A4D8F3" w14:textId="77777777" w:rsidR="001E6989" w:rsidRPr="00320E5E" w:rsidRDefault="001E6989" w:rsidP="001E6989">
                  <w:pPr>
                    <w:rPr>
                      <w:lang w:val="sv-SE"/>
                    </w:rPr>
                  </w:pPr>
                </w:p>
              </w:tc>
            </w:tr>
          </w:tbl>
          <w:p w14:paraId="03A4D8F5" w14:textId="77777777" w:rsidR="008C42AD" w:rsidRPr="00320E5E" w:rsidRDefault="008C42AD" w:rsidP="00FB16E8">
            <w:pPr>
              <w:rPr>
                <w:lang w:val="sv-SE"/>
              </w:rPr>
            </w:pPr>
          </w:p>
        </w:tc>
      </w:tr>
      <w:tr w:rsidR="00C32A6A" w14:paraId="03A4DC5F" w14:textId="77777777" w:rsidTr="001E6989">
        <w:tc>
          <w:tcPr>
            <w:tcW w:w="1418" w:type="dxa"/>
          </w:tcPr>
          <w:p w14:paraId="03A4D8F7" w14:textId="77777777" w:rsidR="00C32A6A" w:rsidRDefault="00C32A6A" w:rsidP="00C32A6A">
            <w:r>
              <w:rPr>
                <w:lang w:val="sv-FI"/>
              </w:rPr>
              <w:t>Sändlista:</w:t>
            </w:r>
          </w:p>
          <w:p w14:paraId="03A4D8F8" w14:textId="77777777" w:rsidR="00C32A6A" w:rsidRDefault="00C32A6A" w:rsidP="00C32A6A"/>
          <w:p w14:paraId="03A4D8F9" w14:textId="77777777" w:rsidR="00C32A6A" w:rsidRDefault="00C32A6A" w:rsidP="00C32A6A"/>
        </w:tc>
        <w:tc>
          <w:tcPr>
            <w:tcW w:w="8507" w:type="dxa"/>
          </w:tcPr>
          <w:p w14:paraId="3979B20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Aalto-universitet</w:t>
            </w:r>
          </w:p>
          <w:p w14:paraId="0CB00007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Airpro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56FDD09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Akava</w:t>
            </w:r>
          </w:p>
          <w:p w14:paraId="623794E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Andningsförbundet </w:t>
            </w:r>
          </w:p>
          <w:p w14:paraId="09586BA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ANS Finland</w:t>
            </w:r>
          </w:p>
          <w:p w14:paraId="2026208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Arbets- och näringsministeriet</w:t>
            </w:r>
          </w:p>
          <w:p w14:paraId="71BA025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Arbetseffektivitetsföreningen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07F827F6" w14:textId="77777777" w:rsidR="00C32A6A" w:rsidRDefault="00C32A6A" w:rsidP="00C32A6A">
            <w:r>
              <w:t>Arctia Oy</w:t>
            </w:r>
          </w:p>
          <w:p w14:paraId="5621BAF1" w14:textId="77777777" w:rsidR="00C32A6A" w:rsidRDefault="00C32A6A" w:rsidP="00C32A6A">
            <w:proofErr w:type="spellStart"/>
            <w:r>
              <w:t>Autism</w:t>
            </w:r>
            <w:proofErr w:type="spellEnd"/>
            <w:r>
              <w:t xml:space="preserve"> Finland </w:t>
            </w:r>
            <w:proofErr w:type="spellStart"/>
            <w:r>
              <w:t>rf</w:t>
            </w:r>
            <w:proofErr w:type="spellEnd"/>
          </w:p>
          <w:p w14:paraId="670DA0B1" w14:textId="77777777" w:rsidR="00C32A6A" w:rsidRDefault="00C32A6A" w:rsidP="00C32A6A">
            <w:r>
              <w:t>Autoalan Keskusliitto AKL ry</w:t>
            </w:r>
          </w:p>
          <w:p w14:paraId="10DA8AC8" w14:textId="77777777" w:rsidR="00C32A6A" w:rsidRDefault="00C32A6A" w:rsidP="00C32A6A">
            <w:r>
              <w:t>Autoliikenteen työnantajaliitto ry</w:t>
            </w:r>
          </w:p>
          <w:p w14:paraId="2B0AE463" w14:textId="77777777" w:rsidR="00C32A6A" w:rsidRDefault="00C32A6A" w:rsidP="00C32A6A">
            <w:proofErr w:type="spellStart"/>
            <w:r>
              <w:t>Automobilförbundet</w:t>
            </w:r>
            <w:proofErr w:type="spellEnd"/>
            <w:r>
              <w:t xml:space="preserve"> </w:t>
            </w:r>
            <w:proofErr w:type="spellStart"/>
            <w:r>
              <w:t>rf</w:t>
            </w:r>
            <w:proofErr w:type="spellEnd"/>
          </w:p>
          <w:p w14:paraId="5BE8799D" w14:textId="77777777" w:rsidR="00C32A6A" w:rsidRDefault="00C32A6A" w:rsidP="00C32A6A">
            <w:proofErr w:type="spellStart"/>
            <w:r>
              <w:t>Beweship</w:t>
            </w:r>
            <w:proofErr w:type="spellEnd"/>
            <w:r>
              <w:t xml:space="preserve"> Oy Ab</w:t>
            </w:r>
          </w:p>
          <w:p w14:paraId="008E591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Bil- och Transportbranschens Arbetarförbund AKT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6FFCDE7C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Birkalands</w:t>
            </w:r>
            <w:proofErr w:type="spellEnd"/>
            <w:r w:rsidRPr="00291522">
              <w:rPr>
                <w:lang w:val="sv-SE"/>
              </w:rPr>
              <w:t xml:space="preserve"> förbund</w:t>
            </w:r>
          </w:p>
          <w:p w14:paraId="52F0230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Björneborg</w:t>
            </w:r>
          </w:p>
          <w:p w14:paraId="617D6D3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Björneborgs Hamn Ab</w:t>
            </w:r>
          </w:p>
          <w:p w14:paraId="23D4638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Borgå</w:t>
            </w:r>
          </w:p>
          <w:p w14:paraId="25FAE58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Business Finland Oy</w:t>
            </w:r>
          </w:p>
          <w:p w14:paraId="2543F0F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Byggbranschens konjunkturgrupp (RAKSU-gruppen)</w:t>
            </w:r>
          </w:p>
          <w:p w14:paraId="3A80F34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Bygginformationsstiftelsen RTS sr</w:t>
            </w:r>
          </w:p>
          <w:p w14:paraId="00029F3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Byggnadsindustrin</w:t>
            </w:r>
          </w:p>
          <w:p w14:paraId="7FA2334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lastRenderedPageBreak/>
              <w:t xml:space="preserve">Byggnadsindustrin RT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0C961D2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Centralförbundet för de gamlas väl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75E8902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Centralförbundet för lant- och skogsbruksproducenter MTK</w:t>
            </w:r>
          </w:p>
          <w:p w14:paraId="75EFB44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Centralförbundet för Mental Hälsa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07E344E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Centralhandelskammaren</w:t>
            </w:r>
          </w:p>
          <w:p w14:paraId="34D66426" w14:textId="77777777" w:rsidR="00C32A6A" w:rsidRPr="00291522" w:rsidRDefault="00C32A6A" w:rsidP="00C32A6A">
            <w:pPr>
              <w:rPr>
                <w:lang w:val="en-US"/>
              </w:rPr>
            </w:pPr>
            <w:r w:rsidRPr="00291522">
              <w:rPr>
                <w:lang w:val="en-US"/>
              </w:rPr>
              <w:t>CGI Suomi Oy</w:t>
            </w:r>
          </w:p>
          <w:p w14:paraId="1FCCDBAD" w14:textId="77777777" w:rsidR="00C32A6A" w:rsidRPr="00291522" w:rsidRDefault="00C32A6A" w:rsidP="00C32A6A">
            <w:pPr>
              <w:rPr>
                <w:lang w:val="en-US"/>
              </w:rPr>
            </w:pPr>
            <w:r w:rsidRPr="00291522">
              <w:rPr>
                <w:lang w:val="en-US"/>
              </w:rPr>
              <w:t>CHS Group</w:t>
            </w:r>
          </w:p>
          <w:p w14:paraId="11143579" w14:textId="77777777" w:rsidR="00C32A6A" w:rsidRPr="00291522" w:rsidRDefault="00C32A6A" w:rsidP="00C32A6A">
            <w:pPr>
              <w:rPr>
                <w:lang w:val="en-US"/>
              </w:rPr>
            </w:pPr>
            <w:proofErr w:type="spellStart"/>
            <w:r w:rsidRPr="00291522">
              <w:rPr>
                <w:lang w:val="en-US"/>
              </w:rPr>
              <w:t>Cinia</w:t>
            </w:r>
            <w:proofErr w:type="spellEnd"/>
          </w:p>
          <w:p w14:paraId="4F540A3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DB Schenker</w:t>
            </w:r>
          </w:p>
          <w:p w14:paraId="6618E713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Destia</w:t>
            </w:r>
            <w:proofErr w:type="spellEnd"/>
          </w:p>
          <w:p w14:paraId="6465B0D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DHL </w:t>
            </w:r>
            <w:proofErr w:type="spellStart"/>
            <w:r w:rsidRPr="00291522">
              <w:rPr>
                <w:lang w:val="sv-SE"/>
              </w:rPr>
              <w:t>Freight</w:t>
            </w:r>
            <w:proofErr w:type="spellEnd"/>
            <w:r w:rsidRPr="00291522">
              <w:rPr>
                <w:lang w:val="sv-SE"/>
              </w:rPr>
              <w:t xml:space="preserve"> (Finland) Oy</w:t>
            </w:r>
          </w:p>
          <w:p w14:paraId="2C3E52B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Diabetesförbundet i Finland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DF8272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Diskrimineringsombudsmannen</w:t>
            </w:r>
          </w:p>
          <w:p w14:paraId="6403A40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DNA </w:t>
            </w:r>
            <w:proofErr w:type="spellStart"/>
            <w:r w:rsidRPr="00291522">
              <w:rPr>
                <w:lang w:val="sv-SE"/>
              </w:rPr>
              <w:t>Oyj</w:t>
            </w:r>
            <w:proofErr w:type="spellEnd"/>
          </w:p>
          <w:p w14:paraId="7AB80FFB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Dodo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024A0AE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Eckerö </w:t>
            </w:r>
            <w:proofErr w:type="spellStart"/>
            <w:r w:rsidRPr="00291522">
              <w:rPr>
                <w:lang w:val="sv-SE"/>
              </w:rPr>
              <w:t>Linea</w:t>
            </w:r>
            <w:proofErr w:type="spellEnd"/>
            <w:r w:rsidRPr="00291522">
              <w:rPr>
                <w:lang w:val="sv-SE"/>
              </w:rPr>
              <w:t xml:space="preserve"> Oy Ab</w:t>
            </w:r>
          </w:p>
          <w:p w14:paraId="6D91A13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Egentliga Finlands förbund</w:t>
            </w:r>
          </w:p>
          <w:p w14:paraId="06E30F55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Elintarviketeollisuusliitto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4FCFF19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Elisa </w:t>
            </w:r>
            <w:proofErr w:type="spellStart"/>
            <w:r w:rsidRPr="00291522">
              <w:rPr>
                <w:lang w:val="sv-SE"/>
              </w:rPr>
              <w:t>Oyj</w:t>
            </w:r>
            <w:proofErr w:type="spellEnd"/>
          </w:p>
          <w:p w14:paraId="77741328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Enter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3B0FD58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Epilepsiförbundet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9804AF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Esbo</w:t>
            </w:r>
          </w:p>
          <w:p w14:paraId="79C940F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ETLA</w:t>
            </w:r>
          </w:p>
          <w:p w14:paraId="38CE565E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Fenniarail</w:t>
            </w:r>
            <w:proofErr w:type="spellEnd"/>
          </w:p>
          <w:p w14:paraId="5ED419C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Finans Finland (FA)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09ECF78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Finansierings- och utvecklingscentralen för boende ARA</w:t>
            </w:r>
          </w:p>
          <w:p w14:paraId="62DFC30A" w14:textId="77777777" w:rsidR="00C32A6A" w:rsidRPr="00291522" w:rsidRDefault="00C32A6A" w:rsidP="00C32A6A">
            <w:pPr>
              <w:rPr>
                <w:lang w:val="en-US"/>
              </w:rPr>
            </w:pPr>
            <w:proofErr w:type="spellStart"/>
            <w:r w:rsidRPr="00291522">
              <w:rPr>
                <w:lang w:val="en-US"/>
              </w:rPr>
              <w:t>Finansministeriet</w:t>
            </w:r>
            <w:proofErr w:type="spellEnd"/>
          </w:p>
          <w:p w14:paraId="3D4A32CC" w14:textId="77777777" w:rsidR="00C32A6A" w:rsidRPr="00291522" w:rsidRDefault="00C32A6A" w:rsidP="00C32A6A">
            <w:pPr>
              <w:rPr>
                <w:lang w:val="en-US"/>
              </w:rPr>
            </w:pPr>
            <w:proofErr w:type="spellStart"/>
            <w:r w:rsidRPr="00291522">
              <w:rPr>
                <w:lang w:val="en-US"/>
              </w:rPr>
              <w:t>Finavia</w:t>
            </w:r>
            <w:proofErr w:type="spellEnd"/>
            <w:r w:rsidRPr="00291522">
              <w:rPr>
                <w:lang w:val="en-US"/>
              </w:rPr>
              <w:t xml:space="preserve"> </w:t>
            </w:r>
            <w:proofErr w:type="spellStart"/>
            <w:r w:rsidRPr="00291522">
              <w:rPr>
                <w:lang w:val="en-US"/>
              </w:rPr>
              <w:t>Oyj</w:t>
            </w:r>
            <w:proofErr w:type="spellEnd"/>
          </w:p>
          <w:p w14:paraId="628B7F9E" w14:textId="77777777" w:rsidR="00C32A6A" w:rsidRPr="00291522" w:rsidRDefault="00C32A6A" w:rsidP="00C32A6A">
            <w:pPr>
              <w:rPr>
                <w:lang w:val="en-US"/>
              </w:rPr>
            </w:pPr>
            <w:r w:rsidRPr="00291522">
              <w:rPr>
                <w:lang w:val="en-US"/>
              </w:rPr>
              <w:t>Finest Bay Area Development Oy</w:t>
            </w:r>
          </w:p>
          <w:p w14:paraId="1CABC37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CP-förbund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04776C4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Dövas Förbund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7480A4E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Finlands Fjärr-Express Ab</w:t>
            </w:r>
          </w:p>
          <w:p w14:paraId="0643CB2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Hamnförbund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71D458E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Inköps- och Logistikförening LOGY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7A644ED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Lokaltrafikförbund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7530962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Marinindustri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3FCEAC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Finlands miljöcentral SYKE</w:t>
            </w:r>
          </w:p>
          <w:p w14:paraId="78C785F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Finlands naturskyddsförbund</w:t>
            </w:r>
          </w:p>
          <w:p w14:paraId="196B655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</w:t>
            </w:r>
            <w:proofErr w:type="spellStart"/>
            <w:r w:rsidRPr="00291522">
              <w:rPr>
                <w:lang w:val="sv-SE"/>
              </w:rPr>
              <w:t>Neuroförbund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481BAA5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Finlands Näringsliv EK</w:t>
            </w:r>
          </w:p>
          <w:p w14:paraId="6862055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Seniorrörelse - för ett värdigt åldrande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13730C7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Finlands skogscentral</w:t>
            </w:r>
          </w:p>
          <w:p w14:paraId="3FB1AD0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Speditions- och Logistikförbund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  <w:r w:rsidRPr="00291522">
              <w:rPr>
                <w:lang w:val="sv-SE"/>
              </w:rPr>
              <w:t xml:space="preserve"> (SHLL)</w:t>
            </w:r>
          </w:p>
          <w:p w14:paraId="1E48058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Finlands Svenska Handikappförbund</w:t>
            </w:r>
          </w:p>
          <w:p w14:paraId="4C086B3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Transport Och Logistik Skal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  <w:r w:rsidRPr="00291522">
              <w:rPr>
                <w:lang w:val="sv-SE"/>
              </w:rPr>
              <w:t xml:space="preserve"> </w:t>
            </w:r>
          </w:p>
          <w:p w14:paraId="7A06547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Finlands öar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  <w:r w:rsidRPr="00291522">
              <w:rPr>
                <w:lang w:val="sv-SE"/>
              </w:rPr>
              <w:t xml:space="preserve"> (FÖSS)</w:t>
            </w:r>
          </w:p>
          <w:p w14:paraId="5FE3C64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Finnair</w:t>
            </w:r>
          </w:p>
          <w:p w14:paraId="403B6D16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Finnet</w:t>
            </w:r>
            <w:proofErr w:type="spellEnd"/>
            <w:r w:rsidRPr="00291522">
              <w:rPr>
                <w:lang w:val="sv-SE"/>
              </w:rPr>
              <w:t>-förbundet</w:t>
            </w:r>
          </w:p>
          <w:p w14:paraId="42D4BB2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Finnlines </w:t>
            </w:r>
            <w:proofErr w:type="spellStart"/>
            <w:r w:rsidRPr="00291522">
              <w:rPr>
                <w:lang w:val="sv-SE"/>
              </w:rPr>
              <w:t>Oyj</w:t>
            </w:r>
            <w:proofErr w:type="spellEnd"/>
          </w:p>
          <w:p w14:paraId="761CE96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Finnpilot </w:t>
            </w:r>
            <w:proofErr w:type="spellStart"/>
            <w:r w:rsidRPr="00291522">
              <w:rPr>
                <w:lang w:val="sv-SE"/>
              </w:rPr>
              <w:t>Pilotage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4E325E7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Finsk Energiindustri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7D5F03D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Finsk handel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4122948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lastRenderedPageBreak/>
              <w:t xml:space="preserve">Finska Hörselförbundet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6A83DEE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Fintraffic</w:t>
            </w:r>
            <w:proofErr w:type="spellEnd"/>
          </w:p>
          <w:p w14:paraId="5F5CB33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Forsstyrelsen</w:t>
            </w:r>
          </w:p>
          <w:p w14:paraId="02544A6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Forum </w:t>
            </w:r>
            <w:proofErr w:type="spellStart"/>
            <w:r w:rsidRPr="00291522">
              <w:rPr>
                <w:lang w:val="sv-SE"/>
              </w:rPr>
              <w:t>Virium</w:t>
            </w:r>
            <w:proofErr w:type="spellEnd"/>
          </w:p>
          <w:p w14:paraId="76B824B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Förbundet De Utvecklingsstördas Väl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  <w:r w:rsidRPr="00291522">
              <w:rPr>
                <w:lang w:val="sv-SE"/>
              </w:rPr>
              <w:t xml:space="preserve"> (FDUV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  <w:r w:rsidRPr="00291522">
              <w:rPr>
                <w:lang w:val="sv-SE"/>
              </w:rPr>
              <w:t>)</w:t>
            </w:r>
          </w:p>
          <w:p w14:paraId="1164862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Förbundet Finlands Svenska Synskadade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587A52B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Föreningen Finlands Dövblinda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7C40F3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Föreningen för samhällsplanering YSS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787CD66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Försvarsmakten</w:t>
            </w:r>
          </w:p>
          <w:p w14:paraId="5FDFB2E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Försvarsministeriet</w:t>
            </w:r>
          </w:p>
          <w:p w14:paraId="23DEEA2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Försörjningsberedskapscentralen</w:t>
            </w:r>
          </w:p>
          <w:p w14:paraId="39CA011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Greenpeace</w:t>
            </w:r>
          </w:p>
          <w:p w14:paraId="15995D5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Gruvindustri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379DFDF0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HaminaKotka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Satama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4323B04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Hamnoperatörerna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4B2EC10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Handikappforum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5BB0019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Handikapprådet</w:t>
            </w:r>
          </w:p>
          <w:p w14:paraId="0A399B6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Hangö Hamn Oy Ab</w:t>
            </w:r>
          </w:p>
          <w:p w14:paraId="5F0AA17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Helsingfors</w:t>
            </w:r>
          </w:p>
          <w:p w14:paraId="35E057A6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Helsingfors Hamn Ab</w:t>
            </w:r>
          </w:p>
          <w:p w14:paraId="7A8F4ED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Helsingfors universitet</w:t>
            </w:r>
          </w:p>
          <w:p w14:paraId="66D0C8F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Helsingforsregionens handelskammare</w:t>
            </w:r>
          </w:p>
          <w:p w14:paraId="72BAF94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Helsingforsregionens miljötjänster HRM</w:t>
            </w:r>
          </w:p>
          <w:p w14:paraId="09F93C0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Helsingforsregionens Trafik HRT</w:t>
            </w:r>
          </w:p>
          <w:p w14:paraId="3980DDD7" w14:textId="77777777" w:rsidR="00C32A6A" w:rsidRDefault="00C32A6A" w:rsidP="00C32A6A">
            <w:r>
              <w:t>Helsingin Taksipalvelu Oy</w:t>
            </w:r>
          </w:p>
          <w:p w14:paraId="1FCB6044" w14:textId="77777777" w:rsidR="00C32A6A" w:rsidRDefault="00C32A6A" w:rsidP="00C32A6A">
            <w:r>
              <w:t>Helsingin-Uudenmaan Taksit Oy</w:t>
            </w:r>
          </w:p>
          <w:p w14:paraId="5838DE67" w14:textId="77777777" w:rsidR="00C32A6A" w:rsidRDefault="00C32A6A" w:rsidP="00C32A6A">
            <w:proofErr w:type="spellStart"/>
            <w:r>
              <w:t>Hjärnförbundet</w:t>
            </w:r>
            <w:proofErr w:type="spellEnd"/>
            <w:r>
              <w:t xml:space="preserve"> </w:t>
            </w:r>
            <w:proofErr w:type="spellStart"/>
            <w:r>
              <w:t>rf</w:t>
            </w:r>
            <w:proofErr w:type="spellEnd"/>
          </w:p>
          <w:p w14:paraId="18B8FD1F" w14:textId="77777777" w:rsidR="00C32A6A" w:rsidRDefault="00C32A6A" w:rsidP="00C32A6A">
            <w:r>
              <w:t>HRT</w:t>
            </w:r>
          </w:p>
          <w:p w14:paraId="0BD350BA" w14:textId="77777777" w:rsidR="00C32A6A" w:rsidRDefault="00C32A6A" w:rsidP="00C32A6A">
            <w:r>
              <w:t>HST</w:t>
            </w:r>
          </w:p>
          <w:p w14:paraId="44CCA778" w14:textId="77777777" w:rsidR="00C32A6A" w:rsidRDefault="00C32A6A" w:rsidP="00C32A6A">
            <w:r>
              <w:t>Huolintaliikkeiden liitto ry</w:t>
            </w:r>
          </w:p>
          <w:p w14:paraId="7A416D66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Hyvinge </w:t>
            </w:r>
          </w:p>
          <w:p w14:paraId="3B0ED4D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Imatra</w:t>
            </w:r>
          </w:p>
          <w:p w14:paraId="430846C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INFRA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2F90E24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Inrikesministeriet</w:t>
            </w:r>
          </w:p>
          <w:p w14:paraId="6445229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Institutet för hälsa och välfärd (THL)</w:t>
            </w:r>
          </w:p>
          <w:p w14:paraId="4B4CFD8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Invalidförbundet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3A71BD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ITS Finland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1CE4650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Jakobstads Hamn Ab</w:t>
            </w:r>
          </w:p>
          <w:p w14:paraId="01053197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Jetpak</w:t>
            </w:r>
            <w:proofErr w:type="spellEnd"/>
            <w:r w:rsidRPr="00291522">
              <w:rPr>
                <w:lang w:val="sv-SE"/>
              </w:rPr>
              <w:t xml:space="preserve"> Finland Oy</w:t>
            </w:r>
          </w:p>
          <w:p w14:paraId="3F4C121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Joensuu</w:t>
            </w:r>
          </w:p>
          <w:p w14:paraId="646005C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Jord- och skogsbruksministeriet</w:t>
            </w:r>
          </w:p>
          <w:p w14:paraId="52CB8D4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Jyväskylä</w:t>
            </w:r>
          </w:p>
          <w:p w14:paraId="65F77D4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Jyväskylä universitet</w:t>
            </w:r>
          </w:p>
          <w:p w14:paraId="628F397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Kajana</w:t>
            </w:r>
          </w:p>
          <w:p w14:paraId="2B9C1DB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Kajanalands förbund</w:t>
            </w:r>
          </w:p>
          <w:p w14:paraId="1F2CB1A6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Karleby</w:t>
            </w:r>
          </w:p>
          <w:p w14:paraId="10A801A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Karleby Hamn Ab</w:t>
            </w:r>
          </w:p>
          <w:p w14:paraId="1855118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Kaskö Hamn Ab</w:t>
            </w:r>
          </w:p>
          <w:p w14:paraId="128F47E9" w14:textId="77777777" w:rsidR="00C32A6A" w:rsidRDefault="00C32A6A" w:rsidP="00C32A6A">
            <w:r>
              <w:t>Kehitysvammaisten Tukiliitto ry</w:t>
            </w:r>
          </w:p>
          <w:p w14:paraId="1DC66886" w14:textId="77777777" w:rsidR="00C32A6A" w:rsidRDefault="00C32A6A" w:rsidP="00C32A6A">
            <w:r>
              <w:t>Kehitysvammaliitto ry</w:t>
            </w:r>
          </w:p>
          <w:p w14:paraId="5FA49CF7" w14:textId="77777777" w:rsidR="00C32A6A" w:rsidRDefault="00C32A6A" w:rsidP="00C32A6A">
            <w:r>
              <w:t>Kemi</w:t>
            </w:r>
          </w:p>
          <w:p w14:paraId="4926AA1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Kemiindustrin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B57FF9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lastRenderedPageBreak/>
              <w:t xml:space="preserve">Kemin </w:t>
            </w:r>
            <w:proofErr w:type="spellStart"/>
            <w:r w:rsidRPr="00291522">
              <w:rPr>
                <w:lang w:val="sv-SE"/>
              </w:rPr>
              <w:t>Satama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29F4DF0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Kommunförbundet</w:t>
            </w:r>
          </w:p>
          <w:p w14:paraId="321DF38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Konkurrens- och konsumentverket</w:t>
            </w:r>
          </w:p>
          <w:p w14:paraId="42145AE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Konsumentförbundet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  <w:r w:rsidRPr="00291522">
              <w:rPr>
                <w:lang w:val="sv-SE"/>
              </w:rPr>
              <w:t xml:space="preserve"> </w:t>
            </w:r>
          </w:p>
          <w:p w14:paraId="21F0607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Kotka</w:t>
            </w:r>
          </w:p>
          <w:p w14:paraId="1DB12AB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Kouvola</w:t>
            </w:r>
          </w:p>
          <w:p w14:paraId="30C1846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Kouvola Innovation</w:t>
            </w:r>
          </w:p>
          <w:p w14:paraId="0B00506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KT (Kommunarbetsgivarna)</w:t>
            </w:r>
          </w:p>
          <w:p w14:paraId="26199773" w14:textId="77777777" w:rsidR="00C32A6A" w:rsidRDefault="00C32A6A" w:rsidP="00C32A6A">
            <w:r>
              <w:t>Kuntalogistiikka</w:t>
            </w:r>
          </w:p>
          <w:p w14:paraId="3ED3DF4F" w14:textId="77777777" w:rsidR="00C32A6A" w:rsidRDefault="00C32A6A" w:rsidP="00C32A6A">
            <w:r>
              <w:t>Kuopio</w:t>
            </w:r>
          </w:p>
          <w:p w14:paraId="612AACF1" w14:textId="77777777" w:rsidR="00C32A6A" w:rsidRDefault="00C32A6A" w:rsidP="00C32A6A">
            <w:proofErr w:type="spellStart"/>
            <w:r>
              <w:t>Kuopioregionens</w:t>
            </w:r>
            <w:proofErr w:type="spellEnd"/>
            <w:r>
              <w:t xml:space="preserve"> </w:t>
            </w:r>
            <w:proofErr w:type="spellStart"/>
            <w:r>
              <w:t>handelskammare</w:t>
            </w:r>
            <w:proofErr w:type="spellEnd"/>
          </w:p>
          <w:p w14:paraId="3D399230" w14:textId="77777777" w:rsidR="00C32A6A" w:rsidRDefault="00C32A6A" w:rsidP="00C32A6A">
            <w:r>
              <w:t xml:space="preserve">Kuortti </w:t>
            </w:r>
            <w:proofErr w:type="spellStart"/>
            <w:r>
              <w:t>Logistics</w:t>
            </w:r>
            <w:proofErr w:type="spellEnd"/>
            <w:r>
              <w:t xml:space="preserve"> Oy</w:t>
            </w:r>
          </w:p>
          <w:p w14:paraId="64A9FFD8" w14:textId="77777777" w:rsidR="00C32A6A" w:rsidRDefault="00C32A6A" w:rsidP="00C32A6A">
            <w:r>
              <w:t>KUUMA-seutu</w:t>
            </w:r>
          </w:p>
          <w:p w14:paraId="68C8FB7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Kymmenedalens förbund</w:t>
            </w:r>
          </w:p>
          <w:p w14:paraId="01635FE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Kymmenedalens handelskammare</w:t>
            </w:r>
          </w:p>
          <w:p w14:paraId="5C6283FF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Kynnys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4A6EA321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Kyyti</w:t>
            </w:r>
            <w:proofErr w:type="spellEnd"/>
            <w:r w:rsidRPr="00291522">
              <w:rPr>
                <w:lang w:val="sv-SE"/>
              </w:rPr>
              <w:t xml:space="preserve"> Group</w:t>
            </w:r>
          </w:p>
          <w:p w14:paraId="117517F6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Lahtis</w:t>
            </w:r>
          </w:p>
          <w:p w14:paraId="5424EC3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Landsbygdspolitiska rådet</w:t>
            </w:r>
          </w:p>
          <w:p w14:paraId="2786EE7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Lantmäteriverket</w:t>
            </w:r>
          </w:p>
          <w:p w14:paraId="7E7842E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Lapplands förbund</w:t>
            </w:r>
          </w:p>
          <w:p w14:paraId="66AC27D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Lapplands handelskammare</w:t>
            </w:r>
          </w:p>
          <w:p w14:paraId="7580F6F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Lapplands universitet</w:t>
            </w:r>
          </w:p>
          <w:p w14:paraId="6F8F1A60" w14:textId="77777777" w:rsidR="00C32A6A" w:rsidRDefault="00C32A6A" w:rsidP="00C32A6A">
            <w:r>
              <w:t>Liikenneympäristöyhdistys</w:t>
            </w:r>
          </w:p>
          <w:p w14:paraId="5FF3BB00" w14:textId="77777777" w:rsidR="00C32A6A" w:rsidRDefault="00C32A6A" w:rsidP="00C32A6A">
            <w:proofErr w:type="spellStart"/>
            <w:r>
              <w:t>Linea</w:t>
            </w:r>
            <w:proofErr w:type="spellEnd"/>
            <w:r>
              <w:t xml:space="preserve"> Konsultit Oy</w:t>
            </w:r>
          </w:p>
          <w:p w14:paraId="2459DF05" w14:textId="77777777" w:rsidR="00C32A6A" w:rsidRDefault="00C32A6A" w:rsidP="00C32A6A">
            <w:r>
              <w:t>Linja-autoliitto ry</w:t>
            </w:r>
          </w:p>
          <w:p w14:paraId="26CD8B80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Livsmedelsverket</w:t>
            </w:r>
          </w:p>
          <w:p w14:paraId="366D6852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Logistiikkayritysten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Liitto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1E47DBD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Lojo</w:t>
            </w:r>
          </w:p>
          <w:p w14:paraId="45C8CC7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Lotsförbundet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4358245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Luftvårdsföreningen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277782F6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MaaS</w:t>
            </w:r>
            <w:proofErr w:type="spellEnd"/>
            <w:r w:rsidRPr="00291522">
              <w:rPr>
                <w:lang w:val="sv-SE"/>
              </w:rPr>
              <w:t xml:space="preserve"> Global Oy</w:t>
            </w:r>
          </w:p>
          <w:p w14:paraId="2EE7F148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Matkahuolto</w:t>
            </w:r>
            <w:proofErr w:type="spellEnd"/>
          </w:p>
          <w:p w14:paraId="13202FCD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Me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itse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54D67A60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Mellersta Finlands förbund</w:t>
            </w:r>
          </w:p>
          <w:p w14:paraId="4321A9D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Mellersta Finlands handelskammare</w:t>
            </w:r>
          </w:p>
          <w:p w14:paraId="7D7D655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Mellersta Österbottens Förbund</w:t>
            </w:r>
          </w:p>
          <w:p w14:paraId="4EA571FA" w14:textId="77777777" w:rsidR="00C32A6A" w:rsidRDefault="00C32A6A" w:rsidP="00C32A6A">
            <w:r>
              <w:t xml:space="preserve">Meriturvallisuuden ja -liikenteen tutkimuskeskus </w:t>
            </w:r>
          </w:p>
          <w:p w14:paraId="3C1266A7" w14:textId="77777777" w:rsidR="00C32A6A" w:rsidRDefault="00C32A6A" w:rsidP="00C32A6A">
            <w:proofErr w:type="spellStart"/>
            <w:r>
              <w:t>Meteorologiska</w:t>
            </w:r>
            <w:proofErr w:type="spellEnd"/>
            <w:r>
              <w:t xml:space="preserve"> </w:t>
            </w:r>
            <w:proofErr w:type="spellStart"/>
            <w:r>
              <w:t>institutet</w:t>
            </w:r>
            <w:proofErr w:type="spellEnd"/>
          </w:p>
          <w:p w14:paraId="28F8DE8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Metso </w:t>
            </w:r>
            <w:proofErr w:type="spellStart"/>
            <w:r w:rsidRPr="00291522">
              <w:rPr>
                <w:lang w:val="sv-SE"/>
              </w:rPr>
              <w:t>Outotec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Oyj</w:t>
            </w:r>
            <w:proofErr w:type="spellEnd"/>
          </w:p>
          <w:p w14:paraId="6E7E7E7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Miljöministeriet</w:t>
            </w:r>
          </w:p>
          <w:p w14:paraId="05C5B03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Minnesförbundet</w:t>
            </w:r>
          </w:p>
          <w:p w14:paraId="0C06B8F4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Motiva</w:t>
            </w:r>
            <w:proofErr w:type="spellEnd"/>
          </w:p>
          <w:p w14:paraId="78F2233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Muskelhandikapp-förbundet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7C3E9048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Naantalin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Satama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0732121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Norra Karelens handelskammare</w:t>
            </w:r>
          </w:p>
          <w:p w14:paraId="26EDDB6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Norra Savolax förbund</w:t>
            </w:r>
          </w:p>
          <w:p w14:paraId="0E068B0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Norra Österbottens förbund</w:t>
            </w:r>
          </w:p>
          <w:p w14:paraId="2C0F92F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NTM-centralen i </w:t>
            </w:r>
            <w:proofErr w:type="spellStart"/>
            <w:r w:rsidRPr="00291522">
              <w:rPr>
                <w:lang w:val="sv-SE"/>
              </w:rPr>
              <w:t>Birkaland</w:t>
            </w:r>
            <w:proofErr w:type="spellEnd"/>
          </w:p>
          <w:p w14:paraId="6C869D6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Egentliga Finland</w:t>
            </w:r>
          </w:p>
          <w:p w14:paraId="035203D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Kajanaland</w:t>
            </w:r>
          </w:p>
          <w:p w14:paraId="7C6A0D3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Lappland</w:t>
            </w:r>
          </w:p>
          <w:p w14:paraId="0B8A0D7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lastRenderedPageBreak/>
              <w:t>NTM-centralen i Mellersta Finland</w:t>
            </w:r>
          </w:p>
          <w:p w14:paraId="4A32686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Norra Karelen</w:t>
            </w:r>
          </w:p>
          <w:p w14:paraId="0ADC857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Norra Savolax</w:t>
            </w:r>
          </w:p>
          <w:p w14:paraId="48F93A10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Norra Österbotten</w:t>
            </w:r>
          </w:p>
          <w:p w14:paraId="1C35601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Nyland</w:t>
            </w:r>
          </w:p>
          <w:p w14:paraId="46B50C6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Satakunta</w:t>
            </w:r>
          </w:p>
          <w:p w14:paraId="2AA8C8E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Sydöstra Finland</w:t>
            </w:r>
          </w:p>
          <w:p w14:paraId="282FC2F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Södra Savolax</w:t>
            </w:r>
          </w:p>
          <w:p w14:paraId="4B58874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Södra Österbotten</w:t>
            </w:r>
          </w:p>
          <w:p w14:paraId="1E49A18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Tavastland</w:t>
            </w:r>
          </w:p>
          <w:p w14:paraId="09C78F5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NTM-centralen i Österbotten</w:t>
            </w:r>
          </w:p>
          <w:p w14:paraId="47D3C74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Nylands förbund</w:t>
            </w:r>
          </w:p>
          <w:p w14:paraId="2290456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Nyslott</w:t>
            </w:r>
          </w:p>
          <w:p w14:paraId="13C482F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Nätverket för regionstäder</w:t>
            </w:r>
          </w:p>
          <w:p w14:paraId="74E1678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Olycksfalls- och sjukdomsinvalidernas förbund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064D23B9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Oulun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Satama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586031E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Passagerarfartygsföreningen i Finland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7D67E9A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Pellervo ekonomisk forskning PTT</w:t>
            </w:r>
          </w:p>
          <w:p w14:paraId="167C5B81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Posti</w:t>
            </w:r>
            <w:proofErr w:type="spellEnd"/>
            <w:r w:rsidRPr="00291522">
              <w:rPr>
                <w:lang w:val="sv-SE"/>
              </w:rPr>
              <w:t xml:space="preserve"> Group </w:t>
            </w:r>
            <w:proofErr w:type="spellStart"/>
            <w:r w:rsidRPr="00291522">
              <w:rPr>
                <w:lang w:val="sv-SE"/>
              </w:rPr>
              <w:t>Oyj</w:t>
            </w:r>
            <w:proofErr w:type="spellEnd"/>
          </w:p>
          <w:p w14:paraId="3BCF2C9F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PostNord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15EF918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Psoriasisförbundet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22AF9422" w14:textId="77777777" w:rsidR="00C32A6A" w:rsidRDefault="00C32A6A" w:rsidP="00C32A6A">
            <w:r>
              <w:t>Pyöräilykuntien verkosto ry</w:t>
            </w:r>
          </w:p>
          <w:p w14:paraId="44D2A1E3" w14:textId="77777777" w:rsidR="00C32A6A" w:rsidRDefault="00C32A6A" w:rsidP="00C32A6A">
            <w:r>
              <w:t>Pyöräliitto</w:t>
            </w:r>
          </w:p>
          <w:p w14:paraId="5F994A85" w14:textId="77777777" w:rsidR="00C32A6A" w:rsidRDefault="00C32A6A" w:rsidP="00C32A6A">
            <w:r>
              <w:t>Päijänne-</w:t>
            </w:r>
            <w:proofErr w:type="spellStart"/>
            <w:r>
              <w:t>Tavastlands</w:t>
            </w:r>
            <w:proofErr w:type="spellEnd"/>
            <w:r>
              <w:t xml:space="preserve"> </w:t>
            </w:r>
            <w:proofErr w:type="spellStart"/>
            <w:r>
              <w:t>förbund</w:t>
            </w:r>
            <w:proofErr w:type="spellEnd"/>
          </w:p>
          <w:p w14:paraId="16CCADFB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Raahen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Satama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453B2B9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RAKLI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0A04C6B5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Ramboll</w:t>
            </w:r>
            <w:proofErr w:type="spellEnd"/>
            <w:r w:rsidRPr="00291522">
              <w:rPr>
                <w:lang w:val="sv-SE"/>
              </w:rPr>
              <w:t xml:space="preserve"> Finland Oy</w:t>
            </w:r>
          </w:p>
          <w:p w14:paraId="7447C8B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Raseborg stad</w:t>
            </w:r>
          </w:p>
          <w:p w14:paraId="00EC392D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Rauman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Satama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015A306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Raumo</w:t>
            </w:r>
          </w:p>
          <w:p w14:paraId="7C002DC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Raumo handelskammare</w:t>
            </w:r>
          </w:p>
          <w:p w14:paraId="2DE8CD0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Rederierna i Finland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570F14D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Riihimäki</w:t>
            </w:r>
          </w:p>
          <w:p w14:paraId="78A00B0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Riihimäki-Hyvinge handelskammare</w:t>
            </w:r>
          </w:p>
          <w:p w14:paraId="2ED49E0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Rovaniemi</w:t>
            </w:r>
          </w:p>
          <w:p w14:paraId="2DBE73B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Ryggmärgsskadades förening </w:t>
            </w:r>
            <w:proofErr w:type="spellStart"/>
            <w:r w:rsidRPr="00291522">
              <w:rPr>
                <w:lang w:val="sv-SE"/>
              </w:rPr>
              <w:t>Akson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7E69134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S:t Michel</w:t>
            </w:r>
          </w:p>
          <w:p w14:paraId="2015A406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Sahateollisuus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79423F2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SAK</w:t>
            </w:r>
          </w:p>
          <w:p w14:paraId="7D7EF970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Salo</w:t>
            </w:r>
          </w:p>
          <w:p w14:paraId="0B34383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Sametinget</w:t>
            </w:r>
          </w:p>
          <w:p w14:paraId="6D5CAF6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SAMS-Samarbetsförbundet kring funktionshinder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17C1E91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Satakunta förbund</w:t>
            </w:r>
          </w:p>
          <w:p w14:paraId="05172BB0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Satakunta handelskammare</w:t>
            </w:r>
          </w:p>
          <w:p w14:paraId="64F3B1B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Seinäjoki</w:t>
            </w:r>
          </w:p>
          <w:p w14:paraId="73F67F5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Senatfastigheter</w:t>
            </w:r>
          </w:p>
          <w:p w14:paraId="52802B1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Sibbo kommun</w:t>
            </w:r>
          </w:p>
          <w:p w14:paraId="1A01B5D9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Sitra</w:t>
            </w:r>
            <w:proofErr w:type="spellEnd"/>
          </w:p>
          <w:p w14:paraId="4EAA0AE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Skogsindustrin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C719EF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SKOL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5DECD33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Skärgårdsdelegationen</w:t>
            </w:r>
          </w:p>
          <w:p w14:paraId="616F71C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Social- och hälsovårdsministeriet</w:t>
            </w:r>
          </w:p>
          <w:p w14:paraId="0B6D54E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lastRenderedPageBreak/>
              <w:t>Statens idrottsråd</w:t>
            </w:r>
          </w:p>
          <w:p w14:paraId="7C5F3227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Statistikcentralen</w:t>
            </w:r>
          </w:p>
          <w:p w14:paraId="6B13F54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Statsrådets kansli</w:t>
            </w:r>
          </w:p>
          <w:p w14:paraId="77B4BED0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Stiftelsen för främjande av motion och folkhälsa LIKES</w:t>
            </w:r>
          </w:p>
          <w:p w14:paraId="6C0929AC" w14:textId="77777777" w:rsidR="00C32A6A" w:rsidRDefault="00C32A6A" w:rsidP="00C32A6A">
            <w:r>
              <w:t>STTK</w:t>
            </w:r>
          </w:p>
          <w:p w14:paraId="36908BEB" w14:textId="77777777" w:rsidR="00C32A6A" w:rsidRDefault="00C32A6A" w:rsidP="00C32A6A">
            <w:r>
              <w:t>Suomen Huolintaliikkeiden Tuki ry</w:t>
            </w:r>
          </w:p>
          <w:p w14:paraId="62548784" w14:textId="77777777" w:rsidR="00C32A6A" w:rsidRDefault="00C32A6A" w:rsidP="00C32A6A">
            <w:r>
              <w:t xml:space="preserve">Suomen Liikenneliitto </w:t>
            </w:r>
            <w:proofErr w:type="spellStart"/>
            <w:r>
              <w:t>SuLi</w:t>
            </w:r>
            <w:proofErr w:type="spellEnd"/>
            <w:r>
              <w:t xml:space="preserve"> ry</w:t>
            </w:r>
          </w:p>
          <w:p w14:paraId="5FDFC84A" w14:textId="77777777" w:rsidR="00C32A6A" w:rsidRDefault="00C32A6A" w:rsidP="00C32A6A">
            <w:r>
              <w:t>Suomen Polioliitto ry</w:t>
            </w:r>
          </w:p>
          <w:p w14:paraId="2713A9F5" w14:textId="77777777" w:rsidR="00C32A6A" w:rsidRDefault="00C32A6A" w:rsidP="00C32A6A">
            <w:r>
              <w:t>Suomen Taksiliitto ry</w:t>
            </w:r>
          </w:p>
          <w:p w14:paraId="386BE52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Svenska handelshögskolan</w:t>
            </w:r>
          </w:p>
          <w:p w14:paraId="1E422DF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Synskadades förbund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BEACDD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Sällskapet för Framtidsstudier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29E7EB9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Södra Karelens förbund</w:t>
            </w:r>
          </w:p>
          <w:p w14:paraId="414650D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Södra Savolax handelskammare</w:t>
            </w:r>
          </w:p>
          <w:p w14:paraId="4197C5B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Södra Savolax landskapsförbund</w:t>
            </w:r>
          </w:p>
          <w:p w14:paraId="768891C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Södra Österbottens förbund</w:t>
            </w:r>
          </w:p>
          <w:p w14:paraId="704DAE7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Södra Österbottens handelskammare</w:t>
            </w:r>
          </w:p>
          <w:p w14:paraId="6F2B4BD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Tammerfors handelskammare</w:t>
            </w:r>
          </w:p>
          <w:p w14:paraId="6B0A83D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Tammerfors stad</w:t>
            </w:r>
          </w:p>
          <w:p w14:paraId="0D7113F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Tammerfors stadsregion</w:t>
            </w:r>
          </w:p>
          <w:p w14:paraId="4616E4F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Tammerfors universitet</w:t>
            </w:r>
          </w:p>
          <w:p w14:paraId="775B689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Tammerfors yrkeshögskola</w:t>
            </w:r>
          </w:p>
          <w:p w14:paraId="08C963C6" w14:textId="77777777" w:rsidR="00C32A6A" w:rsidRDefault="00C32A6A" w:rsidP="00C32A6A">
            <w:r>
              <w:t>Tampereen yliopiston (</w:t>
            </w:r>
            <w:proofErr w:type="spellStart"/>
            <w:r>
              <w:t>Tammerfors</w:t>
            </w:r>
            <w:proofErr w:type="spellEnd"/>
            <w:r>
              <w:t xml:space="preserve"> </w:t>
            </w:r>
            <w:proofErr w:type="spellStart"/>
            <w:r>
              <w:t>universitet</w:t>
            </w:r>
            <w:proofErr w:type="spellEnd"/>
            <w:r>
              <w:t xml:space="preserve">) Liikenteen tutkimuskeskus Verne </w:t>
            </w:r>
          </w:p>
          <w:p w14:paraId="3105457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TATU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324702A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Tavastehus</w:t>
            </w:r>
          </w:p>
          <w:p w14:paraId="693EB13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Tavastlands förbund</w:t>
            </w:r>
          </w:p>
          <w:p w14:paraId="25225DC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Tavastlands handelskammare</w:t>
            </w:r>
          </w:p>
          <w:p w14:paraId="32759036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Tekniska </w:t>
            </w:r>
            <w:proofErr w:type="spellStart"/>
            <w:r w:rsidRPr="00291522">
              <w:rPr>
                <w:lang w:val="sv-SE"/>
              </w:rPr>
              <w:t>Handelsförbundet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32A426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Teknologiindustrin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6743557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Telia </w:t>
            </w:r>
            <w:proofErr w:type="spellStart"/>
            <w:r w:rsidRPr="00291522">
              <w:rPr>
                <w:lang w:val="sv-SE"/>
              </w:rPr>
              <w:t>Finlans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Oyj</w:t>
            </w:r>
            <w:proofErr w:type="spellEnd"/>
          </w:p>
          <w:p w14:paraId="1D33B351" w14:textId="77777777" w:rsidR="00C32A6A" w:rsidRDefault="00C32A6A" w:rsidP="00C32A6A">
            <w:proofErr w:type="spellStart"/>
            <w:r>
              <w:t>Tieke</w:t>
            </w:r>
            <w:proofErr w:type="spellEnd"/>
          </w:p>
          <w:p w14:paraId="6372FD85" w14:textId="77777777" w:rsidR="00C32A6A" w:rsidRDefault="00C32A6A" w:rsidP="00C32A6A">
            <w:r>
              <w:t xml:space="preserve">Tietoliikenteen ja tietotekniikan keskusliitto </w:t>
            </w:r>
            <w:proofErr w:type="spellStart"/>
            <w:r>
              <w:t>FiCom</w:t>
            </w:r>
            <w:proofErr w:type="spellEnd"/>
            <w:r>
              <w:t xml:space="preserve"> ry</w:t>
            </w:r>
          </w:p>
          <w:p w14:paraId="4D74C20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Torneå stad / Meri-</w:t>
            </w:r>
            <w:proofErr w:type="spellStart"/>
            <w:r w:rsidRPr="00291522">
              <w:rPr>
                <w:lang w:val="sv-SE"/>
              </w:rPr>
              <w:t>Lapin</w:t>
            </w:r>
            <w:proofErr w:type="spellEnd"/>
            <w:r w:rsidRPr="00291522">
              <w:rPr>
                <w:lang w:val="sv-SE"/>
              </w:rPr>
              <w:t xml:space="preserve"> TVV</w:t>
            </w:r>
          </w:p>
          <w:p w14:paraId="1343E01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Trafikförsäkringscentralen</w:t>
            </w:r>
          </w:p>
          <w:p w14:paraId="2DF93EA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Trafikledsverket</w:t>
            </w:r>
          </w:p>
          <w:p w14:paraId="4DE66F0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Trafikplaneringsföreningen i Finland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1C3D5261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Trafikskyddet</w:t>
            </w:r>
          </w:p>
          <w:p w14:paraId="778E24F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Träskända</w:t>
            </w:r>
          </w:p>
          <w:p w14:paraId="232DB7E8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Tullen</w:t>
            </w:r>
          </w:p>
          <w:p w14:paraId="2BF5098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Turism- och Restaurangförbundet </w:t>
            </w:r>
            <w:proofErr w:type="spellStart"/>
            <w:r w:rsidRPr="00291522">
              <w:rPr>
                <w:lang w:val="sv-SE"/>
              </w:rPr>
              <w:t>MaRa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727BA6D5" w14:textId="77777777" w:rsidR="00C32A6A" w:rsidRPr="00291522" w:rsidRDefault="00C32A6A" w:rsidP="00C32A6A">
            <w:pPr>
              <w:rPr>
                <w:lang w:val="sv-SE"/>
              </w:rPr>
            </w:pPr>
            <w:proofErr w:type="spellStart"/>
            <w:r w:rsidRPr="00291522">
              <w:rPr>
                <w:lang w:val="sv-SE"/>
              </w:rPr>
              <w:t>Turun</w:t>
            </w:r>
            <w:proofErr w:type="spellEnd"/>
            <w:r w:rsidRPr="00291522">
              <w:rPr>
                <w:lang w:val="sv-SE"/>
              </w:rPr>
              <w:t xml:space="preserve"> </w:t>
            </w:r>
            <w:proofErr w:type="spellStart"/>
            <w:r w:rsidRPr="00291522">
              <w:rPr>
                <w:lang w:val="sv-SE"/>
              </w:rPr>
              <w:t>Satama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0CBC1FF6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UKK-</w:t>
            </w:r>
            <w:proofErr w:type="spellStart"/>
            <w:r w:rsidRPr="00291522">
              <w:rPr>
                <w:lang w:val="sv-SE"/>
              </w:rPr>
              <w:t>instituutti</w:t>
            </w:r>
            <w:proofErr w:type="spellEnd"/>
          </w:p>
          <w:p w14:paraId="2822C71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Uleåborgs handelskammare</w:t>
            </w:r>
          </w:p>
          <w:p w14:paraId="593D2D20" w14:textId="77777777" w:rsidR="00C32A6A" w:rsidRPr="00C32A6A" w:rsidRDefault="00C32A6A" w:rsidP="00C32A6A">
            <w:pPr>
              <w:rPr>
                <w:lang w:val="sv-SE"/>
              </w:rPr>
            </w:pPr>
            <w:r w:rsidRPr="00C32A6A">
              <w:rPr>
                <w:lang w:val="sv-SE"/>
              </w:rPr>
              <w:t>Uleåborgs stad</w:t>
            </w:r>
          </w:p>
          <w:p w14:paraId="1AF9080F" w14:textId="77777777" w:rsidR="00C32A6A" w:rsidRPr="00C32A6A" w:rsidRDefault="00C32A6A" w:rsidP="00C32A6A">
            <w:pPr>
              <w:rPr>
                <w:lang w:val="sv-SE"/>
              </w:rPr>
            </w:pPr>
            <w:r w:rsidRPr="00C32A6A">
              <w:rPr>
                <w:lang w:val="sv-SE"/>
              </w:rPr>
              <w:t>Uleåborgs universitet</w:t>
            </w:r>
          </w:p>
          <w:p w14:paraId="5EB6DC59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Undervisnings- och kulturministeriet</w:t>
            </w:r>
          </w:p>
          <w:p w14:paraId="28302550" w14:textId="77777777" w:rsidR="00C32A6A" w:rsidRPr="00C32A6A" w:rsidRDefault="00C32A6A" w:rsidP="00C32A6A">
            <w:proofErr w:type="spellStart"/>
            <w:r w:rsidRPr="00C32A6A">
              <w:t>Utrikesministeriet</w:t>
            </w:r>
            <w:proofErr w:type="spellEnd"/>
          </w:p>
          <w:p w14:paraId="5A1445E1" w14:textId="77777777" w:rsidR="00C32A6A" w:rsidRPr="00C32A6A" w:rsidRDefault="00C32A6A" w:rsidP="00C32A6A">
            <w:proofErr w:type="spellStart"/>
            <w:r w:rsidRPr="00C32A6A">
              <w:t>Vanda</w:t>
            </w:r>
            <w:proofErr w:type="spellEnd"/>
          </w:p>
          <w:p w14:paraId="56C99E15" w14:textId="77777777" w:rsidR="00C32A6A" w:rsidRPr="00C32A6A" w:rsidRDefault="00C32A6A" w:rsidP="00C32A6A">
            <w:r w:rsidRPr="00C32A6A">
              <w:t>Vanhus- ja lähimmäispalvelun liitto Valli ry</w:t>
            </w:r>
          </w:p>
          <w:p w14:paraId="0FC2613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Vasa stad</w:t>
            </w:r>
          </w:p>
          <w:p w14:paraId="2F17A5A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Vasa universitet</w:t>
            </w:r>
          </w:p>
          <w:p w14:paraId="393A3C53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Vattenvägar i Finland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0A291B6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lastRenderedPageBreak/>
              <w:t>Villmanstrands stad</w:t>
            </w:r>
          </w:p>
          <w:p w14:paraId="660C79A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Villmanstrands universitet</w:t>
            </w:r>
          </w:p>
          <w:p w14:paraId="07A31F6F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VR </w:t>
            </w:r>
            <w:proofErr w:type="spellStart"/>
            <w:r w:rsidRPr="00291522">
              <w:rPr>
                <w:lang w:val="sv-SE"/>
              </w:rPr>
              <w:t>Yhtymä</w:t>
            </w:r>
            <w:proofErr w:type="spellEnd"/>
            <w:r w:rsidRPr="00291522">
              <w:rPr>
                <w:lang w:val="sv-SE"/>
              </w:rPr>
              <w:t xml:space="preserve"> Oy</w:t>
            </w:r>
          </w:p>
          <w:p w14:paraId="17F9A82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WSP Finland Oy</w:t>
            </w:r>
          </w:p>
          <w:p w14:paraId="5FB507A2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VTT</w:t>
            </w:r>
          </w:p>
          <w:p w14:paraId="3EF2AA6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WWF</w:t>
            </w:r>
          </w:p>
          <w:p w14:paraId="7E80992B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Vägföreningen i Finland </w:t>
            </w:r>
            <w:proofErr w:type="spellStart"/>
            <w:r w:rsidRPr="00291522">
              <w:rPr>
                <w:lang w:val="sv-SE"/>
              </w:rPr>
              <w:t>rf</w:t>
            </w:r>
            <w:proofErr w:type="spellEnd"/>
          </w:p>
          <w:p w14:paraId="2680FFB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Västra Nylands handelskammare</w:t>
            </w:r>
          </w:p>
          <w:p w14:paraId="3DDE8A9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Yrkeshögskolan </w:t>
            </w:r>
            <w:proofErr w:type="spellStart"/>
            <w:r w:rsidRPr="00291522">
              <w:rPr>
                <w:lang w:val="sv-SE"/>
              </w:rPr>
              <w:t>Metropolia</w:t>
            </w:r>
            <w:proofErr w:type="spellEnd"/>
          </w:p>
          <w:p w14:paraId="1D7863EE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 xml:space="preserve">YVA </w:t>
            </w:r>
            <w:proofErr w:type="spellStart"/>
            <w:r w:rsidRPr="00291522">
              <w:rPr>
                <w:lang w:val="sv-SE"/>
              </w:rPr>
              <w:t>ry</w:t>
            </w:r>
            <w:proofErr w:type="spellEnd"/>
          </w:p>
          <w:p w14:paraId="0F99D9E9" w14:textId="71027AA8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Åbo Akademi</w:t>
            </w:r>
          </w:p>
          <w:p w14:paraId="1C49663C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Åbo handelskammare</w:t>
            </w:r>
          </w:p>
          <w:p w14:paraId="46E3D42D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Åbo stad</w:t>
            </w:r>
          </w:p>
          <w:p w14:paraId="2D4FAE05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Åbo universitet</w:t>
            </w:r>
          </w:p>
          <w:p w14:paraId="64D3D054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Ålands landskapsregering</w:t>
            </w:r>
          </w:p>
          <w:p w14:paraId="2CEC108A" w14:textId="77777777" w:rsidR="00C32A6A" w:rsidRPr="00291522" w:rsidRDefault="00C32A6A" w:rsidP="00C32A6A">
            <w:pPr>
              <w:rPr>
                <w:lang w:val="sv-SE"/>
              </w:rPr>
            </w:pPr>
            <w:r w:rsidRPr="00291522">
              <w:rPr>
                <w:lang w:val="sv-SE"/>
              </w:rPr>
              <w:t>Österbottens förbund</w:t>
            </w:r>
          </w:p>
          <w:p w14:paraId="774358CB" w14:textId="77777777" w:rsidR="00C32A6A" w:rsidRDefault="00C32A6A" w:rsidP="00C32A6A">
            <w:proofErr w:type="spellStart"/>
            <w:r>
              <w:t>Österbottens</w:t>
            </w:r>
            <w:proofErr w:type="spellEnd"/>
            <w:r>
              <w:t xml:space="preserve"> </w:t>
            </w:r>
            <w:proofErr w:type="spellStart"/>
            <w:r>
              <w:t>handelskammare</w:t>
            </w:r>
            <w:proofErr w:type="spellEnd"/>
          </w:p>
          <w:p w14:paraId="6DB25BB4" w14:textId="77777777" w:rsidR="00C32A6A" w:rsidRDefault="00C32A6A" w:rsidP="00C32A6A">
            <w:proofErr w:type="spellStart"/>
            <w:r>
              <w:t>Östra</w:t>
            </w:r>
            <w:proofErr w:type="spellEnd"/>
            <w:r>
              <w:t xml:space="preserve"> </w:t>
            </w:r>
            <w:proofErr w:type="spellStart"/>
            <w:r>
              <w:t>Finlands</w:t>
            </w:r>
            <w:proofErr w:type="spellEnd"/>
            <w:r>
              <w:t xml:space="preserve"> </w:t>
            </w:r>
            <w:proofErr w:type="spellStart"/>
            <w:r>
              <w:t>universitet</w:t>
            </w:r>
            <w:proofErr w:type="spellEnd"/>
          </w:p>
          <w:p w14:paraId="03A4DC5E" w14:textId="77777777" w:rsidR="00C32A6A" w:rsidRPr="008A4EBA" w:rsidRDefault="00C32A6A" w:rsidP="00C32A6A">
            <w:pPr>
              <w:rPr>
                <w:szCs w:val="20"/>
              </w:rPr>
            </w:pPr>
          </w:p>
        </w:tc>
      </w:tr>
      <w:tr w:rsidR="00C32A6A" w:rsidRPr="00C32A6A" w14:paraId="03A4DC7C" w14:textId="77777777" w:rsidTr="001E6989">
        <w:tc>
          <w:tcPr>
            <w:tcW w:w="1418" w:type="dxa"/>
          </w:tcPr>
          <w:p w14:paraId="03A4DC60" w14:textId="77777777" w:rsidR="00C32A6A" w:rsidRDefault="00C32A6A" w:rsidP="00C32A6A">
            <w:r>
              <w:rPr>
                <w:lang w:val="sv-FI"/>
              </w:rPr>
              <w:lastRenderedPageBreak/>
              <w:t xml:space="preserve">Frågor: </w:t>
            </w:r>
          </w:p>
        </w:tc>
        <w:tc>
          <w:tcPr>
            <w:tcW w:w="8507" w:type="dxa"/>
          </w:tcPr>
          <w:p w14:paraId="03A4DC61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>Frågor i utlåtandetjänsten:</w:t>
            </w:r>
          </w:p>
          <w:p w14:paraId="03A4DC62" w14:textId="77777777" w:rsidR="00C32A6A" w:rsidRPr="00320E5E" w:rsidRDefault="00C32A6A" w:rsidP="00C32A6A">
            <w:pPr>
              <w:rPr>
                <w:i/>
                <w:lang w:val="sv-SE"/>
              </w:rPr>
            </w:pPr>
          </w:p>
          <w:p w14:paraId="03A4DC63" w14:textId="77777777" w:rsidR="00C32A6A" w:rsidRPr="00320E5E" w:rsidRDefault="00C32A6A" w:rsidP="00C32A6A">
            <w:pPr>
              <w:rPr>
                <w:u w:val="single"/>
                <w:lang w:val="sv-SE"/>
              </w:rPr>
            </w:pPr>
            <w:r>
              <w:rPr>
                <w:u w:val="single"/>
                <w:lang w:val="sv-FI"/>
              </w:rPr>
              <w:t>Trafiksystemanalysens struktur och informationsunderlag:</w:t>
            </w:r>
          </w:p>
          <w:p w14:paraId="03A4DC64" w14:textId="77777777" w:rsidR="00C32A6A" w:rsidRPr="00320E5E" w:rsidRDefault="00C32A6A" w:rsidP="00C32A6A">
            <w:pPr>
              <w:rPr>
                <w:u w:val="single"/>
                <w:lang w:val="sv-SE"/>
              </w:rPr>
            </w:pPr>
          </w:p>
          <w:p w14:paraId="03A4DC65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 xml:space="preserve">Vilka är de viktigaste lägesbilder som ska prioriteras i det första skedet av beredningen av trafiksystemanalysen? </w:t>
            </w:r>
          </w:p>
          <w:p w14:paraId="03A4DC66" w14:textId="77777777" w:rsidR="00C32A6A" w:rsidRPr="00320E5E" w:rsidRDefault="00C32A6A" w:rsidP="00C32A6A">
            <w:pPr>
              <w:rPr>
                <w:lang w:val="sv-SE"/>
              </w:rPr>
            </w:pPr>
          </w:p>
          <w:p w14:paraId="03A4DC67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>Vilka är de mest kritiska punkterna när information saknas på trafiksystemsnivå och hurdan regional information finns det mest behov av?</w:t>
            </w:r>
          </w:p>
          <w:p w14:paraId="03A4DC68" w14:textId="77777777" w:rsidR="00C32A6A" w:rsidRPr="00320E5E" w:rsidRDefault="00C32A6A" w:rsidP="00C32A6A">
            <w:pPr>
              <w:rPr>
                <w:lang w:val="sv-SE"/>
              </w:rPr>
            </w:pPr>
          </w:p>
          <w:p w14:paraId="03A4DC69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>Hur kan man mest effektivt säkerställa att informationen om regionerna är inbördes jämförbar och vilket är det viktigaste geografiska området att undersöka?</w:t>
            </w:r>
          </w:p>
          <w:p w14:paraId="03A4DC6A" w14:textId="77777777" w:rsidR="00C32A6A" w:rsidRPr="00320E5E" w:rsidRDefault="00C32A6A" w:rsidP="00C32A6A">
            <w:pPr>
              <w:rPr>
                <w:lang w:val="sv-SE"/>
              </w:rPr>
            </w:pPr>
          </w:p>
          <w:p w14:paraId="03A4DC6B" w14:textId="77777777" w:rsidR="00C32A6A" w:rsidRPr="00320E5E" w:rsidRDefault="00C32A6A" w:rsidP="00C32A6A">
            <w:pPr>
              <w:rPr>
                <w:u w:val="single"/>
                <w:lang w:val="sv-SE"/>
              </w:rPr>
            </w:pPr>
            <w:r>
              <w:rPr>
                <w:u w:val="single"/>
                <w:lang w:val="sv-FI"/>
              </w:rPr>
              <w:t>Beredningens samarbetsprocess:</w:t>
            </w:r>
          </w:p>
          <w:p w14:paraId="03A4DC6C" w14:textId="77777777" w:rsidR="00C32A6A" w:rsidRPr="00320E5E" w:rsidRDefault="00C32A6A" w:rsidP="00C32A6A">
            <w:pPr>
              <w:rPr>
                <w:u w:val="single"/>
                <w:lang w:val="sv-SE"/>
              </w:rPr>
            </w:pPr>
          </w:p>
          <w:p w14:paraId="03A4DC6D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 xml:space="preserve">Hur väl garanterar den samarbetsprocess som beskrivs i promemorian en ständig dialog? </w:t>
            </w:r>
          </w:p>
          <w:p w14:paraId="03A4DC6E" w14:textId="77777777" w:rsidR="00C32A6A" w:rsidRPr="00320E5E" w:rsidRDefault="00C32A6A" w:rsidP="00C32A6A">
            <w:pPr>
              <w:rPr>
                <w:lang w:val="sv-SE"/>
              </w:rPr>
            </w:pPr>
          </w:p>
          <w:p w14:paraId="03A4DC6F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 xml:space="preserve">Vilka är de viktigaste befintliga nätverken med tanke på samarbetet som ingår i beredningen </w:t>
            </w:r>
            <w:bookmarkStart w:id="1" w:name="_GoBack"/>
            <w:bookmarkEnd w:id="1"/>
            <w:r>
              <w:rPr>
                <w:lang w:val="sv-FI"/>
              </w:rPr>
              <w:t>av trafiksystemanalysen?</w:t>
            </w:r>
          </w:p>
          <w:p w14:paraId="03A4DC70" w14:textId="77777777" w:rsidR="00C32A6A" w:rsidRPr="00320E5E" w:rsidRDefault="00C32A6A" w:rsidP="00C32A6A">
            <w:pPr>
              <w:rPr>
                <w:lang w:val="sv-SE"/>
              </w:rPr>
            </w:pPr>
          </w:p>
          <w:p w14:paraId="03A4DC71" w14:textId="77777777" w:rsidR="00C32A6A" w:rsidRPr="00320E5E" w:rsidRDefault="00C32A6A" w:rsidP="00C32A6A">
            <w:pPr>
              <w:rPr>
                <w:u w:val="single"/>
                <w:lang w:val="sv-SE"/>
              </w:rPr>
            </w:pPr>
            <w:r>
              <w:rPr>
                <w:u w:val="single"/>
                <w:lang w:val="sv-FI"/>
              </w:rPr>
              <w:t>Trafik 12-planens mätare för uppföljning:</w:t>
            </w:r>
          </w:p>
          <w:p w14:paraId="03A4DC72" w14:textId="77777777" w:rsidR="00C32A6A" w:rsidRPr="00320E5E" w:rsidRDefault="00C32A6A" w:rsidP="00C32A6A">
            <w:pPr>
              <w:rPr>
                <w:u w:val="single"/>
                <w:lang w:val="sv-SE"/>
              </w:rPr>
            </w:pPr>
          </w:p>
          <w:p w14:paraId="03A4DC73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>Hur väl kan man genom mätarna få den information som med tanke på lagen och uppföljningen av planens mål är viktig?</w:t>
            </w:r>
          </w:p>
          <w:p w14:paraId="03A4DC74" w14:textId="77777777" w:rsidR="00C32A6A" w:rsidRPr="00320E5E" w:rsidRDefault="00C32A6A" w:rsidP="00C32A6A">
            <w:pPr>
              <w:rPr>
                <w:lang w:val="sv-SE"/>
              </w:rPr>
            </w:pPr>
          </w:p>
          <w:p w14:paraId="03A4DC75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>Vilka enskilda mätare bland uppföljningsmätarna kunde man gallra bort och vilka borde man lägga till?</w:t>
            </w:r>
          </w:p>
          <w:p w14:paraId="03A4DC76" w14:textId="77777777" w:rsidR="00C32A6A" w:rsidRPr="00320E5E" w:rsidRDefault="00C32A6A" w:rsidP="00C32A6A">
            <w:pPr>
              <w:rPr>
                <w:lang w:val="sv-SE"/>
              </w:rPr>
            </w:pPr>
          </w:p>
          <w:p w14:paraId="03A4DC77" w14:textId="77777777" w:rsidR="00C32A6A" w:rsidRPr="00320E5E" w:rsidRDefault="00C32A6A" w:rsidP="00C32A6A">
            <w:pPr>
              <w:rPr>
                <w:u w:val="single"/>
                <w:lang w:val="sv-SE"/>
              </w:rPr>
            </w:pPr>
            <w:r>
              <w:rPr>
                <w:u w:val="single"/>
                <w:lang w:val="sv-FI"/>
              </w:rPr>
              <w:t>Allmänt:</w:t>
            </w:r>
          </w:p>
          <w:p w14:paraId="03A4DC78" w14:textId="77777777" w:rsidR="00C32A6A" w:rsidRPr="00320E5E" w:rsidRDefault="00C32A6A" w:rsidP="00C32A6A">
            <w:pPr>
              <w:rPr>
                <w:u w:val="single"/>
                <w:lang w:val="sv-SE"/>
              </w:rPr>
            </w:pPr>
          </w:p>
          <w:p w14:paraId="03A4DC79" w14:textId="77777777" w:rsidR="00C32A6A" w:rsidRPr="00320E5E" w:rsidRDefault="00C32A6A" w:rsidP="00C32A6A">
            <w:pPr>
              <w:rPr>
                <w:lang w:val="sv-SE"/>
              </w:rPr>
            </w:pPr>
            <w:r>
              <w:rPr>
                <w:lang w:val="sv-FI"/>
              </w:rPr>
              <w:t>Vilken övrig respons vill ni ge gällande beredningen av trafiksystemanalysen?</w:t>
            </w:r>
          </w:p>
          <w:p w14:paraId="03A4DC7A" w14:textId="77777777" w:rsidR="00C32A6A" w:rsidRPr="00320E5E" w:rsidRDefault="00C32A6A" w:rsidP="00C32A6A">
            <w:pPr>
              <w:rPr>
                <w:lang w:val="sv-SE"/>
              </w:rPr>
            </w:pPr>
          </w:p>
          <w:p w14:paraId="03A4DC7B" w14:textId="77777777" w:rsidR="00C32A6A" w:rsidRPr="00320E5E" w:rsidRDefault="00C32A6A" w:rsidP="00C32A6A">
            <w:pPr>
              <w:rPr>
                <w:lang w:val="sv-SE"/>
              </w:rPr>
            </w:pPr>
          </w:p>
        </w:tc>
      </w:tr>
      <w:tr w:rsidR="00C32A6A" w:rsidRPr="00C32A6A" w14:paraId="03A4DC7F" w14:textId="77777777" w:rsidTr="001E6989">
        <w:tc>
          <w:tcPr>
            <w:tcW w:w="1418" w:type="dxa"/>
          </w:tcPr>
          <w:p w14:paraId="03A4DC7D" w14:textId="77777777" w:rsidR="00C32A6A" w:rsidRPr="00320E5E" w:rsidRDefault="00C32A6A" w:rsidP="00C32A6A">
            <w:pPr>
              <w:rPr>
                <w:lang w:val="sv-SE"/>
              </w:rPr>
            </w:pPr>
          </w:p>
        </w:tc>
        <w:tc>
          <w:tcPr>
            <w:tcW w:w="8507" w:type="dxa"/>
          </w:tcPr>
          <w:p w14:paraId="03A4DC7E" w14:textId="77777777" w:rsidR="00C32A6A" w:rsidRPr="00320E5E" w:rsidRDefault="00C32A6A" w:rsidP="00C32A6A">
            <w:pPr>
              <w:rPr>
                <w:lang w:val="sv-SE"/>
              </w:rPr>
            </w:pPr>
          </w:p>
        </w:tc>
      </w:tr>
    </w:tbl>
    <w:p w14:paraId="03A4DC80" w14:textId="77777777" w:rsidR="00AA1231" w:rsidRPr="00320E5E" w:rsidRDefault="00AA1231" w:rsidP="00271722">
      <w:pPr>
        <w:rPr>
          <w:lang w:val="sv-SE"/>
        </w:rPr>
      </w:pPr>
    </w:p>
    <w:sectPr w:rsidR="00AA1231" w:rsidRPr="00320E5E" w:rsidSect="000008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31" w:right="1021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4DC83" w14:textId="77777777" w:rsidR="00FB16E8" w:rsidRDefault="00FB16E8" w:rsidP="00261760">
      <w:r>
        <w:separator/>
      </w:r>
    </w:p>
  </w:endnote>
  <w:endnote w:type="continuationSeparator" w:id="0">
    <w:p w14:paraId="03A4DC84" w14:textId="77777777" w:rsidR="00FB16E8" w:rsidRDefault="00FB16E8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DC9E" w14:textId="77777777" w:rsidR="00FB16E8" w:rsidRDefault="00FB16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923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70"/>
      <w:gridCol w:w="5053"/>
    </w:tblGrid>
    <w:tr w:rsidR="00FB16E8" w:rsidRPr="00C32A6A" w14:paraId="03A4DCA0" w14:textId="77777777" w:rsidTr="0089181B">
      <w:tc>
        <w:tcPr>
          <w:tcW w:w="9923" w:type="dxa"/>
          <w:gridSpan w:val="2"/>
        </w:tcPr>
        <w:p w14:paraId="03A4DC9F" w14:textId="77777777" w:rsidR="00FB16E8" w:rsidRPr="00320E5E" w:rsidRDefault="00FB16E8" w:rsidP="000008C6">
          <w:pPr>
            <w:pStyle w:val="Footer"/>
            <w:jc w:val="center"/>
            <w:rPr>
              <w:lang w:val="sv-SE"/>
            </w:rPr>
          </w:pPr>
          <w:r>
            <w:rPr>
              <w:lang w:val="sv-FI"/>
            </w:rPr>
            <w:t>Transport- och kommunikationsverket Traficom • PB 320, 00059 TRAFICOM • tfn 029 534 5000 • FO-nummer 2924753-3 • traficom.fi</w:t>
          </w:r>
        </w:p>
      </w:tc>
    </w:tr>
    <w:tr w:rsidR="00FB16E8" w:rsidRPr="00C32A6A" w14:paraId="03A4DCA3" w14:textId="77777777" w:rsidTr="0089181B">
      <w:tc>
        <w:tcPr>
          <w:tcW w:w="4870" w:type="dxa"/>
        </w:tcPr>
        <w:p w14:paraId="03A4DCA1" w14:textId="77777777" w:rsidR="00FB16E8" w:rsidRPr="00320E5E" w:rsidRDefault="00FB16E8">
          <w:pPr>
            <w:pStyle w:val="Footer"/>
            <w:rPr>
              <w:lang w:val="sv-SE"/>
            </w:rPr>
          </w:pPr>
        </w:p>
      </w:tc>
      <w:tc>
        <w:tcPr>
          <w:tcW w:w="5053" w:type="dxa"/>
        </w:tcPr>
        <w:p w14:paraId="03A4DCA2" w14:textId="77777777" w:rsidR="00FB16E8" w:rsidRPr="00320E5E" w:rsidRDefault="00FB16E8" w:rsidP="000008C6">
          <w:pPr>
            <w:pStyle w:val="Footer"/>
            <w:jc w:val="right"/>
            <w:rPr>
              <w:lang w:val="sv-SE"/>
            </w:rPr>
          </w:pPr>
        </w:p>
      </w:tc>
    </w:tr>
  </w:tbl>
  <w:p w14:paraId="03A4DCA4" w14:textId="77777777" w:rsidR="00FB16E8" w:rsidRPr="00320E5E" w:rsidRDefault="00FB16E8">
    <w:pPr>
      <w:pStyle w:val="Footer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FB16E8" w:rsidRPr="00EA2384" w14:paraId="03A4DCC1" w14:textId="77777777" w:rsidTr="00F86E16">
      <w:trPr>
        <w:trHeight w:val="426"/>
      </w:trPr>
      <w:tc>
        <w:tcPr>
          <w:tcW w:w="4111" w:type="dxa"/>
        </w:tcPr>
        <w:p w14:paraId="03A4DCBD" w14:textId="77777777" w:rsidR="00FB16E8" w:rsidRDefault="00FB16E8" w:rsidP="00213E47">
          <w:pPr>
            <w:pStyle w:val="Footer"/>
            <w:rPr>
              <w:b/>
            </w:rPr>
          </w:pPr>
        </w:p>
      </w:tc>
      <w:tc>
        <w:tcPr>
          <w:tcW w:w="2126" w:type="dxa"/>
        </w:tcPr>
        <w:p w14:paraId="03A4DCBE" w14:textId="77777777" w:rsidR="00FB16E8" w:rsidRPr="008279C6" w:rsidRDefault="00FB16E8" w:rsidP="008279C6">
          <w:pPr>
            <w:pStyle w:val="Footer"/>
          </w:pPr>
        </w:p>
      </w:tc>
      <w:tc>
        <w:tcPr>
          <w:tcW w:w="2693" w:type="dxa"/>
        </w:tcPr>
        <w:p w14:paraId="03A4DCBF" w14:textId="77777777" w:rsidR="00FB16E8" w:rsidRPr="009D2B4A" w:rsidRDefault="00FB16E8" w:rsidP="008279C6">
          <w:pPr>
            <w:pStyle w:val="Footer"/>
          </w:pPr>
        </w:p>
      </w:tc>
      <w:tc>
        <w:tcPr>
          <w:tcW w:w="2589" w:type="dxa"/>
          <w:gridSpan w:val="2"/>
        </w:tcPr>
        <w:p w14:paraId="03A4DCC0" w14:textId="77777777" w:rsidR="00FB16E8" w:rsidRPr="004715F5" w:rsidRDefault="00FB16E8" w:rsidP="008279C6">
          <w:pPr>
            <w:pStyle w:val="Footer"/>
          </w:pPr>
        </w:p>
      </w:tc>
    </w:tr>
    <w:tr w:rsidR="00FB16E8" w:rsidRPr="00C32A6A" w14:paraId="03A4DCD4" w14:textId="77777777" w:rsidTr="00F86E16">
      <w:trPr>
        <w:gridAfter w:val="1"/>
        <w:wAfter w:w="38" w:type="dxa"/>
      </w:trPr>
      <w:tc>
        <w:tcPr>
          <w:tcW w:w="4111" w:type="dxa"/>
        </w:tcPr>
        <w:p w14:paraId="03A4DCC2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03A4DCDA" wp14:editId="03A4DCDB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type w14:anchorId="0165504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>
            <w:rPr>
              <w:lang w:val="sv-FI"/>
            </w:rPr>
            <w:t>Liikenne- ja viestintävirasto Traficom</w:t>
          </w:r>
        </w:p>
        <w:p w14:paraId="03A4DCC3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Transport- och kommunikationsverket Traficom</w:t>
          </w:r>
        </w:p>
        <w:p w14:paraId="03A4DCC4" w14:textId="77777777" w:rsidR="00FB16E8" w:rsidRPr="00320E5E" w:rsidRDefault="00FB16E8" w:rsidP="00213E47">
          <w:pPr>
            <w:pStyle w:val="Footer"/>
            <w:rPr>
              <w:b/>
              <w:lang w:val="en-GB"/>
            </w:rPr>
          </w:pPr>
          <w:r w:rsidRPr="00320E5E">
            <w:rPr>
              <w:lang w:val="en-GB"/>
            </w:rPr>
            <w:t>Finnish Transport and Communications Agency Traficom</w:t>
          </w:r>
        </w:p>
      </w:tc>
      <w:tc>
        <w:tcPr>
          <w:tcW w:w="2126" w:type="dxa"/>
        </w:tcPr>
        <w:p w14:paraId="03A4DCC5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Kumpulantie 9, Helsinki</w:t>
          </w:r>
        </w:p>
        <w:p w14:paraId="03A4DCC6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PL 320</w:t>
          </w:r>
        </w:p>
        <w:p w14:paraId="03A4DCC7" w14:textId="77777777" w:rsidR="00FB16E8" w:rsidRPr="00320E5E" w:rsidRDefault="00FB16E8" w:rsidP="009C5C38">
          <w:pPr>
            <w:pStyle w:val="Footer"/>
            <w:ind w:right="280"/>
            <w:rPr>
              <w:lang w:val="sv-SE"/>
            </w:rPr>
          </w:pPr>
          <w:r>
            <w:rPr>
              <w:lang w:val="sv-FI"/>
            </w:rPr>
            <w:t>00059 TRAFICOM</w:t>
          </w:r>
        </w:p>
        <w:p w14:paraId="03A4DCC8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p. 0295 345 000</w:t>
          </w:r>
        </w:p>
        <w:p w14:paraId="03A4DCC9" w14:textId="77777777" w:rsidR="00FB16E8" w:rsidRPr="00320E5E" w:rsidRDefault="00FB16E8" w:rsidP="00345558">
          <w:pPr>
            <w:pStyle w:val="Footer"/>
            <w:rPr>
              <w:lang w:val="sv-SE"/>
            </w:rPr>
          </w:pPr>
          <w:r>
            <w:rPr>
              <w:lang w:val="sv-FI"/>
            </w:rPr>
            <w:t>traficom.fi</w:t>
          </w:r>
        </w:p>
      </w:tc>
      <w:tc>
        <w:tcPr>
          <w:tcW w:w="2693" w:type="dxa"/>
        </w:tcPr>
        <w:p w14:paraId="03A4DCCA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Gumtäktsvägen 9, Helsingfors</w:t>
          </w:r>
        </w:p>
        <w:p w14:paraId="03A4DCCB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 xml:space="preserve">PB 320, FI-00059 </w:t>
          </w:r>
        </w:p>
        <w:p w14:paraId="03A4DCCC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TRAFICOM, Finland</w:t>
          </w:r>
        </w:p>
        <w:p w14:paraId="03A4DCCD" w14:textId="77777777" w:rsidR="00FB16E8" w:rsidRPr="00E37C6F" w:rsidRDefault="00FB16E8" w:rsidP="00213E47">
          <w:pPr>
            <w:pStyle w:val="Footer"/>
          </w:pPr>
          <w:r>
            <w:rPr>
              <w:lang w:val="sv-FI"/>
            </w:rPr>
            <w:t>tfn. +358 295 345 000</w:t>
          </w:r>
        </w:p>
        <w:p w14:paraId="03A4DCCE" w14:textId="77777777" w:rsidR="00FB16E8" w:rsidRPr="00E37C6F" w:rsidRDefault="00FB16E8" w:rsidP="00213E47">
          <w:pPr>
            <w:pStyle w:val="Footer"/>
          </w:pPr>
          <w:r>
            <w:rPr>
              <w:lang w:val="sv-FI"/>
            </w:rPr>
            <w:t>traficom.fi</w:t>
          </w:r>
        </w:p>
      </w:tc>
      <w:tc>
        <w:tcPr>
          <w:tcW w:w="2551" w:type="dxa"/>
        </w:tcPr>
        <w:p w14:paraId="03A4DCCF" w14:textId="77777777" w:rsidR="00FB16E8" w:rsidRPr="005A28CB" w:rsidRDefault="00FB16E8" w:rsidP="00213E47">
          <w:pPr>
            <w:pStyle w:val="Footer"/>
          </w:pPr>
          <w:r w:rsidRPr="00320E5E">
            <w:t>Kumpulantie 9, Helsinki</w:t>
          </w:r>
        </w:p>
        <w:p w14:paraId="03A4DCD0" w14:textId="77777777" w:rsidR="00FB16E8" w:rsidRPr="005A28CB" w:rsidRDefault="00FB16E8" w:rsidP="00F86E16">
          <w:pPr>
            <w:pStyle w:val="Footer"/>
            <w:ind w:left="290" w:hanging="290"/>
          </w:pPr>
          <w:r w:rsidRPr="00320E5E">
            <w:t>P.O. Box 320, FI-00059</w:t>
          </w:r>
        </w:p>
        <w:p w14:paraId="03A4DCD1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TRAFICOM, Finland</w:t>
          </w:r>
        </w:p>
        <w:p w14:paraId="03A4DCD2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Tel. +358 295 345 000</w:t>
          </w:r>
        </w:p>
        <w:p w14:paraId="03A4DCD3" w14:textId="77777777" w:rsidR="00FB16E8" w:rsidRPr="00320E5E" w:rsidRDefault="00FB16E8" w:rsidP="00213E47">
          <w:pPr>
            <w:pStyle w:val="Footer"/>
            <w:rPr>
              <w:lang w:val="sv-SE"/>
            </w:rPr>
          </w:pPr>
          <w:r>
            <w:rPr>
              <w:lang w:val="sv-FI"/>
            </w:rPr>
            <w:t>traficom.fi</w:t>
          </w:r>
        </w:p>
      </w:tc>
    </w:tr>
  </w:tbl>
  <w:p w14:paraId="03A4DCD5" w14:textId="77777777" w:rsidR="00FB16E8" w:rsidRPr="00320E5E" w:rsidRDefault="00FB16E8" w:rsidP="005C795F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4DC81" w14:textId="77777777" w:rsidR="00FB16E8" w:rsidRDefault="00FB16E8" w:rsidP="00261760">
      <w:r>
        <w:separator/>
      </w:r>
    </w:p>
  </w:footnote>
  <w:footnote w:type="continuationSeparator" w:id="0">
    <w:p w14:paraId="03A4DC82" w14:textId="77777777" w:rsidR="00FB16E8" w:rsidRDefault="00FB16E8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DC85" w14:textId="77777777" w:rsidR="00FB16E8" w:rsidRDefault="00FB1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93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96"/>
      <w:gridCol w:w="996"/>
      <w:gridCol w:w="1850"/>
      <w:gridCol w:w="626"/>
      <w:gridCol w:w="769"/>
    </w:tblGrid>
    <w:tr w:rsidR="00FB16E8" w:rsidRPr="00EC3F4A" w14:paraId="03A4DC89" w14:textId="77777777" w:rsidTr="00FA7CDD">
      <w:trPr>
        <w:trHeight w:val="258"/>
      </w:trPr>
      <w:tc>
        <w:tcPr>
          <w:tcW w:w="5696" w:type="dxa"/>
          <w:vMerge w:val="restart"/>
        </w:tcPr>
        <w:p w14:paraId="03A4DC86" w14:textId="77777777" w:rsidR="00FB16E8" w:rsidRPr="00EC3F4A" w:rsidRDefault="00FB16E8" w:rsidP="003C7218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78975" behindDoc="0" locked="0" layoutInCell="1" allowOverlap="1" wp14:anchorId="03A4DCD6" wp14:editId="03A4DCD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4" name="Kuva 4" descr="Trafico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6" w:type="dxa"/>
          <w:gridSpan w:val="2"/>
        </w:tcPr>
        <w:sdt>
          <w:sdtPr>
            <w:rPr>
              <w:b/>
            </w:rPr>
            <w:id w:val="-20595411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Liite" w:value="Liite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03A4DC87" w14:textId="77777777" w:rsidR="00FB16E8" w:rsidRPr="00EC3F4A" w:rsidRDefault="00FB16E8" w:rsidP="003C7218">
              <w:pPr>
                <w:pStyle w:val="Header"/>
              </w:pPr>
              <w:r>
                <w:rPr>
                  <w:b/>
                  <w:bCs/>
                  <w:lang w:val="sv-FI"/>
                </w:rPr>
                <w:t>Begäran om utlåtande</w:t>
              </w:r>
            </w:p>
          </w:sdtContent>
        </w:sdt>
      </w:tc>
      <w:tc>
        <w:tcPr>
          <w:tcW w:w="1394" w:type="dxa"/>
          <w:gridSpan w:val="2"/>
        </w:tcPr>
        <w:p w14:paraId="03A4DC88" w14:textId="36AA86EC" w:rsidR="00FB16E8" w:rsidRPr="00EC3F4A" w:rsidRDefault="00FB16E8" w:rsidP="003C7218">
          <w:pPr>
            <w:pStyle w:val="Header"/>
            <w:jc w:val="right"/>
          </w:pPr>
          <w:r>
            <w:rPr>
              <w:lang w:val="sv-FI"/>
            </w:rPr>
            <w:fldChar w:fldCharType="begin"/>
          </w:r>
          <w:r>
            <w:rPr>
              <w:lang w:val="sv-FI"/>
            </w:rPr>
            <w:instrText xml:space="preserve"> PAGE   \* MERGEFORMAT </w:instrText>
          </w:r>
          <w:r>
            <w:rPr>
              <w:lang w:val="sv-FI"/>
            </w:rPr>
            <w:fldChar w:fldCharType="separate"/>
          </w:r>
          <w:r w:rsidR="00C32A6A">
            <w:rPr>
              <w:lang w:val="sv-FI"/>
            </w:rPr>
            <w:t>9</w:t>
          </w:r>
          <w:r>
            <w:rPr>
              <w:lang w:val="sv-FI"/>
            </w:rPr>
            <w:fldChar w:fldCharType="end"/>
          </w:r>
          <w:r>
            <w:rPr>
              <w:lang w:val="sv-FI"/>
            </w:rPr>
            <w:t xml:space="preserve"> (</w:t>
          </w:r>
          <w:fldSimple w:instr=" NUMPAGES   \* MERGEFORMAT ">
            <w:r w:rsidR="00C32A6A" w:rsidRPr="00C32A6A">
              <w:rPr>
                <w:lang w:val="sv-FI"/>
              </w:rPr>
              <w:t>9</w:t>
            </w:r>
          </w:fldSimple>
          <w:r>
            <w:rPr>
              <w:lang w:val="sv-FI"/>
            </w:rPr>
            <w:t>)</w:t>
          </w:r>
        </w:p>
      </w:tc>
    </w:tr>
    <w:tr w:rsidR="00FB16E8" w:rsidRPr="00EC3F4A" w14:paraId="03A4DC8E" w14:textId="77777777" w:rsidTr="00FA7CDD">
      <w:trPr>
        <w:trHeight w:val="183"/>
      </w:trPr>
      <w:tc>
        <w:tcPr>
          <w:tcW w:w="5696" w:type="dxa"/>
          <w:vMerge/>
        </w:tcPr>
        <w:p w14:paraId="03A4DC8A" w14:textId="77777777" w:rsidR="00FB16E8" w:rsidRPr="00EC3F4A" w:rsidRDefault="00FB16E8" w:rsidP="003C7218">
          <w:pPr>
            <w:pStyle w:val="Header"/>
          </w:pPr>
        </w:p>
      </w:tc>
      <w:tc>
        <w:tcPr>
          <w:tcW w:w="996" w:type="dxa"/>
        </w:tcPr>
        <w:p w14:paraId="03A4DC8B" w14:textId="77777777" w:rsidR="00FB16E8" w:rsidRPr="00EC3F4A" w:rsidRDefault="00FB16E8" w:rsidP="003C7218">
          <w:pPr>
            <w:pStyle w:val="Header"/>
          </w:pPr>
        </w:p>
      </w:tc>
      <w:tc>
        <w:tcPr>
          <w:tcW w:w="2476" w:type="dxa"/>
          <w:gridSpan w:val="2"/>
        </w:tcPr>
        <w:p w14:paraId="03A4DC8C" w14:textId="77777777" w:rsidR="00FB16E8" w:rsidRPr="00EC3F4A" w:rsidRDefault="00FB16E8" w:rsidP="003C7218">
          <w:pPr>
            <w:pStyle w:val="Header"/>
          </w:pPr>
        </w:p>
      </w:tc>
      <w:tc>
        <w:tcPr>
          <w:tcW w:w="767" w:type="dxa"/>
        </w:tcPr>
        <w:p w14:paraId="03A4DC8D" w14:textId="77777777" w:rsidR="00FB16E8" w:rsidRPr="00EC3F4A" w:rsidRDefault="00FB16E8" w:rsidP="003C7218">
          <w:pPr>
            <w:pStyle w:val="Header"/>
          </w:pPr>
        </w:p>
      </w:tc>
    </w:tr>
    <w:tr w:rsidR="00FB16E8" w:rsidRPr="00EC3F4A" w14:paraId="03A4DC93" w14:textId="77777777" w:rsidTr="00FA7CDD">
      <w:trPr>
        <w:trHeight w:val="183"/>
      </w:trPr>
      <w:tc>
        <w:tcPr>
          <w:tcW w:w="5696" w:type="dxa"/>
          <w:vMerge/>
        </w:tcPr>
        <w:p w14:paraId="03A4DC8F" w14:textId="77777777" w:rsidR="00FB16E8" w:rsidRPr="00EC3F4A" w:rsidRDefault="00FB16E8" w:rsidP="003C7218">
          <w:pPr>
            <w:pStyle w:val="Header"/>
          </w:pPr>
        </w:p>
      </w:tc>
      <w:tc>
        <w:tcPr>
          <w:tcW w:w="4241" w:type="dxa"/>
          <w:gridSpan w:val="4"/>
        </w:tcPr>
        <w:p w14:paraId="03A4DC90" w14:textId="77777777" w:rsidR="00FB16E8" w:rsidRDefault="00FB16E8" w:rsidP="00433154">
          <w:pPr>
            <w:pStyle w:val="Header"/>
          </w:pPr>
          <w:r>
            <w:rPr>
              <w:lang w:val="sv-FI"/>
            </w:rPr>
            <w:t>Dnr TRAFICOM/69790/04.04.05.03/2021</w:t>
          </w:r>
        </w:p>
        <w:p w14:paraId="03A4DC91" w14:textId="77777777" w:rsidR="00FB16E8" w:rsidRDefault="00FB16E8" w:rsidP="00433154">
          <w:pPr>
            <w:pStyle w:val="Header"/>
          </w:pPr>
        </w:p>
        <w:p w14:paraId="03A4DC92" w14:textId="77777777" w:rsidR="00FB16E8" w:rsidRPr="00EC3F4A" w:rsidRDefault="00FB16E8" w:rsidP="00433154">
          <w:pPr>
            <w:pStyle w:val="Header"/>
          </w:pPr>
        </w:p>
      </w:tc>
    </w:tr>
    <w:tr w:rsidR="00FB16E8" w:rsidRPr="00EC3F4A" w14:paraId="03A4DC97" w14:textId="77777777" w:rsidTr="00FA7CDD">
      <w:trPr>
        <w:trHeight w:val="258"/>
      </w:trPr>
      <w:tc>
        <w:tcPr>
          <w:tcW w:w="5696" w:type="dxa"/>
        </w:tcPr>
        <w:p w14:paraId="03A4DC94" w14:textId="77777777" w:rsidR="00FB16E8" w:rsidRPr="009D2B4A" w:rsidRDefault="00FB16E8" w:rsidP="003C7218">
          <w:pPr>
            <w:pStyle w:val="Header"/>
          </w:pPr>
        </w:p>
      </w:tc>
      <w:tc>
        <w:tcPr>
          <w:tcW w:w="996" w:type="dxa"/>
        </w:tcPr>
        <w:p w14:paraId="03A4DC95" w14:textId="77777777" w:rsidR="00FB16E8" w:rsidRPr="009D2B4A" w:rsidRDefault="00FB16E8" w:rsidP="003C7218">
          <w:pPr>
            <w:pStyle w:val="Header"/>
          </w:pPr>
        </w:p>
      </w:tc>
      <w:tc>
        <w:tcPr>
          <w:tcW w:w="3244" w:type="dxa"/>
          <w:gridSpan w:val="3"/>
        </w:tcPr>
        <w:p w14:paraId="03A4DC96" w14:textId="77777777" w:rsidR="00FB16E8" w:rsidRPr="00EC3F4A" w:rsidRDefault="00FB16E8" w:rsidP="00A22657">
          <w:pPr>
            <w:pStyle w:val="Header"/>
          </w:pPr>
          <w:r>
            <w:rPr>
              <w:lang w:val="sv-FI"/>
            </w:rPr>
            <w:t>25.2.2021</w:t>
          </w:r>
        </w:p>
      </w:tc>
    </w:tr>
    <w:tr w:rsidR="00FB16E8" w:rsidRPr="00EC3F4A" w14:paraId="03A4DC9B" w14:textId="77777777" w:rsidTr="00FA7CDD">
      <w:trPr>
        <w:trHeight w:val="258"/>
      </w:trPr>
      <w:tc>
        <w:tcPr>
          <w:tcW w:w="5696" w:type="dxa"/>
        </w:tcPr>
        <w:p w14:paraId="03A4DC98" w14:textId="77777777" w:rsidR="00FB16E8" w:rsidRPr="00546123" w:rsidRDefault="00FB16E8" w:rsidP="003C7218">
          <w:pPr>
            <w:pStyle w:val="Header"/>
          </w:pPr>
        </w:p>
      </w:tc>
      <w:tc>
        <w:tcPr>
          <w:tcW w:w="996" w:type="dxa"/>
        </w:tcPr>
        <w:p w14:paraId="03A4DC99" w14:textId="77777777" w:rsidR="00FB16E8" w:rsidRDefault="00FB16E8" w:rsidP="003C7218">
          <w:pPr>
            <w:pStyle w:val="Header"/>
          </w:pPr>
        </w:p>
      </w:tc>
      <w:tc>
        <w:tcPr>
          <w:tcW w:w="3244" w:type="dxa"/>
          <w:gridSpan w:val="3"/>
        </w:tcPr>
        <w:p w14:paraId="03A4DC9A" w14:textId="77777777" w:rsidR="00FB16E8" w:rsidRPr="00EC3F4A" w:rsidRDefault="00FB16E8" w:rsidP="003C7218">
          <w:pPr>
            <w:pStyle w:val="Header"/>
          </w:pPr>
        </w:p>
      </w:tc>
    </w:tr>
  </w:tbl>
  <w:p w14:paraId="03A4DC9C" w14:textId="77777777" w:rsidR="00FB16E8" w:rsidRDefault="00FB16E8">
    <w:pPr>
      <w:pStyle w:val="Header"/>
    </w:pPr>
  </w:p>
  <w:p w14:paraId="03A4DC9D" w14:textId="77777777" w:rsidR="00FB16E8" w:rsidRDefault="00FB1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FB16E8" w:rsidRPr="00EC3F4A" w14:paraId="03A4DCA9" w14:textId="77777777" w:rsidTr="00170958">
      <w:tc>
        <w:tcPr>
          <w:tcW w:w="3969" w:type="dxa"/>
          <w:vMerge w:val="restart"/>
        </w:tcPr>
        <w:p w14:paraId="03A4DCA5" w14:textId="77777777" w:rsidR="00FB16E8" w:rsidRPr="00EC3F4A" w:rsidRDefault="00FB16E8" w:rsidP="00FB16E8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68480" behindDoc="0" locked="0" layoutInCell="1" allowOverlap="1" wp14:anchorId="03A4DCD8" wp14:editId="03A4DC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03A4DCA6" w14:textId="77777777" w:rsidR="00FB16E8" w:rsidRPr="00F12499" w:rsidRDefault="00FB16E8" w:rsidP="00FB16E8">
              <w:pPr>
                <w:pStyle w:val="Header"/>
                <w:rPr>
                  <w:b/>
                  <w:noProof w:val="0"/>
                  <w:sz w:val="22"/>
                </w:rPr>
              </w:pPr>
              <w:r>
                <w:rPr>
                  <w:b/>
                  <w:bCs/>
                  <w:lang w:val="sv-FI"/>
                </w:rPr>
                <w:fldChar w:fldCharType="begin"/>
              </w:r>
              <w:r>
                <w:rPr>
                  <w:b/>
                  <w:bCs/>
                  <w:lang w:val="sv-FI"/>
                </w:rPr>
                <w:instrText xml:space="preserve"> MACROBUTTON NoMacro [Handlingstyp]</w:instrText>
              </w:r>
              <w:r>
                <w:rPr>
                  <w:b/>
                  <w:bCs/>
                  <w:lang w:val="sv-FI"/>
                </w:rPr>
                <w:fldChar w:fldCharType="end"/>
              </w:r>
            </w:p>
          </w:sdtContent>
        </w:sdt>
      </w:tc>
      <w:tc>
        <w:tcPr>
          <w:tcW w:w="1842" w:type="dxa"/>
        </w:tcPr>
        <w:p w14:paraId="03A4DCA7" w14:textId="77777777" w:rsidR="00FB16E8" w:rsidRPr="00EC3F4A" w:rsidRDefault="00FB16E8" w:rsidP="00170958">
          <w:pPr>
            <w:pStyle w:val="Header"/>
            <w:jc w:val="right"/>
          </w:pPr>
        </w:p>
      </w:tc>
      <w:tc>
        <w:tcPr>
          <w:tcW w:w="1386" w:type="dxa"/>
          <w:gridSpan w:val="2"/>
        </w:tcPr>
        <w:p w14:paraId="03A4DCA8" w14:textId="77777777" w:rsidR="00FB16E8" w:rsidRPr="00EC3F4A" w:rsidRDefault="00FB16E8" w:rsidP="00170958">
          <w:pPr>
            <w:pStyle w:val="Header"/>
            <w:jc w:val="right"/>
          </w:pPr>
          <w:r>
            <w:rPr>
              <w:lang w:val="sv-FI"/>
            </w:rPr>
            <w:fldChar w:fldCharType="begin"/>
          </w:r>
          <w:r>
            <w:rPr>
              <w:lang w:val="sv-FI"/>
            </w:rPr>
            <w:instrText xml:space="preserve"> PAGE   \* MERGEFORMAT </w:instrText>
          </w:r>
          <w:r>
            <w:rPr>
              <w:lang w:val="sv-FI"/>
            </w:rPr>
            <w:fldChar w:fldCharType="separate"/>
          </w:r>
          <w:r>
            <w:rPr>
              <w:lang w:val="sv-FI"/>
            </w:rPr>
            <w:t>1</w:t>
          </w:r>
          <w:r>
            <w:rPr>
              <w:lang w:val="sv-FI"/>
            </w:rPr>
            <w:fldChar w:fldCharType="end"/>
          </w:r>
          <w:r>
            <w:rPr>
              <w:lang w:val="sv-FI"/>
            </w:rPr>
            <w:t xml:space="preserve"> (</w:t>
          </w:r>
          <w:fldSimple w:instr=" NUMPAGES   \* MERGEFORMAT ">
            <w:r>
              <w:rPr>
                <w:lang w:val="sv-FI"/>
              </w:rPr>
              <w:t>1</w:t>
            </w:r>
          </w:fldSimple>
          <w:r>
            <w:rPr>
              <w:lang w:val="sv-FI"/>
            </w:rPr>
            <w:t>)</w:t>
          </w:r>
        </w:p>
      </w:tc>
    </w:tr>
    <w:tr w:rsidR="00FB16E8" w:rsidRPr="00EC3F4A" w14:paraId="03A4DCAE" w14:textId="77777777" w:rsidTr="00170958">
      <w:trPr>
        <w:trHeight w:val="172"/>
      </w:trPr>
      <w:tc>
        <w:tcPr>
          <w:tcW w:w="3969" w:type="dxa"/>
          <w:vMerge/>
        </w:tcPr>
        <w:p w14:paraId="03A4DCAA" w14:textId="77777777" w:rsidR="00FB16E8" w:rsidRPr="00EC3F4A" w:rsidRDefault="00FB16E8" w:rsidP="00FB16E8">
          <w:pPr>
            <w:pStyle w:val="Header"/>
          </w:pPr>
        </w:p>
      </w:tc>
      <w:tc>
        <w:tcPr>
          <w:tcW w:w="2694" w:type="dxa"/>
        </w:tcPr>
        <w:p w14:paraId="03A4DCAB" w14:textId="77777777" w:rsidR="00FB16E8" w:rsidRPr="00EC3F4A" w:rsidRDefault="00FB16E8" w:rsidP="00FB16E8">
          <w:pPr>
            <w:pStyle w:val="Header"/>
          </w:pPr>
        </w:p>
      </w:tc>
      <w:tc>
        <w:tcPr>
          <w:tcW w:w="2466" w:type="dxa"/>
          <w:gridSpan w:val="2"/>
        </w:tcPr>
        <w:p w14:paraId="03A4DCAC" w14:textId="77777777" w:rsidR="00FB16E8" w:rsidRPr="00EC3F4A" w:rsidRDefault="00FB16E8" w:rsidP="00FB16E8">
          <w:pPr>
            <w:pStyle w:val="Header"/>
          </w:pPr>
        </w:p>
      </w:tc>
      <w:tc>
        <w:tcPr>
          <w:tcW w:w="762" w:type="dxa"/>
        </w:tcPr>
        <w:p w14:paraId="03A4DCAD" w14:textId="77777777" w:rsidR="00FB16E8" w:rsidRPr="00EC3F4A" w:rsidRDefault="00FB16E8" w:rsidP="00FB16E8">
          <w:pPr>
            <w:pStyle w:val="Header"/>
          </w:pPr>
        </w:p>
      </w:tc>
    </w:tr>
    <w:tr w:rsidR="00FB16E8" w:rsidRPr="00EC3F4A" w14:paraId="03A4DCB1" w14:textId="77777777" w:rsidTr="00FB16E8">
      <w:trPr>
        <w:trHeight w:val="172"/>
      </w:trPr>
      <w:tc>
        <w:tcPr>
          <w:tcW w:w="3969" w:type="dxa"/>
          <w:vMerge/>
        </w:tcPr>
        <w:p w14:paraId="03A4DCAF" w14:textId="77777777" w:rsidR="00FB16E8" w:rsidRPr="00EC3F4A" w:rsidRDefault="00FB16E8" w:rsidP="00FB16E8">
          <w:pPr>
            <w:pStyle w:val="Header"/>
          </w:pPr>
        </w:p>
      </w:tc>
      <w:tc>
        <w:tcPr>
          <w:tcW w:w="5922" w:type="dxa"/>
          <w:gridSpan w:val="4"/>
        </w:tcPr>
        <w:p w14:paraId="03A4DCB0" w14:textId="77777777" w:rsidR="00FB16E8" w:rsidRPr="00EC3F4A" w:rsidRDefault="00FB16E8" w:rsidP="00170958">
          <w:pPr>
            <w:pStyle w:val="Header"/>
            <w:jc w:val="right"/>
          </w:pPr>
          <w:r>
            <w:rPr>
              <w:lang w:val="sv-FI"/>
            </w:rPr>
            <w:t xml:space="preserve">Dnr </w:t>
          </w:r>
          <w:r>
            <w:rPr>
              <w:lang w:val="sv-FI"/>
            </w:rPr>
            <w:fldChar w:fldCharType="begin"/>
          </w:r>
          <w:r>
            <w:rPr>
              <w:lang w:val="sv-FI"/>
            </w:rPr>
            <w:instrText xml:space="preserve"> MACROBUTTON NoMacro [XXXX/XXXX/XXXX]</w:instrText>
          </w:r>
          <w:r>
            <w:rPr>
              <w:lang w:val="sv-FI"/>
            </w:rPr>
            <w:fldChar w:fldCharType="end"/>
          </w:r>
        </w:p>
      </w:tc>
    </w:tr>
    <w:tr w:rsidR="00FB16E8" w:rsidRPr="00EC3F4A" w14:paraId="03A4DCB5" w14:textId="77777777" w:rsidTr="00910BA8">
      <w:tc>
        <w:tcPr>
          <w:tcW w:w="3969" w:type="dxa"/>
        </w:tcPr>
        <w:p w14:paraId="03A4DCB2" w14:textId="77777777" w:rsidR="00FB16E8" w:rsidRPr="009D2B4A" w:rsidRDefault="00FB16E8" w:rsidP="00FB16E8">
          <w:pPr>
            <w:pStyle w:val="Header"/>
          </w:pPr>
        </w:p>
      </w:tc>
      <w:tc>
        <w:tcPr>
          <w:tcW w:w="2694" w:type="dxa"/>
        </w:tcPr>
        <w:p w14:paraId="03A4DCB3" w14:textId="77777777" w:rsidR="00FB16E8" w:rsidRPr="009D2B4A" w:rsidRDefault="00FB16E8" w:rsidP="00FB16E8">
          <w:pPr>
            <w:pStyle w:val="Header"/>
          </w:pPr>
          <w:r>
            <w:rPr>
              <w:lang w:val="sv-FI"/>
            </w:rPr>
            <w:t>Bilaga 1</w:t>
          </w:r>
        </w:p>
      </w:tc>
      <w:tc>
        <w:tcPr>
          <w:tcW w:w="3228" w:type="dxa"/>
          <w:gridSpan w:val="3"/>
        </w:tcPr>
        <w:p w14:paraId="03A4DCB4" w14:textId="77777777" w:rsidR="00FB16E8" w:rsidRPr="00EC3F4A" w:rsidRDefault="00FB16E8" w:rsidP="00170958">
          <w:pPr>
            <w:pStyle w:val="Header"/>
            <w:jc w:val="right"/>
          </w:pPr>
          <w:r>
            <w:rPr>
              <w:lang w:val="sv-FI"/>
            </w:rPr>
            <w:fldChar w:fldCharType="begin"/>
          </w:r>
          <w:r>
            <w:rPr>
              <w:lang w:val="sv-FI"/>
            </w:rPr>
            <w:instrText xml:space="preserve"> MACROBUTTON NoMacro [Datum]</w:instrText>
          </w:r>
          <w:r>
            <w:rPr>
              <w:lang w:val="sv-FI"/>
            </w:rPr>
            <w:fldChar w:fldCharType="end"/>
          </w:r>
        </w:p>
      </w:tc>
    </w:tr>
    <w:tr w:rsidR="00FB16E8" w:rsidRPr="00EC3F4A" w14:paraId="03A4DCB9" w14:textId="77777777" w:rsidTr="00910BA8">
      <w:tc>
        <w:tcPr>
          <w:tcW w:w="3969" w:type="dxa"/>
        </w:tcPr>
        <w:p w14:paraId="03A4DCB6" w14:textId="77777777" w:rsidR="00FB16E8" w:rsidRPr="00546123" w:rsidRDefault="00FB16E8" w:rsidP="00FB16E8">
          <w:pPr>
            <w:pStyle w:val="Header"/>
          </w:pPr>
        </w:p>
      </w:tc>
      <w:tc>
        <w:tcPr>
          <w:tcW w:w="2694" w:type="dxa"/>
        </w:tcPr>
        <w:p w14:paraId="03A4DCB7" w14:textId="77777777" w:rsidR="00FB16E8" w:rsidRDefault="00FB16E8" w:rsidP="00FB16E8">
          <w:pPr>
            <w:pStyle w:val="Header"/>
          </w:pPr>
        </w:p>
      </w:tc>
      <w:tc>
        <w:tcPr>
          <w:tcW w:w="3228" w:type="dxa"/>
          <w:gridSpan w:val="3"/>
        </w:tcPr>
        <w:p w14:paraId="03A4DCB8" w14:textId="77777777" w:rsidR="00FB16E8" w:rsidRPr="00EC3F4A" w:rsidRDefault="00FB16E8" w:rsidP="00FB16E8">
          <w:pPr>
            <w:pStyle w:val="Header"/>
          </w:pPr>
        </w:p>
      </w:tc>
    </w:tr>
  </w:tbl>
  <w:p w14:paraId="03A4DCBA" w14:textId="77777777" w:rsidR="00FB16E8" w:rsidRDefault="00FB16E8">
    <w:pPr>
      <w:pStyle w:val="Header"/>
    </w:pPr>
  </w:p>
  <w:p w14:paraId="03A4DCBB" w14:textId="77777777" w:rsidR="00FB16E8" w:rsidRDefault="00FB16E8">
    <w:pPr>
      <w:pStyle w:val="Header"/>
    </w:pPr>
  </w:p>
  <w:p w14:paraId="03A4DCBC" w14:textId="77777777" w:rsidR="00FB16E8" w:rsidRDefault="00FB1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9EF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60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67050"/>
    <w:multiLevelType w:val="multilevel"/>
    <w:tmpl w:val="79A88E14"/>
    <w:numStyleLink w:val="Luettelomerkit"/>
  </w:abstractNum>
  <w:abstractNum w:abstractNumId="3" w15:restartNumberingAfterBreak="0">
    <w:nsid w:val="25E15EBE"/>
    <w:multiLevelType w:val="multilevel"/>
    <w:tmpl w:val="FBD6CC3A"/>
    <w:numStyleLink w:val="Luettelonumerot"/>
  </w:abstractNum>
  <w:abstractNum w:abstractNumId="4" w15:restartNumberingAfterBreak="0">
    <w:nsid w:val="2E867EEC"/>
    <w:multiLevelType w:val="multilevel"/>
    <w:tmpl w:val="F4005D32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6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 w:numId="15">
    <w:abstractNumId w:val="5"/>
  </w:num>
  <w:num w:numId="16">
    <w:abstractNumId w:val="5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6"/>
  </w:num>
  <w:num w:numId="29">
    <w:abstractNumId w:val="5"/>
  </w:num>
  <w:num w:numId="30">
    <w:abstractNumId w:val="5"/>
  </w:num>
  <w:num w:numId="31">
    <w:abstractNumId w:val="6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6"/>
  </w:num>
  <w:num w:numId="43">
    <w:abstractNumId w:val="5"/>
  </w:num>
  <w:num w:numId="44">
    <w:abstractNumId w:val="5"/>
  </w:num>
  <w:num w:numId="45">
    <w:abstractNumId w:val="6"/>
  </w:num>
  <w:num w:numId="46">
    <w:abstractNumId w:val="4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AD"/>
    <w:rsid w:val="0000057D"/>
    <w:rsid w:val="000008C6"/>
    <w:rsid w:val="000060C1"/>
    <w:rsid w:val="00014E30"/>
    <w:rsid w:val="0001699F"/>
    <w:rsid w:val="00022ECD"/>
    <w:rsid w:val="000238BF"/>
    <w:rsid w:val="00032708"/>
    <w:rsid w:val="00035282"/>
    <w:rsid w:val="00047EF7"/>
    <w:rsid w:val="00052455"/>
    <w:rsid w:val="000571FE"/>
    <w:rsid w:val="00063065"/>
    <w:rsid w:val="00067875"/>
    <w:rsid w:val="000A115D"/>
    <w:rsid w:val="000B3357"/>
    <w:rsid w:val="000B3F1D"/>
    <w:rsid w:val="000C326D"/>
    <w:rsid w:val="000E4D27"/>
    <w:rsid w:val="00101E5C"/>
    <w:rsid w:val="0011074D"/>
    <w:rsid w:val="001124B9"/>
    <w:rsid w:val="001127D3"/>
    <w:rsid w:val="001174E2"/>
    <w:rsid w:val="001223C1"/>
    <w:rsid w:val="00127935"/>
    <w:rsid w:val="001674B7"/>
    <w:rsid w:val="00170958"/>
    <w:rsid w:val="00193233"/>
    <w:rsid w:val="0019752B"/>
    <w:rsid w:val="001A7F54"/>
    <w:rsid w:val="001E2770"/>
    <w:rsid w:val="001E6989"/>
    <w:rsid w:val="00213E47"/>
    <w:rsid w:val="00217315"/>
    <w:rsid w:val="00223987"/>
    <w:rsid w:val="002337C2"/>
    <w:rsid w:val="00240745"/>
    <w:rsid w:val="002461CF"/>
    <w:rsid w:val="002522F2"/>
    <w:rsid w:val="00261760"/>
    <w:rsid w:val="00271722"/>
    <w:rsid w:val="0029240F"/>
    <w:rsid w:val="00293F3E"/>
    <w:rsid w:val="002D1ADA"/>
    <w:rsid w:val="002F6929"/>
    <w:rsid w:val="003030F4"/>
    <w:rsid w:val="00305757"/>
    <w:rsid w:val="0030655E"/>
    <w:rsid w:val="00320E5E"/>
    <w:rsid w:val="003401A5"/>
    <w:rsid w:val="00345558"/>
    <w:rsid w:val="00350202"/>
    <w:rsid w:val="00350DB9"/>
    <w:rsid w:val="003545C4"/>
    <w:rsid w:val="003916A6"/>
    <w:rsid w:val="003917E1"/>
    <w:rsid w:val="00393C81"/>
    <w:rsid w:val="003A7045"/>
    <w:rsid w:val="003C7218"/>
    <w:rsid w:val="003E6880"/>
    <w:rsid w:val="003E7D39"/>
    <w:rsid w:val="003F27E5"/>
    <w:rsid w:val="00400957"/>
    <w:rsid w:val="00407C11"/>
    <w:rsid w:val="00424608"/>
    <w:rsid w:val="00433154"/>
    <w:rsid w:val="00447286"/>
    <w:rsid w:val="004478DB"/>
    <w:rsid w:val="0045242D"/>
    <w:rsid w:val="004715F5"/>
    <w:rsid w:val="00492599"/>
    <w:rsid w:val="004A4AC8"/>
    <w:rsid w:val="004A7CB2"/>
    <w:rsid w:val="004B62A4"/>
    <w:rsid w:val="004C56FF"/>
    <w:rsid w:val="004D079E"/>
    <w:rsid w:val="004D7F15"/>
    <w:rsid w:val="00535380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F23B7"/>
    <w:rsid w:val="00612D32"/>
    <w:rsid w:val="00634C73"/>
    <w:rsid w:val="00657CCA"/>
    <w:rsid w:val="006700CD"/>
    <w:rsid w:val="0069005A"/>
    <w:rsid w:val="00697384"/>
    <w:rsid w:val="006A5316"/>
    <w:rsid w:val="006C6235"/>
    <w:rsid w:val="006C7E27"/>
    <w:rsid w:val="006D31EA"/>
    <w:rsid w:val="007102B6"/>
    <w:rsid w:val="0072074B"/>
    <w:rsid w:val="00725063"/>
    <w:rsid w:val="00745A0C"/>
    <w:rsid w:val="00766157"/>
    <w:rsid w:val="00770934"/>
    <w:rsid w:val="007A3D7B"/>
    <w:rsid w:val="007B27D9"/>
    <w:rsid w:val="007D10CC"/>
    <w:rsid w:val="007D2260"/>
    <w:rsid w:val="007E3C0A"/>
    <w:rsid w:val="007E6CEB"/>
    <w:rsid w:val="007F0683"/>
    <w:rsid w:val="00802183"/>
    <w:rsid w:val="00825477"/>
    <w:rsid w:val="008279C6"/>
    <w:rsid w:val="00845C83"/>
    <w:rsid w:val="00854103"/>
    <w:rsid w:val="008615BD"/>
    <w:rsid w:val="00881BDD"/>
    <w:rsid w:val="0089181B"/>
    <w:rsid w:val="00896362"/>
    <w:rsid w:val="008A4EBA"/>
    <w:rsid w:val="008B04C0"/>
    <w:rsid w:val="008B4E1C"/>
    <w:rsid w:val="008C42AD"/>
    <w:rsid w:val="008D10AF"/>
    <w:rsid w:val="008D30DD"/>
    <w:rsid w:val="008D4E9E"/>
    <w:rsid w:val="00910BA8"/>
    <w:rsid w:val="0091119E"/>
    <w:rsid w:val="00925808"/>
    <w:rsid w:val="00931AC4"/>
    <w:rsid w:val="00942888"/>
    <w:rsid w:val="00943D46"/>
    <w:rsid w:val="009729AC"/>
    <w:rsid w:val="009B5A06"/>
    <w:rsid w:val="009C5C38"/>
    <w:rsid w:val="009D2B4A"/>
    <w:rsid w:val="009E56AA"/>
    <w:rsid w:val="009F74FE"/>
    <w:rsid w:val="00A03600"/>
    <w:rsid w:val="00A22657"/>
    <w:rsid w:val="00A31517"/>
    <w:rsid w:val="00A4492C"/>
    <w:rsid w:val="00A5386D"/>
    <w:rsid w:val="00A622B4"/>
    <w:rsid w:val="00A637D1"/>
    <w:rsid w:val="00A91104"/>
    <w:rsid w:val="00AA1231"/>
    <w:rsid w:val="00AC0A55"/>
    <w:rsid w:val="00AC5327"/>
    <w:rsid w:val="00B00D18"/>
    <w:rsid w:val="00B07128"/>
    <w:rsid w:val="00B222AC"/>
    <w:rsid w:val="00B3558F"/>
    <w:rsid w:val="00B41F66"/>
    <w:rsid w:val="00B45749"/>
    <w:rsid w:val="00B473D4"/>
    <w:rsid w:val="00B717A3"/>
    <w:rsid w:val="00B848C0"/>
    <w:rsid w:val="00B93B24"/>
    <w:rsid w:val="00B94C70"/>
    <w:rsid w:val="00BA5905"/>
    <w:rsid w:val="00BC37BF"/>
    <w:rsid w:val="00BF79C5"/>
    <w:rsid w:val="00C02735"/>
    <w:rsid w:val="00C32A6A"/>
    <w:rsid w:val="00C333C6"/>
    <w:rsid w:val="00C76CF3"/>
    <w:rsid w:val="00C86D83"/>
    <w:rsid w:val="00C91803"/>
    <w:rsid w:val="00CA4655"/>
    <w:rsid w:val="00CD313B"/>
    <w:rsid w:val="00CD6DC6"/>
    <w:rsid w:val="00D03D0D"/>
    <w:rsid w:val="00D31CFD"/>
    <w:rsid w:val="00D35DD0"/>
    <w:rsid w:val="00D3706E"/>
    <w:rsid w:val="00D41B18"/>
    <w:rsid w:val="00D5347F"/>
    <w:rsid w:val="00D63FDE"/>
    <w:rsid w:val="00D810BD"/>
    <w:rsid w:val="00D85168"/>
    <w:rsid w:val="00D856CB"/>
    <w:rsid w:val="00DC4BB7"/>
    <w:rsid w:val="00DF0E85"/>
    <w:rsid w:val="00DF1D4C"/>
    <w:rsid w:val="00DF4AFA"/>
    <w:rsid w:val="00DF7FEE"/>
    <w:rsid w:val="00E20BFD"/>
    <w:rsid w:val="00E37C6F"/>
    <w:rsid w:val="00E56F9B"/>
    <w:rsid w:val="00E8082B"/>
    <w:rsid w:val="00EA2384"/>
    <w:rsid w:val="00EA5C3D"/>
    <w:rsid w:val="00EB505B"/>
    <w:rsid w:val="00EC3F4A"/>
    <w:rsid w:val="00EE2B4D"/>
    <w:rsid w:val="00F05F9D"/>
    <w:rsid w:val="00F07EB5"/>
    <w:rsid w:val="00F12499"/>
    <w:rsid w:val="00F15CB8"/>
    <w:rsid w:val="00F16CEE"/>
    <w:rsid w:val="00F360DF"/>
    <w:rsid w:val="00F363B0"/>
    <w:rsid w:val="00F4042E"/>
    <w:rsid w:val="00F5251F"/>
    <w:rsid w:val="00F562C4"/>
    <w:rsid w:val="00F77EB3"/>
    <w:rsid w:val="00F86E16"/>
    <w:rsid w:val="00F8710D"/>
    <w:rsid w:val="00F93854"/>
    <w:rsid w:val="00FA7CDD"/>
    <w:rsid w:val="00FB16E8"/>
    <w:rsid w:val="00FB4D05"/>
    <w:rsid w:val="00FC3C1E"/>
    <w:rsid w:val="00FD0F6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A4D8C2"/>
  <w15:docId w15:val="{47790FBC-94D6-4BE8-AE65-816693D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3B"/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D313B"/>
    <w:pPr>
      <w:keepNext/>
      <w:keepLines/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00D18"/>
    <w:pPr>
      <w:keepNext/>
      <w:keepLine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00D18"/>
    <w:pPr>
      <w:keepNext/>
      <w:keepLines/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B00D18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B00D18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B00D18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B00D18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B00D18"/>
    <w:pPr>
      <w:keepNext/>
      <w:keepLine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B00D18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A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0008C6"/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08C6"/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9729AC"/>
    <w:tblPr/>
  </w:style>
  <w:style w:type="character" w:styleId="PlaceholderText">
    <w:name w:val="Placeholder Text"/>
    <w:basedOn w:val="DefaultParagraphFont"/>
    <w:uiPriority w:val="99"/>
    <w:rsid w:val="00CD313B"/>
    <w:rPr>
      <w:color w:val="auto"/>
      <w:bdr w:val="none" w:sz="0" w:space="0" w:color="auto"/>
      <w:shd w:val="clear" w:color="auto" w:fill="00AEB2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69005A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CD313B"/>
    <w:pPr>
      <w:spacing w:after="20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CD313B"/>
    <w:rPr>
      <w:sz w:val="20"/>
    </w:rPr>
  </w:style>
  <w:style w:type="paragraph" w:styleId="NoSpacing">
    <w:name w:val="No Spacing"/>
    <w:uiPriority w:val="2"/>
    <w:qFormat/>
    <w:rsid w:val="00032708"/>
    <w:pPr>
      <w:ind w:left="1304"/>
    </w:pPr>
    <w:rPr>
      <w:sz w:val="20"/>
    </w:rPr>
  </w:style>
  <w:style w:type="paragraph" w:styleId="ListNumber">
    <w:name w:val="List Number"/>
    <w:basedOn w:val="Normal"/>
    <w:uiPriority w:val="99"/>
    <w:qFormat/>
    <w:rsid w:val="005A10E1"/>
    <w:pPr>
      <w:numPr>
        <w:numId w:val="48"/>
      </w:numPr>
      <w:spacing w:after="200"/>
      <w:contextualSpacing/>
    </w:pPr>
  </w:style>
  <w:style w:type="paragraph" w:styleId="ListBullet">
    <w:name w:val="List Bullet"/>
    <w:basedOn w:val="Normal"/>
    <w:uiPriority w:val="99"/>
    <w:qFormat/>
    <w:rsid w:val="005A10E1"/>
    <w:pPr>
      <w:numPr>
        <w:numId w:val="47"/>
      </w:numPr>
      <w:spacing w:after="20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313B"/>
    <w:rPr>
      <w:rFonts w:asciiTheme="majorHAnsi" w:eastAsiaTheme="majorEastAsia" w:hAnsiTheme="majorHAnsi" w:cstheme="majorHAnsi"/>
      <w:b/>
      <w:bCs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0008C6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8C6"/>
    <w:rPr>
      <w:rFonts w:asciiTheme="majorHAnsi" w:eastAsiaTheme="majorEastAsia" w:hAnsiTheme="majorHAnsi" w:cstheme="majorHAnsi"/>
      <w:b/>
      <w:kern w:val="22"/>
      <w:sz w:val="30"/>
      <w:szCs w:val="52"/>
    </w:rPr>
  </w:style>
  <w:style w:type="paragraph" w:styleId="TOCHeading">
    <w:name w:val="TOC Heading"/>
    <w:next w:val="Normal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05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05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9005A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05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9005A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9005A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005A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3"/>
      </w:numPr>
    </w:pPr>
  </w:style>
  <w:style w:type="numbering" w:customStyle="1" w:styleId="Luettelonumerot">
    <w:name w:val="Luettelo numerot"/>
    <w:uiPriority w:val="99"/>
    <w:rsid w:val="005A10E1"/>
    <w:pPr>
      <w:numPr>
        <w:numId w:val="4"/>
      </w:numPr>
    </w:pPr>
  </w:style>
  <w:style w:type="paragraph" w:customStyle="1" w:styleId="Ohje">
    <w:name w:val="Ohje"/>
    <w:basedOn w:val="BodyText"/>
    <w:uiPriority w:val="99"/>
    <w:rsid w:val="009729AC"/>
    <w:pPr>
      <w:shd w:val="clear" w:color="auto" w:fill="FFFF00"/>
    </w:pPr>
  </w:style>
  <w:style w:type="character" w:styleId="Hyperlink">
    <w:name w:val="Hyperlink"/>
    <w:basedOn w:val="DefaultParagraphFont"/>
    <w:uiPriority w:val="99"/>
    <w:unhideWhenUsed/>
    <w:rsid w:val="009729AC"/>
    <w:rPr>
      <w:color w:val="0563C1" w:themeColor="hyperlink"/>
      <w:u w:val="single"/>
    </w:rPr>
  </w:style>
  <w:style w:type="numbering" w:customStyle="1" w:styleId="Numeroituotsikointi">
    <w:name w:val="Numeroitu otsikointi"/>
    <w:uiPriority w:val="99"/>
    <w:rsid w:val="009729AC"/>
    <w:pPr>
      <w:numPr>
        <w:numId w:val="5"/>
      </w:numPr>
    </w:pPr>
  </w:style>
  <w:style w:type="paragraph" w:customStyle="1" w:styleId="Taulukkootsikko">
    <w:name w:val="Taulukko_otsikko"/>
    <w:basedOn w:val="Normal"/>
    <w:next w:val="Normal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l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TOC1">
    <w:name w:val="toc 1"/>
    <w:next w:val="Normal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TOC2">
    <w:name w:val="toc 2"/>
    <w:next w:val="Normal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TOC3">
    <w:name w:val="toc 3"/>
    <w:next w:val="Normal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729AC"/>
    <w:pPr>
      <w:ind w:left="66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9729AC"/>
    <w:pPr>
      <w:ind w:left="88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729AC"/>
    <w:pPr>
      <w:ind w:left="11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9729AC"/>
    <w:pPr>
      <w:ind w:left="13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9729AC"/>
    <w:pPr>
      <w:ind w:left="15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TableNormal"/>
    <w:uiPriority w:val="99"/>
    <w:qFormat/>
    <w:rsid w:val="00DF1D4C"/>
    <w:tblPr>
      <w:tblBorders>
        <w:top w:val="single" w:sz="4" w:space="0" w:color="018285" w:themeColor="accent2"/>
        <w:left w:val="single" w:sz="4" w:space="0" w:color="018285" w:themeColor="accent2"/>
        <w:bottom w:val="single" w:sz="4" w:space="0" w:color="018285" w:themeColor="accent2"/>
        <w:right w:val="single" w:sz="4" w:space="0" w:color="018285" w:themeColor="accent2"/>
        <w:insideH w:val="single" w:sz="4" w:space="0" w:color="018285" w:themeColor="accent2"/>
        <w:insideV w:val="single" w:sz="4" w:space="0" w:color="018285" w:themeColor="accent2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18285" w:themeFill="accent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5251F"/>
    <w:pPr>
      <w:spacing w:after="200"/>
    </w:pPr>
    <w:rPr>
      <w:i/>
      <w:iCs/>
      <w:color w:val="01828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utlatande.f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irjaamo@traficom.f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C%20Kirje%201%20su.dotx" TargetMode="External"/></Relationships>
</file>

<file path=word/theme/theme1.xml><?xml version="1.0" encoding="utf-8"?>
<a:theme xmlns:a="http://schemas.openxmlformats.org/drawingml/2006/main" name="Traficom">
  <a:themeElements>
    <a:clrScheme name="Traficom">
      <a:dk1>
        <a:sysClr val="windowText" lastClr="000000"/>
      </a:dk1>
      <a:lt1>
        <a:sysClr val="window" lastClr="FFFFFF"/>
      </a:lt1>
      <a:dk2>
        <a:srgbClr val="018285"/>
      </a:dk2>
      <a:lt2>
        <a:srgbClr val="1C6BBA"/>
      </a:lt2>
      <a:accent1>
        <a:srgbClr val="00AEB2"/>
      </a:accent1>
      <a:accent2>
        <a:srgbClr val="018285"/>
      </a:accent2>
      <a:accent3>
        <a:srgbClr val="81D600"/>
      </a:accent3>
      <a:accent4>
        <a:srgbClr val="EC017F"/>
      </a:accent4>
      <a:accent5>
        <a:srgbClr val="0058B1"/>
      </a:accent5>
      <a:accent6>
        <a:srgbClr val="159637"/>
      </a:accent6>
      <a:hlink>
        <a:srgbClr val="0563C1"/>
      </a:hlink>
      <a:folHlink>
        <a:srgbClr val="954F72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B2"/>
        </a:solidFill>
        <a:ln>
          <a:solidFill>
            <a:srgbClr val="00AEB2"/>
          </a:solidFill>
        </a:ln>
      </a:spPr>
      <a:bodyPr rtlCol="0" anchor="t"/>
      <a:lstStyle>
        <a:defPPr algn="ctr">
          <a:defRPr dirty="0" err="1" smtClean="0">
            <a:solidFill>
              <a:schemeClr val="bg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99C1F2122E0B6F4495BCB362BD6ECE1C" ma:contentTypeVersion="1" ma:contentTypeDescription="" ma:contentTypeScope="" ma:versionID="e5ac399cdea168362a5293665010ba9d">
  <xsd:schema xmlns:xsd="http://www.w3.org/2001/XMLSchema" xmlns:xs="http://www.w3.org/2001/XMLSchema" xmlns:p="http://schemas.microsoft.com/office/2006/metadata/properties" xmlns:ns2="d66debeb-7098-4f3f-85ea-4716f65764f2" xmlns:ns3="986746b9-21ea-4a10-94d5-c7e2d54bbe5a" targetNamespace="http://schemas.microsoft.com/office/2006/metadata/properties" ma:root="true" ma:fieldsID="9aedc201855608c7a4ce092d2b6421f4" ns2:_="" ns3:_="">
    <xsd:import namespace="d66debeb-7098-4f3f-85ea-4716f65764f2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debeb-7098-4f3f-85ea-4716f65764f2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9ead3b9-d86f-461a-b400-3f23bd1fc75d}" ma:internalName="TaxCatchAll" ma:showField="CatchAllData" ma:web="d66debeb-7098-4f3f-85ea-4716f657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9ead3b9-d86f-461a-b400-3f23bd1fc75d}" ma:internalName="TaxCatchAllLabel" ma:readOnly="true" ma:showField="CatchAllDataLabel" ma:web="d66debeb-7098-4f3f-85ea-4716f657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DocumentTypeId xmlns="d66debeb-7098-4f3f-85ea-4716f65764f2" xsi:nil="true"/>
    <SaTyDocumentUserData xmlns="d66debeb-7098-4f3f-85ea-4716f65764f2">false</SaTyDocumentUserData>
    <od82ff796f8549e7b48b0e43c70930a6 xmlns="d66debeb-7098-4f3f-85ea-4716f65764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TosPreservation xmlns="d66debeb-7098-4f3f-85ea-4716f65764f2">3 v</SaTyTosPreservation>
    <SaTyTosTaskGroupId xmlns="d66debeb-7098-4f3f-85ea-4716f65764f2" xsi:nil="true"/>
    <p39f2945831442ffb2b72677709d8610 xmlns="986746b9-21ea-4a10-94d5-c7e2d54bbe5a">
      <Terms xmlns="http://schemas.microsoft.com/office/infopath/2007/PartnerControls"/>
    </p39f2945831442ffb2b72677709d8610>
    <SaTyTosDocumentType xmlns="d66debeb-7098-4f3f-85ea-4716f65764f2" xsi:nil="true"/>
    <SaTyTosPublicity xmlns="d66debeb-7098-4f3f-85ea-4716f65764f2">Julkinen</SaTyTosPublicity>
    <eb88049090c34051aae092bae2056bc2 xmlns="d66debeb-7098-4f3f-85ea-4716f65764f2">
      <Terms xmlns="http://schemas.microsoft.com/office/infopath/2007/PartnerControls"/>
    </eb88049090c34051aae092bae2056bc2>
    <SaTyDocumentYear xmlns="d66debeb-7098-4f3f-85ea-4716f65764f2">2021</SaTyDocumentYear>
    <SaTyDocumentArchive xmlns="d66debeb-7098-4f3f-85ea-4716f65764f2">false</SaTyDocumentArchive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TosIssueGroup xmlns="d66debeb-7098-4f3f-85ea-4716f65764f2" xsi:nil="true"/>
    <SaTyTosIssueGroupId xmlns="d66debeb-7098-4f3f-85ea-4716f65764f2" xsi:nil="true"/>
    <g947cab29b3b46f18713a0acc4648f6c xmlns="986746b9-21ea-4a10-94d5-c7e2d54bbe5a">
      <Terms xmlns="http://schemas.microsoft.com/office/infopath/2007/PartnerControls"/>
    </g947cab29b3b46f18713a0acc4648f6c>
    <SaTyTosTaskGroup xmlns="d66debeb-7098-4f3f-85ea-4716f65764f2" xsi:nil="true"/>
    <a9215f07bdd34c12927c30fd8ee294e2 xmlns="986746b9-21ea-4a10-94d5-c7e2d54bbe5a">
      <Terms xmlns="http://schemas.microsoft.com/office/infopath/2007/PartnerControls"/>
    </a9215f07bdd34c12927c30fd8ee294e2>
    <SaTyDocumentStatus xmlns="d66debeb-7098-4f3f-85ea-4716f65764f2">Luonnos</SaTyDocumentStatu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733A8F-27AB-485F-8708-0E5E6A2D6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358B8-7453-4D24-9A18-BA4597ACE8C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0E31EB-0CAF-4310-ACC8-1E19627EA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debeb-7098-4f3f-85ea-4716f65764f2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7D7717-EA90-4DE5-8A6B-6C5A42CC04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d66debeb-7098-4f3f-85ea-4716f65764f2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D92535D-FD39-4FD2-9886-9E14C73E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 Kirje 1 su.dotx</Template>
  <TotalTime>60</TotalTime>
  <Pages>9</Pages>
  <Words>1134</Words>
  <Characters>9186</Characters>
  <Application>Microsoft Office Word</Application>
  <DocSecurity>0</DocSecurity>
  <Lines>76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Liikenne- ja viestintävirasto Traficom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Juusela Johanna</dc:creator>
  <cp:lastModifiedBy>Juusela Johanna</cp:lastModifiedBy>
  <cp:revision>3</cp:revision>
  <cp:lastPrinted>2018-06-08T10:12:00Z</cp:lastPrinted>
  <dcterms:created xsi:type="dcterms:W3CDTF">2021-02-24T12:24:00Z</dcterms:created>
  <dcterms:modified xsi:type="dcterms:W3CDTF">2021-02-24T13:44:00Z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0x0101000EC482A17D284AEE8290D09FC0D2D6D200C589622A2BFC49F09A63EB8A040062500099C1F2122E0B6F4495BCB362BD6ECE1C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</Properties>
</file>