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BDF7A" w14:textId="2F4F8AE5" w:rsidR="001A571D" w:rsidRPr="00FA2CE4" w:rsidRDefault="00FA2CE4" w:rsidP="001A571D">
      <w:pPr>
        <w:rPr>
          <w:b/>
        </w:rPr>
      </w:pPr>
      <w:r w:rsidRPr="00FA2CE4">
        <w:rPr>
          <w:b/>
        </w:rPr>
        <w:t>Luonnos</w:t>
      </w:r>
      <w:r w:rsidR="001A571D" w:rsidRPr="00FA2CE4">
        <w:rPr>
          <w:b/>
        </w:rPr>
        <w:t xml:space="preserve"> </w:t>
      </w:r>
      <w:r w:rsidR="006633C6">
        <w:rPr>
          <w:b/>
        </w:rPr>
        <w:t>8</w:t>
      </w:r>
      <w:r w:rsidR="001A571D" w:rsidRPr="00FA2CE4">
        <w:rPr>
          <w:b/>
        </w:rPr>
        <w:t>.</w:t>
      </w:r>
      <w:r w:rsidR="00DF2E54">
        <w:rPr>
          <w:b/>
        </w:rPr>
        <w:t>7</w:t>
      </w:r>
      <w:r w:rsidR="001A571D" w:rsidRPr="00FA2CE4">
        <w:rPr>
          <w:b/>
        </w:rPr>
        <w:t>.2021</w:t>
      </w:r>
    </w:p>
    <w:p w14:paraId="7D9926E1" w14:textId="77777777" w:rsidR="001A571D" w:rsidRPr="00A345C5" w:rsidRDefault="001A571D" w:rsidP="001A571D">
      <w:pPr>
        <w:rPr>
          <w:b/>
        </w:rPr>
      </w:pPr>
    </w:p>
    <w:p w14:paraId="77758497" w14:textId="77777777" w:rsidR="001A571D" w:rsidRPr="00A345C5" w:rsidRDefault="001A571D" w:rsidP="001A571D">
      <w:pPr>
        <w:rPr>
          <w:b/>
        </w:rPr>
      </w:pPr>
      <w:r w:rsidRPr="00A345C5">
        <w:rPr>
          <w:b/>
        </w:rPr>
        <w:t>Hallituksen esitys eduskunnalle laiksi Säteilyturvakeskuksesta j</w:t>
      </w:r>
      <w:r w:rsidR="00EC6ECE" w:rsidRPr="00A345C5">
        <w:rPr>
          <w:b/>
        </w:rPr>
        <w:t>a eräiksi siihen liittyviksi la</w:t>
      </w:r>
      <w:r w:rsidR="00A345C5" w:rsidRPr="00A345C5">
        <w:rPr>
          <w:b/>
        </w:rPr>
        <w:t>eiksi</w:t>
      </w:r>
    </w:p>
    <w:p w14:paraId="726C829F" w14:textId="77777777" w:rsidR="001A571D" w:rsidRDefault="001A571D" w:rsidP="001A571D"/>
    <w:p w14:paraId="47DC1203" w14:textId="77777777" w:rsidR="001A571D" w:rsidRDefault="001A571D" w:rsidP="001A571D">
      <w:r>
        <w:t>ESITYKSEN PÄÄASIALLINEN SISÄLTÖ</w:t>
      </w:r>
    </w:p>
    <w:p w14:paraId="60ABC77E" w14:textId="77777777" w:rsidR="00EC6ECE" w:rsidRDefault="00EC6ECE" w:rsidP="001A571D"/>
    <w:p w14:paraId="391114C6" w14:textId="77777777" w:rsidR="001A571D" w:rsidRDefault="001A571D" w:rsidP="001A571D">
      <w:r>
        <w:t>Esityksessä ehdotetaan säädettäväksi laki Säteilyturvakeskuksesta. Osa asetuksella nykyään säädetyistä Säteilyturvakeskuksen tehtävistä siirrettäisiin lakiin. Laki sisältäisi säännökset keskuksen asemasta ja toimialasta sekä näihin liittyvistä sopimu</w:t>
      </w:r>
      <w:r w:rsidR="00EC6ECE">
        <w:t>ksista ja asiantuntijoista. Esi</w:t>
      </w:r>
      <w:r>
        <w:t>tyksen tavoitteena on uudistaa vuodelta 1983 peräisin oleva laki vastamaan muuttunutta</w:t>
      </w:r>
      <w:r w:rsidR="00EC6ECE">
        <w:t xml:space="preserve"> toi</w:t>
      </w:r>
      <w:r>
        <w:t>mintaympäristöä. Säteily- ja ydinturvallisuusalan valvontaviranomaisen toimintaan kohdistuu alan luonteesta johtuen erityisiä riippumattomuusvaatimuksia</w:t>
      </w:r>
      <w:r w:rsidR="00EC6ECE">
        <w:t>. Lailla pantaisiin samalla täy</w:t>
      </w:r>
      <w:r>
        <w:t>täntöön säteilyturvallisuusdirektiivin76 artikla sekä ydinturvallis</w:t>
      </w:r>
      <w:r w:rsidR="00EC6ECE">
        <w:t>uusdirektiivin 5 artikla val</w:t>
      </w:r>
      <w:r>
        <w:t xml:space="preserve">vontaviranomaisen päätöksenteon riippumattomuutta koskevilta osin. </w:t>
      </w:r>
    </w:p>
    <w:p w14:paraId="5F56CE43" w14:textId="77777777" w:rsidR="00EC6ECE" w:rsidRDefault="00EC6ECE" w:rsidP="001A571D"/>
    <w:p w14:paraId="2033D47B" w14:textId="5CFA8B76" w:rsidR="001A571D" w:rsidRDefault="001A571D" w:rsidP="001A571D">
      <w:r>
        <w:t>Esityksellä ehdotetaan lisäksi säädettäväksi laki STUK Intern</w:t>
      </w:r>
      <w:r w:rsidR="00EC6ECE">
        <w:t xml:space="preserve">ational -nimisestä </w:t>
      </w:r>
      <w:r w:rsidR="000C0245">
        <w:t>osake</w:t>
      </w:r>
      <w:r w:rsidR="00EC6ECE">
        <w:t>yhtiöstä. Yh</w:t>
      </w:r>
      <w:r>
        <w:t xml:space="preserve">tiötä koskeva sääntely </w:t>
      </w:r>
      <w:r w:rsidR="00A42300">
        <w:t>sisältyy</w:t>
      </w:r>
      <w:r>
        <w:t xml:space="preserve"> nykyisin säteilyturvakeskuksesta </w:t>
      </w:r>
      <w:r w:rsidR="000C0245">
        <w:t>annet</w:t>
      </w:r>
      <w:r w:rsidR="00A42300">
        <w:t>tuun</w:t>
      </w:r>
      <w:r w:rsidR="000C0245">
        <w:t xml:space="preserve"> la</w:t>
      </w:r>
      <w:r w:rsidR="00A42300">
        <w:t>kiin</w:t>
      </w:r>
      <w:r>
        <w:t xml:space="preserve"> (4 a §). Uudessa laissa olisivat säännökset yhtiön asemasta ja tehtävistä.</w:t>
      </w:r>
    </w:p>
    <w:p w14:paraId="7F6B3AFC" w14:textId="77777777" w:rsidR="00EC6ECE" w:rsidRDefault="00EC6ECE" w:rsidP="001A571D"/>
    <w:p w14:paraId="4FC2E09D" w14:textId="3E3FD017" w:rsidR="001A571D" w:rsidRDefault="001A571D" w:rsidP="001A571D">
      <w:r>
        <w:t>Lisäksi esityksellä ehdotetaan tehtäväksi eräitä pääosin teknisl</w:t>
      </w:r>
      <w:r w:rsidR="00EC6ECE">
        <w:t>uonteisia tarkennuksia säteily</w:t>
      </w:r>
      <w:r>
        <w:t>lakiin.</w:t>
      </w:r>
      <w:r w:rsidR="00561631">
        <w:t xml:space="preserve"> Säteilylain liitteessä ehdotetaan päivitettäväksi toiminnanharjoittajilta perittävät veroluonteiset valvontamaksut vastamaan euromääräisesti Säteilyturvakeskuksen toiminnan ennakoitua kustannuskehitystä. </w:t>
      </w:r>
    </w:p>
    <w:p w14:paraId="42A71712" w14:textId="77777777" w:rsidR="00561631" w:rsidRDefault="00561631" w:rsidP="001A571D"/>
    <w:p w14:paraId="022FC5AC" w14:textId="77777777" w:rsidR="001A571D" w:rsidRDefault="001A571D" w:rsidP="001A571D">
      <w:r>
        <w:t>Esityksellä kumottaisiin nykyinen säteilyturvakeskuksesta annettu laki.</w:t>
      </w:r>
    </w:p>
    <w:p w14:paraId="7DBF1AC4" w14:textId="77777777" w:rsidR="00EC6ECE" w:rsidRDefault="00EC6ECE" w:rsidP="001A571D"/>
    <w:p w14:paraId="2772D5C1" w14:textId="77777777" w:rsidR="001A571D" w:rsidRDefault="001A571D" w:rsidP="001A571D">
      <w:r>
        <w:t>Lait on tarkoitettu tulemaan voimaan 1.1.2022.</w:t>
      </w:r>
    </w:p>
    <w:p w14:paraId="7B7F23F4" w14:textId="77777777" w:rsidR="001A571D" w:rsidRDefault="001A571D" w:rsidP="001A571D">
      <w:r>
        <w:t>————— </w:t>
      </w:r>
    </w:p>
    <w:p w14:paraId="5793357C" w14:textId="77777777" w:rsidR="001A571D" w:rsidRDefault="001A571D" w:rsidP="001A571D">
      <w:r>
        <w:t>SISÄLLYS</w:t>
      </w:r>
    </w:p>
    <w:p w14:paraId="4577BAFA" w14:textId="77777777" w:rsidR="001A571D" w:rsidRDefault="001A571D" w:rsidP="001A571D">
      <w:r>
        <w:t>ESITYKSEN PÄÄASIALLINEN SISÄL</w:t>
      </w:r>
      <w:r w:rsidR="00EC6ECE">
        <w:t>TÖ</w:t>
      </w:r>
      <w:r w:rsidR="00EC6ECE">
        <w:tab/>
      </w:r>
    </w:p>
    <w:p w14:paraId="1D4CD600" w14:textId="77777777" w:rsidR="001A571D" w:rsidRDefault="00EC6ECE" w:rsidP="001A571D">
      <w:r>
        <w:t>PERUSTELUT</w:t>
      </w:r>
      <w:r>
        <w:tab/>
      </w:r>
    </w:p>
    <w:p w14:paraId="27BA74ED" w14:textId="77777777" w:rsidR="001A571D" w:rsidRDefault="00EC6ECE" w:rsidP="001A571D">
      <w:r>
        <w:t>1 Asian tausta ja valmistelu</w:t>
      </w:r>
      <w:r>
        <w:tab/>
      </w:r>
    </w:p>
    <w:p w14:paraId="3724610B" w14:textId="77777777" w:rsidR="001A571D" w:rsidRDefault="00EC6ECE" w:rsidP="001A571D">
      <w:r>
        <w:t>1.1 Tausta</w:t>
      </w:r>
      <w:r>
        <w:tab/>
      </w:r>
    </w:p>
    <w:p w14:paraId="09ABBEA3" w14:textId="77777777" w:rsidR="001A571D" w:rsidRDefault="00EC6ECE" w:rsidP="001A571D">
      <w:r>
        <w:t>1.2 Valmistelu</w:t>
      </w:r>
      <w:r>
        <w:tab/>
      </w:r>
    </w:p>
    <w:p w14:paraId="1CBD2C50" w14:textId="77777777" w:rsidR="001A571D" w:rsidRDefault="00EC6ECE" w:rsidP="001A571D">
      <w:r>
        <w:t>2 Nykytila ja sen arviointi</w:t>
      </w:r>
      <w:r>
        <w:tab/>
      </w:r>
    </w:p>
    <w:p w14:paraId="2059BC47" w14:textId="77777777" w:rsidR="001A571D" w:rsidRDefault="00EC6ECE" w:rsidP="001A571D">
      <w:r>
        <w:t>3 Tavoitteet</w:t>
      </w:r>
      <w:r>
        <w:tab/>
      </w:r>
    </w:p>
    <w:p w14:paraId="2D98A0A6" w14:textId="77777777" w:rsidR="001A571D" w:rsidRDefault="001A571D" w:rsidP="001A571D">
      <w:r>
        <w:t>4 Eh</w:t>
      </w:r>
      <w:r w:rsidR="00EC6ECE">
        <w:t>dotukset ja niiden vaikutukset</w:t>
      </w:r>
      <w:r w:rsidR="00EC6ECE">
        <w:tab/>
      </w:r>
    </w:p>
    <w:p w14:paraId="5357C444" w14:textId="77777777" w:rsidR="001A571D" w:rsidRDefault="00EC6ECE" w:rsidP="001A571D">
      <w:r>
        <w:t>4.1 Keskeiset ehdotukset</w:t>
      </w:r>
      <w:r>
        <w:tab/>
      </w:r>
    </w:p>
    <w:p w14:paraId="691134E0" w14:textId="77777777" w:rsidR="001A571D" w:rsidRDefault="00EC6ECE" w:rsidP="001A571D">
      <w:r>
        <w:t>4.2 Pääasialliset vaikutukset</w:t>
      </w:r>
      <w:r>
        <w:tab/>
      </w:r>
    </w:p>
    <w:p w14:paraId="54265CDA" w14:textId="77777777" w:rsidR="001A571D" w:rsidRDefault="00EC6ECE" w:rsidP="001A571D">
      <w:r>
        <w:t>5 Muut toteuttamisvaihtoehdot</w:t>
      </w:r>
      <w:r>
        <w:tab/>
      </w:r>
    </w:p>
    <w:p w14:paraId="5EC4EB1D" w14:textId="77777777" w:rsidR="001A571D" w:rsidRDefault="001A571D" w:rsidP="001A571D">
      <w:r>
        <w:t>5.1 Vai</w:t>
      </w:r>
      <w:r w:rsidR="00EC6ECE">
        <w:t>htoehdot ja niiden vaikutukset</w:t>
      </w:r>
      <w:r w:rsidR="00EC6ECE">
        <w:tab/>
      </w:r>
    </w:p>
    <w:p w14:paraId="437CA229" w14:textId="77777777" w:rsidR="001A571D" w:rsidRDefault="001A571D" w:rsidP="001A571D">
      <w:r>
        <w:t>5.2 Ulkomaiden lainsäädäntö ja m</w:t>
      </w:r>
      <w:r w:rsidR="00EC6ECE">
        <w:t>uut ulkomailla käytetyt keinot</w:t>
      </w:r>
      <w:r w:rsidR="00EC6ECE">
        <w:tab/>
      </w:r>
    </w:p>
    <w:p w14:paraId="1F65C495" w14:textId="77777777" w:rsidR="001A571D" w:rsidRDefault="00EC6ECE" w:rsidP="001A571D">
      <w:r>
        <w:t>6 Lausuntopalaute</w:t>
      </w:r>
      <w:r>
        <w:tab/>
      </w:r>
    </w:p>
    <w:p w14:paraId="1E3338C2" w14:textId="77777777" w:rsidR="001A571D" w:rsidRDefault="00EC6ECE" w:rsidP="001A571D">
      <w:r>
        <w:t>7 Säännöskohtaiset perustelut</w:t>
      </w:r>
      <w:r>
        <w:tab/>
      </w:r>
    </w:p>
    <w:p w14:paraId="2E153FE5" w14:textId="77777777" w:rsidR="001A571D" w:rsidRDefault="001A571D" w:rsidP="001A571D">
      <w:r>
        <w:t>8 L</w:t>
      </w:r>
      <w:r w:rsidR="00EC6ECE">
        <w:t>akia alemman asteinen sääntely</w:t>
      </w:r>
      <w:r w:rsidR="00EC6ECE">
        <w:tab/>
      </w:r>
    </w:p>
    <w:p w14:paraId="004110BB" w14:textId="77777777" w:rsidR="001A571D" w:rsidRDefault="00EC6ECE" w:rsidP="001A571D">
      <w:r>
        <w:t>9 Voimaantulo</w:t>
      </w:r>
      <w:r>
        <w:tab/>
      </w:r>
    </w:p>
    <w:p w14:paraId="5B2B95EC" w14:textId="77777777" w:rsidR="001A571D" w:rsidRDefault="00EC6ECE" w:rsidP="001A571D">
      <w:r>
        <w:t>10 Toimeenpano ja seuranta</w:t>
      </w:r>
      <w:r>
        <w:tab/>
      </w:r>
    </w:p>
    <w:p w14:paraId="32235D39" w14:textId="77777777" w:rsidR="001A571D" w:rsidRDefault="001A571D" w:rsidP="001A571D">
      <w:r>
        <w:t>11 Suhde muihin esityk</w:t>
      </w:r>
      <w:r w:rsidR="00EC6ECE">
        <w:t>siin</w:t>
      </w:r>
      <w:r w:rsidR="00EC6ECE">
        <w:tab/>
      </w:r>
    </w:p>
    <w:p w14:paraId="11BC1772" w14:textId="77777777" w:rsidR="001A571D" w:rsidRDefault="001A571D" w:rsidP="001A571D">
      <w:r>
        <w:t>11.1 Esityksen</w:t>
      </w:r>
      <w:r w:rsidR="00EC6ECE">
        <w:t xml:space="preserve"> riippuvuus muista esityksistä</w:t>
      </w:r>
      <w:r w:rsidR="00EC6ECE">
        <w:tab/>
      </w:r>
    </w:p>
    <w:p w14:paraId="5484A60D" w14:textId="77777777" w:rsidR="001A571D" w:rsidRDefault="001A571D" w:rsidP="001A571D">
      <w:r>
        <w:t>12 Suhde perus</w:t>
      </w:r>
      <w:r w:rsidR="00EC6ECE">
        <w:t>tuslakiin ja säätämisjärjestys</w:t>
      </w:r>
      <w:r w:rsidR="00EC6ECE">
        <w:tab/>
      </w:r>
    </w:p>
    <w:p w14:paraId="7FE313AA" w14:textId="77777777" w:rsidR="001A571D" w:rsidRDefault="001A571D" w:rsidP="001A571D"/>
    <w:p w14:paraId="457663E2" w14:textId="77777777" w:rsidR="001A571D" w:rsidRPr="00A345C5" w:rsidRDefault="001A571D" w:rsidP="001A571D">
      <w:pPr>
        <w:rPr>
          <w:b/>
        </w:rPr>
      </w:pPr>
      <w:r w:rsidRPr="00A345C5">
        <w:rPr>
          <w:b/>
        </w:rPr>
        <w:t> </w:t>
      </w:r>
    </w:p>
    <w:p w14:paraId="69E2AA25" w14:textId="77777777" w:rsidR="001A571D" w:rsidRPr="00A345C5" w:rsidRDefault="001A571D" w:rsidP="001A571D">
      <w:pPr>
        <w:rPr>
          <w:b/>
        </w:rPr>
      </w:pPr>
      <w:r w:rsidRPr="00A345C5">
        <w:rPr>
          <w:b/>
        </w:rPr>
        <w:t>PERUSTELUT</w:t>
      </w:r>
    </w:p>
    <w:p w14:paraId="37A62D80" w14:textId="77777777" w:rsidR="001A571D" w:rsidRPr="00A345C5" w:rsidRDefault="001A571D" w:rsidP="001A571D">
      <w:pPr>
        <w:rPr>
          <w:b/>
        </w:rPr>
      </w:pPr>
      <w:r w:rsidRPr="00A345C5">
        <w:rPr>
          <w:b/>
        </w:rPr>
        <w:t>1 Asian tausta ja valmistelu</w:t>
      </w:r>
    </w:p>
    <w:p w14:paraId="7D2C5C17" w14:textId="77777777" w:rsidR="001A571D" w:rsidRPr="00A345C5" w:rsidRDefault="001A571D" w:rsidP="001A571D">
      <w:pPr>
        <w:rPr>
          <w:b/>
        </w:rPr>
      </w:pPr>
    </w:p>
    <w:p w14:paraId="29D5E155" w14:textId="77777777" w:rsidR="001A571D" w:rsidRPr="00A345C5" w:rsidRDefault="001A571D" w:rsidP="00EC6ECE">
      <w:pPr>
        <w:pStyle w:val="Luettelokappale"/>
        <w:numPr>
          <w:ilvl w:val="1"/>
          <w:numId w:val="9"/>
        </w:numPr>
        <w:rPr>
          <w:b/>
        </w:rPr>
      </w:pPr>
      <w:r w:rsidRPr="00A345C5">
        <w:rPr>
          <w:b/>
        </w:rPr>
        <w:t>Tausta</w:t>
      </w:r>
    </w:p>
    <w:p w14:paraId="0D3240D7" w14:textId="77777777" w:rsidR="00EC6ECE" w:rsidRDefault="00EC6ECE" w:rsidP="00EC6ECE">
      <w:pPr>
        <w:pStyle w:val="Luettelokappale"/>
        <w:ind w:left="360"/>
      </w:pPr>
    </w:p>
    <w:p w14:paraId="5BEE2C1B" w14:textId="12C514E6" w:rsidR="001A571D" w:rsidRDefault="001A571D" w:rsidP="001A571D">
      <w:r>
        <w:t xml:space="preserve">Säteilyturvakeskuksesta annettu laki on vuodelta 1983 eli ajalta ennen nykyistä perustuslakia ja Suomen liittymistä Euroopan </w:t>
      </w:r>
      <w:r w:rsidR="005518A3">
        <w:t>u</w:t>
      </w:r>
      <w:r>
        <w:t>nioniin. Säädöstä on muutettu viimeisten lähes 40 vuoden aikana kolme kertaa, eikä sitä ole päivitetty kokonaisuutena</w:t>
      </w:r>
      <w:r w:rsidR="00EC6ECE">
        <w:t xml:space="preserve"> vastaamaan sen toimintaympäris</w:t>
      </w:r>
      <w:r>
        <w:t>tössä tapahtuneita muutoksia. Tämän vuoksi esityksessä ehdo</w:t>
      </w:r>
      <w:r w:rsidR="00EC6ECE">
        <w:t>tetaan laki uudistettavaksi ko</w:t>
      </w:r>
      <w:r>
        <w:t>konaisuudessaan säätämällä uusi laki Säteilyturvakeskuksesta</w:t>
      </w:r>
      <w:r w:rsidR="00EC6ECE">
        <w:t>. Sillä kumottaisiin säteilytur</w:t>
      </w:r>
      <w:r>
        <w:t xml:space="preserve">vakeskuksesta annettu laki (1069/1983). Samassa yhteydessä </w:t>
      </w:r>
      <w:r w:rsidR="00EC6ECE">
        <w:t>uudistettaisiin myös säteilytur</w:t>
      </w:r>
      <w:r>
        <w:t xml:space="preserve">vakeskuksesta annettu asetus, </w:t>
      </w:r>
      <w:r w:rsidR="00A42300">
        <w:t>ja uudella asetuksella</w:t>
      </w:r>
      <w:r>
        <w:t xml:space="preserve"> kumottaisiin vastaavasti nykyinen säteilyturvakeskuksesta annettu asetus (618/1997).</w:t>
      </w:r>
    </w:p>
    <w:p w14:paraId="5B1EE3E5" w14:textId="77777777" w:rsidR="001A571D" w:rsidRDefault="001A571D" w:rsidP="001A571D"/>
    <w:p w14:paraId="4B19AB19" w14:textId="2DBF65AA" w:rsidR="001A571D" w:rsidRDefault="001A571D" w:rsidP="001A571D">
      <w:r>
        <w:t>EU:ssa annettiin 25.6.2009 neuvoston direktiivi ydinlaitosten</w:t>
      </w:r>
      <w:r w:rsidR="00EC6ECE">
        <w:t xml:space="preserve"> ydinturvallisuutta koskevan yh</w:t>
      </w:r>
      <w:r>
        <w:t>teisön kehyksen perustamisesta</w:t>
      </w:r>
      <w:r w:rsidR="005518A3">
        <w:t xml:space="preserve"> </w:t>
      </w:r>
      <w:r>
        <w:t xml:space="preserve">(2009/71/Euratom), jäljempänä </w:t>
      </w:r>
      <w:r w:rsidRPr="00FA2CE4">
        <w:rPr>
          <w:i/>
        </w:rPr>
        <w:t>ydinturvallisuusdirektiivi</w:t>
      </w:r>
      <w:r>
        <w:t xml:space="preserve">. </w:t>
      </w:r>
      <w:r w:rsidR="00763DE2">
        <w:t>Y</w:t>
      </w:r>
      <w:r>
        <w:t>dinturvallisuusdirektiiviä muutettiin 8.7.2014</w:t>
      </w:r>
      <w:r w:rsidR="005518A3">
        <w:t xml:space="preserve"> </w:t>
      </w:r>
      <w:r>
        <w:t>ydinlaitosten</w:t>
      </w:r>
      <w:r w:rsidR="00EC6ECE">
        <w:t xml:space="preserve"> ydinturvallisuutta koskevan yh</w:t>
      </w:r>
      <w:r>
        <w:t xml:space="preserve">teisön kehyksen perustamisesta annetun direktiivin 2009/71/Euratom muuttamisesta annetulla neuvoston direktiivillä 2014/87/Euratom, jäljempänä </w:t>
      </w:r>
      <w:r w:rsidRPr="00FA2CE4">
        <w:rPr>
          <w:i/>
        </w:rPr>
        <w:t xml:space="preserve">muutettu </w:t>
      </w:r>
      <w:r w:rsidR="00EC6ECE" w:rsidRPr="00FA2CE4">
        <w:rPr>
          <w:i/>
        </w:rPr>
        <w:t>ydinturvallisuusdirektiivi</w:t>
      </w:r>
      <w:r w:rsidR="00EC6ECE">
        <w:t xml:space="preserve">. </w:t>
      </w:r>
      <w:r w:rsidR="00763DE2">
        <w:t xml:space="preserve">Uudistuksessa huomioitiin mm. vuonna 2011 tapahtuneesta Fukushiman ydinvoimalaonnettomuudesta saadut opit. </w:t>
      </w:r>
      <w:r w:rsidR="00EC6ECE">
        <w:t>Tur</w:t>
      </w:r>
      <w:r>
        <w:t>vallisuutta koskevien perusnormien vahvistamisesta ionisoiva</w:t>
      </w:r>
      <w:r w:rsidR="00EC6ECE">
        <w:t>sta säteilystä aiheutuvilta vaa</w:t>
      </w:r>
      <w:r>
        <w:t xml:space="preserve">roilta suojelemiseksi ja direktiivien 89/618/Euratom, 90/641/Euratom, 96/29/Euratom, 97/43/Euratom ja 2003/122/Euratom kumoamisesta annettu neuvoston direktiivi (2013/59/Euratom), jäljempänä </w:t>
      </w:r>
      <w:r w:rsidRPr="00FA2CE4">
        <w:rPr>
          <w:i/>
        </w:rPr>
        <w:t>säteilyturvallisuusdirektiivi</w:t>
      </w:r>
      <w:r>
        <w:t>,</w:t>
      </w:r>
      <w:r w:rsidR="00EC6ECE">
        <w:t xml:space="preserve"> annettiin</w:t>
      </w:r>
      <w:r w:rsidR="005518A3">
        <w:t xml:space="preserve"> </w:t>
      </w:r>
      <w:r w:rsidR="00EC6ECE">
        <w:t>5.12.2013. Pääosin di</w:t>
      </w:r>
      <w:r>
        <w:t>rektiivit o</w:t>
      </w:r>
      <w:r w:rsidR="00FA2CE4">
        <w:t>n</w:t>
      </w:r>
      <w:r>
        <w:t xml:space="preserve"> täytäntöönpantu kansallisesti ydinenergialailla (9</w:t>
      </w:r>
      <w:r w:rsidR="00A345C5">
        <w:t>90/1987), jota on muutettu ydin</w:t>
      </w:r>
      <w:r>
        <w:t>turvallisuusdirektiivin muutoksen vuosi lailla ydinenergialain</w:t>
      </w:r>
      <w:r w:rsidR="00491EBE">
        <w:t xml:space="preserve"> muuttamisesta (905/2017) sekä </w:t>
      </w:r>
      <w:r>
        <w:t>15.12</w:t>
      </w:r>
      <w:r w:rsidR="00491EBE">
        <w:t xml:space="preserve">.2018 voimaantulleella, kokonaan </w:t>
      </w:r>
      <w:r>
        <w:t>uudistetulla säteilylailla (859/2018).</w:t>
      </w:r>
    </w:p>
    <w:p w14:paraId="32C5AEEE" w14:textId="77777777" w:rsidR="001A571D" w:rsidRDefault="001A571D" w:rsidP="001A571D"/>
    <w:p w14:paraId="64D4B9EC" w14:textId="77777777" w:rsidR="001A571D" w:rsidRDefault="001A571D" w:rsidP="001A571D">
      <w:r>
        <w:t>Direktiivit sisältävät eräitä vaatimuksia koskien toimivaltaista valvontaviranomaista ja sen henkilöstöä. Kansallinen sääntely vastaa pitkälti direktiivien edellyttämää oikeustilaa. Toimivaltaista valvontaviranomaista ja sen henkilöstöä koskeva sääntely si</w:t>
      </w:r>
      <w:r w:rsidR="00EC6ECE">
        <w:t>sältyy nykyisellään Sä</w:t>
      </w:r>
      <w:r>
        <w:t xml:space="preserve">teilyturvakeskusta koskevaan lainsäädäntöön ja yleislainsäädäntöön, kuten perustuslakiin, hallintolakiin (434/2003) ja valtion virkamieslakiin (750/1994). </w:t>
      </w:r>
    </w:p>
    <w:p w14:paraId="4FED8E4A" w14:textId="77777777" w:rsidR="001A571D" w:rsidRDefault="001A571D" w:rsidP="001A571D"/>
    <w:p w14:paraId="67789AE0" w14:textId="67C1031A" w:rsidR="001A571D" w:rsidRDefault="001A571D" w:rsidP="001A571D">
      <w:r>
        <w:t>Direktiivit sisältävät kuitenkin eräitä vaatimuksia, joiden osalta lainsäädännölliset toimet ovat kansallisesti yhä tarpeellisia. Tällaisia ovat valvontavirano</w:t>
      </w:r>
      <w:r w:rsidR="00EC6ECE">
        <w:t>maisen riippumattomuutta, johta</w:t>
      </w:r>
      <w:r>
        <w:t>misjärjestelmää ja henkilöstön koulutusjärjestelmää koskeva</w:t>
      </w:r>
      <w:r w:rsidR="00EC6ECE">
        <w:t>t vaatimukset. Näistä jälkimmäi</w:t>
      </w:r>
      <w:r>
        <w:t>set voidaan toteuttaa kansallisesti asetustasoisena. Sen sija</w:t>
      </w:r>
      <w:r w:rsidR="00EC6ECE">
        <w:t>an Säteilyturvakeskuksen riippu</w:t>
      </w:r>
      <w:r>
        <w:t>mattoman aseman vahvistaminen edellyttäisi laintasoista sääntelyä, joka tässä esityksessä nyt ehdotetaan sisällytettäväksi Säteilyturvakeskuksesta annettavan lain 1 §:ään. Valvontaviranomaisen riippumattomuuden periaate on Tšernobylin ydinvoimalaonnettomuuden (v. 1986) jälkeen muodostunut osaksi alan keskeisiä periaatteita. Riippumattomuuden painoarvo on edelleen lisääntynyt ydinturvallisuusdirektiivin ja säteilyturvallisuusdirektiivin voimaantulon myötä. Komissio on nostanut riippumattomuusvaatimu</w:t>
      </w:r>
      <w:r w:rsidR="00A42300">
        <w:t>kset</w:t>
      </w:r>
      <w:r>
        <w:t xml:space="preserve"> e</w:t>
      </w:r>
      <w:r w:rsidR="00EC6ECE">
        <w:t>sille osana em. direktiivien im</w:t>
      </w:r>
      <w:r>
        <w:t xml:space="preserve">plementointien tehokkuutta </w:t>
      </w:r>
      <w:r w:rsidR="00EC6ECE">
        <w:t>koskevi</w:t>
      </w:r>
      <w:r w:rsidR="00A42300">
        <w:t>a</w:t>
      </w:r>
      <w:r w:rsidR="00EC6ECE">
        <w:t xml:space="preserve"> tiedustelui</w:t>
      </w:r>
      <w:r w:rsidR="00A42300">
        <w:t>taan</w:t>
      </w:r>
      <w:r w:rsidR="00EC6ECE">
        <w:t xml:space="preserve"> ja </w:t>
      </w:r>
      <w:r>
        <w:t>menettelyi</w:t>
      </w:r>
      <w:r w:rsidR="00A42300">
        <w:t>tään</w:t>
      </w:r>
      <w:r>
        <w:t>. Tämän vuoksi S</w:t>
      </w:r>
      <w:r w:rsidR="00FA2CE4">
        <w:t xml:space="preserve">äteilyturvakeskuksen </w:t>
      </w:r>
      <w:r>
        <w:t>riippumattomasta asemasta esitetään nyt säädettävä</w:t>
      </w:r>
      <w:r w:rsidR="00EC6ECE">
        <w:t>ksi osana Säteilyturvakeskukses</w:t>
      </w:r>
      <w:r>
        <w:t xml:space="preserve">ta annettavaa lakia. </w:t>
      </w:r>
    </w:p>
    <w:p w14:paraId="18DA7618" w14:textId="77777777" w:rsidR="00EC6ECE" w:rsidRDefault="00EC6ECE" w:rsidP="001A571D"/>
    <w:p w14:paraId="0FF12DB8" w14:textId="77777777" w:rsidR="001A571D" w:rsidRPr="00A345C5" w:rsidRDefault="00EC6ECE" w:rsidP="001A571D">
      <w:pPr>
        <w:rPr>
          <w:b/>
        </w:rPr>
      </w:pPr>
      <w:r w:rsidRPr="00A345C5">
        <w:rPr>
          <w:b/>
        </w:rPr>
        <w:t xml:space="preserve">1.2  </w:t>
      </w:r>
      <w:r w:rsidR="001A571D" w:rsidRPr="00A345C5">
        <w:rPr>
          <w:b/>
        </w:rPr>
        <w:t>Valmistelu</w:t>
      </w:r>
    </w:p>
    <w:p w14:paraId="3273ABC2" w14:textId="77777777" w:rsidR="00EC6ECE" w:rsidRPr="00A345C5" w:rsidRDefault="00EC6ECE" w:rsidP="001A571D">
      <w:pPr>
        <w:rPr>
          <w:b/>
        </w:rPr>
      </w:pPr>
    </w:p>
    <w:p w14:paraId="1A9108FF" w14:textId="77777777" w:rsidR="001A571D" w:rsidRPr="00A345C5" w:rsidRDefault="001A571D" w:rsidP="001A571D">
      <w:pPr>
        <w:rPr>
          <w:b/>
        </w:rPr>
      </w:pPr>
      <w:r w:rsidRPr="00A345C5">
        <w:rPr>
          <w:b/>
        </w:rPr>
        <w:t>1.2.1 EU-säädösten valmistelu</w:t>
      </w:r>
    </w:p>
    <w:p w14:paraId="4912D81B" w14:textId="77777777" w:rsidR="00EC6ECE" w:rsidRPr="00A345C5" w:rsidRDefault="00EC6ECE" w:rsidP="001A571D">
      <w:pPr>
        <w:rPr>
          <w:b/>
        </w:rPr>
      </w:pPr>
    </w:p>
    <w:p w14:paraId="72F969DC" w14:textId="77777777" w:rsidR="001A571D" w:rsidRPr="00A345C5" w:rsidRDefault="001A571D" w:rsidP="001A571D">
      <w:pPr>
        <w:rPr>
          <w:b/>
        </w:rPr>
      </w:pPr>
      <w:r w:rsidRPr="00A345C5">
        <w:rPr>
          <w:b/>
        </w:rPr>
        <w:t>2 1.2.1 Ydinturvallisuusdirektiivi</w:t>
      </w:r>
    </w:p>
    <w:p w14:paraId="655F05E5" w14:textId="77777777" w:rsidR="00EC6ECE" w:rsidRDefault="00EC6ECE" w:rsidP="001A571D"/>
    <w:p w14:paraId="09720E77" w14:textId="77777777" w:rsidR="001A571D" w:rsidRDefault="001A571D" w:rsidP="001A571D">
      <w:r>
        <w:t>Ydinenergia-alan viimeaikainen kansainvälinen ja eurooppa</w:t>
      </w:r>
      <w:r w:rsidR="00EC6ECE">
        <w:t>lainen kehitys korostaa ydintur</w:t>
      </w:r>
      <w:r>
        <w:t>vallisuuden merkitystä energiantuotantomuodon sääntelyssä. Alkuperäisen ydinturvallisuusdirektiivin tavoitteena on ollut saattaa Euroopan ydinturvallisuuskehys yhdenmukaiseksi sekä saattaa voimaan korkeat turvallisuusstandardit kaikissa jäsen</w:t>
      </w:r>
      <w:r w:rsidR="00EC6ECE">
        <w:t>valtioissa. Muutetun ydinturval</w:t>
      </w:r>
      <w:r>
        <w:t>lisuusdirektiivin tavoitteena on lujittaa kansallisten valvont</w:t>
      </w:r>
      <w:r w:rsidR="00EC6ECE">
        <w:t>aviranomaisten roolia ja riippu</w:t>
      </w:r>
      <w:r>
        <w:t>mattomuutta, parantaa avoimuutta ydinturvallisuuskysymyksissä sekä korostaa turvallisuustavoitteiden merkitystä ydinturvallisuuden toteuttamisessa. Ydinturvallisuusdirektiivin lisäksi Euratomin puitteissa on annettu muiden ohella yhteisön kehyksen perustamisesta käytetyn ydinpolttoaineen ja radioaktiivisen jätteen vastuullista ja turvallista huoltoa varten direktiivi 2011/70/Euratom. Ydinturvallisuusdirektiivin 5 artiklassa sä</w:t>
      </w:r>
      <w:r w:rsidR="00EC6ECE">
        <w:t>ädetään toimivaltaisesta valvon</w:t>
      </w:r>
      <w:r>
        <w:t>taviranomaisesta. Muutetun direktiivin myötä jäsenvaltioi</w:t>
      </w:r>
      <w:r w:rsidR="00EC6ECE">
        <w:t>den on varmistettava valvontavi</w:t>
      </w:r>
      <w:r>
        <w:t>ranomaisen riippumattomuus valvontaan liittyvässä päätöksent</w:t>
      </w:r>
      <w:r w:rsidR="00EC6ECE">
        <w:t>eossa. Artikla edellyttää lisäk</w:t>
      </w:r>
      <w:r>
        <w:t xml:space="preserve">si, että valvontaviranomaisella on oikeudelliset valtuudet laatia ydinturvallisuusmääräyksiä, vaatia luvanhaltijaa noudattamaan ydinturvallisuusmääräyksiä ja luvan ehtoja sekä todentaa noudattaminen lakisääteisellä arvioinnilla ja tarkastuksilla. </w:t>
      </w:r>
    </w:p>
    <w:p w14:paraId="77A1B0C3" w14:textId="77777777" w:rsidR="001A571D" w:rsidRDefault="001A571D" w:rsidP="001A571D"/>
    <w:p w14:paraId="11071843" w14:textId="77777777" w:rsidR="001A571D" w:rsidRPr="00A345C5" w:rsidRDefault="001A571D" w:rsidP="001A571D">
      <w:pPr>
        <w:rPr>
          <w:b/>
        </w:rPr>
      </w:pPr>
      <w:r w:rsidRPr="00A345C5">
        <w:rPr>
          <w:b/>
        </w:rPr>
        <w:t>2.1.1.2 Säteilyturvallisuusdirektiivi</w:t>
      </w:r>
    </w:p>
    <w:p w14:paraId="583A79B6" w14:textId="77777777" w:rsidR="001A571D" w:rsidRDefault="001A571D" w:rsidP="001A571D"/>
    <w:p w14:paraId="565C1DDF" w14:textId="658A23BA" w:rsidR="00EC6ECE" w:rsidRDefault="001A571D" w:rsidP="001A571D">
      <w:r>
        <w:t xml:space="preserve">Euroopan unionissa </w:t>
      </w:r>
      <w:r w:rsidR="00763DE2">
        <w:t>annettiin</w:t>
      </w:r>
      <w:r>
        <w:t xml:space="preserve"> 5</w:t>
      </w:r>
      <w:r w:rsidR="00763DE2">
        <w:t>.12.</w:t>
      </w:r>
      <w:r>
        <w:t xml:space="preserve">2013 </w:t>
      </w:r>
      <w:r w:rsidR="006F2148">
        <w:t>säteilyturvallisuusdirektiivi.</w:t>
      </w:r>
      <w:r w:rsidR="00763DE2">
        <w:t xml:space="preserve"> </w:t>
      </w:r>
      <w:r>
        <w:t>Säteilylailla ja sen nojalla annettav</w:t>
      </w:r>
      <w:r w:rsidR="00EC6ECE">
        <w:t>illa alempiasteisilla säädöksil</w:t>
      </w:r>
      <w:r>
        <w:t>lä on täytäntöönpantu Euroopan unionin uusi säteilyturvallisuusdirektiivi, josta käytetään myös nimikettä BSS-direktiivi (Basic Safety Standards), jolla</w:t>
      </w:r>
      <w:r w:rsidR="00EC6ECE">
        <w:t xml:space="preserve"> on kodifioitu yhdeksi direktii</w:t>
      </w:r>
      <w:r>
        <w:t>viksi aiemmat viisi säteilysuojelualan direktiiviä, jotka ovat: 1) neuvoston direktiivi 89/618/Euratom säteilyvaaratilanteessa tarvittavia suojelutoime</w:t>
      </w:r>
      <w:r w:rsidR="00EC6ECE">
        <w:t>npiteitä ja noudatettavia ohjei</w:t>
      </w:r>
      <w:r>
        <w:t>ta koskevien tietojen antamisesta väestölle, 2) neuvoston di</w:t>
      </w:r>
      <w:r w:rsidR="00EC6ECE">
        <w:t>rektiivi 90/641/Euratom ulkopuo</w:t>
      </w:r>
      <w:r>
        <w:t>listen työntekijöiden suojelusta työskentelyn aikaisen ionisoivan säteilyn vaaroilta valvonta-alueella, 3) neuvoston direktiivi 96/29/Euratom perusnormien vahvistamisesta väestön ja työntekijöiden terveyden suojelemiseksi ionisoivasta säteilyst</w:t>
      </w:r>
      <w:r w:rsidR="00EC6ECE">
        <w:t>ä aiheutuvilta vaaroilta (kumot</w:t>
      </w:r>
      <w:r>
        <w:t>tu säteilysuojeludirektiivi), 4) neuvoston direktiivi 97/43/Eu</w:t>
      </w:r>
      <w:r w:rsidR="00EC6ECE">
        <w:t>ratom henkilöiden terveyden suo</w:t>
      </w:r>
      <w:r>
        <w:t>jelemiselta ionisoivan säteilyn aiheuttamilta vaaroilta lääketie</w:t>
      </w:r>
      <w:r w:rsidR="00EC6ECE">
        <w:t>teellisen säteilyaltistuksen yh</w:t>
      </w:r>
      <w:r>
        <w:t>teydessä ja direktiivin 84/466/Euratom kumoamisesta (MED-d</w:t>
      </w:r>
      <w:r w:rsidR="00EC6ECE">
        <w:t>irektiivi) sekä 5) neuvoston di</w:t>
      </w:r>
      <w:r>
        <w:t>rektiivi 2003/122/Euratom korkea-aktiivisten radioaktiivista ainetta sisältävien umpilähteiden ja isännättömien lähteiden valvonnasta (umpilähdedirektiivi). Säteilyturvallisuusdirektiivi on vähimmäisvaatimusdirektiivi, jonka edellyttämästä suojelun ta</w:t>
      </w:r>
      <w:r w:rsidR="00EC6ECE">
        <w:t>sosta voidaan kansallisesti sää</w:t>
      </w:r>
      <w:r>
        <w:t>tää tiukemmin. Säteilyturvallisuusdirektiivin 76 artiklassa ede</w:t>
      </w:r>
      <w:r w:rsidR="00EC6ECE">
        <w:t>llytetään säteilyturvallisuusvi</w:t>
      </w:r>
      <w:r>
        <w:t>ranomaiselta riippumattomuutta.</w:t>
      </w:r>
    </w:p>
    <w:p w14:paraId="26F2DD4A" w14:textId="77777777" w:rsidR="001A571D" w:rsidRDefault="001A571D" w:rsidP="001A571D">
      <w:r>
        <w:t xml:space="preserve"> </w:t>
      </w:r>
    </w:p>
    <w:p w14:paraId="4E201B3A" w14:textId="77777777" w:rsidR="001A571D" w:rsidRPr="00A345C5" w:rsidRDefault="001A571D" w:rsidP="001A571D">
      <w:pPr>
        <w:rPr>
          <w:b/>
        </w:rPr>
      </w:pPr>
      <w:r w:rsidRPr="00A345C5">
        <w:rPr>
          <w:b/>
        </w:rPr>
        <w:t>1.2.2. Hallituksen esityksen valmistelu</w:t>
      </w:r>
    </w:p>
    <w:p w14:paraId="40C15484" w14:textId="77777777" w:rsidR="001A571D" w:rsidRDefault="001A571D" w:rsidP="001A571D"/>
    <w:p w14:paraId="53D41AA0" w14:textId="77777777" w:rsidR="001A571D" w:rsidRDefault="001A571D" w:rsidP="001A571D">
      <w:r>
        <w:t xml:space="preserve">Esitys on valmisteltu virkatyönä sosiaali- ja terveysministeriössä yhteistyössä Säteilyturvakeskuksen kanssa. </w:t>
      </w:r>
    </w:p>
    <w:p w14:paraId="0B0E61B1" w14:textId="77777777" w:rsidR="00EC6ECE" w:rsidRDefault="00EC6ECE" w:rsidP="001A571D"/>
    <w:p w14:paraId="41C6768D" w14:textId="7E2B398E" w:rsidR="001A571D" w:rsidRDefault="001A571D" w:rsidP="001A571D">
      <w:r>
        <w:t xml:space="preserve">Esitys on ollut lausunnolla </w:t>
      </w:r>
      <w:r w:rsidR="006A5764">
        <w:t>9</w:t>
      </w:r>
      <w:r>
        <w:t>.</w:t>
      </w:r>
      <w:r w:rsidR="006A5764">
        <w:t>7</w:t>
      </w:r>
      <w:r>
        <w:t>.2021−</w:t>
      </w:r>
      <w:r w:rsidR="006A5764">
        <w:t>27</w:t>
      </w:r>
      <w:r>
        <w:t>.</w:t>
      </w:r>
      <w:r w:rsidR="006A5764">
        <w:t>8</w:t>
      </w:r>
      <w:r>
        <w:t xml:space="preserve">.2021 välisen ajan lausuntopalvelu.fi-palvelussa. </w:t>
      </w:r>
    </w:p>
    <w:p w14:paraId="75BEE25A" w14:textId="286D56BF" w:rsidR="001A571D" w:rsidRDefault="001A571D" w:rsidP="001A571D">
      <w:r>
        <w:t>Esityksestä on pyydetty lausunnot (</w:t>
      </w:r>
      <w:r w:rsidR="00EC6ECE">
        <w:t xml:space="preserve">luettelo lausunnon antajista). </w:t>
      </w:r>
      <w:r>
        <w:t xml:space="preserve">Lausuntoja saatiin yhteensä x kappaletta. </w:t>
      </w:r>
    </w:p>
    <w:p w14:paraId="36FE7C73" w14:textId="77777777" w:rsidR="00EC6ECE" w:rsidRDefault="00EC6ECE" w:rsidP="001A571D"/>
    <w:p w14:paraId="5BF91507" w14:textId="1533551F" w:rsidR="001A571D" w:rsidRDefault="001A571D" w:rsidP="001A571D">
      <w:r>
        <w:t>Hallituksen esityksen valmisteluasiakirjat ovat saatavilla valtioneuvoston hankkeita koskevassa palvelussa osoitteessa https://valtioneuvosto.fi/hankkeet hanketunnuksella STM104:00/2020.</w:t>
      </w:r>
    </w:p>
    <w:p w14:paraId="6D553131" w14:textId="77777777" w:rsidR="006F2148" w:rsidRDefault="006F2148" w:rsidP="001A571D"/>
    <w:p w14:paraId="7DA891CB" w14:textId="77777777" w:rsidR="001A571D" w:rsidRDefault="001A571D" w:rsidP="001A571D">
      <w:pPr>
        <w:rPr>
          <w:b/>
        </w:rPr>
      </w:pPr>
      <w:r w:rsidRPr="00FA2CE4">
        <w:rPr>
          <w:b/>
        </w:rPr>
        <w:t>2</w:t>
      </w:r>
      <w:r w:rsidR="00FA2CE4" w:rsidRPr="00FA2CE4">
        <w:rPr>
          <w:b/>
        </w:rPr>
        <w:t xml:space="preserve">. </w:t>
      </w:r>
      <w:r w:rsidRPr="00FA2CE4">
        <w:rPr>
          <w:b/>
        </w:rPr>
        <w:t xml:space="preserve"> EU-säädösten ja kansainvälisten sopimusten tavoitteet ja pääasiallinen sisältö</w:t>
      </w:r>
    </w:p>
    <w:p w14:paraId="46EE1A4C" w14:textId="77777777" w:rsidR="00FA2CE4" w:rsidRPr="00FA2CE4" w:rsidRDefault="00FA2CE4" w:rsidP="001A571D">
      <w:pPr>
        <w:rPr>
          <w:b/>
        </w:rPr>
      </w:pPr>
    </w:p>
    <w:p w14:paraId="3773B1B2" w14:textId="77777777" w:rsidR="001A571D" w:rsidRDefault="001A571D" w:rsidP="001A571D">
      <w:r>
        <w:t xml:space="preserve">Esityksen tavoitteena olisi vahvistaa riippumattomuutta koskevaa säädösperustaa kansainvälisten sopimusten ja suositusten sekä direktiivien vaatimusten mukaisesti.  </w:t>
      </w:r>
    </w:p>
    <w:p w14:paraId="6C74DC91" w14:textId="77777777" w:rsidR="001A571D" w:rsidRDefault="001A571D" w:rsidP="001A571D"/>
    <w:p w14:paraId="5A3E9DE3" w14:textId="77777777" w:rsidR="001A571D" w:rsidRPr="00A345C5" w:rsidRDefault="001A571D" w:rsidP="001A571D">
      <w:pPr>
        <w:rPr>
          <w:b/>
        </w:rPr>
      </w:pPr>
      <w:r w:rsidRPr="00A345C5">
        <w:rPr>
          <w:b/>
        </w:rPr>
        <w:t>2.1 Riippumattomuus EU-säädöksissä</w:t>
      </w:r>
    </w:p>
    <w:p w14:paraId="2F3BE701" w14:textId="77777777" w:rsidR="00491EBE" w:rsidRDefault="00491EBE" w:rsidP="001A571D"/>
    <w:p w14:paraId="2819ED87" w14:textId="796F5BCF" w:rsidR="001A571D" w:rsidRDefault="001A571D" w:rsidP="001A571D">
      <w:r>
        <w:t>Ydinturvallisuusdirektiivin 5 artiklan 2 ja 3 kohdan mukaan jäsenvaltioiden on varmistettava, että toimivaltaisen valvontaviranomaisen riippumattomuus se</w:t>
      </w:r>
      <w:r w:rsidR="00491EBE">
        <w:t>n valvontaan liittyvässä päätök</w:t>
      </w:r>
      <w:r>
        <w:t>senteossa on tosiasiallisesti suojattu asiattomalta vaikutuksel</w:t>
      </w:r>
      <w:r w:rsidR="00491EBE">
        <w:t>ta. Toimivaltaisella valvontavi</w:t>
      </w:r>
      <w:r>
        <w:t>ranomaisella on oltava sellaiset oikeudelliset valtuudet, että se voi täyttää velvoitteensa. Ydinturvallisuusidirektiivi</w:t>
      </w:r>
      <w:r w:rsidR="00A42300">
        <w:t>n</w:t>
      </w:r>
      <w:r>
        <w:t xml:space="preserve"> 5 artiklassa edellytetään myös m</w:t>
      </w:r>
      <w:r w:rsidR="00491EBE">
        <w:t>uun muassa taloudellista riippu</w:t>
      </w:r>
      <w:r>
        <w:t xml:space="preserve">mattomuutta ja henkilöstön pätevyyteen liittyvää riippumattomuutta. </w:t>
      </w:r>
    </w:p>
    <w:p w14:paraId="05BA178F" w14:textId="77777777" w:rsidR="00491EBE" w:rsidRDefault="00491EBE" w:rsidP="001A571D"/>
    <w:p w14:paraId="4F266F50" w14:textId="77777777" w:rsidR="001A571D" w:rsidRDefault="001A571D" w:rsidP="001A571D">
      <w:r>
        <w:t>Säteilyturvallisuusdirektiivin 76 artiklassa edellytetään, että toimivaltainen viranomainen on toiminnallisesti erotettu muista elimistä tai organisaatioista, joi</w:t>
      </w:r>
      <w:r w:rsidR="00491EBE">
        <w:t>lla on yhteyksiä tässä direktii</w:t>
      </w:r>
      <w:r>
        <w:t>vissä käsiteltyjen toimintojen edistämiseen tai käyttöön, jotta viranomaisen riippumattomuus valvontatehtävän hoidossa on tosiasiallisesti suojattu asiattomalta vaikutukselta. Lisäksi siinä edellytetään, että toimivaltaiselle viranomaiselle annetaan sella</w:t>
      </w:r>
      <w:r w:rsidR="00491EBE">
        <w:t>iset oikeudelliset valtuudet se</w:t>
      </w:r>
      <w:r>
        <w:t xml:space="preserve">kä henkilöstöresurssit ja taloudelliset resurssit, joita se tarvitsee täyttääkseen velvoitteensa. </w:t>
      </w:r>
    </w:p>
    <w:p w14:paraId="108929E8" w14:textId="77777777" w:rsidR="001A571D" w:rsidRPr="00A345C5" w:rsidRDefault="001A571D" w:rsidP="001A571D">
      <w:pPr>
        <w:rPr>
          <w:b/>
        </w:rPr>
      </w:pPr>
    </w:p>
    <w:p w14:paraId="79195496" w14:textId="77777777" w:rsidR="001A571D" w:rsidRPr="00A345C5" w:rsidRDefault="001A571D" w:rsidP="001A571D">
      <w:pPr>
        <w:rPr>
          <w:b/>
        </w:rPr>
      </w:pPr>
      <w:r w:rsidRPr="00A345C5">
        <w:rPr>
          <w:b/>
        </w:rPr>
        <w:t>2.2. Riippumattomuus kansainvälisissä sopimuksissa</w:t>
      </w:r>
    </w:p>
    <w:p w14:paraId="5BCEFE3E" w14:textId="77777777" w:rsidR="00EC6ECE" w:rsidRDefault="00EC6ECE" w:rsidP="001A571D"/>
    <w:p w14:paraId="2EFC8530" w14:textId="77777777" w:rsidR="001A571D" w:rsidRDefault="001A571D" w:rsidP="001A571D">
      <w:r>
        <w:t>Kansainvälisissä sopimuksissa korostetaan toimivaltaisen</w:t>
      </w:r>
      <w:r w:rsidR="00491EBE">
        <w:t xml:space="preserve"> valvontaviranomaisen riippumat</w:t>
      </w:r>
      <w:r>
        <w:t>tomuutta. Suomi hyväksyi 5.1.1996 Wienissä 20.9.1994 tehdyn ydinturvallisuutta koskevan yleissopimuksen (engl. Convention on Nuclear Safety; CNS).</w:t>
      </w:r>
      <w:r w:rsidR="00EC6ECE">
        <w:t xml:space="preserve"> Sopimus tuli kansallisesti voi</w:t>
      </w:r>
      <w:r>
        <w:t>maan 24.10.1996 (SopS 74/1996). Ydinturvallisuussopimuks</w:t>
      </w:r>
      <w:r w:rsidR="00EC6ECE">
        <w:t>en 8 artiklan mukaan valvontavi</w:t>
      </w:r>
      <w:r>
        <w:t>ranomaisella on oltava riittävät valtuudet ja pätevyys sekä rah</w:t>
      </w:r>
      <w:r w:rsidR="00EC6ECE">
        <w:t>alliset ja inhimilliset voimava</w:t>
      </w:r>
      <w:r>
        <w:t>rat, jotta se voi suoriutua sille määrätyistä velvollisuuksista.</w:t>
      </w:r>
      <w:r w:rsidR="00EC6ECE">
        <w:t xml:space="preserve"> </w:t>
      </w:r>
      <w:r>
        <w:t>Lisäksi</w:t>
      </w:r>
      <w:r w:rsidR="00EC6ECE">
        <w:t xml:space="preserve"> valvontaviranomaisen teh</w:t>
      </w:r>
      <w:r>
        <w:t>tävät on oltava</w:t>
      </w:r>
      <w:r w:rsidR="00EC6ECE">
        <w:t xml:space="preserve"> </w:t>
      </w:r>
      <w:r>
        <w:t>tehokkaasti erotettuna sellaisten elinten tai järjestöjen tehtävistä, jotka toimivat ydinenergian käytön edistämisen tai hyödyntämisen parissa. Myös käytetyn polttoaineen ja radioaktiivisen jätteen huollon turvallisuutta koskevan yleissopimuksen (SopS 36/2001) 20 artiklan 2 kohdan mukaan</w:t>
      </w:r>
      <w:r w:rsidR="00EC6ECE">
        <w:t xml:space="preserve"> </w:t>
      </w:r>
      <w:r>
        <w:t>valvontaviranomaisen on suorittaes</w:t>
      </w:r>
      <w:r w:rsidR="00EC6ECE">
        <w:t>saan valvontatehtäviä oltava to</w:t>
      </w:r>
      <w:r>
        <w:t>siasiallisesti riippumaton muista toiminnoista.</w:t>
      </w:r>
    </w:p>
    <w:p w14:paraId="288E5529" w14:textId="77777777" w:rsidR="00EC6ECE" w:rsidRDefault="00EC6ECE" w:rsidP="001A571D"/>
    <w:p w14:paraId="7765CDBF" w14:textId="77777777" w:rsidR="001A571D" w:rsidRDefault="001A571D" w:rsidP="001A571D">
      <w:r>
        <w:t xml:space="preserve">Vaatimusta on painotettu myös kansainvälisissä suosituksissa. Esimerkiksi kansainvälisen atomienergiajärjestön (engl. International Atomic Energy </w:t>
      </w:r>
      <w:r w:rsidR="00EC6ECE">
        <w:t>Agency; IAEA) turvallisuusvaati</w:t>
      </w:r>
      <w:r>
        <w:t xml:space="preserve">muksissa tosiasiallisen riippumattomuuden toteutumisen on </w:t>
      </w:r>
      <w:r w:rsidR="00EC6ECE">
        <w:t>katsottu vaativan sen, että val</w:t>
      </w:r>
      <w:r>
        <w:t>vontaviranomaisella on muun muassa riittävä auktoriteetti ja r</w:t>
      </w:r>
      <w:r w:rsidR="00EC6ECE">
        <w:t>iittävän pätevä henkilöstö, pää</w:t>
      </w:r>
      <w:r>
        <w:t>sy riittäviin taloudellisiin resursseihin, kyky tehdä itsenäisi</w:t>
      </w:r>
      <w:r w:rsidR="00EC6ECE">
        <w:t>ä päätöksiä sekä vapaus ulkopuo</w:t>
      </w:r>
      <w:r>
        <w:t>lisesta paineesta. Tosiasiallisen riippumattomuuden ei ole tarkoit</w:t>
      </w:r>
      <w:r w:rsidR="00EC6ECE">
        <w:t>us rajoittaa tarvittavaa tiivis</w:t>
      </w:r>
      <w:r>
        <w:t>tä yhteistyötä muiden valvontaviranomaisten tai kansallisten organisaatioiden kanssa eikä myöskään valtiolle asettamia yleisiä poliittisia linjoja, jotka eivät liity valvontavaltuuksiin ja -tehtäviin.</w:t>
      </w:r>
    </w:p>
    <w:p w14:paraId="17932002" w14:textId="77777777" w:rsidR="00EC6ECE" w:rsidRDefault="00EC6ECE" w:rsidP="001A571D"/>
    <w:p w14:paraId="023FBDE1" w14:textId="73025469" w:rsidR="001A571D" w:rsidRDefault="001A571D" w:rsidP="001A571D">
      <w:r>
        <w:t>Riippumattomuudesta säädetään sekä ydinturvallisuusdirektii</w:t>
      </w:r>
      <w:r w:rsidR="00EC6ECE">
        <w:t>vissä että sä</w:t>
      </w:r>
      <w:r>
        <w:t>teilyturvallisuusdirektiivissä. Komission ehdotuksessa ydinlaitosten ydinturvallisuutta koskevan yhteisön kehyksen perustamisesta annetun direktiivin 2009/71/Euratom muuttamisesta (COM/2013/0715 final) esitett</w:t>
      </w:r>
      <w:r w:rsidR="00EC6ECE">
        <w:t>iin, että toimivaltaisen valvon</w:t>
      </w:r>
      <w:r>
        <w:t>taviranomaisen riippumattomuuden säännöksiä tiukennetaa</w:t>
      </w:r>
      <w:r w:rsidR="00EC6ECE">
        <w:t>n ydinturvallisuuden osalta kan</w:t>
      </w:r>
      <w:r>
        <w:t>sainvälisen ohjeistuksen mukaisesti. Tämä toteutettiin muutetulla ydinturvallisuusdirektiivillä.</w:t>
      </w:r>
    </w:p>
    <w:p w14:paraId="62640959" w14:textId="77777777" w:rsidR="001A571D" w:rsidRDefault="001A571D" w:rsidP="001A571D"/>
    <w:p w14:paraId="32C78668" w14:textId="77777777" w:rsidR="001A571D" w:rsidRPr="00A345C5" w:rsidRDefault="001A571D" w:rsidP="001A571D">
      <w:pPr>
        <w:rPr>
          <w:b/>
        </w:rPr>
      </w:pPr>
      <w:r w:rsidRPr="00A345C5">
        <w:rPr>
          <w:b/>
        </w:rPr>
        <w:t>3 Nykytila ja sen arviointi</w:t>
      </w:r>
    </w:p>
    <w:p w14:paraId="2B7C23EA" w14:textId="77777777" w:rsidR="00EC6ECE" w:rsidRPr="00A345C5" w:rsidRDefault="00EC6ECE" w:rsidP="001A571D">
      <w:pPr>
        <w:rPr>
          <w:b/>
        </w:rPr>
      </w:pPr>
    </w:p>
    <w:p w14:paraId="547AA392" w14:textId="77777777" w:rsidR="001A571D" w:rsidRPr="00A345C5" w:rsidRDefault="001A571D" w:rsidP="001A571D">
      <w:pPr>
        <w:rPr>
          <w:b/>
        </w:rPr>
      </w:pPr>
      <w:r w:rsidRPr="00A345C5">
        <w:rPr>
          <w:b/>
        </w:rPr>
        <w:t xml:space="preserve">3.1 Laki säteilyturvakeskuksesta </w:t>
      </w:r>
    </w:p>
    <w:p w14:paraId="7FE1F087" w14:textId="77777777" w:rsidR="00EC6ECE" w:rsidRDefault="00EC6ECE" w:rsidP="001A571D"/>
    <w:p w14:paraId="19D558BE" w14:textId="77777777" w:rsidR="001A571D" w:rsidRDefault="001A571D" w:rsidP="001A571D">
      <w:r>
        <w:t>Säteilyturvakeskus (STUK) on sosiaali- ja terveysministeriön hallinnonalaan kuuluva valtion hallintoviranomainen, josta säädetään säteilyturvakeskuksesta annetussa laissa (1069/1983) ja asetuksessa (618/1997). Säteilyturvakeskusta johtaa pääjo</w:t>
      </w:r>
      <w:r w:rsidR="00491EBE">
        <w:t>htaja, jonka nimittää valtioneu</w:t>
      </w:r>
      <w:r>
        <w:t>vosto. Säteilyturvakeskuksesta annetussa laissa on säännökse</w:t>
      </w:r>
      <w:r w:rsidR="00491EBE">
        <w:t>t toimialasta, johtamisesta, so</w:t>
      </w:r>
      <w:r>
        <w:t>pimusten tekemisestä ja tilaustutkimuksista sekä kansainvälisiä asiantuntijapalveluita tarjoavasta osakeyhtiöstä. Lisäksi laissa on säännökset maksuista</w:t>
      </w:r>
      <w:r w:rsidR="00491EBE">
        <w:t>, yleisestä asetuksenantovaltuu</w:t>
      </w:r>
      <w:r>
        <w:t xml:space="preserve">desta ja voimaantulosta. Säännökset muun muassa Säteilyturvakeskuksen tehtävistä, </w:t>
      </w:r>
      <w:r w:rsidR="00491EBE">
        <w:t>organi</w:t>
      </w:r>
      <w:r>
        <w:t xml:space="preserve">saatiosta ja henkilöstä on annettu valtioneuvoston asetuksella. </w:t>
      </w:r>
    </w:p>
    <w:p w14:paraId="28BA2181" w14:textId="77777777" w:rsidR="00EC6ECE" w:rsidRDefault="00EC6ECE" w:rsidP="001A571D"/>
    <w:p w14:paraId="07A41959" w14:textId="7F897427" w:rsidR="001A571D" w:rsidRPr="004D7F66" w:rsidRDefault="00763DE2" w:rsidP="001A571D">
      <w:pPr>
        <w:rPr>
          <w:i/>
        </w:rPr>
      </w:pPr>
      <w:r>
        <w:rPr>
          <w:i/>
        </w:rPr>
        <w:t>Säteilyturvak</w:t>
      </w:r>
      <w:r w:rsidR="001A571D" w:rsidRPr="004D7F66">
        <w:rPr>
          <w:i/>
        </w:rPr>
        <w:t>eskuksen toimiala ja asema</w:t>
      </w:r>
    </w:p>
    <w:p w14:paraId="3D6D29BF" w14:textId="77777777" w:rsidR="00EC6ECE" w:rsidRDefault="00EC6ECE" w:rsidP="001A571D"/>
    <w:p w14:paraId="1FE769FE" w14:textId="77777777" w:rsidR="001A571D" w:rsidRDefault="001A571D" w:rsidP="001A571D">
      <w:r>
        <w:t>Säteilyturvakeskuksesta annetun lain 1 §:n mukaan keskus o</w:t>
      </w:r>
      <w:r w:rsidR="00EC6ECE">
        <w:t>n perustettu säteilyn vahingol</w:t>
      </w:r>
      <w:r>
        <w:t>listen vaikutusten estämistä ja rajoittamista, säteilyn ja ydinene</w:t>
      </w:r>
      <w:r w:rsidR="00EC6ECE">
        <w:t>rgian käytön turvallisuusval</w:t>
      </w:r>
      <w:r>
        <w:t>vontaa sekä näihin liittyvää tutkimusta, koulutusta ja tiedottamista varten.</w:t>
      </w:r>
    </w:p>
    <w:p w14:paraId="0BD9F471" w14:textId="77777777" w:rsidR="00EC6ECE" w:rsidRDefault="00EC6ECE" w:rsidP="001A571D"/>
    <w:p w14:paraId="43834B3F" w14:textId="77777777" w:rsidR="001A571D" w:rsidRDefault="001A571D" w:rsidP="001A571D">
      <w:r>
        <w:t>Keskuksen toimiala liittyy keskeisesti säteilyn ja ydinenergi</w:t>
      </w:r>
      <w:r w:rsidR="00EC6ECE">
        <w:t>an käytön turvallisuuden valvon</w:t>
      </w:r>
      <w:r>
        <w:t>taan, sellaisina kuin niistä säädetään säteilylaissa ja ydinenergi</w:t>
      </w:r>
      <w:r w:rsidR="00EC6ECE">
        <w:t>alaissa. Sosiaali- ja terveysmi</w:t>
      </w:r>
      <w:r>
        <w:t>nisteriölle kuuluu säteilylain 13 §:n 1 momentin nojalla säteilylain noudattamisen valvonnan ylin johto ja ohjaus muilta kuin ydinenergiakäyttöä koskevilta osin. Ydinenergialain 54 §:n 1 momentin mukaan ydinenergia-alan ylin johto ja valvonta kuul</w:t>
      </w:r>
      <w:r w:rsidR="00EC6ECE">
        <w:t>uu työ- ja elinkeinoministeriöl</w:t>
      </w:r>
      <w:r>
        <w:t xml:space="preserve">le. </w:t>
      </w:r>
    </w:p>
    <w:p w14:paraId="1EEA9292" w14:textId="77777777" w:rsidR="00EC6ECE" w:rsidRDefault="00EC6ECE" w:rsidP="001A571D"/>
    <w:p w14:paraId="2805A6FC" w14:textId="77777777" w:rsidR="001A571D" w:rsidRDefault="001A571D" w:rsidP="001A571D">
      <w:r>
        <w:t>Säteilyturvakeskuksella on lisäksi eräiden muiden ministeriöid</w:t>
      </w:r>
      <w:r w:rsidR="00EC6ECE">
        <w:t>en hallinnonalaan liittyviä teh</w:t>
      </w:r>
      <w:r>
        <w:t>täviä. Nämä tehtävät perus</w:t>
      </w:r>
      <w:r w:rsidR="00EC6ECE">
        <w:t>tuvat etenkin ydinenergialaissa</w:t>
      </w:r>
      <w:r>
        <w:t>, p</w:t>
      </w:r>
      <w:r w:rsidR="00EC6ECE">
        <w:t>elastuslaissa (379/2011) ja vaa</w:t>
      </w:r>
      <w:r>
        <w:t>rallisten aineiden kuljetuksesta annetussa laissa (1994/719) e</w:t>
      </w:r>
      <w:r w:rsidR="00EC6ECE">
        <w:t>li ns.</w:t>
      </w:r>
      <w:r w:rsidR="00491EBE">
        <w:t xml:space="preserve"> VAK-laiss</w:t>
      </w:r>
      <w:r w:rsidR="00EC6ECE">
        <w:t>a säädettyihin ul</w:t>
      </w:r>
      <w:r>
        <w:t xml:space="preserve">koministeriön, sisäministeriön ja liikenne- ja viestintäministeriön hallinnonaloihin. </w:t>
      </w:r>
    </w:p>
    <w:p w14:paraId="7BE3D102" w14:textId="77777777" w:rsidR="00EC6ECE" w:rsidRDefault="00EC6ECE" w:rsidP="001A571D"/>
    <w:p w14:paraId="0F719DDD" w14:textId="77777777" w:rsidR="00A42300" w:rsidRDefault="001A571D" w:rsidP="001A571D">
      <w:r>
        <w:t xml:space="preserve">Vaatimus riippumattomasta viranomaisesta sisältyy yhteen IAEA:n kymmenestä </w:t>
      </w:r>
      <w:r w:rsidR="00EC6ECE">
        <w:t>turvalli</w:t>
      </w:r>
      <w:r>
        <w:t xml:space="preserve">suusperiaattesta (Safety Fundamentals SF-1, Principle 2). </w:t>
      </w:r>
      <w:r w:rsidRPr="001A571D">
        <w:rPr>
          <w:lang w:val="en-US"/>
        </w:rPr>
        <w:t xml:space="preserve">Sitä tarkennetaan IAEA:n yleisissä turvallisuusvaatimuksissa (General Safety Requirements, GSR 1: Governmental, Legal and Regulatory Framework for Safety, Requirement 4). </w:t>
      </w:r>
      <w:r>
        <w:t>Tosiasialliseen ri</w:t>
      </w:r>
      <w:r w:rsidR="00491EBE">
        <w:t>ippumattomuuteen sisäl</w:t>
      </w:r>
      <w:r>
        <w:t>tyy monta eri ulottuvuutta, joiden toteutumista on mahdollista edistää eri tavoin. Esimerkiksi IAEA:n yleisessä ohjeistuksessa (engl. General Safety G</w:t>
      </w:r>
      <w:r w:rsidR="00EC6ECE">
        <w:t>uide, GSG-12, Organization, Man</w:t>
      </w:r>
      <w:r>
        <w:t xml:space="preserve">agement and Staffing of the Regulatory Body for Safety) on tarkasteltu näitä ulottuvuuksia ja sitä, kuinka nämä voidaan ottaa huomioon valvontaviranomaisen toiminnassa. </w:t>
      </w:r>
    </w:p>
    <w:p w14:paraId="2990140A" w14:textId="77777777" w:rsidR="00A42300" w:rsidRDefault="00A42300" w:rsidP="001A571D"/>
    <w:p w14:paraId="6DD63428" w14:textId="5B72C7BA" w:rsidR="001A571D" w:rsidRDefault="00763DE2" w:rsidP="001A571D">
      <w:r>
        <w:t>GSG</w:t>
      </w:r>
      <w:r w:rsidR="00E45AF5">
        <w:t>-12:</w:t>
      </w:r>
      <w:r w:rsidR="006A5764">
        <w:t>sta</w:t>
      </w:r>
      <w:r w:rsidR="00E45AF5">
        <w:t xml:space="preserve"> mukaan </w:t>
      </w:r>
      <w:r w:rsidR="001A571D">
        <w:t>poliittista riippumattomuutta voidaan edistää siten, että o</w:t>
      </w:r>
      <w:r w:rsidR="00EC6ECE">
        <w:t>n olemassa säännönmukaiset audi</w:t>
      </w:r>
      <w:r w:rsidR="001A571D">
        <w:t xml:space="preserve">toinnit ja vertaisarvioinnit, jotka julkaistaan. Samoin oikeudellista riippumattomuutta voidaan osoittaa siten, että annetut päätökset sekä niiden laillinen </w:t>
      </w:r>
      <w:r w:rsidR="00EC6ECE">
        <w:t>ja tekninen toteutus dokumentoi</w:t>
      </w:r>
      <w:r w:rsidR="001A571D">
        <w:t>daan. Riippumattomuden edistäminen vaikuttaa läpinäkyvy</w:t>
      </w:r>
      <w:r w:rsidR="00EC6ECE">
        <w:t>yteen, johdonmukaisuuteen ja en</w:t>
      </w:r>
      <w:r w:rsidR="001A571D">
        <w:t xml:space="preserve">nustettavuuteen valvontaviranomaisen päätöksenteossa. </w:t>
      </w:r>
    </w:p>
    <w:p w14:paraId="574BA43D" w14:textId="77777777" w:rsidR="00A42300" w:rsidRDefault="00A42300" w:rsidP="001A571D"/>
    <w:p w14:paraId="4D9BDB3D" w14:textId="6B211FC9" w:rsidR="001A571D" w:rsidRDefault="001A571D" w:rsidP="001A571D">
      <w:r>
        <w:t>Yksi tärkeimpiä tapoja vaikuttaa tosiasialliseen riippumatto</w:t>
      </w:r>
      <w:r w:rsidR="00EC6ECE">
        <w:t xml:space="preserve">muuteen </w:t>
      </w:r>
      <w:r w:rsidR="00E45AF5">
        <w:t xml:space="preserve">GSG-12:n mukaan </w:t>
      </w:r>
      <w:r w:rsidR="00EC6ECE">
        <w:t>on taloudellinen riippu</w:t>
      </w:r>
      <w:r>
        <w:t xml:space="preserve">mattomuus. Siksi rahoitusmekanismien pitäisi olla selvästi määritettynä lainsäädännössä eikä valvontaviranomaisen budjetti saa olla pelkästään riippuvainen </w:t>
      </w:r>
      <w:r w:rsidR="00E45AF5">
        <w:t xml:space="preserve">pelkästään suoritteista, </w:t>
      </w:r>
      <w:r>
        <w:t>sakoista tai muista rangaistusluonteisista maksuista. Valvontaviranomaisen pitäisi pystyä j</w:t>
      </w:r>
      <w:r w:rsidR="00491EBE">
        <w:t>akamaan taloudelliset resurssin</w:t>
      </w:r>
      <w:r>
        <w:t xml:space="preserve">sa sen eri hallinnollisiin toimiin itsenäisesti eikä valvontaviranomaiselle osoitetun budjetin päättämisessä tai hyväksymisessä pitäisi olla mukana se osa valtionhallintoa, joka vastaa ydinteknologioiden kehityksestä, tukemisesta tai toimisesta. </w:t>
      </w:r>
      <w:r w:rsidR="00EC6ECE">
        <w:t>Toinen tärkeä tapa vaikuttaa to</w:t>
      </w:r>
      <w:r>
        <w:t>siasialliseen riippumattomuuteen on henkilöstön pätevyyden takaaminen. Valvont</w:t>
      </w:r>
      <w:r w:rsidR="00491EBE">
        <w:t>aviran</w:t>
      </w:r>
      <w:r>
        <w:t>omaisella pitäisi olla riittävä sisäinen tekninen asiantuntemu</w:t>
      </w:r>
      <w:r w:rsidR="00EC6ECE">
        <w:t>s, joka tasapainossa valvontavi</w:t>
      </w:r>
      <w:r>
        <w:t>ranomaisen eri toiminnoissa. Jos valvontaviranomainen tarvitsee ulkopuolista neuvontaa tai palvelua, tämän pitäisi olla puolueetonta, vapaa</w:t>
      </w:r>
      <w:r w:rsidR="00A42300">
        <w:t>ta</w:t>
      </w:r>
      <w:r>
        <w:t xml:space="preserve"> kaikista eturistiriidoista sekä </w:t>
      </w:r>
      <w:r w:rsidR="00A42300">
        <w:t xml:space="preserve">eikä </w:t>
      </w:r>
      <w:r>
        <w:t>sen pitäisi vähentää valvontaviranomaiselle osoitettuja vastuualueita. Säteilyturvakeskuksen valvontatoiminnan taloudellinen riippumattomuus pohjautuu kesku</w:t>
      </w:r>
      <w:r w:rsidR="00EC6ECE">
        <w:t>ksen valvontatoiminnan maksulli</w:t>
      </w:r>
      <w:r>
        <w:t>suuteen, toiminnanharjoittajilta perittäviin vero</w:t>
      </w:r>
      <w:r w:rsidR="00A42300">
        <w:t>luonteisiin maksuihin</w:t>
      </w:r>
      <w:r>
        <w:t xml:space="preserve"> sekä valti</w:t>
      </w:r>
      <w:r w:rsidR="00EC6ECE">
        <w:t>olta saatavaan budjettirahoituk</w:t>
      </w:r>
      <w:r>
        <w:t>seen. Ydinturvallisuusvalvonnan maksullisuus perustuu valtion maksuperustelakiin (150/1992) ja -asetukseen (211/1992) sekä ydinturvallisuus</w:t>
      </w:r>
      <w:r w:rsidR="00EC6ECE">
        <w:t>valvontaan kuuluvien Säteilytur</w:t>
      </w:r>
      <w:r>
        <w:t>vakeskuksen suoritteiden maksullisuudesta ja maksuperustei</w:t>
      </w:r>
      <w:r w:rsidR="00EC6ECE">
        <w:t>sta annettuun kauppa- ja teolli</w:t>
      </w:r>
      <w:r>
        <w:t xml:space="preserve">suusministeriön päätökseen (1285/1993). Säteilytoiminnan valvonnan maksullisuus perustuu valtion maksuperustelain ja asetuksen lisäksi Säteilyturvakeskuksen suoritteista perittävistä maksuista annettuun sosiaali- ja terveysministeriön asetukseen (1167/2020). Säteilylain 189 §:n nojalla peritään lisäksi valvontamaksua, joka on valtiolle perittävä veroluonteinen maksu. </w:t>
      </w:r>
    </w:p>
    <w:p w14:paraId="6F36A4F9" w14:textId="77777777" w:rsidR="00EC6ECE" w:rsidRDefault="00EC6ECE" w:rsidP="001A571D"/>
    <w:p w14:paraId="1E63E14A" w14:textId="77777777" w:rsidR="001A571D" w:rsidRDefault="001A571D" w:rsidP="001A571D">
      <w:r>
        <w:t>Säteilyturvakeskuksen erillisyys toimialan muista elimistä ja organisaatioista toteutuu siten, että keskuksen olemassaolo perustuu eduskunnan säätämään l</w:t>
      </w:r>
      <w:r w:rsidR="00EC6ECE">
        <w:t>akiin eli säteilyturvakeskukses</w:t>
      </w:r>
      <w:r>
        <w:t xml:space="preserve">ta annettuun lakiin. Myös keskuksen johtaminen ja ratkaisuvalta perustuvat lainsäädäntöön ja kuuluvat keskuksen pääjohtajalle, jollei ratkaisuvallasta toisin säädetä. </w:t>
      </w:r>
    </w:p>
    <w:p w14:paraId="78C69F08" w14:textId="77777777" w:rsidR="00AF524E" w:rsidRDefault="00AF524E" w:rsidP="001A571D"/>
    <w:p w14:paraId="76CFFD39" w14:textId="77777777" w:rsidR="001A571D" w:rsidRDefault="001A571D" w:rsidP="001A571D">
      <w:r>
        <w:t>Henkilöstöön liittyvä riippumattomuus taas rakentuu osin valtion virkamieslainsäädännön yleisistä kelpoisuusedellytyksistä ja osin säteilyturvakeskuksesta annetun asetuksen johtajien kelpoisuutta koskevasta sääntelystä. Myös muun muassa virkamieslain karenssisopimusta ja sivutoimilupaa koskeva sääntely sekä hallintolain esteellisyyssäännökset turvaavat osaltaan keskuksen valvontatoiminnan riippumattomuutta.</w:t>
      </w:r>
    </w:p>
    <w:p w14:paraId="243275B6" w14:textId="77777777" w:rsidR="00AF524E" w:rsidRDefault="00AF524E" w:rsidP="001A571D"/>
    <w:p w14:paraId="3EDA804A" w14:textId="77777777" w:rsidR="001A571D" w:rsidRDefault="001A571D" w:rsidP="001A571D">
      <w:r>
        <w:t>Säteilyturvakeskuksen riippumattomasta asemasta sen valvon</w:t>
      </w:r>
      <w:r w:rsidR="00EC6ECE">
        <w:t>tatoimintaan liittyvässä päätök</w:t>
      </w:r>
      <w:r>
        <w:t>senteossa ei nykyisellään säädetä nimenomaisesti. Keskuksen riippumaton asema perustuu nykyisin yleiseen valtiosääntöoikeudelliseen ja julkisoikeud</w:t>
      </w:r>
      <w:r w:rsidR="00EC6ECE">
        <w:t>elliseen sääntelyyn kuten perus</w:t>
      </w:r>
      <w:r>
        <w:t>tuslain ja hallinnon yleislakien säännöksiin. Perustuslain 2 §:ssä säädetään l</w:t>
      </w:r>
      <w:r w:rsidR="00EC6ECE">
        <w:t>akisidonnaisuu</w:t>
      </w:r>
      <w:r>
        <w:t>den ja lainalaisuuden periaatteesta, 3 §:ssä valtiollisten tehtä</w:t>
      </w:r>
      <w:r w:rsidR="00EC6ECE">
        <w:t>vien jaosta vallan kolmijaon pe</w:t>
      </w:r>
      <w:r>
        <w:t xml:space="preserve">riaatteen mukaisesti, 6 §:ssä yhdenvertaisuusperiaatteesta ja </w:t>
      </w:r>
      <w:r w:rsidR="00EC6ECE">
        <w:t>21 §:ssä oikeudesta asian asian</w:t>
      </w:r>
      <w:r>
        <w:t>mukaiseen käsittelyyn lain mukaan toimivaltaisessa viranomaisessa. Hallintolaissa säädetään hallinnon yleisistä oikeusperiaatteista, joihin sisältyy muun muassa tasapuolisen kohtelun vaatimus ja puolueettomuuden vaatimus sekä vaatimus käyttää toimivaltaa vain lain mukaan hyväksyttäviin tarkoituksiin. Hallintolaissa säädetään myös v</w:t>
      </w:r>
      <w:r w:rsidR="00EC6ECE">
        <w:t>irkamiehen esteellisyydestä. Li</w:t>
      </w:r>
      <w:r>
        <w:t>säksi riippumattomuus toteutuu osin organisaatiolainsäädä</w:t>
      </w:r>
      <w:r w:rsidR="00491EBE">
        <w:t>nnön ja osin keskuksen valvonta</w:t>
      </w:r>
      <w:r>
        <w:t>toiminnan oikeudellisia valtuuksia koskevien substanssilakien,</w:t>
      </w:r>
      <w:r w:rsidR="00EC6ECE">
        <w:t xml:space="preserve"> kuten ydinenergialain ja sätei</w:t>
      </w:r>
      <w:r>
        <w:t>lylain, sääntelyn kautta.</w:t>
      </w:r>
    </w:p>
    <w:p w14:paraId="5F78610F" w14:textId="77777777" w:rsidR="00AF524E" w:rsidRPr="00A345C5" w:rsidRDefault="00AF524E" w:rsidP="001A571D">
      <w:pPr>
        <w:rPr>
          <w:i/>
        </w:rPr>
      </w:pPr>
    </w:p>
    <w:p w14:paraId="283075E9" w14:textId="77777777" w:rsidR="001A571D" w:rsidRPr="00A345C5" w:rsidRDefault="001A571D" w:rsidP="001A571D">
      <w:pPr>
        <w:rPr>
          <w:i/>
        </w:rPr>
      </w:pPr>
      <w:r w:rsidRPr="00A345C5">
        <w:rPr>
          <w:i/>
        </w:rPr>
        <w:t>Tehtävät ja niihin liittyvät sopimukset</w:t>
      </w:r>
    </w:p>
    <w:p w14:paraId="66282FFA" w14:textId="77777777" w:rsidR="00EC6ECE" w:rsidRDefault="00EC6ECE" w:rsidP="001A571D"/>
    <w:p w14:paraId="2EC57CD6" w14:textId="77777777" w:rsidR="001A571D" w:rsidRDefault="001A571D" w:rsidP="001A571D">
      <w:r>
        <w:t>Säteilyturvakeskuksen tehtävistä säädetään säteilyturvakeskuksesta annetussa asetuksessa. Säteilyturvakeskuksen tehtävät liittyvät ennen muuta säteilyl</w:t>
      </w:r>
      <w:r w:rsidR="00EC6ECE">
        <w:t>ain ja ydinenergialain noudatta</w:t>
      </w:r>
      <w:r>
        <w:t>misen valvontaan. Lisäksi keskuksella on tutkimus-, selvitys- ja kehitystoimintaa, ja se tuottaa toimialaansa liittyviä asiantuntijapalveluita liiketaloudellisin perustein. Näiden lisäksi keskuksella on kansainvälisiä tehtäviä. Keskuksen tehtävi</w:t>
      </w:r>
      <w:r w:rsidR="00EC6ECE">
        <w:t>stä säädetään nykyään melko kat</w:t>
      </w:r>
      <w:r>
        <w:t>tavasti. Keskuksella on tosiasiallisesti kuitenkin myös muuhun kansalliseen lainsäädäntöön perustuvia keskeisiä tehtäviä, jotka eivät ole luettavissa nykyisen asetuksen sanamuodoista. Näitä ovat esimerkiksi vaarallisten aineiden kuljetuksiin ja pelastustoi</w:t>
      </w:r>
      <w:r w:rsidR="00EC6ECE">
        <w:t>mintaan liittyvät tehtä</w:t>
      </w:r>
      <w:r>
        <w:t>vät.</w:t>
      </w:r>
    </w:p>
    <w:p w14:paraId="6952F09C" w14:textId="77777777" w:rsidR="00EC6ECE" w:rsidRDefault="00EC6ECE" w:rsidP="001A571D"/>
    <w:p w14:paraId="2DE58CD4" w14:textId="77777777" w:rsidR="001A571D" w:rsidRDefault="001A571D" w:rsidP="001A571D">
      <w:r>
        <w:t>Säteilyturvakeskus tekee toimialaansa ja tehtäviinsä liittyv</w:t>
      </w:r>
      <w:r w:rsidR="00EC6ECE">
        <w:t>iä sopimuksia muiden viranomais</w:t>
      </w:r>
      <w:r>
        <w:t>ten ja muiden tahojen kanssa ja käyttää tarvittaessa ulkopuolisia asiantuntijoita. Keskuksen pysyvistä asiantuntijoista säädetään asetuksella.</w:t>
      </w:r>
    </w:p>
    <w:p w14:paraId="5A587A07" w14:textId="77777777" w:rsidR="00EC6ECE" w:rsidRPr="00A345C5" w:rsidRDefault="00EC6ECE" w:rsidP="001A571D">
      <w:pPr>
        <w:rPr>
          <w:b/>
        </w:rPr>
      </w:pPr>
    </w:p>
    <w:p w14:paraId="0F4E56A8" w14:textId="70CD63DE" w:rsidR="001A571D" w:rsidRPr="00A345C5" w:rsidRDefault="001A571D" w:rsidP="001A571D">
      <w:pPr>
        <w:rPr>
          <w:b/>
        </w:rPr>
      </w:pPr>
      <w:r w:rsidRPr="00A345C5">
        <w:rPr>
          <w:b/>
        </w:rPr>
        <w:t>3.2 Laki STUK International-nimisestä osakeyhtiöstä</w:t>
      </w:r>
    </w:p>
    <w:p w14:paraId="4B5F2506" w14:textId="77777777" w:rsidR="00EC6ECE" w:rsidRDefault="00EC6ECE" w:rsidP="001A571D"/>
    <w:p w14:paraId="1C1C47A6" w14:textId="127D339D" w:rsidR="001A571D" w:rsidRDefault="001A571D" w:rsidP="001A571D">
      <w:r>
        <w:t>Valtioneuvosto on 17.11.</w:t>
      </w:r>
      <w:r w:rsidR="00EC6ECE">
        <w:t>2016 tekemällään päätöksellä oi</w:t>
      </w:r>
      <w:r>
        <w:t>keuttanut sosiaali- ja terveysministeriön perustamaan uuden valtion kokonaan omistaman STUK International Oy-nimisen osakeyhtiön sekä allekirj</w:t>
      </w:r>
      <w:r w:rsidR="00EC6ECE">
        <w:t>oittamaan yhtiön perustamissopi</w:t>
      </w:r>
      <w:r>
        <w:t>mukseen ja muut yhtiön perustamiseen liittyvät asiakirjat, merkitsemään valtion puolesta kaikki perustettavan osakeyhtiön osakkeet ja maksamaan osakkei</w:t>
      </w:r>
      <w:r w:rsidR="00021144">
        <w:t>s</w:t>
      </w:r>
      <w:r>
        <w:t xml:space="preserve">ta 1 000 000 euroa. </w:t>
      </w:r>
      <w:r w:rsidR="004D7F66">
        <w:t xml:space="preserve">STUK International-nimistä osakeyhtiötä koskeva sääntely sisältyy nykyisen säteilyturvakeskuksesta annetun lain 4 a §:ään. Koska lakia </w:t>
      </w:r>
      <w:r w:rsidR="00E45AF5">
        <w:t>s</w:t>
      </w:r>
      <w:r w:rsidR="004D7F66">
        <w:t xml:space="preserve">äteilyturvakeskuksesta ehdotetaan kokonaan uudistettavaksi, on tarpeen säätää yhtiöstä omalla erillisellä laillaan. </w:t>
      </w:r>
    </w:p>
    <w:p w14:paraId="03F57770" w14:textId="77777777" w:rsidR="00EC6ECE" w:rsidRDefault="00EC6ECE" w:rsidP="001A571D"/>
    <w:p w14:paraId="7AF3A5C7" w14:textId="77777777" w:rsidR="001A571D" w:rsidRPr="00A345C5" w:rsidRDefault="001A571D" w:rsidP="001A571D">
      <w:pPr>
        <w:rPr>
          <w:b/>
        </w:rPr>
      </w:pPr>
      <w:r w:rsidRPr="00A345C5">
        <w:rPr>
          <w:b/>
        </w:rPr>
        <w:t>3.3 Laki säteilylain muuttamiseksi</w:t>
      </w:r>
    </w:p>
    <w:p w14:paraId="702BB5EE" w14:textId="77777777" w:rsidR="00EC6ECE" w:rsidRDefault="00EC6ECE" w:rsidP="001A571D"/>
    <w:p w14:paraId="0B745F7C" w14:textId="2761CC70" w:rsidR="006A5764" w:rsidRDefault="004D7F66" w:rsidP="006A5764">
      <w:r w:rsidRPr="006F2148">
        <w:t>Uu</w:t>
      </w:r>
      <w:r w:rsidR="00831CC7" w:rsidRPr="006F2148">
        <w:t>distettu s</w:t>
      </w:r>
      <w:r w:rsidRPr="006F2148">
        <w:t xml:space="preserve">äteilylaki (859/2018) on tullut voimaan 15.12.2018. </w:t>
      </w:r>
      <w:r w:rsidR="00831CC7" w:rsidRPr="006F2148">
        <w:t xml:space="preserve">Lailla on osaltaan täytäntöönpantu EU:n säteilyturvallisuusdirektiivi. </w:t>
      </w:r>
      <w:r w:rsidRPr="006F2148">
        <w:t>La</w:t>
      </w:r>
      <w:r w:rsidR="00831CC7" w:rsidRPr="006F2148">
        <w:t>in eräisiin sanamuotoihin</w:t>
      </w:r>
      <w:r w:rsidRPr="006F2148">
        <w:t xml:space="preserve"> on tarpeen t</w:t>
      </w:r>
      <w:r w:rsidR="00831CC7" w:rsidRPr="006F2148">
        <w:t xml:space="preserve">ehdä teknisluonteisia korjauksia </w:t>
      </w:r>
      <w:r w:rsidR="00F74960" w:rsidRPr="006F2148">
        <w:t xml:space="preserve">pääosin </w:t>
      </w:r>
      <w:r w:rsidRPr="006F2148">
        <w:t xml:space="preserve">valvonnassa havaittujen </w:t>
      </w:r>
      <w:r w:rsidR="00831CC7" w:rsidRPr="006F2148">
        <w:t>muutostarpeitten johdosta</w:t>
      </w:r>
      <w:r w:rsidR="006A5764">
        <w:t xml:space="preserve">. Lisäksi lain liitteessä säädettyjen veroluonteisten vuotuisten valvontamaksujen suuruus päivitettäisiin euromääräisesti vastaamaan vuoden 2019 alusta toteutettua Säteilyturvakeskuksen veroluonteisten maksujen ja suoriteperusteisten maksujen </w:t>
      </w:r>
      <w:r w:rsidR="00B56A2F">
        <w:t xml:space="preserve">uudistetun </w:t>
      </w:r>
      <w:r w:rsidR="006A5764">
        <w:t xml:space="preserve">järjestelmän kustannusrakenteen kehitystä ottaen </w:t>
      </w:r>
      <w:r w:rsidR="00B56A2F">
        <w:t xml:space="preserve">lisäksi </w:t>
      </w:r>
      <w:r w:rsidR="006A5764">
        <w:t xml:space="preserve">huomioon tulevien vuosien 2022−2025 arvioidun kustannuskehityksen. </w:t>
      </w:r>
    </w:p>
    <w:p w14:paraId="57EF685E" w14:textId="77777777" w:rsidR="00831CC7" w:rsidRDefault="00831CC7" w:rsidP="001A571D"/>
    <w:p w14:paraId="1683B033" w14:textId="77777777" w:rsidR="00831CC7" w:rsidRPr="00A345C5" w:rsidRDefault="00831CC7" w:rsidP="001A571D">
      <w:pPr>
        <w:rPr>
          <w:b/>
        </w:rPr>
      </w:pPr>
    </w:p>
    <w:p w14:paraId="550B4408" w14:textId="77777777" w:rsidR="001A571D" w:rsidRPr="00A345C5" w:rsidRDefault="001A571D" w:rsidP="001A571D">
      <w:pPr>
        <w:rPr>
          <w:b/>
        </w:rPr>
      </w:pPr>
      <w:r w:rsidRPr="00A345C5">
        <w:rPr>
          <w:b/>
        </w:rPr>
        <w:t>4 Ehdotukset ja niiden vaikutukset</w:t>
      </w:r>
    </w:p>
    <w:p w14:paraId="2C3DC6E4" w14:textId="77777777" w:rsidR="00EC6ECE" w:rsidRPr="00A345C5" w:rsidRDefault="00EC6ECE" w:rsidP="001A571D">
      <w:pPr>
        <w:rPr>
          <w:b/>
        </w:rPr>
      </w:pPr>
    </w:p>
    <w:p w14:paraId="5903E674" w14:textId="77777777" w:rsidR="001A571D" w:rsidRPr="00A345C5" w:rsidRDefault="001A571D" w:rsidP="001A571D">
      <w:pPr>
        <w:rPr>
          <w:b/>
        </w:rPr>
      </w:pPr>
      <w:r w:rsidRPr="00A345C5">
        <w:rPr>
          <w:b/>
        </w:rPr>
        <w:t>4.1 Keskeiset ehdotukset</w:t>
      </w:r>
    </w:p>
    <w:p w14:paraId="05ACD0E0" w14:textId="77777777" w:rsidR="00EC6ECE" w:rsidRDefault="00EC6ECE" w:rsidP="001A571D"/>
    <w:p w14:paraId="51D5E7F5" w14:textId="77777777" w:rsidR="001A571D" w:rsidRDefault="001A571D" w:rsidP="001A571D">
      <w:r>
        <w:t>Esityksessä ehdotetaan säädettäväksi laki Säteilyturvakeskuksesta, jolla kumottaisiin säteilyturvakeskuksesta annettu laki (1069/1983). Lakiehdotuksella</w:t>
      </w:r>
      <w:r w:rsidR="00EC6ECE">
        <w:t xml:space="preserve"> selkeytettäisiin keskuksen toi</w:t>
      </w:r>
      <w:r>
        <w:t xml:space="preserve">mialaa ja tehtäviä koskevaa sääntelyä. </w:t>
      </w:r>
    </w:p>
    <w:p w14:paraId="16307FE4" w14:textId="77777777" w:rsidR="00EC6ECE" w:rsidRDefault="00EC6ECE" w:rsidP="001A571D"/>
    <w:p w14:paraId="5DA71828" w14:textId="77777777" w:rsidR="001A571D" w:rsidRDefault="001A571D" w:rsidP="001A571D">
      <w:r>
        <w:t>Laissa säädettäisiin Säteilyturvakeskuksen riippumattoma</w:t>
      </w:r>
      <w:r w:rsidR="00491EBE">
        <w:t>sta asemasta sen valvontatoimin</w:t>
      </w:r>
      <w:r>
        <w:t>nassa ja kannanotoissa. Sääntelyllä ei muutettaisi olemassa ol</w:t>
      </w:r>
      <w:r w:rsidR="00491EBE">
        <w:t>evaa oikeustilaa, vaan kyse oli</w:t>
      </w:r>
      <w:r>
        <w:t>si nykyisen tosiasiallisen riippumattomuuden kirjaamisesta lak</w:t>
      </w:r>
      <w:r w:rsidR="00491EBE">
        <w:t>iin. Kyse on tältä osin ydintur</w:t>
      </w:r>
      <w:r>
        <w:t>vallisuusdirektiivin ja säteilyturvallisuusdirektiivin täytänt</w:t>
      </w:r>
      <w:r w:rsidR="00491EBE">
        <w:t>öönpanosta, jotka molemmat edel</w:t>
      </w:r>
      <w:r>
        <w:t>lyttävät säteily- ja ydinturvallisuudesta vastaavaan valvontaviranomaisen riippumattomuutta sen valvontatoimintaan liittyvässä päätöksenteossa. Varsinaisen valvontatoiminnan ja siihen liittyvän päätöksenteon lisäksi esitettäisiin säädettäväksi, et</w:t>
      </w:r>
      <w:r w:rsidR="00491EBE">
        <w:t>tä keskus olisi riippumaton toi</w:t>
      </w:r>
      <w:r>
        <w:t>mialallaan tekemissään muissa kannanotoissa, kuten lausunnoissaan ja aloitteissaan.</w:t>
      </w:r>
    </w:p>
    <w:p w14:paraId="6E569790" w14:textId="77777777" w:rsidR="00491EBE" w:rsidRDefault="00491EBE" w:rsidP="001A571D"/>
    <w:p w14:paraId="0B0151C6" w14:textId="72FB1E56" w:rsidR="001A571D" w:rsidRDefault="001A571D" w:rsidP="001A571D">
      <w:r>
        <w:t>Esityksessä ehdotetaan, että aiemmin asetuksella säädetyt Sä</w:t>
      </w:r>
      <w:r w:rsidR="00491EBE">
        <w:t>teilyturvakeskuksen tehtävät si</w:t>
      </w:r>
      <w:r>
        <w:t xml:space="preserve">sällytettäisiin lakiin (2 §), ja niihin tehtäisiin eräitä, lähinnä lakitekniseen muotoiluun liittyviä muutoksia, joilla keskuksen </w:t>
      </w:r>
      <w:r w:rsidR="007D719E">
        <w:t>tehtäviä</w:t>
      </w:r>
      <w:r>
        <w:t xml:space="preserve"> selkeytettäisiin lain tasolla. E</w:t>
      </w:r>
      <w:r w:rsidR="00491EBE">
        <w:t xml:space="preserve">simerkiksi </w:t>
      </w:r>
      <w:r w:rsidR="00021144">
        <w:t>Säteilyturva</w:t>
      </w:r>
      <w:r w:rsidR="00491EBE">
        <w:t>keskuksen pelastusla</w:t>
      </w:r>
      <w:r>
        <w:t>kiin ja vaarallisten aineiden kuljetuksiin sekä mittauspalveluiden tuottamiseen liittyv</w:t>
      </w:r>
      <w:r w:rsidR="009706B6">
        <w:t>i</w:t>
      </w:r>
      <w:r>
        <w:t xml:space="preserve">ä </w:t>
      </w:r>
      <w:r w:rsidR="009706B6">
        <w:t xml:space="preserve">tehtäviä koskeva </w:t>
      </w:r>
      <w:r>
        <w:t xml:space="preserve">sääntely on tarpeen sisällyttää lakiin.  Esityksellä ei sinällään </w:t>
      </w:r>
      <w:r w:rsidR="00491EBE">
        <w:t>ehdotettaisi uusia tehtäviä Sä</w:t>
      </w:r>
      <w:r>
        <w:t xml:space="preserve">teilyturvakeskukselle. </w:t>
      </w:r>
    </w:p>
    <w:p w14:paraId="4CAAC01E" w14:textId="77777777" w:rsidR="00491EBE" w:rsidRDefault="00491EBE" w:rsidP="001A571D"/>
    <w:p w14:paraId="4D9918A9" w14:textId="77777777" w:rsidR="001A571D" w:rsidRDefault="001A571D" w:rsidP="001A571D">
      <w:r>
        <w:t>Esityksellä ehdotetaan aiemmin säteilyturvakeskuksesta annetun lain 4 a §:ään sisältynyt STUK International-yhtiötä koskeva sääntely eriytettäväksi</w:t>
      </w:r>
      <w:r w:rsidR="00491EBE">
        <w:t xml:space="preserve"> omaan yhtiötä koskevaan lakiin</w:t>
      </w:r>
      <w:r>
        <w:t>sa. Säteilyturvakeskuksesta annettuun lakiin lisättiin uusi 4 a</w:t>
      </w:r>
      <w:r w:rsidR="00491EBE">
        <w:t xml:space="preserve"> § säteilyturvakeskuksesta anne</w:t>
      </w:r>
      <w:r>
        <w:t>tun lain muuttamisesta annetulla lailla (1414/2015). Lainmuuto</w:t>
      </w:r>
      <w:r w:rsidR="00491EBE">
        <w:t>sta ehdotettiin hallituksen esi</w:t>
      </w:r>
      <w:r>
        <w:t xml:space="preserve">tyksellä laiksi </w:t>
      </w:r>
      <w:r w:rsidR="00021144">
        <w:t>S</w:t>
      </w:r>
      <w:r>
        <w:t>äteilyturvakeskuksesta annetun lain muuttam</w:t>
      </w:r>
      <w:r w:rsidR="00491EBE">
        <w:t>isesta (</w:t>
      </w:r>
      <w:r w:rsidR="007D719E">
        <w:t xml:space="preserve">HE </w:t>
      </w:r>
      <w:r w:rsidR="00491EBE">
        <w:t>60/2015 vp). Muutos sel</w:t>
      </w:r>
      <w:r>
        <w:t>keyttäisi Säteilyturvakeskuksen ja yhtiön välistä oikeudellist</w:t>
      </w:r>
      <w:r w:rsidR="00491EBE">
        <w:t>a asemaa ja tehtäviä sekä ilmen</w:t>
      </w:r>
      <w:r>
        <w:t>täisi niiden keskinäistä riippumattomuutta.</w:t>
      </w:r>
    </w:p>
    <w:p w14:paraId="0553FC77" w14:textId="77777777" w:rsidR="007D719E" w:rsidRDefault="007D719E" w:rsidP="001A571D"/>
    <w:p w14:paraId="6C5D969A" w14:textId="77777777" w:rsidR="006A5764" w:rsidRDefault="001A571D" w:rsidP="006A5764">
      <w:r>
        <w:t>Säteilylain muuttamista koskevassa lakiehdotuksessa säteily</w:t>
      </w:r>
      <w:r w:rsidR="00491EBE">
        <w:t>lakiin ehdotetaan eräitä täsmen</w:t>
      </w:r>
      <w:r>
        <w:t>nyksiä. Näitä olisivat esimerkiksi</w:t>
      </w:r>
      <w:r w:rsidR="00F74960">
        <w:t xml:space="preserve"> </w:t>
      </w:r>
      <w:r w:rsidR="004D7F66">
        <w:t>kansainvälistä tiedonvaihtoa koskeva sääntely säteilyturvallisuus</w:t>
      </w:r>
      <w:r w:rsidR="00831CC7">
        <w:t>poikkeamissa sekä säteilyvaaratilanteissa. Radonkorjauksia koskevaa sääntelyä ehdotetaan tarkennettavaksi siten, että korjaukset olisi jatkossa tehtävä ”ilman aiheetonta viivytystä”.</w:t>
      </w:r>
      <w:r w:rsidR="004D7F66">
        <w:t xml:space="preserve"> </w:t>
      </w:r>
      <w:r w:rsidR="00831CC7">
        <w:t>Lisäksi Säteilyturvakeskuksen perimien valvontamaksujen maksuliikenteeseen liittyvää sääntelyä ehdotetaan täsmennettäväksi</w:t>
      </w:r>
      <w:r w:rsidR="006F2148">
        <w:t xml:space="preserve"> Säteilyturvakeskuksen perintätehtävän helpottamiseksi</w:t>
      </w:r>
      <w:r w:rsidR="00831CC7">
        <w:t xml:space="preserve">. </w:t>
      </w:r>
      <w:r w:rsidR="006A5764">
        <w:t xml:space="preserve">Säteilylain liitteessä ehdotetaan päivitettäväksi toiminnanharjoittajilta perittävät veroluonteiset valvontamaksut vastamaan euromääräisesti Säteilyturvakeskuksen toiminnan ennakoitua kustannuskehitystä. </w:t>
      </w:r>
    </w:p>
    <w:p w14:paraId="02091862" w14:textId="25047429" w:rsidR="001A571D" w:rsidRDefault="001A571D" w:rsidP="001A571D"/>
    <w:p w14:paraId="31F90F17" w14:textId="77777777" w:rsidR="007D719E" w:rsidRDefault="007D719E" w:rsidP="001A571D"/>
    <w:p w14:paraId="3AC4B4A2" w14:textId="74117B9A" w:rsidR="001A571D" w:rsidRDefault="001A571D" w:rsidP="001A571D">
      <w:pPr>
        <w:rPr>
          <w:b/>
        </w:rPr>
      </w:pPr>
      <w:r w:rsidRPr="00A345C5">
        <w:rPr>
          <w:b/>
        </w:rPr>
        <w:t>4.2 Pääasialliset vaikutukset</w:t>
      </w:r>
    </w:p>
    <w:p w14:paraId="5DBFB1C3" w14:textId="1297AC63" w:rsidR="00A64C18" w:rsidRDefault="00A64C18" w:rsidP="001A571D">
      <w:pPr>
        <w:rPr>
          <w:b/>
        </w:rPr>
      </w:pPr>
    </w:p>
    <w:p w14:paraId="5FBD1A45" w14:textId="754475C2" w:rsidR="00A64C18" w:rsidRDefault="00A64C18" w:rsidP="001A571D">
      <w:pPr>
        <w:rPr>
          <w:b/>
        </w:rPr>
      </w:pPr>
      <w:r>
        <w:rPr>
          <w:b/>
        </w:rPr>
        <w:t>4.2.1 Taloudelliset vaikutukset</w:t>
      </w:r>
    </w:p>
    <w:p w14:paraId="5E667BED" w14:textId="2B0EF5F0" w:rsidR="00AF3F27" w:rsidRDefault="00AF3F27" w:rsidP="001A571D">
      <w:pPr>
        <w:rPr>
          <w:b/>
        </w:rPr>
      </w:pPr>
    </w:p>
    <w:p w14:paraId="77FDD04D" w14:textId="082668AB" w:rsidR="00AF3F27" w:rsidRPr="00BD5FEC" w:rsidRDefault="00AF3F27" w:rsidP="001A571D">
      <w:pPr>
        <w:rPr>
          <w:i/>
        </w:rPr>
      </w:pPr>
      <w:r w:rsidRPr="00BD5FEC">
        <w:rPr>
          <w:i/>
        </w:rPr>
        <w:t>Vaikutukset valtiontalouteen</w:t>
      </w:r>
    </w:p>
    <w:p w14:paraId="744B53E1" w14:textId="38395BB0" w:rsidR="00030B51" w:rsidRDefault="00030B51" w:rsidP="001A571D">
      <w:pPr>
        <w:rPr>
          <w:b/>
        </w:rPr>
      </w:pPr>
    </w:p>
    <w:p w14:paraId="7DAF55F1" w14:textId="0D420495" w:rsidR="00AF3F27" w:rsidRDefault="00AF3F27" w:rsidP="00AF3F27">
      <w:r>
        <w:t>Esityksellä ajantasaistettaisiin virastoa koskeva lainsäädäntö. Lisäksi sillä selkeytettäisiin ydinturvallisuusdirektiivin 5 artiklan 2 kohdan ja säteilyturvallisuusdirektiivin 76 artiklan 2 kohdan toimeenpanoa viraston riippumattomuuden osalta.</w:t>
      </w:r>
    </w:p>
    <w:p w14:paraId="38B679CF" w14:textId="77777777" w:rsidR="00AF3F27" w:rsidRDefault="00AF3F27" w:rsidP="00AF3F27"/>
    <w:p w14:paraId="5942482D" w14:textId="77777777" w:rsidR="00030B51" w:rsidRDefault="00030B51" w:rsidP="00030B51">
      <w:r>
        <w:t>Esityksellä edistetään lisäksi STUK International Oy nimisen yhtiön toimintavalmiuksia säätämällä yhtiöstä omassa laissaan. Sääntelyllä ei muutettaisi nykyistä oikeustilaa, sillä nykyisen säteilyturvakeskuksesta annetun lain 4 a §:n sääntely siirrettäisiin viraston hallintolaista omaksi erilliseksi laikseen sekä tehtäisiin sääntelyyn teknisiä tarkennuksia.</w:t>
      </w:r>
    </w:p>
    <w:p w14:paraId="5ED7D8B0" w14:textId="77777777" w:rsidR="00030B51" w:rsidRDefault="00030B51" w:rsidP="00030B51"/>
    <w:p w14:paraId="19A0B8D3" w14:textId="6CDF64E7" w:rsidR="00030B51" w:rsidRDefault="00030B51" w:rsidP="00030B51">
      <w:r>
        <w:t xml:space="preserve">Säteilyturvakeskuksesta annetun </w:t>
      </w:r>
      <w:r w:rsidR="00BD5FEC">
        <w:t xml:space="preserve">lain </w:t>
      </w:r>
      <w:r>
        <w:t>uudistamisesta ei ole taloudellisia</w:t>
      </w:r>
      <w:r w:rsidR="00AF3F27">
        <w:t xml:space="preserve"> vaikutuksia</w:t>
      </w:r>
      <w:r>
        <w:t>, koska kyseessä on pääasiassa säädöstekninen uudistus.</w:t>
      </w:r>
    </w:p>
    <w:p w14:paraId="16374A91" w14:textId="06140FC3" w:rsidR="00AF3F27" w:rsidRDefault="00AF3F27" w:rsidP="00030B51"/>
    <w:p w14:paraId="19E0049D" w14:textId="44D83A7E" w:rsidR="00AF3F27" w:rsidRDefault="00AF3F27" w:rsidP="006A5764">
      <w:r w:rsidRPr="006A5764">
        <w:t>Säteilylain muuttamista koskevalla lakiehdotuksella sen sijaan on vaikutuksia valtion talouteen</w:t>
      </w:r>
      <w:r w:rsidR="00E45AF5">
        <w:t>.</w:t>
      </w:r>
      <w:r w:rsidRPr="006A5764">
        <w:t xml:space="preserve"> Liitteen veroluonteisiin maksuihin esitetään maltillisia korotuksia. </w:t>
      </w:r>
      <w:r w:rsidR="00E45AF5">
        <w:t>Vuoden 2019</w:t>
      </w:r>
      <w:r w:rsidR="00B9316B">
        <w:t xml:space="preserve"> alusta lukien Säteilyturvakeskus on perinyt toiminnanharjoittajilta veroluonteisia valvontamaksuja. Tällöin vuotuisten valvontamaksujen kohdentaminen perustui arvioon, joka on joltain osin osoittautunut riittämättömäksi, mistä syystä valvontamaksuihin ehdotetaan muutoksia.  Vuotuiset valvontamaksut saatettaisiin vastamaan niillä katettavien toimintojen todellisia kustannuksia. Lähtökohtaisesti vuotuisia valvontamaksuja ei tarkistettaisi vastamaan niiden kustannuksia samalla aikavälillä kuin Säteilyturvakeskuksen perimiä suoriteperusteisia maksuja. Tällä hetkellä suoriteperusteluisista maksuista säädetään kahden vuoden välein annettavalla sosiaali- ja terveysministeriön asetuksella </w:t>
      </w:r>
      <w:r w:rsidR="004F2CB5">
        <w:t>Säteilyturvakeskuksen</w:t>
      </w:r>
      <w:r w:rsidR="00B9316B">
        <w:t xml:space="preserve"> </w:t>
      </w:r>
      <w:r w:rsidR="004F2CB5">
        <w:t xml:space="preserve">suoritteista perittävistä maksuista. </w:t>
      </w:r>
      <w:r w:rsidR="004F2CB5" w:rsidRPr="009B1EE3">
        <w:t xml:space="preserve">Veroluonteisia </w:t>
      </w:r>
      <w:r w:rsidR="004F2CB5">
        <w:t>vuotuisia valvonta</w:t>
      </w:r>
      <w:r w:rsidR="004F2CB5" w:rsidRPr="009B1EE3">
        <w:t>maksuja on tarpeen tarkistaa vastamaan kustannustason nousua</w:t>
      </w:r>
      <w:r w:rsidR="004F2CB5">
        <w:t>, koska maksujärjestelmänä kantava periaate on kustannusvastaavuuden toteuttaminen</w:t>
      </w:r>
      <w:r w:rsidR="004F2CB5" w:rsidRPr="009B1EE3">
        <w:t>.</w:t>
      </w:r>
    </w:p>
    <w:p w14:paraId="2031EEEC" w14:textId="77777777" w:rsidR="00E45AF5" w:rsidRPr="006A5764" w:rsidRDefault="00E45AF5" w:rsidP="006A5764"/>
    <w:p w14:paraId="736648E6" w14:textId="065E6622" w:rsidR="00AF3F27" w:rsidRPr="006A5764" w:rsidRDefault="00AF3F27" w:rsidP="006A5764">
      <w:r w:rsidRPr="006A5764">
        <w:t>Maksuluokkien sisällä tehtyjen hinnankorjausten lisäksi hintoja esitetään korotettavan yleisesti 11,5 %. Korotukseen sisältyy maltillinen arvio yleisestä kustannustason noususta neljän vuoden tarkastelujaksolla. Arvio perustuu Säteilyturvakeskuksen tilinpäätökseen ja kustannuslaskentaan vuosilta 2019–2020 sekä ennusteeseen säteilylain noudattamisen valvonnasta aiheutuvista Säteilyturvakeskuksen kustannuksista vuosina 2022–2025. Hinnanmuutosten tarkoituksena on saattaa valvontamaksut sille tasolle, että niillä katettaisiin Säteilyturvakeskuksen valvonnasta aiheutuvat kustannukset vuosina 2022–2025. Vuosien 2019–2020 tilinpäätös ja kustannuslaskenta on osoittanut, että valvonnan hinnoittelu on ollut joidenkin valvottavien toimialojen osalta ylijäämäistä ja toisten osalta alijäämäistä. Tätä epäsuhtaa on korjattu nostamalla alijäämäisten maksuluokkien maksuja ja toisaalta laskemalla ylijäämäisten maksuluokkien maksuja. Hintojen muutoksissa on myös siirretty maksujen painopistettä toimintakohtaisiin perusmaksuihin lähdekohtaisista lisämaksuista paremman kustannusvastaavuuden saavuttamiseksi.</w:t>
      </w:r>
    </w:p>
    <w:p w14:paraId="3DFA04EB" w14:textId="0DA3D052" w:rsidR="00AF3F27" w:rsidRPr="006A5764" w:rsidRDefault="00AF3F27" w:rsidP="00AF3F27">
      <w:r w:rsidRPr="006A5764">
        <w:t xml:space="preserve"> </w:t>
      </w:r>
    </w:p>
    <w:p w14:paraId="4F4D7C3F" w14:textId="4E53774D" w:rsidR="00AF3F27" w:rsidRPr="006A5764" w:rsidRDefault="00AF3F27" w:rsidP="00AF3F27">
      <w:r w:rsidRPr="006A5764">
        <w:t xml:space="preserve">Samoin on huomioitu Säteilyturvakeskuksen muutto uusiin toimitiloihin vuonna 2022, mikä kasvattaa huomattavasti vuosittaisia vuokrakustannuksia. Korotukseen sisältyy myös noin 700 tunnin vuosittainen työpanos, joka oletetaan siirtyvän säteilytoiminnan maksullisesta valvonnasta verolla rahoitettavan valvonnan puolelle 2021 alkaen säteilylain merkittävimpien siirtymäaikojen päätyttyä. Vastaavan työpanoksen oletetaan vähenevän säteilytoiminnan maksullisesta valvonnasta, joten työmäärän kasvu ei lisää valvonnan kokonaiskustannuksia. </w:t>
      </w:r>
    </w:p>
    <w:p w14:paraId="6AA45F31" w14:textId="77777777" w:rsidR="00AF3F27" w:rsidRPr="006A5764" w:rsidRDefault="00AF3F27" w:rsidP="00AF3F27"/>
    <w:p w14:paraId="29C686DE" w14:textId="77777777" w:rsidR="00E45AF5" w:rsidRDefault="00AF3F27" w:rsidP="006A5764">
      <w:r w:rsidRPr="006A5764">
        <w:t xml:space="preserve">Säteilylain liitettä esitetään muutettavaksi myös siten, että luonnonsäteilylle altistavan toiminnan valvonnalle perustetaan kaksi uutta toiminnan maksuluokkaa seuraavasti: </w:t>
      </w:r>
    </w:p>
    <w:p w14:paraId="3DDCD179" w14:textId="371AD26A" w:rsidR="00E45AF5" w:rsidRDefault="00AF3F27" w:rsidP="006A5764">
      <w:pPr>
        <w:pStyle w:val="Luettelokappale"/>
        <w:numPr>
          <w:ilvl w:val="0"/>
          <w:numId w:val="10"/>
        </w:numPr>
      </w:pPr>
      <w:r w:rsidRPr="006A5764">
        <w:t xml:space="preserve">H </w:t>
      </w:r>
      <w:r w:rsidR="006E00B0">
        <w:tab/>
      </w:r>
      <w:r w:rsidRPr="006A5764">
        <w:t>Ilmailun harjoittami</w:t>
      </w:r>
      <w:r w:rsidR="006E00B0" w:rsidRPr="006E00B0">
        <w:t>nen</w:t>
      </w:r>
      <w:r w:rsidRPr="006A5764">
        <w:t xml:space="preserve"> </w:t>
      </w:r>
    </w:p>
    <w:p w14:paraId="77C6224F" w14:textId="5BFC0E68" w:rsidR="006E00B0" w:rsidRDefault="00AF3F27" w:rsidP="006A5764">
      <w:pPr>
        <w:pStyle w:val="Luettelokappale"/>
        <w:numPr>
          <w:ilvl w:val="0"/>
          <w:numId w:val="10"/>
        </w:numPr>
      </w:pPr>
      <w:r w:rsidRPr="006A5764">
        <w:t xml:space="preserve">I </w:t>
      </w:r>
      <w:r w:rsidR="006E00B0">
        <w:tab/>
      </w:r>
      <w:r w:rsidRPr="006A5764">
        <w:t>Toiminta, jossa työntekijät altistuvat radonille</w:t>
      </w:r>
      <w:r w:rsidR="00E45AF5">
        <w:t xml:space="preserve"> </w:t>
      </w:r>
      <w:r w:rsidR="00E45AF5" w:rsidRPr="00E45AF5">
        <w:t>sekä</w:t>
      </w:r>
      <w:r w:rsidR="00E45AF5">
        <w:t xml:space="preserve"> </w:t>
      </w:r>
    </w:p>
    <w:p w14:paraId="0E862877" w14:textId="48973054" w:rsidR="006E00B0" w:rsidRDefault="006E00B0" w:rsidP="006A5764">
      <w:pPr>
        <w:pStyle w:val="Luettelokappale"/>
        <w:ind w:left="1300"/>
      </w:pPr>
      <w:r>
        <w:t>T</w:t>
      </w:r>
      <w:r w:rsidR="00AF3F27" w:rsidRPr="006A5764">
        <w:t>oiminta, jossa työntekijät altistuvat muulle luonnonsäteilylle kuin radonille tai avaruussäteilylle</w:t>
      </w:r>
      <w:r w:rsidR="00E45AF5">
        <w:t>.</w:t>
      </w:r>
      <w:r w:rsidR="00AF3F27" w:rsidRPr="006A5764">
        <w:t xml:space="preserve"> </w:t>
      </w:r>
    </w:p>
    <w:p w14:paraId="522193EE" w14:textId="77777777" w:rsidR="006E00B0" w:rsidRDefault="006E00B0" w:rsidP="006A5764">
      <w:pPr>
        <w:pStyle w:val="Luettelokappale"/>
      </w:pPr>
    </w:p>
    <w:p w14:paraId="0B79DE33" w14:textId="15D11D52" w:rsidR="00AF3F27" w:rsidRDefault="00AF3F27" w:rsidP="006A5764">
      <w:pPr>
        <w:pStyle w:val="Luettelokappale"/>
        <w:ind w:left="0"/>
      </w:pPr>
      <w:r w:rsidRPr="006A5764">
        <w:t xml:space="preserve">Uuden maksuluokan H sisältävä toiminta kuuluu nykyisin maksuluokkaan B ja maksuluokan I sisältävä toiminta maksuluokkaan C. Muutos on </w:t>
      </w:r>
      <w:r w:rsidR="00E45AF5" w:rsidRPr="00E45AF5">
        <w:t>tarpeen, koska vuosille 2022</w:t>
      </w:r>
      <w:r w:rsidR="006E00B0">
        <w:t>−</w:t>
      </w:r>
      <w:r w:rsidRPr="006A5764">
        <w:t>2025 arvioidun kustannustason perusteella luonnonsäteilylle altistavan toiminnan valvonnan hintoihin ei kohdistu ylimääräistä korotuspainetta, toisin kuin ionisoivan säteilyn käytön valvonn</w:t>
      </w:r>
      <w:r w:rsidR="006E00B0">
        <w:t>an maksuluokkiin</w:t>
      </w:r>
      <w:r w:rsidR="006E00B0" w:rsidRPr="006E00B0">
        <w:t xml:space="preserve"> B ja C</w:t>
      </w:r>
      <w:r w:rsidRPr="006A5764">
        <w:t>. Kaikkiin ionisoivan säteilyn käytön, luonnonsäte</w:t>
      </w:r>
      <w:r w:rsidR="006E00B0" w:rsidRPr="006E00B0">
        <w:t>ilylle altistavan toiminnan ja</w:t>
      </w:r>
      <w:r w:rsidRPr="006A5764">
        <w:t xml:space="preserve"> ionisoimattoman säteilyn käytön valvonnan maksuihin lisättäisiin kuitenkin 11,5 %</w:t>
      </w:r>
      <w:r w:rsidR="006E00B0">
        <w:t>:n</w:t>
      </w:r>
      <w:r w:rsidRPr="006A5764">
        <w:t xml:space="preserve"> yleiskorotus ennustetun kustannustason nousun vuoksi.</w:t>
      </w:r>
    </w:p>
    <w:p w14:paraId="14DC4F03" w14:textId="77777777" w:rsidR="00E45AF5" w:rsidRPr="006A5764" w:rsidRDefault="00E45AF5" w:rsidP="006A5764"/>
    <w:p w14:paraId="5D4E0652" w14:textId="157F33D3" w:rsidR="00AF3F27" w:rsidRPr="006A5764" w:rsidRDefault="00AF3F27" w:rsidP="006A5764">
      <w:bookmarkStart w:id="0" w:name="_Hlk69221721"/>
      <w:bookmarkStart w:id="1" w:name="_GoBack"/>
      <w:bookmarkEnd w:id="1"/>
      <w:r w:rsidRPr="006A5764">
        <w:t>Esityksen valtiontaloudelliset vaikutukset otetaan myös huomioon valtion talousarvioprosessissa ja julkisen talouden suunnitelmissa. </w:t>
      </w:r>
    </w:p>
    <w:bookmarkEnd w:id="0"/>
    <w:p w14:paraId="17B0913E" w14:textId="77777777" w:rsidR="00A64C18" w:rsidRPr="006A5764" w:rsidRDefault="00A64C18" w:rsidP="001A571D"/>
    <w:p w14:paraId="786A6FC6" w14:textId="2DDBD1C9" w:rsidR="00A64C18" w:rsidRPr="006A5764" w:rsidRDefault="00A64C18" w:rsidP="001A571D"/>
    <w:p w14:paraId="39C0B513" w14:textId="5BBC84EB" w:rsidR="00A64C18" w:rsidRDefault="00A64C18" w:rsidP="006A5764">
      <w:r>
        <w:t>Ionisoivan säteilyn</w:t>
      </w:r>
      <w:r w:rsidRPr="006A5764">
        <w:t xml:space="preserve"> </w:t>
      </w:r>
      <w:r>
        <w:t>käytön</w:t>
      </w:r>
      <w:r w:rsidRPr="006A5764">
        <w:t xml:space="preserve"> </w:t>
      </w:r>
      <w:r w:rsidR="00617824">
        <w:t xml:space="preserve">valvontamaksu: </w:t>
      </w:r>
      <w:r>
        <w:t>Toimintakohtainen perusmaksu</w:t>
      </w:r>
      <w:r w:rsidRPr="006A5764">
        <w:t xml:space="preserve"> </w:t>
      </w:r>
      <w:r>
        <w:t>(€)</w:t>
      </w:r>
    </w:p>
    <w:p w14:paraId="30EF723E" w14:textId="77777777" w:rsidR="00A64C18" w:rsidRPr="006A5764" w:rsidRDefault="00A64C18" w:rsidP="006A5764"/>
    <w:tbl>
      <w:tblPr>
        <w:tblStyle w:val="TableNormal"/>
        <w:tblW w:w="979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97"/>
        <w:gridCol w:w="1377"/>
        <w:gridCol w:w="1801"/>
        <w:gridCol w:w="1801"/>
        <w:gridCol w:w="1521"/>
      </w:tblGrid>
      <w:tr w:rsidR="00A64C18" w14:paraId="651E053C" w14:textId="77777777" w:rsidTr="00B56A2F">
        <w:trPr>
          <w:trHeight w:val="1040"/>
        </w:trPr>
        <w:tc>
          <w:tcPr>
            <w:tcW w:w="3297" w:type="dxa"/>
            <w:tcBorders>
              <w:top w:val="single" w:sz="8" w:space="0" w:color="000000"/>
              <w:left w:val="single" w:sz="8" w:space="0" w:color="000000"/>
              <w:bottom w:val="single" w:sz="8" w:space="0" w:color="000000"/>
              <w:right w:val="single" w:sz="8" w:space="0" w:color="000000"/>
            </w:tcBorders>
          </w:tcPr>
          <w:p w14:paraId="6CFE9448" w14:textId="77777777" w:rsidR="00A64C18" w:rsidRPr="006A5764" w:rsidRDefault="00A64C18" w:rsidP="006A5764">
            <w:pPr>
              <w:rPr>
                <w:rFonts w:ascii="Times New Roman" w:eastAsia="Times New Roman" w:hAnsi="Times New Roman" w:cs="Times New Roman"/>
                <w:szCs w:val="20"/>
                <w:lang w:val="fi-FI"/>
              </w:rPr>
            </w:pPr>
          </w:p>
        </w:tc>
        <w:tc>
          <w:tcPr>
            <w:tcW w:w="1377" w:type="dxa"/>
            <w:tcBorders>
              <w:top w:val="single" w:sz="8" w:space="0" w:color="000000"/>
              <w:left w:val="single" w:sz="8" w:space="0" w:color="000000"/>
              <w:bottom w:val="single" w:sz="8" w:space="0" w:color="000000"/>
              <w:right w:val="single" w:sz="8" w:space="0" w:color="000000"/>
            </w:tcBorders>
          </w:tcPr>
          <w:p w14:paraId="68EAAA54" w14:textId="444AC99B"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Nykyinen maksu</w:t>
            </w:r>
          </w:p>
        </w:tc>
        <w:tc>
          <w:tcPr>
            <w:tcW w:w="1801" w:type="dxa"/>
            <w:tcBorders>
              <w:top w:val="single" w:sz="8" w:space="0" w:color="000000"/>
              <w:left w:val="single" w:sz="8" w:space="0" w:color="000000"/>
              <w:bottom w:val="single" w:sz="8" w:space="0" w:color="000000"/>
              <w:right w:val="single" w:sz="8" w:space="0" w:color="000000"/>
            </w:tcBorders>
            <w:hideMark/>
          </w:tcPr>
          <w:p w14:paraId="0D954B62"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Kustannuslaskennan</w:t>
            </w:r>
          </w:p>
          <w:p w14:paraId="3379B389"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tuloksen perusteella korjattu maksu</w:t>
            </w:r>
          </w:p>
        </w:tc>
        <w:tc>
          <w:tcPr>
            <w:tcW w:w="1801" w:type="dxa"/>
            <w:tcBorders>
              <w:top w:val="single" w:sz="8" w:space="0" w:color="000000"/>
              <w:left w:val="single" w:sz="8" w:space="0" w:color="000000"/>
              <w:bottom w:val="single" w:sz="8" w:space="0" w:color="000000"/>
              <w:right w:val="single" w:sz="8" w:space="0" w:color="000000"/>
            </w:tcBorders>
            <w:hideMark/>
          </w:tcPr>
          <w:p w14:paraId="5EE96CCE"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Kustannustason nousu 11,5 %</w:t>
            </w:r>
          </w:p>
        </w:tc>
        <w:tc>
          <w:tcPr>
            <w:tcW w:w="1521" w:type="dxa"/>
            <w:tcBorders>
              <w:top w:val="single" w:sz="8" w:space="0" w:color="000000"/>
              <w:left w:val="single" w:sz="8" w:space="0" w:color="000000"/>
              <w:bottom w:val="single" w:sz="8" w:space="0" w:color="000000"/>
              <w:right w:val="single" w:sz="8" w:space="0" w:color="000000"/>
            </w:tcBorders>
            <w:hideMark/>
          </w:tcPr>
          <w:p w14:paraId="3BFFF31A"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Yhteensä: Uusi maksu</w:t>
            </w:r>
          </w:p>
        </w:tc>
      </w:tr>
      <w:tr w:rsidR="00A64C18" w14:paraId="023446FF" w14:textId="77777777" w:rsidTr="00B56A2F">
        <w:trPr>
          <w:trHeight w:val="308"/>
        </w:trPr>
        <w:tc>
          <w:tcPr>
            <w:tcW w:w="3297" w:type="dxa"/>
            <w:tcBorders>
              <w:top w:val="single" w:sz="8" w:space="0" w:color="000000"/>
              <w:left w:val="single" w:sz="8" w:space="0" w:color="000000"/>
              <w:bottom w:val="single" w:sz="8" w:space="0" w:color="000000"/>
              <w:right w:val="single" w:sz="8" w:space="0" w:color="000000"/>
            </w:tcBorders>
            <w:hideMark/>
          </w:tcPr>
          <w:p w14:paraId="4BBBB200"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Toiminnan maksuluokka A</w:t>
            </w:r>
          </w:p>
        </w:tc>
        <w:tc>
          <w:tcPr>
            <w:tcW w:w="1377" w:type="dxa"/>
            <w:tcBorders>
              <w:top w:val="single" w:sz="8" w:space="0" w:color="000000"/>
              <w:left w:val="single" w:sz="8" w:space="0" w:color="000000"/>
              <w:bottom w:val="single" w:sz="8" w:space="0" w:color="000000"/>
              <w:right w:val="single" w:sz="8" w:space="0" w:color="000000"/>
            </w:tcBorders>
            <w:hideMark/>
          </w:tcPr>
          <w:p w14:paraId="7AA896B8"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160</w:t>
            </w:r>
          </w:p>
        </w:tc>
        <w:tc>
          <w:tcPr>
            <w:tcW w:w="1801" w:type="dxa"/>
            <w:tcBorders>
              <w:top w:val="single" w:sz="8" w:space="0" w:color="000000"/>
              <w:left w:val="single" w:sz="8" w:space="0" w:color="000000"/>
              <w:bottom w:val="single" w:sz="8" w:space="0" w:color="000000"/>
              <w:right w:val="single" w:sz="8" w:space="0" w:color="000000"/>
            </w:tcBorders>
          </w:tcPr>
          <w:p w14:paraId="30AB0030" w14:textId="77777777" w:rsidR="00A64C18" w:rsidRPr="006A5764" w:rsidRDefault="00A64C18" w:rsidP="006A5764">
            <w:pPr>
              <w:rPr>
                <w:rFonts w:ascii="Times New Roman" w:eastAsia="Times New Roman" w:hAnsi="Times New Roman" w:cs="Times New Roman"/>
                <w:szCs w:val="20"/>
                <w:lang w:val="fi-FI"/>
              </w:rPr>
            </w:pPr>
          </w:p>
        </w:tc>
        <w:tc>
          <w:tcPr>
            <w:tcW w:w="1801" w:type="dxa"/>
            <w:tcBorders>
              <w:top w:val="single" w:sz="8" w:space="0" w:color="000000"/>
              <w:left w:val="single" w:sz="8" w:space="0" w:color="000000"/>
              <w:bottom w:val="single" w:sz="8" w:space="0" w:color="000000"/>
              <w:right w:val="single" w:sz="8" w:space="0" w:color="000000"/>
            </w:tcBorders>
            <w:hideMark/>
          </w:tcPr>
          <w:p w14:paraId="2B330848" w14:textId="46A88D72" w:rsidR="00A64C18" w:rsidRPr="006A5764" w:rsidRDefault="00A64C18" w:rsidP="006A5764">
            <w:pPr>
              <w:rPr>
                <w:rFonts w:ascii="Times New Roman" w:eastAsia="Times New Roman" w:hAnsi="Times New Roman" w:cs="Times New Roman"/>
                <w:szCs w:val="20"/>
                <w:lang w:val="fi-FI"/>
              </w:rPr>
            </w:pPr>
          </w:p>
        </w:tc>
        <w:tc>
          <w:tcPr>
            <w:tcW w:w="1521" w:type="dxa"/>
            <w:tcBorders>
              <w:top w:val="single" w:sz="8" w:space="0" w:color="000000"/>
              <w:left w:val="single" w:sz="8" w:space="0" w:color="000000"/>
              <w:bottom w:val="single" w:sz="8" w:space="0" w:color="000000"/>
              <w:right w:val="single" w:sz="8" w:space="0" w:color="000000"/>
            </w:tcBorders>
            <w:hideMark/>
          </w:tcPr>
          <w:p w14:paraId="5FD179A3" w14:textId="70E6526E" w:rsidR="00A64C18" w:rsidRPr="006A5764" w:rsidRDefault="00C73AE0" w:rsidP="006A5764">
            <w:pPr>
              <w:rPr>
                <w:rFonts w:ascii="Times New Roman" w:eastAsia="Times New Roman" w:hAnsi="Times New Roman" w:cs="Times New Roman"/>
                <w:szCs w:val="20"/>
                <w:lang w:val="fi-FI"/>
              </w:rPr>
            </w:pPr>
            <w:r w:rsidRPr="00C73AE0">
              <w:rPr>
                <w:rFonts w:ascii="Times New Roman" w:eastAsia="Times New Roman" w:hAnsi="Times New Roman" w:cs="Times New Roman"/>
                <w:szCs w:val="20"/>
                <w:lang w:val="fi-FI"/>
              </w:rPr>
              <w:t>180</w:t>
            </w:r>
          </w:p>
        </w:tc>
      </w:tr>
      <w:tr w:rsidR="00A64C18" w14:paraId="55580A69" w14:textId="77777777" w:rsidTr="00B56A2F">
        <w:trPr>
          <w:trHeight w:val="310"/>
        </w:trPr>
        <w:tc>
          <w:tcPr>
            <w:tcW w:w="3297" w:type="dxa"/>
            <w:tcBorders>
              <w:top w:val="single" w:sz="8" w:space="0" w:color="000000"/>
              <w:left w:val="single" w:sz="8" w:space="0" w:color="000000"/>
              <w:bottom w:val="single" w:sz="8" w:space="0" w:color="000000"/>
              <w:right w:val="single" w:sz="8" w:space="0" w:color="000000"/>
            </w:tcBorders>
            <w:hideMark/>
          </w:tcPr>
          <w:p w14:paraId="2A9463E1"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Toiminnan maksuluokka B</w:t>
            </w:r>
          </w:p>
        </w:tc>
        <w:tc>
          <w:tcPr>
            <w:tcW w:w="1377" w:type="dxa"/>
            <w:tcBorders>
              <w:top w:val="single" w:sz="8" w:space="0" w:color="000000"/>
              <w:left w:val="single" w:sz="8" w:space="0" w:color="000000"/>
              <w:bottom w:val="single" w:sz="8" w:space="0" w:color="000000"/>
              <w:right w:val="single" w:sz="8" w:space="0" w:color="000000"/>
            </w:tcBorders>
            <w:hideMark/>
          </w:tcPr>
          <w:p w14:paraId="19C86DE8"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400</w:t>
            </w:r>
          </w:p>
        </w:tc>
        <w:tc>
          <w:tcPr>
            <w:tcW w:w="1801" w:type="dxa"/>
            <w:tcBorders>
              <w:top w:val="single" w:sz="8" w:space="0" w:color="000000"/>
              <w:left w:val="single" w:sz="8" w:space="0" w:color="000000"/>
              <w:bottom w:val="single" w:sz="8" w:space="0" w:color="000000"/>
              <w:right w:val="single" w:sz="8" w:space="0" w:color="000000"/>
            </w:tcBorders>
            <w:hideMark/>
          </w:tcPr>
          <w:p w14:paraId="392D2C7B"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550</w:t>
            </w:r>
          </w:p>
        </w:tc>
        <w:tc>
          <w:tcPr>
            <w:tcW w:w="1801" w:type="dxa"/>
            <w:tcBorders>
              <w:top w:val="single" w:sz="8" w:space="0" w:color="000000"/>
              <w:left w:val="single" w:sz="8" w:space="0" w:color="000000"/>
              <w:bottom w:val="single" w:sz="8" w:space="0" w:color="000000"/>
              <w:right w:val="single" w:sz="8" w:space="0" w:color="000000"/>
            </w:tcBorders>
            <w:hideMark/>
          </w:tcPr>
          <w:p w14:paraId="1510444D"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63</w:t>
            </w:r>
          </w:p>
        </w:tc>
        <w:tc>
          <w:tcPr>
            <w:tcW w:w="1521" w:type="dxa"/>
            <w:tcBorders>
              <w:top w:val="single" w:sz="8" w:space="0" w:color="000000"/>
              <w:left w:val="single" w:sz="8" w:space="0" w:color="000000"/>
              <w:bottom w:val="single" w:sz="8" w:space="0" w:color="000000"/>
              <w:right w:val="single" w:sz="8" w:space="0" w:color="000000"/>
            </w:tcBorders>
            <w:hideMark/>
          </w:tcPr>
          <w:p w14:paraId="2C18FABE" w14:textId="01A46CFB" w:rsidR="00A64C18" w:rsidRPr="006A5764" w:rsidRDefault="00C73AE0" w:rsidP="006A5764">
            <w:pPr>
              <w:rPr>
                <w:rFonts w:ascii="Times New Roman" w:eastAsia="Times New Roman" w:hAnsi="Times New Roman" w:cs="Times New Roman"/>
                <w:szCs w:val="20"/>
                <w:lang w:val="fi-FI"/>
              </w:rPr>
            </w:pPr>
            <w:r w:rsidRPr="00C73AE0">
              <w:rPr>
                <w:rFonts w:ascii="Times New Roman" w:eastAsia="Times New Roman" w:hAnsi="Times New Roman" w:cs="Times New Roman"/>
                <w:szCs w:val="20"/>
                <w:lang w:val="fi-FI"/>
              </w:rPr>
              <w:t>620</w:t>
            </w:r>
          </w:p>
        </w:tc>
      </w:tr>
      <w:tr w:rsidR="00A64C18" w14:paraId="2A963B4E" w14:textId="77777777" w:rsidTr="00B56A2F">
        <w:trPr>
          <w:trHeight w:val="310"/>
        </w:trPr>
        <w:tc>
          <w:tcPr>
            <w:tcW w:w="3297" w:type="dxa"/>
            <w:tcBorders>
              <w:top w:val="single" w:sz="8" w:space="0" w:color="000000"/>
              <w:left w:val="single" w:sz="8" w:space="0" w:color="000000"/>
              <w:bottom w:val="single" w:sz="8" w:space="0" w:color="000000"/>
              <w:right w:val="single" w:sz="8" w:space="0" w:color="000000"/>
            </w:tcBorders>
            <w:hideMark/>
          </w:tcPr>
          <w:p w14:paraId="2D94519C"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Toiminnan maksuluokka C</w:t>
            </w:r>
          </w:p>
        </w:tc>
        <w:tc>
          <w:tcPr>
            <w:tcW w:w="1377" w:type="dxa"/>
            <w:tcBorders>
              <w:top w:val="single" w:sz="8" w:space="0" w:color="000000"/>
              <w:left w:val="single" w:sz="8" w:space="0" w:color="000000"/>
              <w:bottom w:val="single" w:sz="8" w:space="0" w:color="000000"/>
              <w:right w:val="single" w:sz="8" w:space="0" w:color="000000"/>
            </w:tcBorders>
            <w:hideMark/>
          </w:tcPr>
          <w:p w14:paraId="2E0BA3FE"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1 000</w:t>
            </w:r>
          </w:p>
        </w:tc>
        <w:tc>
          <w:tcPr>
            <w:tcW w:w="1801" w:type="dxa"/>
            <w:tcBorders>
              <w:top w:val="single" w:sz="8" w:space="0" w:color="000000"/>
              <w:left w:val="single" w:sz="8" w:space="0" w:color="000000"/>
              <w:bottom w:val="single" w:sz="8" w:space="0" w:color="000000"/>
              <w:right w:val="single" w:sz="8" w:space="0" w:color="000000"/>
            </w:tcBorders>
            <w:hideMark/>
          </w:tcPr>
          <w:p w14:paraId="0F9F0458"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1 500</w:t>
            </w:r>
          </w:p>
        </w:tc>
        <w:tc>
          <w:tcPr>
            <w:tcW w:w="1801" w:type="dxa"/>
            <w:tcBorders>
              <w:top w:val="single" w:sz="8" w:space="0" w:color="000000"/>
              <w:left w:val="single" w:sz="8" w:space="0" w:color="000000"/>
              <w:bottom w:val="single" w:sz="8" w:space="0" w:color="000000"/>
              <w:right w:val="single" w:sz="8" w:space="0" w:color="000000"/>
            </w:tcBorders>
            <w:hideMark/>
          </w:tcPr>
          <w:p w14:paraId="627658DE"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173</w:t>
            </w:r>
          </w:p>
        </w:tc>
        <w:tc>
          <w:tcPr>
            <w:tcW w:w="1521" w:type="dxa"/>
            <w:tcBorders>
              <w:top w:val="single" w:sz="8" w:space="0" w:color="000000"/>
              <w:left w:val="single" w:sz="8" w:space="0" w:color="000000"/>
              <w:bottom w:val="single" w:sz="8" w:space="0" w:color="000000"/>
              <w:right w:val="single" w:sz="8" w:space="0" w:color="000000"/>
            </w:tcBorders>
            <w:hideMark/>
          </w:tcPr>
          <w:p w14:paraId="713C1FA0" w14:textId="5F869996" w:rsidR="00A64C18" w:rsidRPr="006A5764" w:rsidRDefault="00C73AE0" w:rsidP="006A5764">
            <w:pPr>
              <w:rPr>
                <w:rFonts w:ascii="Times New Roman" w:eastAsia="Times New Roman" w:hAnsi="Times New Roman" w:cs="Times New Roman"/>
                <w:szCs w:val="20"/>
                <w:lang w:val="fi-FI"/>
              </w:rPr>
            </w:pPr>
            <w:r w:rsidRPr="00C73AE0">
              <w:rPr>
                <w:rFonts w:ascii="Times New Roman" w:eastAsia="Times New Roman" w:hAnsi="Times New Roman" w:cs="Times New Roman"/>
                <w:szCs w:val="20"/>
                <w:lang w:val="fi-FI"/>
              </w:rPr>
              <w:t>1 680</w:t>
            </w:r>
          </w:p>
        </w:tc>
      </w:tr>
      <w:tr w:rsidR="00A64C18" w14:paraId="260D6B2C" w14:textId="77777777" w:rsidTr="00B56A2F">
        <w:trPr>
          <w:trHeight w:val="310"/>
        </w:trPr>
        <w:tc>
          <w:tcPr>
            <w:tcW w:w="3297" w:type="dxa"/>
            <w:tcBorders>
              <w:top w:val="single" w:sz="8" w:space="0" w:color="000000"/>
              <w:left w:val="single" w:sz="8" w:space="0" w:color="000000"/>
              <w:bottom w:val="single" w:sz="8" w:space="0" w:color="000000"/>
              <w:right w:val="single" w:sz="8" w:space="0" w:color="000000"/>
            </w:tcBorders>
            <w:hideMark/>
          </w:tcPr>
          <w:p w14:paraId="606DF4AD"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Toiminnan maksuluokka D</w:t>
            </w:r>
          </w:p>
        </w:tc>
        <w:tc>
          <w:tcPr>
            <w:tcW w:w="1377" w:type="dxa"/>
            <w:tcBorders>
              <w:top w:val="single" w:sz="8" w:space="0" w:color="000000"/>
              <w:left w:val="single" w:sz="8" w:space="0" w:color="000000"/>
              <w:bottom w:val="single" w:sz="8" w:space="0" w:color="000000"/>
              <w:right w:val="single" w:sz="8" w:space="0" w:color="000000"/>
            </w:tcBorders>
            <w:hideMark/>
          </w:tcPr>
          <w:p w14:paraId="75508CC7"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1 500</w:t>
            </w:r>
          </w:p>
        </w:tc>
        <w:tc>
          <w:tcPr>
            <w:tcW w:w="1801" w:type="dxa"/>
            <w:tcBorders>
              <w:top w:val="single" w:sz="8" w:space="0" w:color="000000"/>
              <w:left w:val="single" w:sz="8" w:space="0" w:color="000000"/>
              <w:bottom w:val="single" w:sz="8" w:space="0" w:color="000000"/>
              <w:right w:val="single" w:sz="8" w:space="0" w:color="000000"/>
            </w:tcBorders>
          </w:tcPr>
          <w:p w14:paraId="2E3598C4" w14:textId="77777777" w:rsidR="00A64C18" w:rsidRPr="006A5764" w:rsidRDefault="00A64C18" w:rsidP="006A5764">
            <w:pPr>
              <w:rPr>
                <w:rFonts w:ascii="Times New Roman" w:eastAsia="Times New Roman" w:hAnsi="Times New Roman" w:cs="Times New Roman"/>
                <w:szCs w:val="20"/>
                <w:lang w:val="fi-FI"/>
              </w:rPr>
            </w:pPr>
          </w:p>
        </w:tc>
        <w:tc>
          <w:tcPr>
            <w:tcW w:w="1801" w:type="dxa"/>
            <w:tcBorders>
              <w:top w:val="single" w:sz="8" w:space="0" w:color="000000"/>
              <w:left w:val="single" w:sz="8" w:space="0" w:color="000000"/>
              <w:bottom w:val="single" w:sz="8" w:space="0" w:color="000000"/>
              <w:right w:val="single" w:sz="8" w:space="0" w:color="000000"/>
            </w:tcBorders>
            <w:hideMark/>
          </w:tcPr>
          <w:p w14:paraId="59327563"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173</w:t>
            </w:r>
          </w:p>
        </w:tc>
        <w:tc>
          <w:tcPr>
            <w:tcW w:w="1521" w:type="dxa"/>
            <w:tcBorders>
              <w:top w:val="single" w:sz="8" w:space="0" w:color="000000"/>
              <w:left w:val="single" w:sz="8" w:space="0" w:color="000000"/>
              <w:bottom w:val="single" w:sz="8" w:space="0" w:color="000000"/>
              <w:right w:val="single" w:sz="8" w:space="0" w:color="000000"/>
            </w:tcBorders>
            <w:hideMark/>
          </w:tcPr>
          <w:p w14:paraId="7FCE3D2A" w14:textId="0D80A465" w:rsidR="00A64C18" w:rsidRPr="006A5764" w:rsidRDefault="00C73AE0" w:rsidP="006A5764">
            <w:pPr>
              <w:rPr>
                <w:rFonts w:ascii="Times New Roman" w:eastAsia="Times New Roman" w:hAnsi="Times New Roman" w:cs="Times New Roman"/>
                <w:szCs w:val="20"/>
                <w:lang w:val="fi-FI"/>
              </w:rPr>
            </w:pPr>
            <w:r w:rsidRPr="00C73AE0">
              <w:rPr>
                <w:rFonts w:ascii="Times New Roman" w:eastAsia="Times New Roman" w:hAnsi="Times New Roman" w:cs="Times New Roman"/>
                <w:szCs w:val="20"/>
                <w:lang w:val="fi-FI"/>
              </w:rPr>
              <w:t>1 680</w:t>
            </w:r>
          </w:p>
        </w:tc>
      </w:tr>
      <w:tr w:rsidR="00A64C18" w14:paraId="7A4C61B0" w14:textId="77777777" w:rsidTr="00B56A2F">
        <w:trPr>
          <w:trHeight w:val="310"/>
        </w:trPr>
        <w:tc>
          <w:tcPr>
            <w:tcW w:w="3297" w:type="dxa"/>
            <w:tcBorders>
              <w:top w:val="single" w:sz="8" w:space="0" w:color="000000"/>
              <w:left w:val="single" w:sz="8" w:space="0" w:color="000000"/>
              <w:bottom w:val="single" w:sz="8" w:space="0" w:color="000000"/>
              <w:right w:val="single" w:sz="8" w:space="0" w:color="000000"/>
            </w:tcBorders>
            <w:hideMark/>
          </w:tcPr>
          <w:p w14:paraId="6BD534A6"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Toiminnan maksuluokka E</w:t>
            </w:r>
          </w:p>
        </w:tc>
        <w:tc>
          <w:tcPr>
            <w:tcW w:w="1377" w:type="dxa"/>
            <w:tcBorders>
              <w:top w:val="single" w:sz="8" w:space="0" w:color="000000"/>
              <w:left w:val="single" w:sz="8" w:space="0" w:color="000000"/>
              <w:bottom w:val="single" w:sz="8" w:space="0" w:color="000000"/>
              <w:right w:val="single" w:sz="8" w:space="0" w:color="000000"/>
            </w:tcBorders>
            <w:hideMark/>
          </w:tcPr>
          <w:p w14:paraId="6D51B0F3"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3 700</w:t>
            </w:r>
          </w:p>
        </w:tc>
        <w:tc>
          <w:tcPr>
            <w:tcW w:w="1801" w:type="dxa"/>
            <w:tcBorders>
              <w:top w:val="single" w:sz="8" w:space="0" w:color="000000"/>
              <w:left w:val="single" w:sz="8" w:space="0" w:color="000000"/>
              <w:bottom w:val="single" w:sz="8" w:space="0" w:color="000000"/>
              <w:right w:val="single" w:sz="8" w:space="0" w:color="000000"/>
            </w:tcBorders>
          </w:tcPr>
          <w:p w14:paraId="71FE42CD" w14:textId="77777777" w:rsidR="00A64C18" w:rsidRPr="006A5764" w:rsidRDefault="00A64C18" w:rsidP="006A5764">
            <w:pPr>
              <w:rPr>
                <w:rFonts w:ascii="Times New Roman" w:eastAsia="Times New Roman" w:hAnsi="Times New Roman" w:cs="Times New Roman"/>
                <w:szCs w:val="20"/>
                <w:lang w:val="fi-FI"/>
              </w:rPr>
            </w:pPr>
          </w:p>
        </w:tc>
        <w:tc>
          <w:tcPr>
            <w:tcW w:w="1801" w:type="dxa"/>
            <w:tcBorders>
              <w:top w:val="single" w:sz="8" w:space="0" w:color="000000"/>
              <w:left w:val="single" w:sz="8" w:space="0" w:color="000000"/>
              <w:bottom w:val="single" w:sz="8" w:space="0" w:color="000000"/>
              <w:right w:val="single" w:sz="8" w:space="0" w:color="000000"/>
            </w:tcBorders>
            <w:hideMark/>
          </w:tcPr>
          <w:p w14:paraId="42559B4C"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426</w:t>
            </w:r>
          </w:p>
        </w:tc>
        <w:tc>
          <w:tcPr>
            <w:tcW w:w="1521" w:type="dxa"/>
            <w:tcBorders>
              <w:top w:val="single" w:sz="8" w:space="0" w:color="000000"/>
              <w:left w:val="single" w:sz="8" w:space="0" w:color="000000"/>
              <w:bottom w:val="single" w:sz="8" w:space="0" w:color="000000"/>
              <w:right w:val="single" w:sz="8" w:space="0" w:color="000000"/>
            </w:tcBorders>
            <w:hideMark/>
          </w:tcPr>
          <w:p w14:paraId="693390F1" w14:textId="2F50B594" w:rsidR="00A64C18" w:rsidRPr="006A5764" w:rsidRDefault="00C73AE0" w:rsidP="006A5764">
            <w:pPr>
              <w:rPr>
                <w:rFonts w:ascii="Times New Roman" w:eastAsia="Times New Roman" w:hAnsi="Times New Roman" w:cs="Times New Roman"/>
                <w:szCs w:val="20"/>
                <w:lang w:val="fi-FI"/>
              </w:rPr>
            </w:pPr>
            <w:r w:rsidRPr="00C73AE0">
              <w:rPr>
                <w:rFonts w:ascii="Times New Roman" w:eastAsia="Times New Roman" w:hAnsi="Times New Roman" w:cs="Times New Roman"/>
                <w:szCs w:val="20"/>
                <w:lang w:val="fi-FI"/>
              </w:rPr>
              <w:t>4 130</w:t>
            </w:r>
          </w:p>
        </w:tc>
      </w:tr>
      <w:tr w:rsidR="00A64C18" w14:paraId="264F8E99" w14:textId="77777777" w:rsidTr="00B56A2F">
        <w:trPr>
          <w:trHeight w:val="310"/>
        </w:trPr>
        <w:tc>
          <w:tcPr>
            <w:tcW w:w="3297" w:type="dxa"/>
            <w:tcBorders>
              <w:top w:val="single" w:sz="8" w:space="0" w:color="000000"/>
              <w:left w:val="single" w:sz="8" w:space="0" w:color="000000"/>
              <w:bottom w:val="single" w:sz="8" w:space="0" w:color="000000"/>
              <w:right w:val="single" w:sz="8" w:space="0" w:color="000000"/>
            </w:tcBorders>
            <w:hideMark/>
          </w:tcPr>
          <w:p w14:paraId="5F4C8B9B"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Toiminnan maksuluokka F</w:t>
            </w:r>
          </w:p>
        </w:tc>
        <w:tc>
          <w:tcPr>
            <w:tcW w:w="1377" w:type="dxa"/>
            <w:tcBorders>
              <w:top w:val="single" w:sz="8" w:space="0" w:color="000000"/>
              <w:left w:val="single" w:sz="8" w:space="0" w:color="000000"/>
              <w:bottom w:val="single" w:sz="8" w:space="0" w:color="000000"/>
              <w:right w:val="single" w:sz="8" w:space="0" w:color="000000"/>
            </w:tcBorders>
            <w:hideMark/>
          </w:tcPr>
          <w:p w14:paraId="16949E17"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9 500</w:t>
            </w:r>
          </w:p>
        </w:tc>
        <w:tc>
          <w:tcPr>
            <w:tcW w:w="1801" w:type="dxa"/>
            <w:tcBorders>
              <w:top w:val="single" w:sz="8" w:space="0" w:color="000000"/>
              <w:left w:val="single" w:sz="8" w:space="0" w:color="000000"/>
              <w:bottom w:val="single" w:sz="8" w:space="0" w:color="000000"/>
              <w:right w:val="single" w:sz="8" w:space="0" w:color="000000"/>
            </w:tcBorders>
            <w:hideMark/>
          </w:tcPr>
          <w:p w14:paraId="5E819798"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9 000</w:t>
            </w:r>
          </w:p>
        </w:tc>
        <w:tc>
          <w:tcPr>
            <w:tcW w:w="1801" w:type="dxa"/>
            <w:tcBorders>
              <w:top w:val="single" w:sz="8" w:space="0" w:color="000000"/>
              <w:left w:val="single" w:sz="8" w:space="0" w:color="000000"/>
              <w:bottom w:val="single" w:sz="8" w:space="0" w:color="000000"/>
              <w:right w:val="single" w:sz="8" w:space="0" w:color="000000"/>
            </w:tcBorders>
            <w:hideMark/>
          </w:tcPr>
          <w:p w14:paraId="2CA187C0"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1 035</w:t>
            </w:r>
          </w:p>
        </w:tc>
        <w:tc>
          <w:tcPr>
            <w:tcW w:w="1521" w:type="dxa"/>
            <w:tcBorders>
              <w:top w:val="single" w:sz="8" w:space="0" w:color="000000"/>
              <w:left w:val="single" w:sz="8" w:space="0" w:color="000000"/>
              <w:bottom w:val="single" w:sz="8" w:space="0" w:color="000000"/>
              <w:right w:val="single" w:sz="8" w:space="0" w:color="000000"/>
            </w:tcBorders>
            <w:hideMark/>
          </w:tcPr>
          <w:p w14:paraId="4BE188F2" w14:textId="258203D2" w:rsidR="00A64C18" w:rsidRPr="006A5764" w:rsidRDefault="00C73AE0" w:rsidP="006A5764">
            <w:pPr>
              <w:rPr>
                <w:rFonts w:ascii="Times New Roman" w:eastAsia="Times New Roman" w:hAnsi="Times New Roman" w:cs="Times New Roman"/>
                <w:szCs w:val="20"/>
                <w:lang w:val="fi-FI"/>
              </w:rPr>
            </w:pPr>
            <w:r w:rsidRPr="00C73AE0">
              <w:rPr>
                <w:rFonts w:ascii="Times New Roman" w:eastAsia="Times New Roman" w:hAnsi="Times New Roman" w:cs="Times New Roman"/>
                <w:szCs w:val="20"/>
                <w:lang w:val="fi-FI"/>
              </w:rPr>
              <w:t>10 040</w:t>
            </w:r>
          </w:p>
        </w:tc>
      </w:tr>
      <w:tr w:rsidR="00A64C18" w14:paraId="0B197A53" w14:textId="77777777" w:rsidTr="00B56A2F">
        <w:trPr>
          <w:trHeight w:val="310"/>
        </w:trPr>
        <w:tc>
          <w:tcPr>
            <w:tcW w:w="3297" w:type="dxa"/>
            <w:tcBorders>
              <w:top w:val="single" w:sz="8" w:space="0" w:color="000000"/>
              <w:left w:val="single" w:sz="8" w:space="0" w:color="000000"/>
              <w:bottom w:val="single" w:sz="8" w:space="0" w:color="000000"/>
              <w:right w:val="single" w:sz="8" w:space="0" w:color="000000"/>
            </w:tcBorders>
            <w:hideMark/>
          </w:tcPr>
          <w:p w14:paraId="551E3F86"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Toiminnan maksuluokka G</w:t>
            </w:r>
          </w:p>
        </w:tc>
        <w:tc>
          <w:tcPr>
            <w:tcW w:w="1377" w:type="dxa"/>
            <w:tcBorders>
              <w:top w:val="single" w:sz="8" w:space="0" w:color="000000"/>
              <w:left w:val="single" w:sz="8" w:space="0" w:color="000000"/>
              <w:bottom w:val="single" w:sz="8" w:space="0" w:color="000000"/>
              <w:right w:val="single" w:sz="8" w:space="0" w:color="000000"/>
            </w:tcBorders>
            <w:hideMark/>
          </w:tcPr>
          <w:p w14:paraId="0477DD83"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20 000</w:t>
            </w:r>
          </w:p>
        </w:tc>
        <w:tc>
          <w:tcPr>
            <w:tcW w:w="1801" w:type="dxa"/>
            <w:tcBorders>
              <w:top w:val="single" w:sz="8" w:space="0" w:color="000000"/>
              <w:left w:val="single" w:sz="8" w:space="0" w:color="000000"/>
              <w:bottom w:val="single" w:sz="8" w:space="0" w:color="000000"/>
              <w:right w:val="single" w:sz="8" w:space="0" w:color="000000"/>
            </w:tcBorders>
          </w:tcPr>
          <w:p w14:paraId="0579984D" w14:textId="77777777" w:rsidR="00A64C18" w:rsidRPr="006A5764" w:rsidRDefault="00A64C18" w:rsidP="006A5764">
            <w:pPr>
              <w:rPr>
                <w:rFonts w:ascii="Times New Roman" w:eastAsia="Times New Roman" w:hAnsi="Times New Roman" w:cs="Times New Roman"/>
                <w:szCs w:val="20"/>
                <w:lang w:val="fi-FI"/>
              </w:rPr>
            </w:pPr>
          </w:p>
        </w:tc>
        <w:tc>
          <w:tcPr>
            <w:tcW w:w="1801" w:type="dxa"/>
            <w:tcBorders>
              <w:top w:val="single" w:sz="8" w:space="0" w:color="000000"/>
              <w:left w:val="single" w:sz="8" w:space="0" w:color="000000"/>
              <w:bottom w:val="single" w:sz="8" w:space="0" w:color="000000"/>
              <w:right w:val="single" w:sz="8" w:space="0" w:color="000000"/>
            </w:tcBorders>
            <w:hideMark/>
          </w:tcPr>
          <w:p w14:paraId="24D46DCF"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2 300</w:t>
            </w:r>
          </w:p>
        </w:tc>
        <w:tc>
          <w:tcPr>
            <w:tcW w:w="1521" w:type="dxa"/>
            <w:tcBorders>
              <w:top w:val="single" w:sz="8" w:space="0" w:color="000000"/>
              <w:left w:val="single" w:sz="8" w:space="0" w:color="000000"/>
              <w:bottom w:val="single" w:sz="8" w:space="0" w:color="000000"/>
              <w:right w:val="single" w:sz="8" w:space="0" w:color="000000"/>
            </w:tcBorders>
            <w:hideMark/>
          </w:tcPr>
          <w:p w14:paraId="04855BA5"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22 300</w:t>
            </w:r>
          </w:p>
        </w:tc>
      </w:tr>
    </w:tbl>
    <w:p w14:paraId="6B766A29" w14:textId="77777777" w:rsidR="00A64C18" w:rsidRPr="006A5764" w:rsidRDefault="00A64C18" w:rsidP="006A5764"/>
    <w:p w14:paraId="38D3A6F3" w14:textId="77777777" w:rsidR="00A64C18" w:rsidRPr="006A5764" w:rsidRDefault="00A64C18" w:rsidP="006A5764">
      <w:r w:rsidRPr="006A5764">
        <w:t>Ionisoivan säteilyn käytön valvontamaksu:</w:t>
      </w:r>
      <w:r w:rsidRPr="006A5764">
        <w:tab/>
        <w:t>Säteilylähdekohtainen lisämaksu (€)</w:t>
      </w:r>
    </w:p>
    <w:p w14:paraId="2AB87C17" w14:textId="77777777" w:rsidR="00A64C18" w:rsidRPr="006A5764" w:rsidRDefault="00A64C18" w:rsidP="006A5764"/>
    <w:tbl>
      <w:tblPr>
        <w:tblStyle w:val="TableNormal"/>
        <w:tblW w:w="97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91"/>
        <w:gridCol w:w="1374"/>
        <w:gridCol w:w="1798"/>
        <w:gridCol w:w="1798"/>
        <w:gridCol w:w="1519"/>
      </w:tblGrid>
      <w:tr w:rsidR="00A64C18" w14:paraId="6E085702" w14:textId="77777777" w:rsidTr="00B56A2F">
        <w:trPr>
          <w:trHeight w:val="849"/>
        </w:trPr>
        <w:tc>
          <w:tcPr>
            <w:tcW w:w="3291" w:type="dxa"/>
            <w:tcBorders>
              <w:top w:val="single" w:sz="8" w:space="0" w:color="000000"/>
              <w:left w:val="single" w:sz="8" w:space="0" w:color="000000"/>
              <w:bottom w:val="single" w:sz="8" w:space="0" w:color="000000"/>
              <w:right w:val="single" w:sz="8" w:space="0" w:color="000000"/>
            </w:tcBorders>
          </w:tcPr>
          <w:p w14:paraId="027D4099" w14:textId="77777777" w:rsidR="00A64C18" w:rsidRPr="006A5764" w:rsidRDefault="00A64C18" w:rsidP="006A5764">
            <w:pPr>
              <w:rPr>
                <w:rFonts w:ascii="Times New Roman" w:eastAsia="Times New Roman" w:hAnsi="Times New Roman" w:cs="Times New Roman"/>
                <w:szCs w:val="20"/>
                <w:lang w:val="fi-FI"/>
              </w:rPr>
            </w:pPr>
          </w:p>
        </w:tc>
        <w:tc>
          <w:tcPr>
            <w:tcW w:w="1374" w:type="dxa"/>
            <w:tcBorders>
              <w:top w:val="single" w:sz="8" w:space="0" w:color="000000"/>
              <w:left w:val="single" w:sz="8" w:space="0" w:color="000000"/>
              <w:bottom w:val="single" w:sz="8" w:space="0" w:color="000000"/>
              <w:right w:val="single" w:sz="8" w:space="0" w:color="000000"/>
            </w:tcBorders>
          </w:tcPr>
          <w:p w14:paraId="1A23D094" w14:textId="77777777" w:rsidR="00A64C18" w:rsidRPr="006A5764" w:rsidRDefault="00A64C18" w:rsidP="006A5764">
            <w:pPr>
              <w:rPr>
                <w:rFonts w:ascii="Times New Roman" w:eastAsia="Times New Roman" w:hAnsi="Times New Roman" w:cs="Times New Roman"/>
                <w:szCs w:val="20"/>
                <w:lang w:val="fi-FI"/>
              </w:rPr>
            </w:pPr>
          </w:p>
          <w:p w14:paraId="6B056A93"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Nykyinen maksu</w:t>
            </w:r>
          </w:p>
        </w:tc>
        <w:tc>
          <w:tcPr>
            <w:tcW w:w="1798" w:type="dxa"/>
            <w:tcBorders>
              <w:top w:val="single" w:sz="8" w:space="0" w:color="000000"/>
              <w:left w:val="single" w:sz="8" w:space="0" w:color="000000"/>
              <w:bottom w:val="single" w:sz="8" w:space="0" w:color="000000"/>
              <w:right w:val="single" w:sz="8" w:space="0" w:color="000000"/>
            </w:tcBorders>
            <w:hideMark/>
          </w:tcPr>
          <w:p w14:paraId="49D66BB5"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Kustannuslaskennan tuloksen perusteella</w:t>
            </w:r>
          </w:p>
          <w:p w14:paraId="41EEE495"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korjattu maksu</w:t>
            </w:r>
          </w:p>
        </w:tc>
        <w:tc>
          <w:tcPr>
            <w:tcW w:w="1798" w:type="dxa"/>
            <w:tcBorders>
              <w:top w:val="single" w:sz="8" w:space="0" w:color="000000"/>
              <w:left w:val="single" w:sz="8" w:space="0" w:color="000000"/>
              <w:bottom w:val="single" w:sz="8" w:space="0" w:color="000000"/>
              <w:right w:val="single" w:sz="8" w:space="0" w:color="000000"/>
            </w:tcBorders>
            <w:hideMark/>
          </w:tcPr>
          <w:p w14:paraId="04C3FC34"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Kustannustason nousu 11,5 %</w:t>
            </w:r>
          </w:p>
        </w:tc>
        <w:tc>
          <w:tcPr>
            <w:tcW w:w="1519" w:type="dxa"/>
            <w:tcBorders>
              <w:top w:val="single" w:sz="8" w:space="0" w:color="000000"/>
              <w:left w:val="single" w:sz="8" w:space="0" w:color="000000"/>
              <w:bottom w:val="single" w:sz="8" w:space="0" w:color="000000"/>
              <w:right w:val="single" w:sz="8" w:space="0" w:color="000000"/>
            </w:tcBorders>
            <w:hideMark/>
          </w:tcPr>
          <w:p w14:paraId="6DAF02B9"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Yhteensä: Uusi maksu</w:t>
            </w:r>
          </w:p>
        </w:tc>
      </w:tr>
      <w:tr w:rsidR="00A64C18" w14:paraId="38E0FA54" w14:textId="77777777" w:rsidTr="00B56A2F">
        <w:trPr>
          <w:trHeight w:val="254"/>
        </w:trPr>
        <w:tc>
          <w:tcPr>
            <w:tcW w:w="3291" w:type="dxa"/>
            <w:tcBorders>
              <w:top w:val="single" w:sz="8" w:space="0" w:color="000000"/>
              <w:left w:val="single" w:sz="8" w:space="0" w:color="000000"/>
              <w:bottom w:val="single" w:sz="8" w:space="0" w:color="000000"/>
              <w:right w:val="single" w:sz="8" w:space="0" w:color="000000"/>
            </w:tcBorders>
            <w:hideMark/>
          </w:tcPr>
          <w:p w14:paraId="50FEE5D5"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Säteilylähteen maksuluokka A</w:t>
            </w:r>
          </w:p>
        </w:tc>
        <w:tc>
          <w:tcPr>
            <w:tcW w:w="1374" w:type="dxa"/>
            <w:tcBorders>
              <w:top w:val="single" w:sz="8" w:space="0" w:color="000000"/>
              <w:left w:val="single" w:sz="8" w:space="0" w:color="000000"/>
              <w:bottom w:val="single" w:sz="8" w:space="0" w:color="000000"/>
              <w:right w:val="single" w:sz="8" w:space="0" w:color="000000"/>
            </w:tcBorders>
            <w:hideMark/>
          </w:tcPr>
          <w:p w14:paraId="5DC3EAD4"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35</w:t>
            </w:r>
          </w:p>
        </w:tc>
        <w:tc>
          <w:tcPr>
            <w:tcW w:w="1798" w:type="dxa"/>
            <w:tcBorders>
              <w:top w:val="single" w:sz="8" w:space="0" w:color="000000"/>
              <w:left w:val="single" w:sz="8" w:space="0" w:color="000000"/>
              <w:bottom w:val="single" w:sz="8" w:space="0" w:color="000000"/>
              <w:right w:val="single" w:sz="8" w:space="0" w:color="000000"/>
            </w:tcBorders>
          </w:tcPr>
          <w:p w14:paraId="4014A7AC" w14:textId="77777777" w:rsidR="00A64C18" w:rsidRPr="006A5764" w:rsidRDefault="00A64C18" w:rsidP="006A5764">
            <w:pPr>
              <w:rPr>
                <w:rFonts w:ascii="Times New Roman" w:eastAsia="Times New Roman" w:hAnsi="Times New Roman" w:cs="Times New Roman"/>
                <w:szCs w:val="20"/>
                <w:lang w:val="fi-FI"/>
              </w:rPr>
            </w:pPr>
          </w:p>
        </w:tc>
        <w:tc>
          <w:tcPr>
            <w:tcW w:w="1798" w:type="dxa"/>
            <w:tcBorders>
              <w:top w:val="single" w:sz="8" w:space="0" w:color="000000"/>
              <w:left w:val="single" w:sz="8" w:space="0" w:color="000000"/>
              <w:bottom w:val="single" w:sz="8" w:space="0" w:color="000000"/>
              <w:right w:val="single" w:sz="8" w:space="0" w:color="000000"/>
            </w:tcBorders>
            <w:hideMark/>
          </w:tcPr>
          <w:p w14:paraId="73715775"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4</w:t>
            </w:r>
          </w:p>
        </w:tc>
        <w:tc>
          <w:tcPr>
            <w:tcW w:w="1519" w:type="dxa"/>
            <w:tcBorders>
              <w:top w:val="single" w:sz="8" w:space="0" w:color="000000"/>
              <w:left w:val="single" w:sz="8" w:space="0" w:color="000000"/>
              <w:bottom w:val="single" w:sz="8" w:space="0" w:color="000000"/>
              <w:right w:val="single" w:sz="8" w:space="0" w:color="000000"/>
            </w:tcBorders>
            <w:hideMark/>
          </w:tcPr>
          <w:p w14:paraId="5E352BDF" w14:textId="1DD81A3A" w:rsidR="00A64C18" w:rsidRPr="006A5764" w:rsidRDefault="00C73AE0" w:rsidP="006A5764">
            <w:pPr>
              <w:rPr>
                <w:rFonts w:ascii="Times New Roman" w:eastAsia="Times New Roman" w:hAnsi="Times New Roman" w:cs="Times New Roman"/>
                <w:szCs w:val="20"/>
                <w:lang w:val="fi-FI"/>
              </w:rPr>
            </w:pPr>
            <w:r w:rsidRPr="00C73AE0">
              <w:rPr>
                <w:rFonts w:ascii="Times New Roman" w:eastAsia="Times New Roman" w:hAnsi="Times New Roman" w:cs="Times New Roman"/>
                <w:szCs w:val="20"/>
                <w:lang w:val="fi-FI"/>
              </w:rPr>
              <w:t>40</w:t>
            </w:r>
          </w:p>
        </w:tc>
      </w:tr>
      <w:tr w:rsidR="00A64C18" w14:paraId="4AEFB332" w14:textId="77777777" w:rsidTr="00B56A2F">
        <w:trPr>
          <w:trHeight w:val="254"/>
        </w:trPr>
        <w:tc>
          <w:tcPr>
            <w:tcW w:w="3291" w:type="dxa"/>
            <w:tcBorders>
              <w:top w:val="single" w:sz="8" w:space="0" w:color="000000"/>
              <w:left w:val="single" w:sz="8" w:space="0" w:color="000000"/>
              <w:bottom w:val="single" w:sz="8" w:space="0" w:color="000000"/>
              <w:right w:val="single" w:sz="8" w:space="0" w:color="000000"/>
            </w:tcBorders>
            <w:hideMark/>
          </w:tcPr>
          <w:p w14:paraId="29F04D12"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Säteilylähteen maksuluokka B</w:t>
            </w:r>
          </w:p>
        </w:tc>
        <w:tc>
          <w:tcPr>
            <w:tcW w:w="1374" w:type="dxa"/>
            <w:tcBorders>
              <w:top w:val="single" w:sz="8" w:space="0" w:color="000000"/>
              <w:left w:val="single" w:sz="8" w:space="0" w:color="000000"/>
              <w:bottom w:val="single" w:sz="8" w:space="0" w:color="000000"/>
              <w:right w:val="single" w:sz="8" w:space="0" w:color="000000"/>
            </w:tcBorders>
            <w:hideMark/>
          </w:tcPr>
          <w:p w14:paraId="02C97C3E"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70</w:t>
            </w:r>
          </w:p>
        </w:tc>
        <w:tc>
          <w:tcPr>
            <w:tcW w:w="1798" w:type="dxa"/>
            <w:tcBorders>
              <w:top w:val="single" w:sz="8" w:space="0" w:color="000000"/>
              <w:left w:val="single" w:sz="8" w:space="0" w:color="000000"/>
              <w:bottom w:val="single" w:sz="8" w:space="0" w:color="000000"/>
              <w:right w:val="single" w:sz="8" w:space="0" w:color="000000"/>
            </w:tcBorders>
            <w:hideMark/>
          </w:tcPr>
          <w:p w14:paraId="06AFFBB1"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67</w:t>
            </w:r>
          </w:p>
        </w:tc>
        <w:tc>
          <w:tcPr>
            <w:tcW w:w="1798" w:type="dxa"/>
            <w:tcBorders>
              <w:top w:val="single" w:sz="8" w:space="0" w:color="000000"/>
              <w:left w:val="single" w:sz="8" w:space="0" w:color="000000"/>
              <w:bottom w:val="single" w:sz="8" w:space="0" w:color="000000"/>
              <w:right w:val="single" w:sz="8" w:space="0" w:color="000000"/>
            </w:tcBorders>
            <w:hideMark/>
          </w:tcPr>
          <w:p w14:paraId="28576C61"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8</w:t>
            </w:r>
          </w:p>
        </w:tc>
        <w:tc>
          <w:tcPr>
            <w:tcW w:w="1519" w:type="dxa"/>
            <w:tcBorders>
              <w:top w:val="single" w:sz="8" w:space="0" w:color="000000"/>
              <w:left w:val="single" w:sz="8" w:space="0" w:color="000000"/>
              <w:bottom w:val="single" w:sz="8" w:space="0" w:color="000000"/>
              <w:right w:val="single" w:sz="8" w:space="0" w:color="000000"/>
            </w:tcBorders>
            <w:hideMark/>
          </w:tcPr>
          <w:p w14:paraId="3CE57CC0" w14:textId="0F5CD537" w:rsidR="00A64C18" w:rsidRPr="006A5764" w:rsidRDefault="00C73AE0" w:rsidP="006A5764">
            <w:pPr>
              <w:rPr>
                <w:rFonts w:ascii="Times New Roman" w:eastAsia="Times New Roman" w:hAnsi="Times New Roman" w:cs="Times New Roman"/>
                <w:szCs w:val="20"/>
                <w:lang w:val="fi-FI"/>
              </w:rPr>
            </w:pPr>
            <w:r w:rsidRPr="00C73AE0">
              <w:rPr>
                <w:rFonts w:ascii="Times New Roman" w:eastAsia="Times New Roman" w:hAnsi="Times New Roman" w:cs="Times New Roman"/>
                <w:szCs w:val="20"/>
                <w:lang w:val="fi-FI"/>
              </w:rPr>
              <w:t>80</w:t>
            </w:r>
          </w:p>
        </w:tc>
      </w:tr>
      <w:tr w:rsidR="00A64C18" w14:paraId="2305CB20" w14:textId="77777777" w:rsidTr="00B56A2F">
        <w:trPr>
          <w:trHeight w:val="254"/>
        </w:trPr>
        <w:tc>
          <w:tcPr>
            <w:tcW w:w="3291" w:type="dxa"/>
            <w:tcBorders>
              <w:top w:val="single" w:sz="8" w:space="0" w:color="000000"/>
              <w:left w:val="single" w:sz="8" w:space="0" w:color="000000"/>
              <w:bottom w:val="single" w:sz="8" w:space="0" w:color="000000"/>
              <w:right w:val="single" w:sz="8" w:space="0" w:color="000000"/>
            </w:tcBorders>
            <w:hideMark/>
          </w:tcPr>
          <w:p w14:paraId="68BA5470"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Säteilylähteen maksuluokka C</w:t>
            </w:r>
          </w:p>
        </w:tc>
        <w:tc>
          <w:tcPr>
            <w:tcW w:w="1374" w:type="dxa"/>
            <w:tcBorders>
              <w:top w:val="single" w:sz="8" w:space="0" w:color="000000"/>
              <w:left w:val="single" w:sz="8" w:space="0" w:color="000000"/>
              <w:bottom w:val="single" w:sz="8" w:space="0" w:color="000000"/>
              <w:right w:val="single" w:sz="8" w:space="0" w:color="000000"/>
            </w:tcBorders>
            <w:hideMark/>
          </w:tcPr>
          <w:p w14:paraId="4F462D45"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120</w:t>
            </w:r>
          </w:p>
        </w:tc>
        <w:tc>
          <w:tcPr>
            <w:tcW w:w="1798" w:type="dxa"/>
            <w:tcBorders>
              <w:top w:val="single" w:sz="8" w:space="0" w:color="000000"/>
              <w:left w:val="single" w:sz="8" w:space="0" w:color="000000"/>
              <w:bottom w:val="single" w:sz="8" w:space="0" w:color="000000"/>
              <w:right w:val="single" w:sz="8" w:space="0" w:color="000000"/>
            </w:tcBorders>
          </w:tcPr>
          <w:p w14:paraId="52438F13" w14:textId="77777777" w:rsidR="00A64C18" w:rsidRPr="006A5764" w:rsidRDefault="00A64C18" w:rsidP="006A5764">
            <w:pPr>
              <w:rPr>
                <w:rFonts w:ascii="Times New Roman" w:eastAsia="Times New Roman" w:hAnsi="Times New Roman" w:cs="Times New Roman"/>
                <w:szCs w:val="20"/>
                <w:lang w:val="fi-FI"/>
              </w:rPr>
            </w:pPr>
          </w:p>
        </w:tc>
        <w:tc>
          <w:tcPr>
            <w:tcW w:w="1798" w:type="dxa"/>
            <w:tcBorders>
              <w:top w:val="single" w:sz="8" w:space="0" w:color="000000"/>
              <w:left w:val="single" w:sz="8" w:space="0" w:color="000000"/>
              <w:bottom w:val="single" w:sz="8" w:space="0" w:color="000000"/>
              <w:right w:val="single" w:sz="8" w:space="0" w:color="000000"/>
            </w:tcBorders>
            <w:hideMark/>
          </w:tcPr>
          <w:p w14:paraId="04D4B209"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14</w:t>
            </w:r>
          </w:p>
        </w:tc>
        <w:tc>
          <w:tcPr>
            <w:tcW w:w="1519" w:type="dxa"/>
            <w:tcBorders>
              <w:top w:val="single" w:sz="8" w:space="0" w:color="000000"/>
              <w:left w:val="single" w:sz="8" w:space="0" w:color="000000"/>
              <w:bottom w:val="single" w:sz="8" w:space="0" w:color="000000"/>
              <w:right w:val="single" w:sz="8" w:space="0" w:color="000000"/>
            </w:tcBorders>
            <w:hideMark/>
          </w:tcPr>
          <w:p w14:paraId="6EBEA67C" w14:textId="3893E1F0" w:rsidR="00A64C18" w:rsidRPr="006A5764" w:rsidRDefault="00C73AE0" w:rsidP="006A5764">
            <w:pPr>
              <w:rPr>
                <w:rFonts w:ascii="Times New Roman" w:eastAsia="Times New Roman" w:hAnsi="Times New Roman" w:cs="Times New Roman"/>
                <w:szCs w:val="20"/>
                <w:lang w:val="fi-FI"/>
              </w:rPr>
            </w:pPr>
            <w:r w:rsidRPr="00C73AE0">
              <w:rPr>
                <w:rFonts w:ascii="Times New Roman" w:eastAsia="Times New Roman" w:hAnsi="Times New Roman" w:cs="Times New Roman"/>
                <w:szCs w:val="20"/>
                <w:lang w:val="fi-FI"/>
              </w:rPr>
              <w:t>140</w:t>
            </w:r>
          </w:p>
        </w:tc>
      </w:tr>
      <w:tr w:rsidR="00A64C18" w14:paraId="6896CAAA" w14:textId="77777777" w:rsidTr="00B56A2F">
        <w:trPr>
          <w:trHeight w:val="254"/>
        </w:trPr>
        <w:tc>
          <w:tcPr>
            <w:tcW w:w="3291" w:type="dxa"/>
            <w:tcBorders>
              <w:top w:val="single" w:sz="8" w:space="0" w:color="000000"/>
              <w:left w:val="single" w:sz="8" w:space="0" w:color="000000"/>
              <w:bottom w:val="single" w:sz="8" w:space="0" w:color="000000"/>
              <w:right w:val="single" w:sz="8" w:space="0" w:color="000000"/>
            </w:tcBorders>
            <w:hideMark/>
          </w:tcPr>
          <w:p w14:paraId="304E49A4"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Säteilylähteen maksuluokka D</w:t>
            </w:r>
          </w:p>
        </w:tc>
        <w:tc>
          <w:tcPr>
            <w:tcW w:w="1374" w:type="dxa"/>
            <w:tcBorders>
              <w:top w:val="single" w:sz="8" w:space="0" w:color="000000"/>
              <w:left w:val="single" w:sz="8" w:space="0" w:color="000000"/>
              <w:bottom w:val="single" w:sz="8" w:space="0" w:color="000000"/>
              <w:right w:val="single" w:sz="8" w:space="0" w:color="000000"/>
            </w:tcBorders>
            <w:hideMark/>
          </w:tcPr>
          <w:p w14:paraId="466BE933"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370</w:t>
            </w:r>
          </w:p>
        </w:tc>
        <w:tc>
          <w:tcPr>
            <w:tcW w:w="1798" w:type="dxa"/>
            <w:tcBorders>
              <w:top w:val="single" w:sz="8" w:space="0" w:color="000000"/>
              <w:left w:val="single" w:sz="8" w:space="0" w:color="000000"/>
              <w:bottom w:val="single" w:sz="8" w:space="0" w:color="000000"/>
              <w:right w:val="single" w:sz="8" w:space="0" w:color="000000"/>
            </w:tcBorders>
            <w:hideMark/>
          </w:tcPr>
          <w:p w14:paraId="34DE3473"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350</w:t>
            </w:r>
          </w:p>
        </w:tc>
        <w:tc>
          <w:tcPr>
            <w:tcW w:w="1798" w:type="dxa"/>
            <w:tcBorders>
              <w:top w:val="single" w:sz="8" w:space="0" w:color="000000"/>
              <w:left w:val="single" w:sz="8" w:space="0" w:color="000000"/>
              <w:bottom w:val="single" w:sz="8" w:space="0" w:color="000000"/>
              <w:right w:val="single" w:sz="8" w:space="0" w:color="000000"/>
            </w:tcBorders>
            <w:hideMark/>
          </w:tcPr>
          <w:p w14:paraId="4B8F0155"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40</w:t>
            </w:r>
          </w:p>
        </w:tc>
        <w:tc>
          <w:tcPr>
            <w:tcW w:w="1519" w:type="dxa"/>
            <w:tcBorders>
              <w:top w:val="single" w:sz="8" w:space="0" w:color="000000"/>
              <w:left w:val="single" w:sz="8" w:space="0" w:color="000000"/>
              <w:bottom w:val="single" w:sz="8" w:space="0" w:color="000000"/>
              <w:right w:val="single" w:sz="8" w:space="0" w:color="000000"/>
            </w:tcBorders>
            <w:hideMark/>
          </w:tcPr>
          <w:p w14:paraId="483306C0"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390</w:t>
            </w:r>
          </w:p>
        </w:tc>
      </w:tr>
      <w:tr w:rsidR="00A64C18" w14:paraId="537A265F" w14:textId="77777777" w:rsidTr="00B56A2F">
        <w:trPr>
          <w:trHeight w:val="254"/>
        </w:trPr>
        <w:tc>
          <w:tcPr>
            <w:tcW w:w="3291" w:type="dxa"/>
            <w:tcBorders>
              <w:top w:val="single" w:sz="8" w:space="0" w:color="000000"/>
              <w:left w:val="single" w:sz="8" w:space="0" w:color="000000"/>
              <w:bottom w:val="single" w:sz="8" w:space="0" w:color="000000"/>
              <w:right w:val="single" w:sz="8" w:space="0" w:color="000000"/>
            </w:tcBorders>
            <w:hideMark/>
          </w:tcPr>
          <w:p w14:paraId="7BE9D091"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Säteilylähteen maksuluokka E</w:t>
            </w:r>
          </w:p>
        </w:tc>
        <w:tc>
          <w:tcPr>
            <w:tcW w:w="1374" w:type="dxa"/>
            <w:tcBorders>
              <w:top w:val="single" w:sz="8" w:space="0" w:color="000000"/>
              <w:left w:val="single" w:sz="8" w:space="0" w:color="000000"/>
              <w:bottom w:val="single" w:sz="8" w:space="0" w:color="000000"/>
              <w:right w:val="single" w:sz="8" w:space="0" w:color="000000"/>
            </w:tcBorders>
            <w:hideMark/>
          </w:tcPr>
          <w:p w14:paraId="53F351B2"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500</w:t>
            </w:r>
          </w:p>
        </w:tc>
        <w:tc>
          <w:tcPr>
            <w:tcW w:w="1798" w:type="dxa"/>
            <w:tcBorders>
              <w:top w:val="single" w:sz="8" w:space="0" w:color="000000"/>
              <w:left w:val="single" w:sz="8" w:space="0" w:color="000000"/>
              <w:bottom w:val="single" w:sz="8" w:space="0" w:color="000000"/>
              <w:right w:val="single" w:sz="8" w:space="0" w:color="000000"/>
            </w:tcBorders>
          </w:tcPr>
          <w:p w14:paraId="3891FFCB" w14:textId="77777777" w:rsidR="00A64C18" w:rsidRPr="006A5764" w:rsidRDefault="00A64C18" w:rsidP="006A5764">
            <w:pPr>
              <w:rPr>
                <w:rFonts w:ascii="Times New Roman" w:eastAsia="Times New Roman" w:hAnsi="Times New Roman" w:cs="Times New Roman"/>
                <w:szCs w:val="20"/>
                <w:lang w:val="fi-FI"/>
              </w:rPr>
            </w:pPr>
          </w:p>
        </w:tc>
        <w:tc>
          <w:tcPr>
            <w:tcW w:w="1798" w:type="dxa"/>
            <w:tcBorders>
              <w:top w:val="single" w:sz="8" w:space="0" w:color="000000"/>
              <w:left w:val="single" w:sz="8" w:space="0" w:color="000000"/>
              <w:bottom w:val="single" w:sz="8" w:space="0" w:color="000000"/>
              <w:right w:val="single" w:sz="8" w:space="0" w:color="000000"/>
            </w:tcBorders>
            <w:hideMark/>
          </w:tcPr>
          <w:p w14:paraId="540ED853"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58</w:t>
            </w:r>
          </w:p>
        </w:tc>
        <w:tc>
          <w:tcPr>
            <w:tcW w:w="1519" w:type="dxa"/>
            <w:tcBorders>
              <w:top w:val="single" w:sz="8" w:space="0" w:color="000000"/>
              <w:left w:val="single" w:sz="8" w:space="0" w:color="000000"/>
              <w:bottom w:val="single" w:sz="8" w:space="0" w:color="000000"/>
              <w:right w:val="single" w:sz="8" w:space="0" w:color="000000"/>
            </w:tcBorders>
            <w:hideMark/>
          </w:tcPr>
          <w:p w14:paraId="588DD03A" w14:textId="1279D2F3" w:rsidR="00A64C18" w:rsidRPr="006A5764" w:rsidRDefault="00C73AE0" w:rsidP="006A5764">
            <w:pPr>
              <w:rPr>
                <w:rFonts w:ascii="Times New Roman" w:eastAsia="Times New Roman" w:hAnsi="Times New Roman" w:cs="Times New Roman"/>
                <w:szCs w:val="20"/>
                <w:lang w:val="fi-FI"/>
              </w:rPr>
            </w:pPr>
            <w:r w:rsidRPr="00C73AE0">
              <w:rPr>
                <w:rFonts w:ascii="Times New Roman" w:eastAsia="Times New Roman" w:hAnsi="Times New Roman" w:cs="Times New Roman"/>
                <w:szCs w:val="20"/>
                <w:lang w:val="fi-FI"/>
              </w:rPr>
              <w:t>560</w:t>
            </w:r>
          </w:p>
        </w:tc>
      </w:tr>
      <w:tr w:rsidR="00A64C18" w14:paraId="3F10D0A2" w14:textId="77777777" w:rsidTr="00B56A2F">
        <w:trPr>
          <w:trHeight w:val="254"/>
        </w:trPr>
        <w:tc>
          <w:tcPr>
            <w:tcW w:w="3291" w:type="dxa"/>
            <w:tcBorders>
              <w:top w:val="single" w:sz="8" w:space="0" w:color="000000"/>
              <w:left w:val="single" w:sz="8" w:space="0" w:color="000000"/>
              <w:bottom w:val="single" w:sz="8" w:space="0" w:color="000000"/>
              <w:right w:val="single" w:sz="8" w:space="0" w:color="000000"/>
            </w:tcBorders>
            <w:hideMark/>
          </w:tcPr>
          <w:p w14:paraId="101EFA88"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Säteilylähteen maksuluokka F</w:t>
            </w:r>
          </w:p>
        </w:tc>
        <w:tc>
          <w:tcPr>
            <w:tcW w:w="1374" w:type="dxa"/>
            <w:tcBorders>
              <w:top w:val="single" w:sz="8" w:space="0" w:color="000000"/>
              <w:left w:val="single" w:sz="8" w:space="0" w:color="000000"/>
              <w:bottom w:val="single" w:sz="8" w:space="0" w:color="000000"/>
              <w:right w:val="single" w:sz="8" w:space="0" w:color="000000"/>
            </w:tcBorders>
            <w:hideMark/>
          </w:tcPr>
          <w:p w14:paraId="0F7DFC17"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750</w:t>
            </w:r>
          </w:p>
        </w:tc>
        <w:tc>
          <w:tcPr>
            <w:tcW w:w="1798" w:type="dxa"/>
            <w:tcBorders>
              <w:top w:val="single" w:sz="8" w:space="0" w:color="000000"/>
              <w:left w:val="single" w:sz="8" w:space="0" w:color="000000"/>
              <w:bottom w:val="single" w:sz="8" w:space="0" w:color="000000"/>
              <w:right w:val="single" w:sz="8" w:space="0" w:color="000000"/>
            </w:tcBorders>
          </w:tcPr>
          <w:p w14:paraId="6F3CB92C" w14:textId="77777777" w:rsidR="00A64C18" w:rsidRPr="006A5764" w:rsidRDefault="00A64C18" w:rsidP="006A5764">
            <w:pPr>
              <w:rPr>
                <w:rFonts w:ascii="Times New Roman" w:eastAsia="Times New Roman" w:hAnsi="Times New Roman" w:cs="Times New Roman"/>
                <w:szCs w:val="20"/>
                <w:lang w:val="fi-FI"/>
              </w:rPr>
            </w:pPr>
          </w:p>
        </w:tc>
        <w:tc>
          <w:tcPr>
            <w:tcW w:w="1798" w:type="dxa"/>
            <w:tcBorders>
              <w:top w:val="single" w:sz="8" w:space="0" w:color="000000"/>
              <w:left w:val="single" w:sz="8" w:space="0" w:color="000000"/>
              <w:bottom w:val="single" w:sz="8" w:space="0" w:color="000000"/>
              <w:right w:val="single" w:sz="8" w:space="0" w:color="000000"/>
            </w:tcBorders>
            <w:hideMark/>
          </w:tcPr>
          <w:p w14:paraId="0798BD61"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86</w:t>
            </w:r>
          </w:p>
        </w:tc>
        <w:tc>
          <w:tcPr>
            <w:tcW w:w="1519" w:type="dxa"/>
            <w:tcBorders>
              <w:top w:val="single" w:sz="8" w:space="0" w:color="000000"/>
              <w:left w:val="single" w:sz="8" w:space="0" w:color="000000"/>
              <w:bottom w:val="single" w:sz="8" w:space="0" w:color="000000"/>
              <w:right w:val="single" w:sz="8" w:space="0" w:color="000000"/>
            </w:tcBorders>
            <w:hideMark/>
          </w:tcPr>
          <w:p w14:paraId="09A5F767" w14:textId="430D2D7E" w:rsidR="00A64C18" w:rsidRPr="006A5764" w:rsidRDefault="00C73AE0" w:rsidP="006A5764">
            <w:pPr>
              <w:rPr>
                <w:rFonts w:ascii="Times New Roman" w:eastAsia="Times New Roman" w:hAnsi="Times New Roman" w:cs="Times New Roman"/>
                <w:szCs w:val="20"/>
                <w:lang w:val="fi-FI"/>
              </w:rPr>
            </w:pPr>
            <w:r w:rsidRPr="00C73AE0">
              <w:rPr>
                <w:rFonts w:ascii="Times New Roman" w:eastAsia="Times New Roman" w:hAnsi="Times New Roman" w:cs="Times New Roman"/>
                <w:szCs w:val="20"/>
                <w:lang w:val="fi-FI"/>
              </w:rPr>
              <w:t>840</w:t>
            </w:r>
          </w:p>
        </w:tc>
      </w:tr>
      <w:tr w:rsidR="00A64C18" w14:paraId="71D3E4B3" w14:textId="77777777" w:rsidTr="00B56A2F">
        <w:trPr>
          <w:trHeight w:val="254"/>
        </w:trPr>
        <w:tc>
          <w:tcPr>
            <w:tcW w:w="3291" w:type="dxa"/>
            <w:tcBorders>
              <w:top w:val="single" w:sz="8" w:space="0" w:color="000000"/>
              <w:left w:val="single" w:sz="8" w:space="0" w:color="000000"/>
              <w:bottom w:val="single" w:sz="8" w:space="0" w:color="000000"/>
              <w:right w:val="single" w:sz="8" w:space="0" w:color="000000"/>
            </w:tcBorders>
            <w:hideMark/>
          </w:tcPr>
          <w:p w14:paraId="0320A2C2"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Säteilylähteen maksuluokka G</w:t>
            </w:r>
          </w:p>
        </w:tc>
        <w:tc>
          <w:tcPr>
            <w:tcW w:w="1374" w:type="dxa"/>
            <w:tcBorders>
              <w:top w:val="single" w:sz="8" w:space="0" w:color="000000"/>
              <w:left w:val="single" w:sz="8" w:space="0" w:color="000000"/>
              <w:bottom w:val="single" w:sz="8" w:space="0" w:color="000000"/>
              <w:right w:val="single" w:sz="8" w:space="0" w:color="000000"/>
            </w:tcBorders>
            <w:hideMark/>
          </w:tcPr>
          <w:p w14:paraId="1610A008"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1 000</w:t>
            </w:r>
          </w:p>
        </w:tc>
        <w:tc>
          <w:tcPr>
            <w:tcW w:w="1798" w:type="dxa"/>
            <w:tcBorders>
              <w:top w:val="single" w:sz="8" w:space="0" w:color="000000"/>
              <w:left w:val="single" w:sz="8" w:space="0" w:color="000000"/>
              <w:bottom w:val="single" w:sz="8" w:space="0" w:color="000000"/>
              <w:right w:val="single" w:sz="8" w:space="0" w:color="000000"/>
            </w:tcBorders>
          </w:tcPr>
          <w:p w14:paraId="16D80530" w14:textId="77777777" w:rsidR="00A64C18" w:rsidRPr="006A5764" w:rsidRDefault="00A64C18" w:rsidP="006A5764">
            <w:pPr>
              <w:rPr>
                <w:rFonts w:ascii="Times New Roman" w:eastAsia="Times New Roman" w:hAnsi="Times New Roman" w:cs="Times New Roman"/>
                <w:szCs w:val="20"/>
                <w:lang w:val="fi-FI"/>
              </w:rPr>
            </w:pPr>
          </w:p>
        </w:tc>
        <w:tc>
          <w:tcPr>
            <w:tcW w:w="1798" w:type="dxa"/>
            <w:tcBorders>
              <w:top w:val="single" w:sz="8" w:space="0" w:color="000000"/>
              <w:left w:val="single" w:sz="8" w:space="0" w:color="000000"/>
              <w:bottom w:val="single" w:sz="8" w:space="0" w:color="000000"/>
              <w:right w:val="single" w:sz="8" w:space="0" w:color="000000"/>
            </w:tcBorders>
            <w:hideMark/>
          </w:tcPr>
          <w:p w14:paraId="784BC858"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115</w:t>
            </w:r>
          </w:p>
        </w:tc>
        <w:tc>
          <w:tcPr>
            <w:tcW w:w="1519" w:type="dxa"/>
            <w:tcBorders>
              <w:top w:val="single" w:sz="8" w:space="0" w:color="000000"/>
              <w:left w:val="single" w:sz="8" w:space="0" w:color="000000"/>
              <w:bottom w:val="single" w:sz="8" w:space="0" w:color="000000"/>
              <w:right w:val="single" w:sz="8" w:space="0" w:color="000000"/>
            </w:tcBorders>
            <w:hideMark/>
          </w:tcPr>
          <w:p w14:paraId="0E51C3DE" w14:textId="2360FED5" w:rsidR="00A64C18" w:rsidRPr="006A5764" w:rsidRDefault="00C73AE0" w:rsidP="006A5764">
            <w:pPr>
              <w:rPr>
                <w:rFonts w:ascii="Times New Roman" w:eastAsia="Times New Roman" w:hAnsi="Times New Roman" w:cs="Times New Roman"/>
                <w:szCs w:val="20"/>
                <w:lang w:val="fi-FI"/>
              </w:rPr>
            </w:pPr>
            <w:r w:rsidRPr="00C73AE0">
              <w:rPr>
                <w:rFonts w:ascii="Times New Roman" w:eastAsia="Times New Roman" w:hAnsi="Times New Roman" w:cs="Times New Roman"/>
                <w:szCs w:val="20"/>
                <w:lang w:val="fi-FI"/>
              </w:rPr>
              <w:t>1 120</w:t>
            </w:r>
          </w:p>
        </w:tc>
      </w:tr>
      <w:tr w:rsidR="00A64C18" w14:paraId="0208FD78" w14:textId="77777777" w:rsidTr="00B56A2F">
        <w:trPr>
          <w:trHeight w:val="254"/>
        </w:trPr>
        <w:tc>
          <w:tcPr>
            <w:tcW w:w="3291" w:type="dxa"/>
            <w:tcBorders>
              <w:top w:val="single" w:sz="8" w:space="0" w:color="000000"/>
              <w:left w:val="single" w:sz="8" w:space="0" w:color="000000"/>
              <w:bottom w:val="single" w:sz="8" w:space="0" w:color="000000"/>
              <w:right w:val="single" w:sz="8" w:space="0" w:color="000000"/>
            </w:tcBorders>
            <w:hideMark/>
          </w:tcPr>
          <w:p w14:paraId="68F9AB0D"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Säteilylähteen maksuluokka H</w:t>
            </w:r>
          </w:p>
        </w:tc>
        <w:tc>
          <w:tcPr>
            <w:tcW w:w="1374" w:type="dxa"/>
            <w:tcBorders>
              <w:top w:val="single" w:sz="8" w:space="0" w:color="000000"/>
              <w:left w:val="single" w:sz="8" w:space="0" w:color="000000"/>
              <w:bottom w:val="single" w:sz="8" w:space="0" w:color="000000"/>
              <w:right w:val="single" w:sz="8" w:space="0" w:color="000000"/>
            </w:tcBorders>
            <w:hideMark/>
          </w:tcPr>
          <w:p w14:paraId="4D23EDA9"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3 000</w:t>
            </w:r>
          </w:p>
        </w:tc>
        <w:tc>
          <w:tcPr>
            <w:tcW w:w="1798" w:type="dxa"/>
            <w:tcBorders>
              <w:top w:val="single" w:sz="8" w:space="0" w:color="000000"/>
              <w:left w:val="single" w:sz="8" w:space="0" w:color="000000"/>
              <w:bottom w:val="single" w:sz="8" w:space="0" w:color="000000"/>
              <w:right w:val="single" w:sz="8" w:space="0" w:color="000000"/>
            </w:tcBorders>
          </w:tcPr>
          <w:p w14:paraId="7661415C" w14:textId="77777777" w:rsidR="00A64C18" w:rsidRPr="006A5764" w:rsidRDefault="00A64C18" w:rsidP="006A5764">
            <w:pPr>
              <w:rPr>
                <w:rFonts w:ascii="Times New Roman" w:eastAsia="Times New Roman" w:hAnsi="Times New Roman" w:cs="Times New Roman"/>
                <w:szCs w:val="20"/>
                <w:lang w:val="fi-FI"/>
              </w:rPr>
            </w:pPr>
          </w:p>
        </w:tc>
        <w:tc>
          <w:tcPr>
            <w:tcW w:w="1798" w:type="dxa"/>
            <w:tcBorders>
              <w:top w:val="single" w:sz="8" w:space="0" w:color="000000"/>
              <w:left w:val="single" w:sz="8" w:space="0" w:color="000000"/>
              <w:bottom w:val="single" w:sz="8" w:space="0" w:color="000000"/>
              <w:right w:val="single" w:sz="8" w:space="0" w:color="000000"/>
            </w:tcBorders>
            <w:hideMark/>
          </w:tcPr>
          <w:p w14:paraId="0C1565E1"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345</w:t>
            </w:r>
          </w:p>
        </w:tc>
        <w:tc>
          <w:tcPr>
            <w:tcW w:w="1519" w:type="dxa"/>
            <w:tcBorders>
              <w:top w:val="single" w:sz="8" w:space="0" w:color="000000"/>
              <w:left w:val="single" w:sz="8" w:space="0" w:color="000000"/>
              <w:bottom w:val="single" w:sz="8" w:space="0" w:color="000000"/>
              <w:right w:val="single" w:sz="8" w:space="0" w:color="000000"/>
            </w:tcBorders>
            <w:hideMark/>
          </w:tcPr>
          <w:p w14:paraId="2BF21B2B" w14:textId="5061BEA2" w:rsidR="00A64C18" w:rsidRPr="006A5764" w:rsidRDefault="00C73AE0" w:rsidP="006A5764">
            <w:pPr>
              <w:rPr>
                <w:rFonts w:ascii="Times New Roman" w:eastAsia="Times New Roman" w:hAnsi="Times New Roman" w:cs="Times New Roman"/>
                <w:szCs w:val="20"/>
                <w:lang w:val="fi-FI"/>
              </w:rPr>
            </w:pPr>
            <w:r w:rsidRPr="00C73AE0">
              <w:rPr>
                <w:rFonts w:ascii="Times New Roman" w:eastAsia="Times New Roman" w:hAnsi="Times New Roman" w:cs="Times New Roman"/>
                <w:szCs w:val="20"/>
                <w:lang w:val="fi-FI"/>
              </w:rPr>
              <w:t>3 350</w:t>
            </w:r>
          </w:p>
        </w:tc>
      </w:tr>
      <w:tr w:rsidR="00A64C18" w14:paraId="6FAA303E" w14:textId="77777777" w:rsidTr="00B56A2F">
        <w:trPr>
          <w:trHeight w:val="254"/>
        </w:trPr>
        <w:tc>
          <w:tcPr>
            <w:tcW w:w="3291" w:type="dxa"/>
            <w:tcBorders>
              <w:top w:val="single" w:sz="8" w:space="0" w:color="000000"/>
              <w:left w:val="single" w:sz="8" w:space="0" w:color="000000"/>
              <w:bottom w:val="single" w:sz="8" w:space="0" w:color="000000"/>
              <w:right w:val="single" w:sz="8" w:space="0" w:color="000000"/>
            </w:tcBorders>
            <w:hideMark/>
          </w:tcPr>
          <w:p w14:paraId="2DF08497"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Säteilylähteen maksuluokka I</w:t>
            </w:r>
          </w:p>
        </w:tc>
        <w:tc>
          <w:tcPr>
            <w:tcW w:w="1374" w:type="dxa"/>
            <w:tcBorders>
              <w:top w:val="single" w:sz="8" w:space="0" w:color="000000"/>
              <w:left w:val="single" w:sz="8" w:space="0" w:color="000000"/>
              <w:bottom w:val="single" w:sz="8" w:space="0" w:color="000000"/>
              <w:right w:val="single" w:sz="8" w:space="0" w:color="000000"/>
            </w:tcBorders>
            <w:hideMark/>
          </w:tcPr>
          <w:p w14:paraId="7F1B5DD6"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5 400</w:t>
            </w:r>
          </w:p>
        </w:tc>
        <w:tc>
          <w:tcPr>
            <w:tcW w:w="1798" w:type="dxa"/>
            <w:tcBorders>
              <w:top w:val="single" w:sz="8" w:space="0" w:color="000000"/>
              <w:left w:val="single" w:sz="8" w:space="0" w:color="000000"/>
              <w:bottom w:val="single" w:sz="8" w:space="0" w:color="000000"/>
              <w:right w:val="single" w:sz="8" w:space="0" w:color="000000"/>
            </w:tcBorders>
          </w:tcPr>
          <w:p w14:paraId="57EBC870" w14:textId="77777777" w:rsidR="00A64C18" w:rsidRPr="006A5764" w:rsidRDefault="00A64C18" w:rsidP="006A5764">
            <w:pPr>
              <w:rPr>
                <w:rFonts w:ascii="Times New Roman" w:eastAsia="Times New Roman" w:hAnsi="Times New Roman" w:cs="Times New Roman"/>
                <w:szCs w:val="20"/>
                <w:lang w:val="fi-FI"/>
              </w:rPr>
            </w:pPr>
          </w:p>
        </w:tc>
        <w:tc>
          <w:tcPr>
            <w:tcW w:w="1798" w:type="dxa"/>
            <w:tcBorders>
              <w:top w:val="single" w:sz="8" w:space="0" w:color="000000"/>
              <w:left w:val="single" w:sz="8" w:space="0" w:color="000000"/>
              <w:bottom w:val="single" w:sz="8" w:space="0" w:color="000000"/>
              <w:right w:val="single" w:sz="8" w:space="0" w:color="000000"/>
            </w:tcBorders>
            <w:hideMark/>
          </w:tcPr>
          <w:p w14:paraId="0B754788"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621</w:t>
            </w:r>
          </w:p>
        </w:tc>
        <w:tc>
          <w:tcPr>
            <w:tcW w:w="1519" w:type="dxa"/>
            <w:tcBorders>
              <w:top w:val="single" w:sz="8" w:space="0" w:color="000000"/>
              <w:left w:val="single" w:sz="8" w:space="0" w:color="000000"/>
              <w:bottom w:val="single" w:sz="8" w:space="0" w:color="000000"/>
              <w:right w:val="single" w:sz="8" w:space="0" w:color="000000"/>
            </w:tcBorders>
            <w:hideMark/>
          </w:tcPr>
          <w:p w14:paraId="2D45F3E4" w14:textId="355A58BA" w:rsidR="00A64C18" w:rsidRPr="006A5764" w:rsidRDefault="00D11598" w:rsidP="006A5764">
            <w:pPr>
              <w:rPr>
                <w:rFonts w:ascii="Times New Roman" w:eastAsia="Times New Roman" w:hAnsi="Times New Roman" w:cs="Times New Roman"/>
                <w:szCs w:val="20"/>
                <w:lang w:val="fi-FI"/>
              </w:rPr>
            </w:pPr>
            <w:r w:rsidRPr="00D11598">
              <w:rPr>
                <w:rFonts w:ascii="Times New Roman" w:eastAsia="Times New Roman" w:hAnsi="Times New Roman" w:cs="Times New Roman"/>
                <w:szCs w:val="20"/>
                <w:lang w:val="fi-FI"/>
              </w:rPr>
              <w:t>6 030</w:t>
            </w:r>
          </w:p>
        </w:tc>
      </w:tr>
    </w:tbl>
    <w:p w14:paraId="6F09A020" w14:textId="77777777" w:rsidR="00A64C18" w:rsidRPr="006A5764" w:rsidRDefault="00A64C18" w:rsidP="006A5764"/>
    <w:p w14:paraId="5F50D127" w14:textId="77777777" w:rsidR="00A64C18" w:rsidRPr="006A5764" w:rsidRDefault="00A64C18" w:rsidP="006A5764">
      <w:r w:rsidRPr="006A5764">
        <w:t>Luonnonsäteilylle altistavan toiminnan valvontamaksu (€)</w:t>
      </w:r>
    </w:p>
    <w:p w14:paraId="3A74A3CE" w14:textId="77777777" w:rsidR="00A64C18" w:rsidRPr="006A5764" w:rsidRDefault="00A64C18" w:rsidP="006A5764"/>
    <w:tbl>
      <w:tblPr>
        <w:tblStyle w:val="TableNormal"/>
        <w:tblW w:w="977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91"/>
        <w:gridCol w:w="1374"/>
        <w:gridCol w:w="1797"/>
        <w:gridCol w:w="1797"/>
        <w:gridCol w:w="1519"/>
      </w:tblGrid>
      <w:tr w:rsidR="00A64C18" w14:paraId="1104BB87" w14:textId="77777777" w:rsidTr="00B56A2F">
        <w:trPr>
          <w:trHeight w:val="722"/>
        </w:trPr>
        <w:tc>
          <w:tcPr>
            <w:tcW w:w="3291" w:type="dxa"/>
            <w:tcBorders>
              <w:top w:val="single" w:sz="8" w:space="0" w:color="000000"/>
              <w:left w:val="single" w:sz="8" w:space="0" w:color="000000"/>
              <w:bottom w:val="single" w:sz="8" w:space="0" w:color="000000"/>
              <w:right w:val="single" w:sz="8" w:space="0" w:color="000000"/>
            </w:tcBorders>
          </w:tcPr>
          <w:p w14:paraId="27BCD920" w14:textId="77777777" w:rsidR="00A64C18" w:rsidRPr="006A5764" w:rsidRDefault="00A64C18" w:rsidP="006A5764">
            <w:pPr>
              <w:rPr>
                <w:rFonts w:ascii="Times New Roman" w:eastAsia="Times New Roman" w:hAnsi="Times New Roman" w:cs="Times New Roman"/>
                <w:szCs w:val="20"/>
                <w:lang w:val="fi-FI"/>
              </w:rPr>
            </w:pPr>
          </w:p>
        </w:tc>
        <w:tc>
          <w:tcPr>
            <w:tcW w:w="1374" w:type="dxa"/>
            <w:tcBorders>
              <w:top w:val="single" w:sz="8" w:space="0" w:color="000000"/>
              <w:left w:val="single" w:sz="8" w:space="0" w:color="000000"/>
              <w:bottom w:val="single" w:sz="8" w:space="0" w:color="000000"/>
              <w:right w:val="single" w:sz="8" w:space="0" w:color="000000"/>
            </w:tcBorders>
          </w:tcPr>
          <w:p w14:paraId="12E25873" w14:textId="77777777" w:rsidR="00A64C18" w:rsidRPr="006A5764" w:rsidRDefault="00A64C18" w:rsidP="006A5764">
            <w:pPr>
              <w:rPr>
                <w:rFonts w:ascii="Times New Roman" w:eastAsia="Times New Roman" w:hAnsi="Times New Roman" w:cs="Times New Roman"/>
                <w:szCs w:val="20"/>
                <w:lang w:val="fi-FI"/>
              </w:rPr>
            </w:pPr>
          </w:p>
          <w:p w14:paraId="1067F39F"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Nykyinen maksu</w:t>
            </w:r>
          </w:p>
        </w:tc>
        <w:tc>
          <w:tcPr>
            <w:tcW w:w="1797" w:type="dxa"/>
            <w:tcBorders>
              <w:top w:val="single" w:sz="8" w:space="0" w:color="000000"/>
              <w:left w:val="single" w:sz="8" w:space="0" w:color="000000"/>
              <w:bottom w:val="single" w:sz="8" w:space="0" w:color="000000"/>
              <w:right w:val="single" w:sz="8" w:space="0" w:color="000000"/>
            </w:tcBorders>
            <w:hideMark/>
          </w:tcPr>
          <w:p w14:paraId="7EF9C4F1"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Kustannuslaskennan tuloksen perusteella</w:t>
            </w:r>
          </w:p>
          <w:p w14:paraId="4F055BDE"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korjattu maksu</w:t>
            </w:r>
          </w:p>
        </w:tc>
        <w:tc>
          <w:tcPr>
            <w:tcW w:w="1797" w:type="dxa"/>
            <w:tcBorders>
              <w:top w:val="single" w:sz="8" w:space="0" w:color="000000"/>
              <w:left w:val="single" w:sz="8" w:space="0" w:color="000000"/>
              <w:bottom w:val="single" w:sz="8" w:space="0" w:color="000000"/>
              <w:right w:val="single" w:sz="8" w:space="0" w:color="000000"/>
            </w:tcBorders>
            <w:hideMark/>
          </w:tcPr>
          <w:p w14:paraId="1BA2397B"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Kustannustason nousu 11,5 %</w:t>
            </w:r>
          </w:p>
        </w:tc>
        <w:tc>
          <w:tcPr>
            <w:tcW w:w="1519" w:type="dxa"/>
            <w:tcBorders>
              <w:top w:val="single" w:sz="8" w:space="0" w:color="000000"/>
              <w:left w:val="single" w:sz="8" w:space="0" w:color="000000"/>
              <w:bottom w:val="single" w:sz="8" w:space="0" w:color="000000"/>
              <w:right w:val="single" w:sz="8" w:space="0" w:color="000000"/>
            </w:tcBorders>
            <w:hideMark/>
          </w:tcPr>
          <w:p w14:paraId="3983D164"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Yhteensä: Uusi maksu</w:t>
            </w:r>
          </w:p>
        </w:tc>
      </w:tr>
      <w:tr w:rsidR="00A64C18" w14:paraId="564187A2" w14:textId="77777777" w:rsidTr="00B56A2F">
        <w:trPr>
          <w:trHeight w:val="216"/>
        </w:trPr>
        <w:tc>
          <w:tcPr>
            <w:tcW w:w="3291" w:type="dxa"/>
            <w:tcBorders>
              <w:top w:val="single" w:sz="8" w:space="0" w:color="000000"/>
              <w:left w:val="single" w:sz="8" w:space="0" w:color="000000"/>
              <w:bottom w:val="single" w:sz="8" w:space="0" w:color="000000"/>
              <w:right w:val="single" w:sz="8" w:space="0" w:color="000000"/>
            </w:tcBorders>
            <w:hideMark/>
          </w:tcPr>
          <w:p w14:paraId="7D9AE77B"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Toiminnan maksuluokka H (oli aiemmin B)</w:t>
            </w:r>
          </w:p>
        </w:tc>
        <w:tc>
          <w:tcPr>
            <w:tcW w:w="1374" w:type="dxa"/>
            <w:tcBorders>
              <w:top w:val="single" w:sz="8" w:space="0" w:color="000000"/>
              <w:left w:val="single" w:sz="8" w:space="0" w:color="000000"/>
              <w:bottom w:val="single" w:sz="8" w:space="0" w:color="000000"/>
              <w:right w:val="single" w:sz="8" w:space="0" w:color="000000"/>
            </w:tcBorders>
            <w:hideMark/>
          </w:tcPr>
          <w:p w14:paraId="3AAF57CA"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400</w:t>
            </w:r>
          </w:p>
        </w:tc>
        <w:tc>
          <w:tcPr>
            <w:tcW w:w="1797" w:type="dxa"/>
            <w:tcBorders>
              <w:top w:val="single" w:sz="8" w:space="0" w:color="000000"/>
              <w:left w:val="single" w:sz="8" w:space="0" w:color="000000"/>
              <w:bottom w:val="single" w:sz="8" w:space="0" w:color="000000"/>
              <w:right w:val="single" w:sz="8" w:space="0" w:color="000000"/>
            </w:tcBorders>
          </w:tcPr>
          <w:p w14:paraId="73C7AED4" w14:textId="77777777" w:rsidR="00A64C18" w:rsidRPr="006A5764" w:rsidRDefault="00A64C18" w:rsidP="006A5764">
            <w:pPr>
              <w:rPr>
                <w:rFonts w:ascii="Times New Roman" w:eastAsia="Times New Roman" w:hAnsi="Times New Roman" w:cs="Times New Roman"/>
                <w:szCs w:val="20"/>
                <w:lang w:val="fi-FI"/>
              </w:rPr>
            </w:pPr>
          </w:p>
        </w:tc>
        <w:tc>
          <w:tcPr>
            <w:tcW w:w="1797" w:type="dxa"/>
            <w:tcBorders>
              <w:top w:val="single" w:sz="8" w:space="0" w:color="000000"/>
              <w:left w:val="single" w:sz="8" w:space="0" w:color="000000"/>
              <w:bottom w:val="single" w:sz="8" w:space="0" w:color="000000"/>
              <w:right w:val="single" w:sz="8" w:space="0" w:color="000000"/>
            </w:tcBorders>
            <w:hideMark/>
          </w:tcPr>
          <w:p w14:paraId="4E8B0209"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46</w:t>
            </w:r>
          </w:p>
        </w:tc>
        <w:tc>
          <w:tcPr>
            <w:tcW w:w="1519" w:type="dxa"/>
            <w:tcBorders>
              <w:top w:val="single" w:sz="8" w:space="0" w:color="000000"/>
              <w:left w:val="single" w:sz="8" w:space="0" w:color="000000"/>
              <w:bottom w:val="single" w:sz="8" w:space="0" w:color="000000"/>
              <w:right w:val="single" w:sz="8" w:space="0" w:color="000000"/>
            </w:tcBorders>
            <w:hideMark/>
          </w:tcPr>
          <w:p w14:paraId="45D9F966" w14:textId="577E2442" w:rsidR="00A64C18" w:rsidRPr="006A5764" w:rsidRDefault="00D11598" w:rsidP="006A5764">
            <w:pPr>
              <w:rPr>
                <w:rFonts w:ascii="Times New Roman" w:eastAsia="Times New Roman" w:hAnsi="Times New Roman" w:cs="Times New Roman"/>
                <w:szCs w:val="20"/>
                <w:lang w:val="fi-FI"/>
              </w:rPr>
            </w:pPr>
            <w:r w:rsidRPr="00D11598">
              <w:rPr>
                <w:rFonts w:ascii="Times New Roman" w:eastAsia="Times New Roman" w:hAnsi="Times New Roman" w:cs="Times New Roman"/>
                <w:szCs w:val="20"/>
                <w:lang w:val="fi-FI"/>
              </w:rPr>
              <w:t>450</w:t>
            </w:r>
          </w:p>
        </w:tc>
      </w:tr>
      <w:tr w:rsidR="00A64C18" w14:paraId="75070C17" w14:textId="77777777" w:rsidTr="00B56A2F">
        <w:trPr>
          <w:trHeight w:val="216"/>
        </w:trPr>
        <w:tc>
          <w:tcPr>
            <w:tcW w:w="3291" w:type="dxa"/>
            <w:tcBorders>
              <w:top w:val="single" w:sz="8" w:space="0" w:color="000000"/>
              <w:left w:val="single" w:sz="8" w:space="0" w:color="000000"/>
              <w:bottom w:val="single" w:sz="8" w:space="0" w:color="000000"/>
              <w:right w:val="single" w:sz="8" w:space="0" w:color="000000"/>
            </w:tcBorders>
            <w:hideMark/>
          </w:tcPr>
          <w:p w14:paraId="2AFD39EE"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Toiminnan maksuluokka I (oli aiemmin C)</w:t>
            </w:r>
          </w:p>
        </w:tc>
        <w:tc>
          <w:tcPr>
            <w:tcW w:w="1374" w:type="dxa"/>
            <w:tcBorders>
              <w:top w:val="single" w:sz="8" w:space="0" w:color="000000"/>
              <w:left w:val="single" w:sz="8" w:space="0" w:color="000000"/>
              <w:bottom w:val="single" w:sz="8" w:space="0" w:color="000000"/>
              <w:right w:val="single" w:sz="8" w:space="0" w:color="000000"/>
            </w:tcBorders>
            <w:hideMark/>
          </w:tcPr>
          <w:p w14:paraId="4FA41E66"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1 000</w:t>
            </w:r>
          </w:p>
        </w:tc>
        <w:tc>
          <w:tcPr>
            <w:tcW w:w="1797" w:type="dxa"/>
            <w:tcBorders>
              <w:top w:val="single" w:sz="8" w:space="0" w:color="000000"/>
              <w:left w:val="single" w:sz="8" w:space="0" w:color="000000"/>
              <w:bottom w:val="single" w:sz="8" w:space="0" w:color="000000"/>
              <w:right w:val="single" w:sz="8" w:space="0" w:color="000000"/>
            </w:tcBorders>
          </w:tcPr>
          <w:p w14:paraId="662F1F12" w14:textId="77777777" w:rsidR="00A64C18" w:rsidRPr="006A5764" w:rsidRDefault="00A64C18" w:rsidP="006A5764">
            <w:pPr>
              <w:rPr>
                <w:rFonts w:ascii="Times New Roman" w:eastAsia="Times New Roman" w:hAnsi="Times New Roman" w:cs="Times New Roman"/>
                <w:szCs w:val="20"/>
                <w:lang w:val="fi-FI"/>
              </w:rPr>
            </w:pPr>
          </w:p>
        </w:tc>
        <w:tc>
          <w:tcPr>
            <w:tcW w:w="1797" w:type="dxa"/>
            <w:tcBorders>
              <w:top w:val="single" w:sz="8" w:space="0" w:color="000000"/>
              <w:left w:val="single" w:sz="8" w:space="0" w:color="000000"/>
              <w:bottom w:val="single" w:sz="8" w:space="0" w:color="000000"/>
              <w:right w:val="single" w:sz="8" w:space="0" w:color="000000"/>
            </w:tcBorders>
            <w:hideMark/>
          </w:tcPr>
          <w:p w14:paraId="38C7E495"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115</w:t>
            </w:r>
          </w:p>
        </w:tc>
        <w:tc>
          <w:tcPr>
            <w:tcW w:w="1519" w:type="dxa"/>
            <w:tcBorders>
              <w:top w:val="single" w:sz="8" w:space="0" w:color="000000"/>
              <w:left w:val="single" w:sz="8" w:space="0" w:color="000000"/>
              <w:bottom w:val="single" w:sz="8" w:space="0" w:color="000000"/>
              <w:right w:val="single" w:sz="8" w:space="0" w:color="000000"/>
            </w:tcBorders>
            <w:hideMark/>
          </w:tcPr>
          <w:p w14:paraId="6799094F" w14:textId="15BFA066" w:rsidR="00A64C18" w:rsidRPr="006A5764" w:rsidRDefault="00D11598" w:rsidP="006A5764">
            <w:pPr>
              <w:rPr>
                <w:rFonts w:ascii="Times New Roman" w:eastAsia="Times New Roman" w:hAnsi="Times New Roman" w:cs="Times New Roman"/>
                <w:szCs w:val="20"/>
                <w:lang w:val="fi-FI"/>
              </w:rPr>
            </w:pPr>
            <w:r w:rsidRPr="00D11598">
              <w:rPr>
                <w:rFonts w:ascii="Times New Roman" w:eastAsia="Times New Roman" w:hAnsi="Times New Roman" w:cs="Times New Roman"/>
                <w:szCs w:val="20"/>
                <w:lang w:val="fi-FI"/>
              </w:rPr>
              <w:t>1 120</w:t>
            </w:r>
          </w:p>
        </w:tc>
      </w:tr>
      <w:tr w:rsidR="00A64C18" w14:paraId="07B9E896" w14:textId="77777777" w:rsidTr="00B56A2F">
        <w:trPr>
          <w:trHeight w:val="216"/>
        </w:trPr>
        <w:tc>
          <w:tcPr>
            <w:tcW w:w="3291" w:type="dxa"/>
            <w:tcBorders>
              <w:top w:val="single" w:sz="8" w:space="0" w:color="000000"/>
              <w:left w:val="single" w:sz="8" w:space="0" w:color="000000"/>
              <w:bottom w:val="single" w:sz="8" w:space="0" w:color="000000"/>
              <w:right w:val="single" w:sz="8" w:space="0" w:color="000000"/>
            </w:tcBorders>
            <w:hideMark/>
          </w:tcPr>
          <w:p w14:paraId="2A67B9E1"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Toiminnan maksuluokka G</w:t>
            </w:r>
          </w:p>
        </w:tc>
        <w:tc>
          <w:tcPr>
            <w:tcW w:w="1374" w:type="dxa"/>
            <w:tcBorders>
              <w:top w:val="single" w:sz="8" w:space="0" w:color="000000"/>
              <w:left w:val="single" w:sz="8" w:space="0" w:color="000000"/>
              <w:bottom w:val="single" w:sz="8" w:space="0" w:color="000000"/>
              <w:right w:val="single" w:sz="8" w:space="0" w:color="000000"/>
            </w:tcBorders>
            <w:hideMark/>
          </w:tcPr>
          <w:p w14:paraId="6852B963"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20 000</w:t>
            </w:r>
          </w:p>
        </w:tc>
        <w:tc>
          <w:tcPr>
            <w:tcW w:w="1797" w:type="dxa"/>
            <w:tcBorders>
              <w:top w:val="single" w:sz="8" w:space="0" w:color="000000"/>
              <w:left w:val="single" w:sz="8" w:space="0" w:color="000000"/>
              <w:bottom w:val="single" w:sz="8" w:space="0" w:color="000000"/>
              <w:right w:val="single" w:sz="8" w:space="0" w:color="000000"/>
            </w:tcBorders>
          </w:tcPr>
          <w:p w14:paraId="489F0433" w14:textId="77777777" w:rsidR="00A64C18" w:rsidRPr="006A5764" w:rsidRDefault="00A64C18" w:rsidP="006A5764">
            <w:pPr>
              <w:rPr>
                <w:rFonts w:ascii="Times New Roman" w:eastAsia="Times New Roman" w:hAnsi="Times New Roman" w:cs="Times New Roman"/>
                <w:szCs w:val="20"/>
                <w:lang w:val="fi-FI"/>
              </w:rPr>
            </w:pPr>
          </w:p>
        </w:tc>
        <w:tc>
          <w:tcPr>
            <w:tcW w:w="1797" w:type="dxa"/>
            <w:tcBorders>
              <w:top w:val="single" w:sz="8" w:space="0" w:color="000000"/>
              <w:left w:val="single" w:sz="8" w:space="0" w:color="000000"/>
              <w:bottom w:val="single" w:sz="8" w:space="0" w:color="000000"/>
              <w:right w:val="single" w:sz="8" w:space="0" w:color="000000"/>
            </w:tcBorders>
            <w:hideMark/>
          </w:tcPr>
          <w:p w14:paraId="1770EE53"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2 300</w:t>
            </w:r>
          </w:p>
        </w:tc>
        <w:tc>
          <w:tcPr>
            <w:tcW w:w="1519" w:type="dxa"/>
            <w:tcBorders>
              <w:top w:val="single" w:sz="8" w:space="0" w:color="000000"/>
              <w:left w:val="single" w:sz="8" w:space="0" w:color="000000"/>
              <w:bottom w:val="single" w:sz="8" w:space="0" w:color="000000"/>
              <w:right w:val="single" w:sz="8" w:space="0" w:color="000000"/>
            </w:tcBorders>
            <w:hideMark/>
          </w:tcPr>
          <w:p w14:paraId="627398CD"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22 300</w:t>
            </w:r>
          </w:p>
        </w:tc>
      </w:tr>
    </w:tbl>
    <w:p w14:paraId="021C7C7E" w14:textId="77777777" w:rsidR="00A64C18" w:rsidRPr="006A5764" w:rsidRDefault="00A64C18" w:rsidP="006A5764"/>
    <w:p w14:paraId="19E09184" w14:textId="77777777" w:rsidR="00A64C18" w:rsidRPr="006A5764" w:rsidRDefault="00A64C18" w:rsidP="006A5764">
      <w:r w:rsidRPr="006A5764">
        <w:t>Ionisoimattoman säteilyn käytön valvontamaksu (€)</w:t>
      </w:r>
    </w:p>
    <w:p w14:paraId="573B4115" w14:textId="77777777" w:rsidR="00A64C18" w:rsidRPr="006A5764" w:rsidRDefault="00A64C18" w:rsidP="006A5764"/>
    <w:tbl>
      <w:tblPr>
        <w:tblStyle w:val="TableNormal"/>
        <w:tblW w:w="98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10"/>
        <w:gridCol w:w="1383"/>
        <w:gridCol w:w="1809"/>
        <w:gridCol w:w="1809"/>
        <w:gridCol w:w="1528"/>
      </w:tblGrid>
      <w:tr w:rsidR="00A64C18" w14:paraId="67CC946D" w14:textId="77777777" w:rsidTr="00B56A2F">
        <w:trPr>
          <w:trHeight w:val="498"/>
        </w:trPr>
        <w:tc>
          <w:tcPr>
            <w:tcW w:w="3310" w:type="dxa"/>
            <w:tcBorders>
              <w:top w:val="single" w:sz="8" w:space="0" w:color="000000"/>
              <w:left w:val="single" w:sz="8" w:space="0" w:color="000000"/>
              <w:bottom w:val="single" w:sz="8" w:space="0" w:color="000000"/>
              <w:right w:val="single" w:sz="8" w:space="0" w:color="000000"/>
            </w:tcBorders>
          </w:tcPr>
          <w:p w14:paraId="173CA217" w14:textId="77777777" w:rsidR="00A64C18" w:rsidRPr="006A5764" w:rsidRDefault="00A64C18" w:rsidP="006A5764">
            <w:pPr>
              <w:rPr>
                <w:rFonts w:ascii="Times New Roman" w:eastAsia="Times New Roman" w:hAnsi="Times New Roman" w:cs="Times New Roman"/>
                <w:szCs w:val="20"/>
                <w:lang w:val="fi-FI"/>
              </w:rPr>
            </w:pPr>
          </w:p>
        </w:tc>
        <w:tc>
          <w:tcPr>
            <w:tcW w:w="1383" w:type="dxa"/>
            <w:tcBorders>
              <w:top w:val="single" w:sz="8" w:space="0" w:color="000000"/>
              <w:left w:val="single" w:sz="8" w:space="0" w:color="000000"/>
              <w:bottom w:val="single" w:sz="8" w:space="0" w:color="000000"/>
              <w:right w:val="single" w:sz="8" w:space="0" w:color="000000"/>
            </w:tcBorders>
          </w:tcPr>
          <w:p w14:paraId="0C230F92" w14:textId="77777777" w:rsidR="00A64C18" w:rsidRPr="006A5764" w:rsidRDefault="00A64C18" w:rsidP="006A5764">
            <w:pPr>
              <w:rPr>
                <w:rFonts w:ascii="Times New Roman" w:eastAsia="Times New Roman" w:hAnsi="Times New Roman" w:cs="Times New Roman"/>
                <w:szCs w:val="20"/>
                <w:lang w:val="fi-FI"/>
              </w:rPr>
            </w:pPr>
          </w:p>
          <w:p w14:paraId="381904E5"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Nykyinen maksu</w:t>
            </w:r>
          </w:p>
        </w:tc>
        <w:tc>
          <w:tcPr>
            <w:tcW w:w="1809" w:type="dxa"/>
            <w:tcBorders>
              <w:top w:val="single" w:sz="8" w:space="0" w:color="000000"/>
              <w:left w:val="single" w:sz="8" w:space="0" w:color="000000"/>
              <w:bottom w:val="single" w:sz="8" w:space="0" w:color="000000"/>
              <w:right w:val="single" w:sz="8" w:space="0" w:color="000000"/>
            </w:tcBorders>
            <w:hideMark/>
          </w:tcPr>
          <w:p w14:paraId="32DD8927"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Kustannuslaskennan tuloksen perusteella</w:t>
            </w:r>
          </w:p>
          <w:p w14:paraId="77E36D57"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korjattu maksu</w:t>
            </w:r>
          </w:p>
        </w:tc>
        <w:tc>
          <w:tcPr>
            <w:tcW w:w="1809" w:type="dxa"/>
            <w:tcBorders>
              <w:top w:val="single" w:sz="8" w:space="0" w:color="000000"/>
              <w:left w:val="single" w:sz="8" w:space="0" w:color="000000"/>
              <w:bottom w:val="single" w:sz="8" w:space="0" w:color="000000"/>
              <w:right w:val="single" w:sz="8" w:space="0" w:color="000000"/>
            </w:tcBorders>
            <w:hideMark/>
          </w:tcPr>
          <w:p w14:paraId="6AE68A14"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Kustannustason nousu 11,5 %</w:t>
            </w:r>
          </w:p>
        </w:tc>
        <w:tc>
          <w:tcPr>
            <w:tcW w:w="1528" w:type="dxa"/>
            <w:tcBorders>
              <w:top w:val="single" w:sz="8" w:space="0" w:color="000000"/>
              <w:left w:val="single" w:sz="8" w:space="0" w:color="000000"/>
              <w:bottom w:val="single" w:sz="8" w:space="0" w:color="000000"/>
              <w:right w:val="single" w:sz="8" w:space="0" w:color="000000"/>
            </w:tcBorders>
            <w:hideMark/>
          </w:tcPr>
          <w:p w14:paraId="294C1BA0"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Yhteensä: Uusi maksu</w:t>
            </w:r>
          </w:p>
        </w:tc>
      </w:tr>
      <w:tr w:rsidR="00A64C18" w14:paraId="4BD10467" w14:textId="77777777" w:rsidTr="00B56A2F">
        <w:trPr>
          <w:trHeight w:val="149"/>
        </w:trPr>
        <w:tc>
          <w:tcPr>
            <w:tcW w:w="3310" w:type="dxa"/>
            <w:tcBorders>
              <w:top w:val="single" w:sz="8" w:space="0" w:color="000000"/>
              <w:left w:val="single" w:sz="8" w:space="0" w:color="000000"/>
              <w:bottom w:val="single" w:sz="8" w:space="0" w:color="000000"/>
              <w:right w:val="single" w:sz="8" w:space="0" w:color="000000"/>
            </w:tcBorders>
            <w:hideMark/>
          </w:tcPr>
          <w:p w14:paraId="2E67087E"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Toiminnan maksuluokka A</w:t>
            </w:r>
          </w:p>
        </w:tc>
        <w:tc>
          <w:tcPr>
            <w:tcW w:w="1383" w:type="dxa"/>
            <w:tcBorders>
              <w:top w:val="single" w:sz="8" w:space="0" w:color="000000"/>
              <w:left w:val="single" w:sz="8" w:space="0" w:color="000000"/>
              <w:bottom w:val="single" w:sz="8" w:space="0" w:color="000000"/>
              <w:right w:val="single" w:sz="8" w:space="0" w:color="000000"/>
            </w:tcBorders>
            <w:hideMark/>
          </w:tcPr>
          <w:p w14:paraId="41BD9D05"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160</w:t>
            </w:r>
          </w:p>
        </w:tc>
        <w:tc>
          <w:tcPr>
            <w:tcW w:w="1809" w:type="dxa"/>
            <w:tcBorders>
              <w:top w:val="single" w:sz="8" w:space="0" w:color="000000"/>
              <w:left w:val="single" w:sz="8" w:space="0" w:color="000000"/>
              <w:bottom w:val="single" w:sz="8" w:space="0" w:color="000000"/>
              <w:right w:val="single" w:sz="8" w:space="0" w:color="000000"/>
            </w:tcBorders>
          </w:tcPr>
          <w:p w14:paraId="223D9B17" w14:textId="77777777" w:rsidR="00A64C18" w:rsidRPr="006A5764" w:rsidRDefault="00A64C18" w:rsidP="006A5764">
            <w:pPr>
              <w:rPr>
                <w:rFonts w:ascii="Times New Roman" w:eastAsia="Times New Roman" w:hAnsi="Times New Roman" w:cs="Times New Roman"/>
                <w:szCs w:val="20"/>
                <w:lang w:val="fi-FI"/>
              </w:rPr>
            </w:pPr>
          </w:p>
        </w:tc>
        <w:tc>
          <w:tcPr>
            <w:tcW w:w="1809" w:type="dxa"/>
            <w:tcBorders>
              <w:top w:val="single" w:sz="8" w:space="0" w:color="000000"/>
              <w:left w:val="single" w:sz="8" w:space="0" w:color="000000"/>
              <w:bottom w:val="single" w:sz="8" w:space="0" w:color="000000"/>
              <w:right w:val="single" w:sz="8" w:space="0" w:color="000000"/>
            </w:tcBorders>
            <w:hideMark/>
          </w:tcPr>
          <w:p w14:paraId="307385C4"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18</w:t>
            </w:r>
          </w:p>
        </w:tc>
        <w:tc>
          <w:tcPr>
            <w:tcW w:w="1528" w:type="dxa"/>
            <w:tcBorders>
              <w:top w:val="single" w:sz="8" w:space="0" w:color="000000"/>
              <w:left w:val="single" w:sz="8" w:space="0" w:color="000000"/>
              <w:bottom w:val="single" w:sz="8" w:space="0" w:color="000000"/>
              <w:right w:val="single" w:sz="8" w:space="0" w:color="000000"/>
            </w:tcBorders>
            <w:hideMark/>
          </w:tcPr>
          <w:p w14:paraId="5ADF83D2" w14:textId="215CC059" w:rsidR="00A64C18" w:rsidRPr="006A5764" w:rsidRDefault="00D11598" w:rsidP="006A5764">
            <w:pPr>
              <w:rPr>
                <w:rFonts w:ascii="Times New Roman" w:eastAsia="Times New Roman" w:hAnsi="Times New Roman" w:cs="Times New Roman"/>
                <w:szCs w:val="20"/>
                <w:lang w:val="fi-FI"/>
              </w:rPr>
            </w:pPr>
            <w:r w:rsidRPr="00D11598">
              <w:rPr>
                <w:rFonts w:ascii="Times New Roman" w:eastAsia="Times New Roman" w:hAnsi="Times New Roman" w:cs="Times New Roman"/>
                <w:szCs w:val="20"/>
                <w:lang w:val="fi-FI"/>
              </w:rPr>
              <w:t>180</w:t>
            </w:r>
          </w:p>
        </w:tc>
      </w:tr>
      <w:tr w:rsidR="00A64C18" w14:paraId="3C4AD4B1" w14:textId="77777777" w:rsidTr="00B56A2F">
        <w:trPr>
          <w:trHeight w:val="149"/>
        </w:trPr>
        <w:tc>
          <w:tcPr>
            <w:tcW w:w="3310" w:type="dxa"/>
            <w:tcBorders>
              <w:top w:val="single" w:sz="8" w:space="0" w:color="000000"/>
              <w:left w:val="single" w:sz="8" w:space="0" w:color="000000"/>
              <w:bottom w:val="single" w:sz="8" w:space="0" w:color="000000"/>
              <w:right w:val="single" w:sz="8" w:space="0" w:color="000000"/>
            </w:tcBorders>
            <w:hideMark/>
          </w:tcPr>
          <w:p w14:paraId="2CA2B996"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Säteilylähteen maksuluokka E</w:t>
            </w:r>
          </w:p>
        </w:tc>
        <w:tc>
          <w:tcPr>
            <w:tcW w:w="1383" w:type="dxa"/>
            <w:tcBorders>
              <w:top w:val="single" w:sz="8" w:space="0" w:color="000000"/>
              <w:left w:val="single" w:sz="8" w:space="0" w:color="000000"/>
              <w:bottom w:val="single" w:sz="8" w:space="0" w:color="000000"/>
              <w:right w:val="single" w:sz="8" w:space="0" w:color="000000"/>
            </w:tcBorders>
            <w:hideMark/>
          </w:tcPr>
          <w:p w14:paraId="79B684FB"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500</w:t>
            </w:r>
          </w:p>
        </w:tc>
        <w:tc>
          <w:tcPr>
            <w:tcW w:w="1809" w:type="dxa"/>
            <w:tcBorders>
              <w:top w:val="single" w:sz="8" w:space="0" w:color="000000"/>
              <w:left w:val="single" w:sz="8" w:space="0" w:color="000000"/>
              <w:bottom w:val="single" w:sz="8" w:space="0" w:color="000000"/>
              <w:right w:val="single" w:sz="8" w:space="0" w:color="000000"/>
            </w:tcBorders>
          </w:tcPr>
          <w:p w14:paraId="6A189B0D" w14:textId="77777777" w:rsidR="00A64C18" w:rsidRPr="006A5764" w:rsidRDefault="00A64C18" w:rsidP="006A5764">
            <w:pPr>
              <w:rPr>
                <w:rFonts w:ascii="Times New Roman" w:eastAsia="Times New Roman" w:hAnsi="Times New Roman" w:cs="Times New Roman"/>
                <w:szCs w:val="20"/>
                <w:lang w:val="fi-FI"/>
              </w:rPr>
            </w:pPr>
          </w:p>
        </w:tc>
        <w:tc>
          <w:tcPr>
            <w:tcW w:w="1809" w:type="dxa"/>
            <w:tcBorders>
              <w:top w:val="single" w:sz="8" w:space="0" w:color="000000"/>
              <w:left w:val="single" w:sz="8" w:space="0" w:color="000000"/>
              <w:bottom w:val="single" w:sz="8" w:space="0" w:color="000000"/>
              <w:right w:val="single" w:sz="8" w:space="0" w:color="000000"/>
            </w:tcBorders>
            <w:hideMark/>
          </w:tcPr>
          <w:p w14:paraId="4D0123F4" w14:textId="77777777" w:rsidR="00A64C18" w:rsidRPr="006A5764" w:rsidRDefault="00A64C18" w:rsidP="006A5764">
            <w:pPr>
              <w:rPr>
                <w:rFonts w:ascii="Times New Roman" w:eastAsia="Times New Roman" w:hAnsi="Times New Roman" w:cs="Times New Roman"/>
                <w:szCs w:val="20"/>
                <w:lang w:val="fi-FI"/>
              </w:rPr>
            </w:pPr>
            <w:r w:rsidRPr="006A5764">
              <w:rPr>
                <w:rFonts w:ascii="Times New Roman" w:eastAsia="Times New Roman" w:hAnsi="Times New Roman" w:cs="Times New Roman"/>
                <w:szCs w:val="20"/>
                <w:lang w:val="fi-FI"/>
              </w:rPr>
              <w:t>58</w:t>
            </w:r>
          </w:p>
        </w:tc>
        <w:tc>
          <w:tcPr>
            <w:tcW w:w="1528" w:type="dxa"/>
            <w:tcBorders>
              <w:top w:val="single" w:sz="8" w:space="0" w:color="000000"/>
              <w:left w:val="single" w:sz="8" w:space="0" w:color="000000"/>
              <w:bottom w:val="single" w:sz="8" w:space="0" w:color="000000"/>
              <w:right w:val="single" w:sz="8" w:space="0" w:color="000000"/>
            </w:tcBorders>
            <w:hideMark/>
          </w:tcPr>
          <w:p w14:paraId="3FCD2680" w14:textId="6482270A" w:rsidR="00A64C18" w:rsidRPr="006A5764" w:rsidRDefault="00D11598" w:rsidP="006A5764">
            <w:pPr>
              <w:rPr>
                <w:rFonts w:ascii="Times New Roman" w:eastAsia="Times New Roman" w:hAnsi="Times New Roman" w:cs="Times New Roman"/>
                <w:szCs w:val="20"/>
                <w:lang w:val="fi-FI"/>
              </w:rPr>
            </w:pPr>
            <w:r w:rsidRPr="00D11598">
              <w:rPr>
                <w:rFonts w:ascii="Times New Roman" w:eastAsia="Times New Roman" w:hAnsi="Times New Roman" w:cs="Times New Roman"/>
                <w:szCs w:val="20"/>
                <w:lang w:val="fi-FI"/>
              </w:rPr>
              <w:t>560</w:t>
            </w:r>
          </w:p>
        </w:tc>
      </w:tr>
    </w:tbl>
    <w:p w14:paraId="10B0F897" w14:textId="3042895E" w:rsidR="00A64C18" w:rsidRDefault="00757C20" w:rsidP="00B56A2F">
      <w:pPr>
        <w:tabs>
          <w:tab w:val="left" w:pos="6620"/>
        </w:tabs>
      </w:pPr>
      <w:r>
        <w:tab/>
      </w:r>
    </w:p>
    <w:p w14:paraId="619CFDE8" w14:textId="77777777" w:rsidR="00695261" w:rsidRDefault="00695261" w:rsidP="00A64C18"/>
    <w:p w14:paraId="703D7ED6" w14:textId="3618436A" w:rsidR="00A64C18" w:rsidRDefault="00A64C18" w:rsidP="00A64C18">
      <w:r w:rsidRPr="00B56A2F">
        <w:rPr>
          <w:b/>
        </w:rPr>
        <w:t xml:space="preserve">Taulukko 1. </w:t>
      </w:r>
      <w:r>
        <w:t xml:space="preserve">Veroluonteisiin </w:t>
      </w:r>
      <w:r w:rsidR="00AF3F27">
        <w:t>maksuihin ehdo</w:t>
      </w:r>
      <w:r w:rsidR="00757C20">
        <w:t>tettavien korotusten vaikutukset (</w:t>
      </w:r>
      <w:r w:rsidR="00D11598">
        <w:t>pyöristykset ylöspäin seuraavaan kymmeneen euroon</w:t>
      </w:r>
      <w:r w:rsidR="00695261">
        <w:t>)</w:t>
      </w:r>
      <w:r w:rsidR="00B56A2F">
        <w:t>.</w:t>
      </w:r>
    </w:p>
    <w:p w14:paraId="5BDF16DE" w14:textId="20A3A9CB" w:rsidR="009B4DA7" w:rsidRPr="00BD5FEC" w:rsidRDefault="009B4DA7" w:rsidP="00A64C18">
      <w:pPr>
        <w:rPr>
          <w:i/>
        </w:rPr>
      </w:pPr>
    </w:p>
    <w:p w14:paraId="0523C308" w14:textId="77777777" w:rsidR="009B4DA7" w:rsidRPr="00617824" w:rsidRDefault="009B4DA7" w:rsidP="009B4DA7">
      <w:r w:rsidRPr="00BD5FEC">
        <w:rPr>
          <w:i/>
        </w:rPr>
        <w:t>Vaikutukset yritysten talouteen</w:t>
      </w:r>
    </w:p>
    <w:p w14:paraId="47FDBAAF" w14:textId="77777777" w:rsidR="009B4DA7" w:rsidRPr="00D211EA" w:rsidRDefault="009B4DA7" w:rsidP="009B4DA7"/>
    <w:p w14:paraId="6BEFAEED" w14:textId="6B494FEC" w:rsidR="009B4DA7" w:rsidRDefault="009B4DA7" w:rsidP="009B4DA7">
      <w:r>
        <w:t xml:space="preserve">Lakiehdotuksella säteilylain </w:t>
      </w:r>
      <w:r w:rsidRPr="00D07473">
        <w:t xml:space="preserve">muuttamisesta korotettaisiin maltillisesti toiminnanharjoittajien veroluoteisia maksuja edellä jaksossa ”Vaikutukset valtiontalouteen” todetulla tavalla. Yritysten maksuja korotettaisiin säteilytoiminnan tai säteilylähteen luokasta riippuen </w:t>
      </w:r>
      <w:r w:rsidRPr="00D211EA">
        <w:t xml:space="preserve">ottaen huomioon kustannusennusteen </w:t>
      </w:r>
      <w:r w:rsidRPr="00D07473">
        <w:t>11,5 %:n korotustarpeen.</w:t>
      </w:r>
    </w:p>
    <w:p w14:paraId="6516B4C1" w14:textId="77777777" w:rsidR="009B4DA7" w:rsidRPr="0068125E" w:rsidRDefault="009B4DA7" w:rsidP="009B4DA7"/>
    <w:p w14:paraId="3321374A" w14:textId="77777777" w:rsidR="009B4DA7" w:rsidRDefault="009B4DA7" w:rsidP="009B4DA7">
      <w:r>
        <w:t>Toiminnanharjoittajiin kohdistuvia vaikutuksia säteilylain muutoksella on myös radonkorjauksiin liittyen siten, että radonkorjausten suorittamista tiukennettaisiin siten, että korjaukset olisi toteutettava ilman aiheetonta viivytystä. Joka tapauksessa korjaukset olisi kuitenkin tehtävä, eli pitkällä aikavälillä esityksellä ei tältä osin ole yritystaloudellisia vaikutuksia.</w:t>
      </w:r>
    </w:p>
    <w:p w14:paraId="1C52F04C" w14:textId="77777777" w:rsidR="009B4DA7" w:rsidRDefault="009B4DA7" w:rsidP="009B4DA7"/>
    <w:p w14:paraId="34D941FE" w14:textId="77777777" w:rsidR="009B4DA7" w:rsidRDefault="009B4DA7" w:rsidP="009B4DA7">
      <w:r>
        <w:t xml:space="preserve">Lentotoiminnassa ulkomaalaisten työntekijöiden aiempien </w:t>
      </w:r>
      <w:r w:rsidRPr="00D07473">
        <w:t xml:space="preserve">työperäistä altistusta koskevien </w:t>
      </w:r>
      <w:r w:rsidRPr="00D211EA">
        <w:t>tietojen</w:t>
      </w:r>
      <w:r>
        <w:t xml:space="preserve"> selvittelyä helpotetaan, mikä vastaisi nykyistä käytäntöä, sillä näitä tietoja ei käytännössä nytkään pystytä tosiasiallisesti selittämään.</w:t>
      </w:r>
    </w:p>
    <w:p w14:paraId="5CD1813E" w14:textId="77777777" w:rsidR="009B4DA7" w:rsidRDefault="009B4DA7" w:rsidP="009B4DA7"/>
    <w:p w14:paraId="6C57FC91" w14:textId="77777777" w:rsidR="009B4DA7" w:rsidRDefault="009B4DA7" w:rsidP="009B4DA7">
      <w:r w:rsidRPr="00AF3F27">
        <w:rPr>
          <w:b/>
        </w:rPr>
        <w:t>4.2.2 Vaikutukset viranomaisten toimintaan</w:t>
      </w:r>
    </w:p>
    <w:p w14:paraId="41B583C6" w14:textId="77777777" w:rsidR="009B4DA7" w:rsidRDefault="009B4DA7" w:rsidP="00A64C18"/>
    <w:p w14:paraId="041FE0B8" w14:textId="07318118" w:rsidR="001A571D" w:rsidRDefault="001A571D" w:rsidP="001A571D">
      <w:r>
        <w:t>Säteilyturvakeskuksen valvonnan toimintaedellytyksiä para</w:t>
      </w:r>
      <w:r w:rsidR="00CC1D1B">
        <w:t>nnetaan täsmentämällä säteilyla</w:t>
      </w:r>
      <w:r>
        <w:t>kia valvonnassa havaittujen muutostarpeiden johdosta.</w:t>
      </w:r>
    </w:p>
    <w:p w14:paraId="0686E6BA" w14:textId="77777777" w:rsidR="001A571D" w:rsidRPr="00A345C5" w:rsidRDefault="001A571D" w:rsidP="001A571D">
      <w:pPr>
        <w:rPr>
          <w:b/>
        </w:rPr>
      </w:pPr>
    </w:p>
    <w:p w14:paraId="004E1D61" w14:textId="77777777" w:rsidR="001A571D" w:rsidRPr="00A345C5" w:rsidRDefault="001A571D" w:rsidP="001A571D">
      <w:pPr>
        <w:rPr>
          <w:b/>
        </w:rPr>
      </w:pPr>
      <w:r w:rsidRPr="00A345C5">
        <w:rPr>
          <w:b/>
        </w:rPr>
        <w:t>5 Muut toteuttamisvaihtoehdot</w:t>
      </w:r>
    </w:p>
    <w:p w14:paraId="4FC9C15E" w14:textId="77777777" w:rsidR="00E438E6" w:rsidRPr="00A345C5" w:rsidRDefault="00E438E6" w:rsidP="001A571D">
      <w:pPr>
        <w:rPr>
          <w:b/>
        </w:rPr>
      </w:pPr>
    </w:p>
    <w:p w14:paraId="0A0C16A9" w14:textId="77777777" w:rsidR="001A571D" w:rsidRPr="00A345C5" w:rsidRDefault="001A571D" w:rsidP="001A571D">
      <w:pPr>
        <w:rPr>
          <w:b/>
        </w:rPr>
      </w:pPr>
      <w:r w:rsidRPr="00A345C5">
        <w:rPr>
          <w:b/>
        </w:rPr>
        <w:t>5.1 Vaihtoehdot ja niiden vaikutukset</w:t>
      </w:r>
    </w:p>
    <w:p w14:paraId="0CCDF54A" w14:textId="77777777" w:rsidR="00E438E6" w:rsidRDefault="00E438E6" w:rsidP="001A571D"/>
    <w:p w14:paraId="5447CB95" w14:textId="77777777" w:rsidR="001A571D" w:rsidRDefault="001A571D" w:rsidP="001A571D">
      <w:r>
        <w:t xml:space="preserve">Laki Säteilyturvakeskuksesta ehdotetaan säädettäväksi sisällöllisesti suppeana siten, että laki sisältäisi lähinnä perustuslain 119 §:n edellyttämän vähimmäissääntelyn </w:t>
      </w:r>
      <w:r w:rsidR="00021144">
        <w:t>Säteilyturva</w:t>
      </w:r>
      <w:r>
        <w:t>keskuksen toimialasta ja asemasta sekä tehtävistä. Muilta osin virastoa koskevista asioista kuten johtamisesta, ratkaisuvallasta ja henkilöstöstä säädettäisiin asetuksella. E</w:t>
      </w:r>
      <w:r w:rsidR="00E438E6">
        <w:t>hdotettu organisaatiolainsäädän</w:t>
      </w:r>
      <w:r>
        <w:t>nön sääntelytekninen toteutustapa poikkeaa usean muun valtionhallinnon organisaation kohdalla valitusta lakiteknisestä toteutustavasta. Perusteluna esi</w:t>
      </w:r>
      <w:r w:rsidR="00E438E6">
        <w:t>tyksessä ehdotetulle sääntelyta</w:t>
      </w:r>
      <w:r>
        <w:t xml:space="preserve">valle on sen joustavuus. Jo nykyisellään EU-direktiivit aiheuttavat vaatimuksia Säteilyturvakeskuksen organisaatiota koskevaan lainsäädäntöön. Säteilyturvakeskuksen toimialan vuoksi on nähtävissä, että myös jatkossa EU-lainsäädännöstä saattaa aiheutua tällaisia velvoitteita, jotka merkitsevät muutostarpeita organisaatiolainsäädäntöön. Kansallinen täytäntöönpano määräajassa helpottuu, kun sääntelyn tarpeetonta viemistä lakitasolle vältetään. </w:t>
      </w:r>
    </w:p>
    <w:p w14:paraId="6159F9B4" w14:textId="77777777" w:rsidR="00E438E6" w:rsidRDefault="00E438E6" w:rsidP="001A571D"/>
    <w:p w14:paraId="53CD61C8" w14:textId="77777777" w:rsidR="001A571D" w:rsidRDefault="001A571D" w:rsidP="001A571D">
      <w:r>
        <w:t>Vaihtoehtoisesti organisaatiolainsäädäntö voitaisiin toteuttaa lakitason sääntelyä lisäten ja asetustasoista sääntelyä supistaen, sillä perustuslain 119 §:ssä</w:t>
      </w:r>
      <w:r w:rsidR="00E438E6">
        <w:t xml:space="preserve"> jätetään jossain määrin harkin</w:t>
      </w:r>
      <w:r>
        <w:t>tavaltaa valittavan säädöstason suhteen. Koska kyse on en</w:t>
      </w:r>
      <w:r w:rsidR="00E438E6">
        <w:t>emmänkin säädösteknisestä valin</w:t>
      </w:r>
      <w:r>
        <w:t>nasta, ei sillä olisi juurikaan taloudellisia, yhteiskunnallisia tai muita keskeisiä vaikutuksia.</w:t>
      </w:r>
    </w:p>
    <w:p w14:paraId="092D0502" w14:textId="77777777" w:rsidR="00E438E6" w:rsidRDefault="00E438E6" w:rsidP="001A571D"/>
    <w:p w14:paraId="1F25DEEB" w14:textId="77777777" w:rsidR="001A571D" w:rsidRDefault="001A571D" w:rsidP="001A571D">
      <w:r>
        <w:t>Vaihtoehtona olisi lisäksi, että vanhentuneisuudesta huolima</w:t>
      </w:r>
      <w:r w:rsidR="00E438E6">
        <w:t>tta nykyinen Säteilyturvakeskuk</w:t>
      </w:r>
      <w:r>
        <w:t xml:space="preserve">sesta annettu laki jätettäisiin sellaisenaan voimaan tai lakia </w:t>
      </w:r>
      <w:r w:rsidR="00E438E6">
        <w:t>muutettaisiin ainoastaan riippu</w:t>
      </w:r>
      <w:r>
        <w:t>mattomuutta koskevilta osin. Lain uudistamatta jättäminen olisi jossain määrin ongelmallinen ottaen huomioon, että keskuksen tehtävistä säädetään nykyisellään lain sijaan asetustasolla. Lisäksi säteily- ja ydinturvallisuusdirektiivien tehokas kansallinen toimeenpano edellyttää keskuksen johtamisjärjestelmästä ja henkilöstön koulutusjärj</w:t>
      </w:r>
      <w:r w:rsidR="00E438E6">
        <w:t>estelyistä säätämistä. Tämä mer</w:t>
      </w:r>
      <w:r>
        <w:t>kitsee muutoksia säteilyturvakeskuksesta annettuun asetukse</w:t>
      </w:r>
      <w:r w:rsidR="00E438E6">
        <w:t>en. Asetusmuutokset olisi mah</w:t>
      </w:r>
      <w:r>
        <w:t xml:space="preserve">dollista toteuttaa ilman lakitason uudistusta. Koska organisaatiolainsäädäntö muodostavat kokonaisuuden, on tarkoituksenmukaista uudistaa sekä laki että asetus samassa yhteydessä. </w:t>
      </w:r>
    </w:p>
    <w:p w14:paraId="0AE591E6" w14:textId="77777777" w:rsidR="001A571D" w:rsidRPr="00A345C5" w:rsidRDefault="001A571D" w:rsidP="001A571D">
      <w:pPr>
        <w:rPr>
          <w:b/>
        </w:rPr>
      </w:pPr>
    </w:p>
    <w:p w14:paraId="241AE4B2" w14:textId="77777777" w:rsidR="001A571D" w:rsidRPr="00A345C5" w:rsidRDefault="001A571D" w:rsidP="001A571D">
      <w:pPr>
        <w:rPr>
          <w:b/>
        </w:rPr>
      </w:pPr>
      <w:r w:rsidRPr="00A345C5">
        <w:rPr>
          <w:b/>
        </w:rPr>
        <w:t>6 Lausuntopalaute</w:t>
      </w:r>
    </w:p>
    <w:p w14:paraId="36C446B9" w14:textId="77777777" w:rsidR="001A571D" w:rsidRDefault="001A571D" w:rsidP="001A571D">
      <w:r>
        <w:t xml:space="preserve">Täydennetään myöhemmin. </w:t>
      </w:r>
    </w:p>
    <w:p w14:paraId="22D9FAAE" w14:textId="77777777" w:rsidR="00E438E6" w:rsidRDefault="00E438E6" w:rsidP="001A571D"/>
    <w:p w14:paraId="1F72A607" w14:textId="77777777" w:rsidR="001A571D" w:rsidRPr="00A345C5" w:rsidRDefault="001A571D" w:rsidP="001A571D">
      <w:pPr>
        <w:rPr>
          <w:b/>
        </w:rPr>
      </w:pPr>
      <w:r w:rsidRPr="00A345C5">
        <w:rPr>
          <w:b/>
        </w:rPr>
        <w:t>7 Säännöskohtaiset perustelut</w:t>
      </w:r>
    </w:p>
    <w:p w14:paraId="0C581298" w14:textId="77777777" w:rsidR="00E438E6" w:rsidRDefault="00E438E6" w:rsidP="001A571D"/>
    <w:p w14:paraId="29CDFF9A" w14:textId="77777777" w:rsidR="001A571D" w:rsidRPr="00A345C5" w:rsidRDefault="001A571D" w:rsidP="001A571D">
      <w:pPr>
        <w:rPr>
          <w:b/>
        </w:rPr>
      </w:pPr>
      <w:r w:rsidRPr="00A345C5">
        <w:rPr>
          <w:b/>
        </w:rPr>
        <w:t>7.1 Laki säteilyturvakeskuksesta</w:t>
      </w:r>
    </w:p>
    <w:p w14:paraId="5ED37B21" w14:textId="77777777" w:rsidR="00E438E6" w:rsidRDefault="00E438E6" w:rsidP="001A571D"/>
    <w:p w14:paraId="72278610" w14:textId="77777777" w:rsidR="001A571D" w:rsidRDefault="001A571D" w:rsidP="001A571D">
      <w:r w:rsidRPr="00E438E6">
        <w:rPr>
          <w:b/>
        </w:rPr>
        <w:t>1 §.</w:t>
      </w:r>
      <w:r>
        <w:t xml:space="preserve"> </w:t>
      </w:r>
      <w:r w:rsidRPr="00E438E6">
        <w:rPr>
          <w:i/>
        </w:rPr>
        <w:t>Toimiala ja asema.</w:t>
      </w:r>
      <w:r>
        <w:t xml:space="preserve"> Pykälässä säädettäisiin Säteilyturva</w:t>
      </w:r>
      <w:r w:rsidR="00E438E6">
        <w:t>keskuksen toimialasta ja hallin</w:t>
      </w:r>
      <w:r>
        <w:t>nollisesta asemasta. Säteilyturvakeskuksen hallinnollinen asem</w:t>
      </w:r>
      <w:r w:rsidR="00E438E6">
        <w:t>a sosiaali- ja terveysministeri</w:t>
      </w:r>
      <w:r>
        <w:t>ön alaisuudessa vastaisi nykyistä säteilyturvakeskuksesta ann</w:t>
      </w:r>
      <w:r w:rsidR="00E438E6">
        <w:t>etun lain 1 §:ssä säädettyä. Py</w:t>
      </w:r>
      <w:r>
        <w:t xml:space="preserve">kälä sisältäisi keskuksen riippumatonta asemaa valvontatoiminnassa koskevan uuden 2 </w:t>
      </w:r>
      <w:r w:rsidR="00E438E6">
        <w:t>momentin</w:t>
      </w:r>
      <w:r>
        <w:t>.</w:t>
      </w:r>
    </w:p>
    <w:p w14:paraId="714F1549" w14:textId="77777777" w:rsidR="00E438E6" w:rsidRDefault="00E438E6" w:rsidP="001A571D"/>
    <w:p w14:paraId="01F08CEE" w14:textId="77777777" w:rsidR="001A571D" w:rsidRDefault="001A571D" w:rsidP="001A571D">
      <w:r>
        <w:t>Pykälän 1 momentin mukaan Säteilyturvakeskus olisi sosiaali- ja terveysministeriön hallin-nonalalla toimiva valtion hallintoviranomainen, joka edistää ja valvoo säteilyturvallisuutta ja ydinenergian käytön turvallisuutta. Verrattuna aikaisempaan</w:t>
      </w:r>
      <w:r w:rsidR="00E438E6">
        <w:t xml:space="preserve"> oikeustilaan sääntelyyn tehtäi</w:t>
      </w:r>
      <w:r>
        <w:t xml:space="preserve">siin lähinnä lakiteknisiä, sääntelyn sanamuotoihin liittyviä muutoksia, joilla ei ole tarkoitus muuttaa </w:t>
      </w:r>
      <w:r w:rsidR="000F3D13">
        <w:t>Säteilyturva</w:t>
      </w:r>
      <w:r>
        <w:t>keskuksen toimialaa. Sääntelyä myös yksinkertaistettaisiin siten, että siinä ei enää mainittaisi tutkimusta ja viestintää osana keskuksen toimialaa</w:t>
      </w:r>
      <w:r w:rsidR="00E438E6">
        <w:t>, vaan näistä säädettäisiin jat</w:t>
      </w:r>
      <w:r>
        <w:t xml:space="preserve">kossa yksinomaan osana keskuksen tehtäviä. </w:t>
      </w:r>
    </w:p>
    <w:p w14:paraId="045B403C" w14:textId="77777777" w:rsidR="00E438E6" w:rsidRDefault="00E438E6" w:rsidP="001A571D"/>
    <w:p w14:paraId="3BBBF300" w14:textId="7D1CF8DA" w:rsidR="001A571D" w:rsidRDefault="001A571D" w:rsidP="001A571D">
      <w:r>
        <w:t>Toimialan yhteydessä käytettäisiin jatkossa säteilyturvallisuuden ja ydinenergian käytön turvallisuuden käsitteitä. Kyse on käsitteistä, joita ei ole määritelty lainsäädännössä, mutta joita alalla tyypillisesti käytetään.</w:t>
      </w:r>
    </w:p>
    <w:p w14:paraId="3466101F" w14:textId="77777777" w:rsidR="00E438E6" w:rsidRDefault="00E438E6" w:rsidP="001A571D"/>
    <w:p w14:paraId="4A854A9B" w14:textId="77777777" w:rsidR="001A571D" w:rsidRDefault="001A571D" w:rsidP="001A571D">
      <w:r>
        <w:t>Säteilyturvallisuudella tarkoitettaisiin tässä säteilyturvallisuutt</w:t>
      </w:r>
      <w:r w:rsidR="00CA54D3">
        <w:t>a laajassa, koko säteilylain so</w:t>
      </w:r>
      <w:r>
        <w:t>veltamisalan kattavassa merkityksessä. Käsite kattaisi säteil</w:t>
      </w:r>
      <w:r w:rsidR="00CA54D3">
        <w:t>yn käytön ja muun säteilytoimin</w:t>
      </w:r>
      <w:r>
        <w:t>nan osalta säteilyturvallisuuden (engl. safety) ja siihen liittyvät turvajärjest</w:t>
      </w:r>
      <w:r w:rsidR="00CA54D3">
        <w:t>elyt (engl. securi</w:t>
      </w:r>
      <w:r>
        <w:t>ty). Säteilyturvallisuuden käsitteeseen sisältyisivät lisäksi työ</w:t>
      </w:r>
      <w:r w:rsidR="00CA54D3">
        <w:t>ntekijöiden, potilaiden ja väes</w:t>
      </w:r>
      <w:r>
        <w:t>tön säteilysuojelu säteilytoiminnassa, vallitsevissa altistustilan</w:t>
      </w:r>
      <w:r w:rsidR="00CA54D3">
        <w:t>teessa ja säteilyvaaratilanteis</w:t>
      </w:r>
      <w:r>
        <w:t>sa. Lisäksi säteilyturvallisuus käsitteenä kattaisi säteilystä aiheutuvat ympäristöhaitat. Käsite kattaisi sekä ionisoivan että ionisoimattoman säteilyn.</w:t>
      </w:r>
    </w:p>
    <w:p w14:paraId="768BF1E0" w14:textId="77777777" w:rsidR="00CA54D3" w:rsidRDefault="00CA54D3" w:rsidP="001A571D"/>
    <w:p w14:paraId="71CB08D8" w14:textId="55F8CE2F" w:rsidR="001A571D" w:rsidRDefault="001A571D" w:rsidP="001A571D">
      <w:r>
        <w:t>Ydinenergian käytön turvallisuudella tarkoitettaisiin tässä vastaavasti ydinenergian käyttöön liittyvää turvallisuutta laajassa, koko ydinenergialain sovelt</w:t>
      </w:r>
      <w:r w:rsidR="00CA54D3">
        <w:t>amisalan kattavassa merkitykses</w:t>
      </w:r>
      <w:r>
        <w:t>sä. Se kattaisi ydin- ja säteilyturvallisuuden (</w:t>
      </w:r>
      <w:r w:rsidR="00232A91">
        <w:t xml:space="preserve">engl. </w:t>
      </w:r>
      <w:r>
        <w:t xml:space="preserve">safety), jonka lähtökohtana on, että ydinenergian käytöstä ei saa aiheutua työntekijöiden tai väestön terveyttä vaarantavia </w:t>
      </w:r>
      <w:r w:rsidRPr="00671017">
        <w:t>säteilyhaittoja eikä muuta ydinenergian käytöstä aiheutuvaa vahinkoa ympäristöl</w:t>
      </w:r>
      <w:r w:rsidR="00CA54D3" w:rsidRPr="00671017">
        <w:t>le tai omaisuudelle. Ydinenergi</w:t>
      </w:r>
      <w:r w:rsidRPr="00671017">
        <w:t>an käytön turvallisuus sisältäisi myös ydinmateriaalivalvonn</w:t>
      </w:r>
      <w:r w:rsidR="00CA54D3" w:rsidRPr="00671017">
        <w:t>an (engl. safeguards), jonka ta</w:t>
      </w:r>
      <w:r w:rsidRPr="00671017">
        <w:t xml:space="preserve">voitteena on varmistua siitä, että ydinmateriaalit pysyvät ydinenergialaissa ja </w:t>
      </w:r>
      <w:r w:rsidR="00671017" w:rsidRPr="00671017">
        <w:t>-</w:t>
      </w:r>
      <w:r w:rsidRPr="00671017">
        <w:t>asetuksessa s</w:t>
      </w:r>
      <w:r w:rsidR="00CA54D3" w:rsidRPr="00671017">
        <w:t>e</w:t>
      </w:r>
      <w:r w:rsidRPr="00671017">
        <w:t>kä kyseisiä ydinmateriaaleja koskevissa luvissa tarkoitetus</w:t>
      </w:r>
      <w:r w:rsidR="00CA54D3" w:rsidRPr="00671017">
        <w:t>sa rauhanomaisessa käytössä. Li</w:t>
      </w:r>
      <w:r w:rsidRPr="00671017">
        <w:t>säksi ydinenergian</w:t>
      </w:r>
      <w:r w:rsidR="003101BC" w:rsidRPr="00671017">
        <w:t xml:space="preserve"> ja säteilyn</w:t>
      </w:r>
      <w:r w:rsidRPr="00671017">
        <w:t xml:space="preserve"> käytön turvallisuus kattaisi turvajärjestelyt (</w:t>
      </w:r>
      <w:r w:rsidR="00232A91" w:rsidRPr="00671017">
        <w:t xml:space="preserve">engl. </w:t>
      </w:r>
      <w:r w:rsidRPr="00671017">
        <w:t xml:space="preserve">security), joilla tarkoitetaan tarvittavia turvaamistoimenpiteitä ydin- tai säteilyturvallisuutta vaarantavalta toiminnalta ydinlaitoksessa ja sen alueella sekä muussa paikassa tai kulkuvälineessä, jossa ydinenergian </w:t>
      </w:r>
      <w:r w:rsidR="003101BC" w:rsidRPr="00671017">
        <w:t xml:space="preserve">tai säteilyn </w:t>
      </w:r>
      <w:r w:rsidRPr="00671017">
        <w:t>käyttöä harjoitetaan.</w:t>
      </w:r>
    </w:p>
    <w:p w14:paraId="151F4B05" w14:textId="77777777" w:rsidR="00CA54D3" w:rsidRDefault="00CA54D3" w:rsidP="001A571D"/>
    <w:p w14:paraId="6C8DBEBA" w14:textId="69BF316C" w:rsidR="001A571D" w:rsidRDefault="001A571D" w:rsidP="001A571D">
      <w:r>
        <w:t>Säteilyturvakeskuksella olisi nykytilaa vastaavasti myös er</w:t>
      </w:r>
      <w:r w:rsidR="00CA54D3">
        <w:t>äiden muiden ministeriöiden hal</w:t>
      </w:r>
      <w:r>
        <w:t>linnonalaan liittyviä tehtäviä. Keskeisimpänä näistä olisivat t</w:t>
      </w:r>
      <w:r w:rsidR="00CA54D3">
        <w:t>yö- ja elinkeinoministeriön hal</w:t>
      </w:r>
      <w:r>
        <w:t>linnonalaan liittyvät tehtävät sen vastatessa ydinenergia-al</w:t>
      </w:r>
      <w:r w:rsidR="00CA54D3">
        <w:t>an ylimmästä johdosta ja ohjauk</w:t>
      </w:r>
      <w:r>
        <w:t>sesta ydinenergialain 54 §:n 1 momentin nojalla. Osin tehtävät perustuisivat lisäksi ydinene</w:t>
      </w:r>
      <w:r w:rsidR="00CA54D3">
        <w:t>rgialaissa</w:t>
      </w:r>
      <w:r>
        <w:t>, pelastuslaissa</w:t>
      </w:r>
      <w:r w:rsidR="00CA54D3">
        <w:t xml:space="preserve"> </w:t>
      </w:r>
      <w:r>
        <w:t>ja vaarallisten aineiden kuljetuksesta annetussa laissa säädettyihin ulkoministeriön, sisäministeriön ja liikenne- ja viestintäministeriön hallinnonaloihin. Milloin hallinnonalan rajat ylittäviä tehtäviä olisi, edellyttäisi Säteil</w:t>
      </w:r>
      <w:r w:rsidR="00CA54D3">
        <w:t>yturvakeskuksen tehtävien hoita</w:t>
      </w:r>
      <w:r>
        <w:t xml:space="preserve">minen nykytilaa vastaten ministeriöiden välistä yhteistyötä. Voimassa olevan </w:t>
      </w:r>
      <w:r w:rsidR="003101BC">
        <w:t>S</w:t>
      </w:r>
      <w:r>
        <w:t>äteilyturvakeskuksesta annetun lain 1 §:ään ei sisälly sääntelyä muiden mi</w:t>
      </w:r>
      <w:r w:rsidR="00CA54D3">
        <w:t>nisteriöiden rooleista</w:t>
      </w:r>
      <w:r w:rsidR="003101BC">
        <w:t>,</w:t>
      </w:r>
      <w:r w:rsidR="00CA54D3">
        <w:t xml:space="preserve"> eikä täl</w:t>
      </w:r>
      <w:r>
        <w:t xml:space="preserve">laista esitettäisi nytkään lakiin sisällytettäväksi. </w:t>
      </w:r>
    </w:p>
    <w:p w14:paraId="14DAE374" w14:textId="77777777" w:rsidR="00CA54D3" w:rsidRDefault="00CA54D3" w:rsidP="001A571D"/>
    <w:p w14:paraId="2C54929D" w14:textId="77777777" w:rsidR="001A571D" w:rsidRDefault="001A571D" w:rsidP="001A571D">
      <w:r>
        <w:t xml:space="preserve">Pykälän 2 momentin mukaan Säteilyturvakeskuksella olisi </w:t>
      </w:r>
      <w:r w:rsidR="00CA54D3">
        <w:t>toimialaansa liittyvissä kannan</w:t>
      </w:r>
      <w:r>
        <w:t>otoissaan ja valvontatoiminnassaan riippumaton asema. Sä</w:t>
      </w:r>
      <w:r w:rsidR="00CA54D3">
        <w:t>teilyturvakeskuksen riippumatto</w:t>
      </w:r>
      <w:r>
        <w:t xml:space="preserve">masta asemasta sen valvontatoimintaan liittyvässä päätöksenteossa ei nykyisellään säädetä nimenomaisesti. Käytännössä valvontatoiminnan riippumattomuus toteutuu osin organisaatiolainsäädännön ja osin </w:t>
      </w:r>
      <w:r w:rsidR="003101BC">
        <w:t>Säteil</w:t>
      </w:r>
      <w:r w:rsidR="00F74960">
        <w:t>y</w:t>
      </w:r>
      <w:r w:rsidR="003101BC">
        <w:t>turva</w:t>
      </w:r>
      <w:r>
        <w:t>keskuksen valvontatoiminnan oikeude</w:t>
      </w:r>
      <w:r w:rsidR="00CA54D3">
        <w:t>llisia valtuuksia koskevan sään</w:t>
      </w:r>
      <w:r>
        <w:t>telyn eli etenkin ydinenergialain ja säteilylain valvontatoimivaltaa, -keinoja ja -oikeuksia koskevan sääntelyn perusteella. Osaltaan valvontaviranomaisen riippumatonta asemaa turvaa jo perustuslain 21 § sen edellyttäessä asian käsittelyä lai</w:t>
      </w:r>
      <w:r w:rsidR="00CA54D3">
        <w:t>n mukaan toimivaltaisessa viran</w:t>
      </w:r>
      <w:r>
        <w:t>omaisessa.</w:t>
      </w:r>
    </w:p>
    <w:p w14:paraId="438950B9" w14:textId="77777777" w:rsidR="00CA54D3" w:rsidRDefault="00CA54D3" w:rsidP="001A571D"/>
    <w:p w14:paraId="05EAB22F" w14:textId="66D7EE20" w:rsidR="001A571D" w:rsidRDefault="001A571D" w:rsidP="001A571D">
      <w:r>
        <w:t>Ydinenergian käytön turvallisuus ja säteilyturvallisuus ovat aloja, joiden kansallinen sääntely perustuu pitkälti kansainvälisiin sopimuksiin, säädöksiin ja s</w:t>
      </w:r>
      <w:r w:rsidR="00CA54D3">
        <w:t>uosituksiin. Näissä kansainväli</w:t>
      </w:r>
      <w:r>
        <w:t>sissä instrumenteissa painotetaan vahvasti valvontaviranomaisen riippumattomuutta yhtenä perustavaa laatua olevana osa-alueena säteily- ja ydinturvallisuuden toteuttamisessa. Myös ydinturvallisuusdirektiivin</w:t>
      </w:r>
      <w:r w:rsidR="006F2148">
        <w:t xml:space="preserve"> 5</w:t>
      </w:r>
      <w:r>
        <w:t xml:space="preserve"> artiklan 2 kohdassa ja säteilyturvallisuusdirektiivin 76 artiklan 1 kohdassa edellytetään toimivaltaisen valvontaviranomaisen riippumattomuutta sen valvonta-tehtävän hoidossa. Kansainvälisiä sopimuksia, säädöksiä ja suosituksia kuvataan tarkemmin esityksen yleisperusteluissa. </w:t>
      </w:r>
    </w:p>
    <w:p w14:paraId="17C27AE9" w14:textId="77777777" w:rsidR="00CA54D3" w:rsidRDefault="00CA54D3" w:rsidP="001A571D"/>
    <w:p w14:paraId="3D6E4946" w14:textId="77777777" w:rsidR="009706B6" w:rsidRDefault="001A571D" w:rsidP="001A571D">
      <w:r>
        <w:t xml:space="preserve">Säteilyturvakeskuksen riippumatonta asemaa koskeva uusi säännös esitetään lisättäväksi lakiin </w:t>
      </w:r>
      <w:r w:rsidR="003101BC">
        <w:t>kansainvälisten</w:t>
      </w:r>
      <w:r>
        <w:t xml:space="preserve"> velvoitteiden ja suositusten sekä direktiivien edellyttä</w:t>
      </w:r>
      <w:r w:rsidR="00CA54D3">
        <w:t>män riippumattomuussääntelyn to</w:t>
      </w:r>
      <w:r>
        <w:t>teuttamiseksi selkeämmällä tavalla. Osaltaan esitetty sääntely merkitsisi siten kyseisten direktiivien kansallista toimeenpanoa. Kysymys ei olisi keskuksen aseman muuttam</w:t>
      </w:r>
      <w:r w:rsidR="00CA54D3">
        <w:t>isesta, vaan tosiasiallisesti to</w:t>
      </w:r>
      <w:r>
        <w:t xml:space="preserve">teutuvan tilanteen ilmaisemisesta ja vahvistamisesta lain tasolla. </w:t>
      </w:r>
    </w:p>
    <w:p w14:paraId="66E23794" w14:textId="77777777" w:rsidR="009706B6" w:rsidRDefault="009706B6" w:rsidP="001A571D"/>
    <w:p w14:paraId="1AF1FB36" w14:textId="1A34C568" w:rsidR="001A571D" w:rsidRDefault="001A571D" w:rsidP="001A571D">
      <w:r>
        <w:t>IAEA</w:t>
      </w:r>
      <w:r w:rsidR="00CA54D3">
        <w:t>:n tarkkailijat</w:t>
      </w:r>
      <w:r w:rsidR="00B90832">
        <w:t xml:space="preserve">, jotka ovat järjestön jäsenvaltioiden ydin- ja säteilyturvallisuusviranomaisten edustajia, </w:t>
      </w:r>
      <w:r w:rsidR="00CA54D3">
        <w:t>tekevät kansain</w:t>
      </w:r>
      <w:r>
        <w:t>välisten säteilysuojelunormien ja ydinturvallisuutta koskevan sääntelyn</w:t>
      </w:r>
      <w:r w:rsidR="00CA54D3">
        <w:t xml:space="preserve"> ja järjestelmän vertaisarvioin</w:t>
      </w:r>
      <w:r>
        <w:t>teja, IRRS-vertaisarviointeja (</w:t>
      </w:r>
      <w:r w:rsidR="00D07473">
        <w:t xml:space="preserve">engl. </w:t>
      </w:r>
      <w:r>
        <w:t xml:space="preserve">Integrated regulatory review service). </w:t>
      </w:r>
      <w:r w:rsidR="00CA54D3">
        <w:t xml:space="preserve">Varsinainen vertaisarviointi pidettiin </w:t>
      </w:r>
      <w:r>
        <w:t>viimeksi vuonna</w:t>
      </w:r>
      <w:r w:rsidR="00CA54D3">
        <w:t xml:space="preserve"> </w:t>
      </w:r>
      <w:r>
        <w:t>2</w:t>
      </w:r>
      <w:r w:rsidR="00232A91">
        <w:t>012 ja sen seuranta vuonna 2015</w:t>
      </w:r>
      <w:r>
        <w:t>. Arvioitsijat</w:t>
      </w:r>
      <w:r w:rsidR="00CA54D3">
        <w:t xml:space="preserve"> eivät arviossaan täysin luotta</w:t>
      </w:r>
      <w:r>
        <w:t>neet S</w:t>
      </w:r>
      <w:r w:rsidR="005446DD">
        <w:t xml:space="preserve">äteilyturvakeskuksen aseman </w:t>
      </w:r>
      <w:r>
        <w:t>riippumattomuu</w:t>
      </w:r>
      <w:r w:rsidR="00D3486A">
        <w:t>den varmistavan normiperustan riittävyyteen</w:t>
      </w:r>
      <w:r>
        <w:t xml:space="preserve">. </w:t>
      </w:r>
    </w:p>
    <w:p w14:paraId="503F13CB" w14:textId="77777777" w:rsidR="001A571D" w:rsidRDefault="001A571D" w:rsidP="001A571D"/>
    <w:p w14:paraId="1EE73009" w14:textId="42052A7E" w:rsidR="001A571D" w:rsidRDefault="00D07473" w:rsidP="001A571D">
      <w:r>
        <w:t>A</w:t>
      </w:r>
      <w:r w:rsidR="001A571D">
        <w:t>rvioitsijat suorittivat IRRS seuranta-arvio</w:t>
      </w:r>
      <w:r w:rsidR="00CA54D3">
        <w:t>innin (</w:t>
      </w:r>
      <w:r>
        <w:t xml:space="preserve">engl. </w:t>
      </w:r>
      <w:r w:rsidR="00CA54D3">
        <w:t>IRRS Follow up) 9</w:t>
      </w:r>
      <w:r w:rsidR="009706B6">
        <w:t>-</w:t>
      </w:r>
      <w:r w:rsidR="00CA54D3">
        <w:t xml:space="preserve">16. </w:t>
      </w:r>
      <w:r w:rsidR="009706B6">
        <w:t>6</w:t>
      </w:r>
      <w:r>
        <w:t>.2015</w:t>
      </w:r>
      <w:r w:rsidR="001A571D">
        <w:t>. Arvioinnista on laadittu erillinen seurantaraportti</w:t>
      </w:r>
      <w:r w:rsidR="00FB32E6">
        <w:rPr>
          <w:rStyle w:val="Alaviitteenviite"/>
        </w:rPr>
        <w:footnoteReference w:id="1"/>
      </w:r>
      <w:r w:rsidR="001A571D">
        <w:t xml:space="preserve">.Uusi IRSS seuranta-arviointi on alkanut IAEA:n ja Suomen välillä. Tarkempi arviointi suoritetaan syksyn 2021 aikana. </w:t>
      </w:r>
    </w:p>
    <w:p w14:paraId="262A8238" w14:textId="77777777" w:rsidR="00CA54D3" w:rsidRDefault="00CA54D3" w:rsidP="001A571D"/>
    <w:p w14:paraId="47D2539E" w14:textId="2897CE1B" w:rsidR="001A571D" w:rsidRDefault="001A571D" w:rsidP="001A571D">
      <w:r>
        <w:t xml:space="preserve">Suomi on pannut </w:t>
      </w:r>
      <w:r w:rsidR="0058703F">
        <w:t xml:space="preserve">IRSS-seuranta-arvioinnin seurantaraportin </w:t>
      </w:r>
      <w:r>
        <w:t xml:space="preserve">suosituksia täytäntöön muuttamalla kansallista lainsäädäntöään eräiltä osin. </w:t>
      </w:r>
      <w:r w:rsidR="0058703F">
        <w:t>Laki ydinenergialain muuttamisesta</w:t>
      </w:r>
      <w:r w:rsidR="00BD5FEC">
        <w:t xml:space="preserve"> </w:t>
      </w:r>
      <w:r>
        <w:t>(676/2015) sisälsi valvontaviranomaisen riippumattomuutta koskevia muutoksia, joilla mm. yleisten turvallisuusmääräysten antovalta</w:t>
      </w:r>
      <w:r w:rsidR="00CA54D3">
        <w:t xml:space="preserve"> siirrettiin 1.1.2016 lukien Sä</w:t>
      </w:r>
      <w:r>
        <w:t>teilyturvakeskukselle. Säteilyturvakeskus voi YVL-ohjeide</w:t>
      </w:r>
      <w:r w:rsidR="00CA54D3">
        <w:t>n ohella antaa yleisiä turvalli</w:t>
      </w:r>
      <w:r>
        <w:t>suusmääräyksiä Säteilyturvakeskuksen määräyksinä ydine</w:t>
      </w:r>
      <w:r w:rsidR="00CA54D3">
        <w:t>nergialain 7 q §:n nojalla. Mää</w:t>
      </w:r>
      <w:r>
        <w:t>räykset koskevat ydinenergialain 2 a luvussa säädettyjen peri</w:t>
      </w:r>
      <w:r w:rsidR="00CA54D3">
        <w:t>aatteiden ja vaatimusten teknis</w:t>
      </w:r>
      <w:r>
        <w:t xml:space="preserve">luonteisia </w:t>
      </w:r>
      <w:r w:rsidR="00FB32E6">
        <w:t>yksityiskohtia</w:t>
      </w:r>
      <w:r>
        <w:t>, jotka on lueteltu 7 q §:ssä. Muutoksella edistettiin Säteilyturvakeskuksen riippumatonta ja itsenäistä asemaa turvallisuutta valvovana viranomaisena.</w:t>
      </w:r>
    </w:p>
    <w:p w14:paraId="6ADEB3DB" w14:textId="77777777" w:rsidR="00CA54D3" w:rsidRDefault="00CA54D3" w:rsidP="001A571D"/>
    <w:p w14:paraId="7CA6C221" w14:textId="527328CB" w:rsidR="001A571D" w:rsidRDefault="001A571D" w:rsidP="001A571D">
      <w:r>
        <w:t>Säännös kattaisi keskuksen riippumattomuuden sen toimialaa</w:t>
      </w:r>
      <w:r w:rsidR="00CA54D3">
        <w:t>n liittyvässä valvontatoiminnas</w:t>
      </w:r>
      <w:r>
        <w:t xml:space="preserve">sa ja kannanotoissa. Valvontatoiminnalla tarkoitettaisiin </w:t>
      </w:r>
      <w:r w:rsidR="003101BC">
        <w:t>Säteilyturva</w:t>
      </w:r>
      <w:r>
        <w:t>k</w:t>
      </w:r>
      <w:r w:rsidR="00CA54D3">
        <w:t>eskuksen viranomaisena suoritta</w:t>
      </w:r>
      <w:r>
        <w:t>maa ennakollista valvontaa ja toiminnan aikaista valvontaa, ja niiden yhteydessä syntyneitä hallintopäätöksiä ja muita hallintotoimia, kuten tarkastuks</w:t>
      </w:r>
      <w:r w:rsidR="00CA54D3">
        <w:t>ia. Valvontatoiminnan riippumat</w:t>
      </w:r>
      <w:r>
        <w:t>tomuudesta säätäminen ei kuitenkaan vielä kattaisi riittävällä tavalla keskeisintä ydinenergian käytön ja säteilyturvallisuuden kannalta merkityksellistä keskuksen toimintaa. Ydinlaitoksen periaatepäätöstä ja rakentamislupaa varten keskuksen laatimat</w:t>
      </w:r>
      <w:r w:rsidR="00232A91">
        <w:t xml:space="preserve"> turvallisuusarviot ovat ensisi</w:t>
      </w:r>
      <w:r>
        <w:t>jaisen tärkeä väline ydinenergian käytön turvallisuutta ajatellen. Vast</w:t>
      </w:r>
      <w:r w:rsidR="00232A91">
        <w:t>aava koskee myös mää</w:t>
      </w:r>
      <w:r>
        <w:t>räajoin tehtäviä ydinlaitosten turvallisuusarvioita. Osin näm</w:t>
      </w:r>
      <w:r w:rsidR="00232A91">
        <w:t>ä voidaan katsoa valvontatoimin</w:t>
      </w:r>
      <w:r>
        <w:t xml:space="preserve">taan kuuluviksi, mutta osin turvallisuusarviot </w:t>
      </w:r>
      <w:r w:rsidR="0058703F">
        <w:t>ovat</w:t>
      </w:r>
      <w:r>
        <w:t xml:space="preserve"> va</w:t>
      </w:r>
      <w:r w:rsidR="00232A91">
        <w:t>rsinaista valvontatoimintaa laa</w:t>
      </w:r>
      <w:r>
        <w:t>jempia hallintotoimia. Tämän vuoksi säännös kattaisi valvontatoiminnan lisäksi keskuksen riippumattomuuden sen toimialaan liittyvissä kannanotoissa. Kannanotoilla tarkoitettaisiin turvallisuusarvioiden lisäksi erilaisia muita keskuksen toimialaa</w:t>
      </w:r>
      <w:r w:rsidR="00232A91">
        <w:t>n kiinteästi liittyviä hallinto</w:t>
      </w:r>
      <w:r>
        <w:t xml:space="preserve">toimia, kuten lausuntoja ja aloitteita sekä neuvontaa ja viestintää. </w:t>
      </w:r>
    </w:p>
    <w:p w14:paraId="247269A5" w14:textId="77777777" w:rsidR="00232A91" w:rsidRDefault="00232A91" w:rsidP="001A571D"/>
    <w:p w14:paraId="544BA9F2" w14:textId="42F9B695" w:rsidR="001A571D" w:rsidRDefault="001A571D" w:rsidP="001A571D">
      <w:r>
        <w:t xml:space="preserve">Riippumattomasta asemasta säätämisen tarkoituksena olisi suojata Säteilyturvakeskusta ja sen henkilöstöä mahdolliselta asiattomalta vaikuttamiselta ja sen yrityksiltä. Tosiasiallista riippumattomuutta turvaisivat edelleen Säteilyturvakeskusta </w:t>
      </w:r>
      <w:r w:rsidR="00232A91">
        <w:t>koskevaan lainsäädäntöön, valti</w:t>
      </w:r>
      <w:r>
        <w:t>on virkamieslainsäädäntöön sekä hallintolakiin sisältyvät sää</w:t>
      </w:r>
      <w:r w:rsidR="00232A91">
        <w:t>nnökset. Tällaisia olisivat esi</w:t>
      </w:r>
      <w:r>
        <w:t xml:space="preserve">merkiksi asioiden ratkaisuvaltaa, henkilöstön nimittämistä, kelpoisuutta ja esteellisyyttä sekä virkasuhdetta koskeva sääntely. </w:t>
      </w:r>
    </w:p>
    <w:p w14:paraId="75C37BEF" w14:textId="7297D60F" w:rsidR="001A571D" w:rsidRDefault="001A571D" w:rsidP="001A571D">
      <w:r>
        <w:t>Lisäksi riippumattomuutta turvaa keskuksen johtamisjärjestelmä</w:t>
      </w:r>
      <w:r w:rsidR="000912A4">
        <w:t>n</w:t>
      </w:r>
      <w:r>
        <w:t xml:space="preserve"> osana annetut, keskuksen henkilöstön toimintaa ohjaavat määräykset ja ohjeet. Riippumattomuutta turvaavaa sääntelyä on kuvailtu laajemmin esityksen yleisperusteluissa.</w:t>
      </w:r>
    </w:p>
    <w:p w14:paraId="6776638D" w14:textId="77777777" w:rsidR="001A571D" w:rsidRDefault="001A571D" w:rsidP="001A571D"/>
    <w:p w14:paraId="43D60F6F" w14:textId="26F0DC7F" w:rsidR="001A571D" w:rsidRPr="00E966D3" w:rsidRDefault="00E966D3" w:rsidP="00E966D3">
      <w:pPr>
        <w:rPr>
          <w:b/>
        </w:rPr>
      </w:pPr>
      <w:r>
        <w:rPr>
          <w:b/>
        </w:rPr>
        <w:t xml:space="preserve">2 </w:t>
      </w:r>
      <w:r w:rsidR="001A571D" w:rsidRPr="00232A91">
        <w:rPr>
          <w:b/>
        </w:rPr>
        <w:t>§.</w:t>
      </w:r>
      <w:r w:rsidR="001A571D" w:rsidRPr="00E966D3">
        <w:rPr>
          <w:b/>
        </w:rPr>
        <w:t xml:space="preserve"> </w:t>
      </w:r>
      <w:r w:rsidR="001A571D" w:rsidRPr="00E966D3">
        <w:rPr>
          <w:i/>
        </w:rPr>
        <w:t>Tehtävät.</w:t>
      </w:r>
      <w:r w:rsidR="001A571D" w:rsidRPr="00E966D3">
        <w:rPr>
          <w:b/>
        </w:rPr>
        <w:t xml:space="preserve"> </w:t>
      </w:r>
      <w:r w:rsidR="001A571D" w:rsidRPr="00E966D3">
        <w:t xml:space="preserve">Pykälässä säädettäisiin Säteilyturvakeskuksen tehtävistä. </w:t>
      </w:r>
      <w:r w:rsidRPr="00E966D3">
        <w:t xml:space="preserve">Pykälässä säädettäisiin </w:t>
      </w:r>
      <w:r w:rsidR="001A571D" w:rsidRPr="00E966D3">
        <w:t>Säteilyturvakeskuksen keskeisimmistä</w:t>
      </w:r>
      <w:r w:rsidR="00232A91" w:rsidRPr="00E966D3">
        <w:t xml:space="preserve"> tehtävistä, ja se toimisi osal</w:t>
      </w:r>
      <w:r w:rsidR="001A571D" w:rsidRPr="00E966D3">
        <w:t xml:space="preserve">taan informatiivisena viittauksena </w:t>
      </w:r>
      <w:r w:rsidR="000912A4">
        <w:t>Säteilyturva</w:t>
      </w:r>
      <w:r w:rsidR="001A571D" w:rsidRPr="00E966D3">
        <w:t>keskuksen tehtäväkokonaisuudesta. Sisällöltään pykälä vastaisi pitkälti voimassa oleva</w:t>
      </w:r>
      <w:r w:rsidR="00D44DA7">
        <w:t>n</w:t>
      </w:r>
      <w:r w:rsidR="001A571D" w:rsidRPr="00E966D3">
        <w:t xml:space="preserve"> säteilyturvakeskuksesta a</w:t>
      </w:r>
      <w:r w:rsidR="00232A91" w:rsidRPr="00E966D3">
        <w:t>nnetun asetuksen 1 §:ssä säädet</w:t>
      </w:r>
      <w:r w:rsidR="001A571D" w:rsidRPr="00E966D3">
        <w:t>tyä. Pykälään tehtäisiin lähinnä lakitekniseen muotoiluun liitt</w:t>
      </w:r>
      <w:r w:rsidR="00232A91" w:rsidRPr="00E966D3">
        <w:t>yviä muutoksia, joilla perusteh</w:t>
      </w:r>
      <w:r w:rsidR="001A571D" w:rsidRPr="00E966D3">
        <w:t>tävät selkeytettäisiin laissa. Muutoksella ei esitettäisi uusia tehtäviä Säteilyturvakeskukselle.</w:t>
      </w:r>
    </w:p>
    <w:p w14:paraId="061AEECB" w14:textId="77777777" w:rsidR="00232A91" w:rsidRDefault="00232A91" w:rsidP="001A571D"/>
    <w:p w14:paraId="52479093" w14:textId="77777777" w:rsidR="001A571D" w:rsidRDefault="001A571D" w:rsidP="001A571D">
      <w:r>
        <w:t xml:space="preserve">Pykälän 1 momentin 1−4 kohta sisältäisi viittaukset niihin erityislakeihin, joissa säädetään keskuksen tehtävistä. Näistä keskeisimmät ovat vuonna 2018 </w:t>
      </w:r>
      <w:r w:rsidR="00232A91">
        <w:t xml:space="preserve">kokonaisuudistettu säteilylaki </w:t>
      </w:r>
      <w:r>
        <w:t>ja ydinenergialaki, jonka kokonaisuudistamistarpeeseen on ki</w:t>
      </w:r>
      <w:r w:rsidR="00E966D3">
        <w:t>innitetty huomiota perustuslaki</w:t>
      </w:r>
      <w:r>
        <w:t>valiokunnan lausunnossa (PeVL 22/2020 vp) ja työ- ja elinkeinoministeriön julkaisemassa ydinlaitosten elinkaaren sääntelyä koskevassa loppuraportissa (2020:43). Uutta olisi, että laissa tehtäisiin viittaukset pelastuslakiin (379/2011) ja vaarallisten aineiden</w:t>
      </w:r>
      <w:r w:rsidR="00232A91">
        <w:t xml:space="preserve"> kuljetuksesta annettuun lakiin</w:t>
      </w:r>
      <w:r>
        <w:t>. Eräistä muista lainsäädäntöön tai kansainvälisiin sopimuksiin perustuvista keskeisistä tehtävistä säädettäisiin 5−7 kohdassa. Momentin 8−12 kohdat koskisivat eräitä</w:t>
      </w:r>
      <w:r w:rsidR="00232A91">
        <w:t xml:space="preserve"> vi</w:t>
      </w:r>
      <w:r>
        <w:t>ranomaistoimintaan liittyviä yleistehtäviä, minkä lisäksi ne kattaisivat viraston tutkimus- ja kehitystoiminnan ja liiketaloudellisen palvelutoiminnan. Pyk</w:t>
      </w:r>
      <w:r w:rsidR="00232A91">
        <w:t>älän 2 momentti sisältäisi sään</w:t>
      </w:r>
      <w:r>
        <w:t>nöksen mahdollisia muita tehtäviä ajatellen.</w:t>
      </w:r>
    </w:p>
    <w:p w14:paraId="1E824566" w14:textId="77777777" w:rsidR="00232A91" w:rsidRDefault="00232A91" w:rsidP="001A571D"/>
    <w:p w14:paraId="06AD2669" w14:textId="1F9F8B37" w:rsidR="001A571D" w:rsidRDefault="001A571D" w:rsidP="001A571D">
      <w:r>
        <w:t xml:space="preserve">Pykälän 1 momentin 1 kohdan mukaan keskukselle kuuluisivat ydinenergialaissa (990/1987) säädetyt tehtävät. Tehtävät sisältyvät pääosin ydinenergialain </w:t>
      </w:r>
      <w:r w:rsidR="00232A91">
        <w:t>55 §:ään. Osin tehtävistä sääde</w:t>
      </w:r>
      <w:r>
        <w:t>tään myös muualla ydinenergialaissa ja sen nojalla annetuiss</w:t>
      </w:r>
      <w:r w:rsidR="00232A91">
        <w:t>a säännöksissä. Ydinenergialail</w:t>
      </w:r>
      <w:r>
        <w:t>la ja sen nojalla annetuilla säädöksillä, määräyksillä ja YVL-ohjeilla on toimeenpantu useita eri ydinenergian käytön turvallisuuteen liittyviä kansainvälis</w:t>
      </w:r>
      <w:r w:rsidR="00232A91">
        <w:t>iä sopimuksia, kuten edellä mai</w:t>
      </w:r>
      <w:r>
        <w:t>nitut ydinturvallisuus- ja ydinjätesopimus</w:t>
      </w:r>
      <w:r w:rsidR="00232A91">
        <w:t xml:space="preserve"> </w:t>
      </w:r>
      <w:r>
        <w:t>ja EU-direktiivejä, kuten ydinturvallisuusdirektiivi muutoksineen, yhteisön kehyksen perustamisesta käytetyn ydinpolttoaineen ja radioaktiivisen jätteen vastuullista ja turvallista huoltoa annettu neuvoston dir</w:t>
      </w:r>
      <w:r w:rsidR="00232A91">
        <w:t>ektiivi 2011/70 sekä radioaktii</w:t>
      </w:r>
      <w:r>
        <w:t>visen jätteen ja käytetyn ydinpolttoaineen siirtojen valvonna</w:t>
      </w:r>
      <w:r w:rsidR="00232A91">
        <w:t>sta ja tarkkailusta annettu neu</w:t>
      </w:r>
      <w:r>
        <w:t>voston direktiivi 2007/117/Euratom. Säteilyturvakeskus vas</w:t>
      </w:r>
      <w:r w:rsidR="00232A91">
        <w:t>taa kyseisten sopimusten ja sää</w:t>
      </w:r>
      <w:r>
        <w:t>dösten valvonnasta ydinenergialaissa säädetyn mukaan. Kes</w:t>
      </w:r>
      <w:r w:rsidR="00232A91">
        <w:t>kuksella on myös eräitä ydinvas</w:t>
      </w:r>
      <w:r>
        <w:t>tuulain (1972/484) valvontaan liittyviä tehtäviä, joiden osalta</w:t>
      </w:r>
      <w:r w:rsidR="00E966D3">
        <w:t xml:space="preserve"> valvontavastuu ei perustu ydin</w:t>
      </w:r>
      <w:r>
        <w:t>vastuulaissa säädettyyn, vaan valvontavastuu on toteutettu ydinenergialain luvitusta koskevan sääntelyn osana. Ehdotettua 1 kohtaa vastaava säännös sisält</w:t>
      </w:r>
      <w:r w:rsidR="00232A91">
        <w:t xml:space="preserve">yy </w:t>
      </w:r>
      <w:r w:rsidR="00D44DA7">
        <w:t xml:space="preserve">voimassa olevaan </w:t>
      </w:r>
      <w:r w:rsidR="00232A91">
        <w:t>säteilyturvakeskuksesta anne</w:t>
      </w:r>
      <w:r>
        <w:t>tun asetuksen 1 §:n 1 kohtaan.</w:t>
      </w:r>
    </w:p>
    <w:p w14:paraId="3BA74124" w14:textId="77777777" w:rsidR="00232A91" w:rsidRDefault="00232A91" w:rsidP="001A571D"/>
    <w:p w14:paraId="1A7AE85C" w14:textId="2022F15F" w:rsidR="001A571D" w:rsidRDefault="001A571D" w:rsidP="001A571D">
      <w:r>
        <w:t>Pykälän 1 momentin 2 kohdan mukaan Säteilyturvakeskukselle kuuluisivat säteilylaissa (859/2018) säädetyt tehtävät. Säteilyturvakeskuksella on säte</w:t>
      </w:r>
      <w:r w:rsidR="00232A91">
        <w:t>ilylain 14 §:n 1 momentin nojal</w:t>
      </w:r>
      <w:r>
        <w:t>la lain noudattamisen valvonnan yleisvaltuus, jollei muualla</w:t>
      </w:r>
      <w:r w:rsidR="00232A91">
        <w:t xml:space="preserve"> toisin säädetä. Lisäksi keskuk</w:t>
      </w:r>
      <w:r>
        <w:t>sen eräistä muista tehtävistä säädetään erikseen säteilylain 1</w:t>
      </w:r>
      <w:r w:rsidR="00232A91">
        <w:t>4 §:n 2−6 momentissa. Säteilyla</w:t>
      </w:r>
      <w:r>
        <w:t xml:space="preserve">ki ja sen nojalla annetut säädökset ja määräykset on uudistettu vuonna 2018 voimaan tulleella kokonaisuudistuksella, jonka lähtökohtana on ollut säteilyturvallisuusdirektiivin täytäntöönpano. Säteilylailla on toimeenpantu lisäksi useita kansainvälisiä sopimuksia ja EU-lainsäädäntöä. Sääntely vastaa säteilyturvakeskuksesta annetun asetuksen 1 §:n 2 kohtaa. </w:t>
      </w:r>
    </w:p>
    <w:p w14:paraId="7830C292" w14:textId="77777777" w:rsidR="00232A91" w:rsidRDefault="00232A91" w:rsidP="001A571D"/>
    <w:p w14:paraId="01A5613D" w14:textId="58E5BBAB" w:rsidR="001A571D" w:rsidRDefault="001A571D" w:rsidP="001A571D">
      <w:r>
        <w:t>Pykälän 1 momentin 3 kohdan mukaan keskukselle kuuluisi</w:t>
      </w:r>
      <w:r w:rsidR="00232A91">
        <w:t>vat vaarallisten aineiden kulje</w:t>
      </w:r>
      <w:r>
        <w:t>tuksesta annetussa laissa säädetyt tehtävät. Lain nojalla on annettu valtioneuvoston asetus vaarallisten aineiden kuljetuksesta tiellä (194/2002), valtioneuvoston asetus vaarallisten</w:t>
      </w:r>
      <w:r w:rsidR="00232A91">
        <w:t xml:space="preserve"> ai</w:t>
      </w:r>
      <w:r>
        <w:t>neiden kuljetuksesta rautatiellä (195/2002), asetus vaarallist</w:t>
      </w:r>
      <w:r w:rsidR="00232A91">
        <w:t>en aineiden kuljetuksesta kappa</w:t>
      </w:r>
      <w:r>
        <w:t>letavarana aluksessa (666/1998) ja asetus vaarallisten aineiden ilmakuljetuksesta (210/1997). Säteilyturvakeskuksen tehtävänä on valvoa, että vaarallisten aineiden kuljetukseen tarkoitetut pakkaukset ja säiliöt täyttävät laissa ja sen nojalla säädetyt ja määrätyt vaatimukset siltä osin, kuin kyse on radioaktiivisista aineista eli vaarallisten aineiden luokasta 7. Vastaavaa tehtävää ei sisälly voimassa olevaan säteilyturvakeskuksesta annettuun asetuksen tehtäväpykälään. Käytännössä Säteilyturvakeskus on hoitanut tehtävää suoraan</w:t>
      </w:r>
      <w:r w:rsidR="00232A91">
        <w:t xml:space="preserve"> vaarallisten aineiden kuljetuk</w:t>
      </w:r>
      <w:r>
        <w:t>sesta annetun lain nojalla.</w:t>
      </w:r>
    </w:p>
    <w:p w14:paraId="409020ED" w14:textId="77777777" w:rsidR="00232A91" w:rsidRDefault="00232A91" w:rsidP="001A571D"/>
    <w:p w14:paraId="744BEDAD" w14:textId="77777777" w:rsidR="001A571D" w:rsidRDefault="001A571D" w:rsidP="001A571D">
      <w:r>
        <w:t>Pykälän 1 momentin 4 kohdan mukaan keskukselle kuuluisivat pelastuslaissa sää</w:t>
      </w:r>
      <w:r w:rsidR="00232A91">
        <w:t>detyt tehtä</w:t>
      </w:r>
      <w:r>
        <w:t>vät. Pelastuslain 46 § koskee yhteistyötä pelastustoiminnassa. Pykälän mukaan valtion ja kunnan viranomaiset, laitokset ja liikelaitokset ovat velvollis</w:t>
      </w:r>
      <w:r w:rsidR="00232A91">
        <w:t>ia osallistumaan pelastuslaitok</w:t>
      </w:r>
      <w:r>
        <w:t>sen johdolla pelastustoiminnan suunnitteluun siten kuin 47 §:ssä säädetään sekä toimimaan onnettomuus- ja vaaratilanteissa niin, että pelastustoiminta voidaan toteuttaa tehokkaasti. Tässä tarkoituksessa Säteilyturvakeskus valvoo ydinenergian ja säteilyn käytön turvallisuutta ja turva- ja valmiusjärjestelyjä sekä säteilytilannetta, ylläpit</w:t>
      </w:r>
      <w:r w:rsidR="00232A91">
        <w:t>ää tehtäviensä edellyttämää val</w:t>
      </w:r>
      <w:r>
        <w:t>miutta normaalista poikkeavien säteilytilanteiden varalta, ilmoit</w:t>
      </w:r>
      <w:r w:rsidR="00232A91">
        <w:t>taa, varoittaa ja raportoi poik</w:t>
      </w:r>
      <w:r>
        <w:t>keavista säteilytilanteista, arvioi säteilytapahtumien turvalli</w:t>
      </w:r>
      <w:r w:rsidR="00232A91">
        <w:t>suusmerkitystä sekä antaa suoje</w:t>
      </w:r>
      <w:r>
        <w:t>lutoimia koskevia suosituksia. Aiemmin tehtävä on sisältyn</w:t>
      </w:r>
      <w:r w:rsidR="00232A91">
        <w:t>yt säteilyturvakeskuksesta anne</w:t>
      </w:r>
      <w:r>
        <w:t>tun asetuksen 1 §:n 3 kohtaan siten, ettei se ole sisältänyt n</w:t>
      </w:r>
      <w:r w:rsidR="00232A91">
        <w:t>imenomaista pelastuslakia koske</w:t>
      </w:r>
      <w:r>
        <w:t>vaa viittausta.</w:t>
      </w:r>
    </w:p>
    <w:p w14:paraId="1FE9F964" w14:textId="78948627" w:rsidR="00232A91" w:rsidRDefault="00232A91" w:rsidP="001A571D"/>
    <w:p w14:paraId="6E112866" w14:textId="0147CB6F" w:rsidR="001A571D" w:rsidRDefault="001A571D" w:rsidP="001A571D">
      <w:r>
        <w:t xml:space="preserve">Pykälän 1 momentin 5 kohdan mukaan </w:t>
      </w:r>
      <w:r w:rsidR="000912A4">
        <w:t>Säteilyturva</w:t>
      </w:r>
      <w:r>
        <w:t>keskukselle kuuluisivat sätei</w:t>
      </w:r>
      <w:r w:rsidR="00232A91">
        <w:t>lyvaaratilanteiden val</w:t>
      </w:r>
      <w:r>
        <w:t>mius- ja asiantuntijatehtävät. Kohta kattaisi siten käytännöss</w:t>
      </w:r>
      <w:r w:rsidR="00232A91">
        <w:t>ä muut, kuin jo pelastuslain no</w:t>
      </w:r>
      <w:r>
        <w:t>jalla Säteilyturvakeskuksen tehtäväksi säädetyt säteilylain 4</w:t>
      </w:r>
      <w:r w:rsidR="00232A91">
        <w:t xml:space="preserve"> §:n 1 momentin 31 kohdassa tar</w:t>
      </w:r>
      <w:r>
        <w:t>koitettuihin säteilyvaaratilanteisiin liittyvät tehtävä. Säteilyvaaratilanteessa noudatetaan pelastuslainsäädäntöä niin kauan kuin tilanteen hoidossa on kyse pelastustoiminnasta. Pelastustoiminnan päätyttyä suojelu- ja puhdistustoiminnan vastuista ja velvollisuuksista säädetään pääasiassa terveydensuojelulaissa (763/1994), ympäristönsuo</w:t>
      </w:r>
      <w:r w:rsidR="00232A91">
        <w:t>jelulaissa (527/2014) sekä jäte</w:t>
      </w:r>
      <w:r>
        <w:t>laissa (646/2011). Säteilylain säännöksillä säteilyvaaratilanteesta täydennetään näitä lakeja väestön ja työntekijöiden säteilysuojelun osalta niin säteilyvaaratilanteen varhaisvaiheessa kuin jälkivaiheessa. Myös tällöin Säteilyturvakeskus</w:t>
      </w:r>
      <w:r w:rsidR="00B12527" w:rsidRPr="00B12527">
        <w:t xml:space="preserve"> </w:t>
      </w:r>
      <w:r w:rsidR="00B12527">
        <w:t>arvioisi</w:t>
      </w:r>
      <w:r>
        <w:t xml:space="preserve"> 4 kohtaa vastaavasti tilanteen turvallisuusmerkitystä sekä antaisi suojelutoimia koskevia suosituksia. Lisäksi Säteilyturvakeskus pitäisi jatkuvasti yllä valmiutta näiden tehtävien toteuttamiseen. Vastaavan tehtävän sisältävä säännös sisältyy säteilyturvakeskuksesta annetun asetuksen 1 §:n 3 kohtaan.</w:t>
      </w:r>
    </w:p>
    <w:p w14:paraId="58CB0EA6" w14:textId="77777777" w:rsidR="00061E06" w:rsidRDefault="00061E06" w:rsidP="001A571D"/>
    <w:p w14:paraId="2347BE4D" w14:textId="1A39097B" w:rsidR="001A571D" w:rsidRDefault="001A571D" w:rsidP="001A571D">
      <w:r>
        <w:t>Pykälän 1 momentin 6 kohdan mukaan keskukselle kuuluisiv</w:t>
      </w:r>
      <w:r w:rsidR="00232A91">
        <w:t>at säteilytilannetiedon keräämi</w:t>
      </w:r>
      <w:r>
        <w:t>seen ja säteilytilannekuvan ylläpitoon liittyvät tehtävät. Suomessa on automaattinen ulkoisen säteilyn valvontaverkko, johon kuuluu noin 260 mittausasemaa. Valvontaverkkoa käytetään reaaliaikaisen kansallisen säteilytilannetiedon keräämiseen ja kansallisen säteilytilannekuvan ylläpitoon. Mittaustulokset jaetaan viranomaiskäyttäjille suljetun verkkosivuston sekä Krivat-portaalin kautta. Mittaustulokset ovat kansalaisten nähtävi</w:t>
      </w:r>
      <w:r w:rsidR="00232A91">
        <w:t>llä S</w:t>
      </w:r>
      <w:r w:rsidR="000912A4">
        <w:t>äteilyturvakeskuksen</w:t>
      </w:r>
      <w:r w:rsidR="00232A91">
        <w:t xml:space="preserve"> verkkosivuilla osoit</w:t>
      </w:r>
      <w:r>
        <w:t>teessa: https://www.stuk.fi/aiheet/sateily-ymparistossa/sateilytilanne-tanaan sekä saatavilla avoin data-portaalin kautta. Velvoite jatkuvatoimiseen säteilyvalvontaan perustuu Euratom-sopimuksen 35 artiklaan sekä pelastuslain 46 §:ssä säädettyyn velvoitteeseen. Vastaava säännös sisältyy säteilyturvakeskuksesta annetun asetuksen 1 §:n 3 kohtaan.</w:t>
      </w:r>
    </w:p>
    <w:p w14:paraId="125C6385" w14:textId="77777777" w:rsidR="00232A91" w:rsidRDefault="00232A91" w:rsidP="001A571D"/>
    <w:p w14:paraId="7D62AD18" w14:textId="3A5405E4" w:rsidR="001A571D" w:rsidRDefault="001A571D" w:rsidP="001A571D">
      <w:r>
        <w:t>Pykälän 1 momentin 7 kohdan mukaan Säteilyturvakeskukse</w:t>
      </w:r>
      <w:r w:rsidR="00232A91">
        <w:t>lle kuuluisivat toimialansa kan</w:t>
      </w:r>
      <w:r>
        <w:t>sallisen mittanormaalien ylläpitotehtävät. Säteilymittausten luotettavuuden varmistamiseksi tarvittavista kansallisista mittanormaaleista säädetään mittau</w:t>
      </w:r>
      <w:r w:rsidR="00232A91">
        <w:t>syksiköistä ja mittanormaalijär</w:t>
      </w:r>
      <w:r>
        <w:t xml:space="preserve">jestelmästä annetussa laissa (1156/1993). Kansallisen mittanormaalin on oltava jäljitettävissä joko suoraan tai kansainvälisesti hyväksytyn mittanormaalin välityksellä mittayksikön määritelmään. Mittanormaalien ylläpito on olennainen osa säteilyturvallisuuden varmistamista kansallisella tasolla ja edellytys mittaustulosten kansainväliselle verrattavuudelle. Säteilyyn liittyvien mittanormaalien ylläpito edellyttää säteilyfysiikan </w:t>
      </w:r>
      <w:r w:rsidR="00232A91">
        <w:t>ja säteilyn mittaustekniikan sy</w:t>
      </w:r>
      <w:r>
        <w:t>vällistä osaamista, joten on tarkoituksenmukaista, että sätei</w:t>
      </w:r>
      <w:r w:rsidR="00232A91">
        <w:t>lymittausten luotettavuuden var</w:t>
      </w:r>
      <w:r>
        <w:t>mistamiseksi tarpeellisia kansallisia mittanormaaleja ylläpid</w:t>
      </w:r>
      <w:r w:rsidR="00232A91">
        <w:t>ettäisiin nimenomaan Säteilytur</w:t>
      </w:r>
      <w:r>
        <w:t>vakeskuksessa. Vastaava säännös sisältyy säteilyturvakeskuksesta annetun asetuksen 1 §:n 4 kohtaan.</w:t>
      </w:r>
    </w:p>
    <w:p w14:paraId="4D97725F" w14:textId="77777777" w:rsidR="00232A91" w:rsidRDefault="00232A91" w:rsidP="001A571D"/>
    <w:p w14:paraId="460B7BB5" w14:textId="4472C7E2" w:rsidR="001A571D" w:rsidRDefault="001A571D" w:rsidP="001A571D">
      <w:r>
        <w:t>Pykälän 1 momentin 8 kohdassa mainittaisiin keskuksen teht</w:t>
      </w:r>
      <w:r w:rsidR="00232A91">
        <w:t>ävinä toimialaansa liittyvä tut</w:t>
      </w:r>
      <w:r>
        <w:t>kimus-, kehittämis- ja selvitystoiminta. Toimialan tutkimus- ja</w:t>
      </w:r>
      <w:r w:rsidR="00232A91">
        <w:t xml:space="preserve"> selvitystoiminta kattaisi sek</w:t>
      </w:r>
      <w:r>
        <w:t>ä tieteelliset tutkimukset että muut tutkimukset ja selvitykset. Keskuksen tutkimustoiminta on niin sanottua sektoritutkimusta, jolla tässä yhteydessä tark</w:t>
      </w:r>
      <w:r w:rsidR="00232A91">
        <w:t>oitetaan ministeriön alaista so</w:t>
      </w:r>
      <w:r>
        <w:t>veltavaa tutkimustoimintaa erotuksena yliopistojen ja korkeakoulujen tutkimustoiminnasta. Keskus ohjaa säteily- ja ydinturvallisuuteen liittyvää tutkimust</w:t>
      </w:r>
      <w:r w:rsidR="00232A91">
        <w:t>a, kuten Kansallista ydinturval</w:t>
      </w:r>
      <w:r>
        <w:t xml:space="preserve">lisuuden tutkimusohjelma SAFIR (engl. </w:t>
      </w:r>
      <w:r w:rsidRPr="00B90832">
        <w:t xml:space="preserve">Safety of Nuclear Power Plants – Finnish National Research Programme) ja Kansallista ydinjätehuollon tutkimusohjelmaa </w:t>
      </w:r>
      <w:r w:rsidR="00232A91" w:rsidRPr="00B90832">
        <w:t>(</w:t>
      </w:r>
      <w:r w:rsidRPr="00B90832">
        <w:t>KYT</w:t>
      </w:r>
      <w:r w:rsidR="00232A91" w:rsidRPr="00B90832">
        <w:t>)</w:t>
      </w:r>
      <w:r w:rsidR="00FD3843" w:rsidRPr="00B90832">
        <w:t xml:space="preserve">, jotka yhdistyvät </w:t>
      </w:r>
      <w:r w:rsidR="00FD3843">
        <w:t>SAFER2028-ohjelmaksi</w:t>
      </w:r>
      <w:r w:rsidRPr="00B90832">
        <w:t xml:space="preserve">. </w:t>
      </w:r>
      <w:r w:rsidR="00232A91">
        <w:t>Säteilyturva</w:t>
      </w:r>
      <w:r>
        <w:t>keskuksella on säteilylain 14 §:n nojalla säteilytutkimukseen liittyviä lakisääteisiä tehtäviä, mutta muilta osin sen rooli on nykyisellään pitkälti ohjaava. Tutkimus- ja selvitystyön lisäksi Säteilyturvakeskuksessa tehdään toimialaan liittyvää kehity</w:t>
      </w:r>
      <w:r w:rsidR="00232A91">
        <w:t>styötä esimerkiksi valvontamene</w:t>
      </w:r>
      <w:r>
        <w:t xml:space="preserve">telmiin ja laboratoriotoimintaan liittyen. Vastaava tutkimus- ja kehitystoimintaa koskeva säännös sisältyy säteilyturvakeskuksesta annetun asetuksen 1 §:n 5 kohtaan. Selvyyden vuoksi lain sanamuotoa täsmennettäisiin siten, että lakiin lisättäisiin selvitystoiminta. </w:t>
      </w:r>
    </w:p>
    <w:p w14:paraId="231CDCC8" w14:textId="77777777" w:rsidR="00B90832" w:rsidRDefault="00B90832" w:rsidP="001A571D"/>
    <w:p w14:paraId="41959663" w14:textId="77777777" w:rsidR="001A571D" w:rsidRDefault="001A571D" w:rsidP="001A571D">
      <w:r>
        <w:t>Pykälän 1 momentin 9 kohdassa säädettäisiin viestinnästä j</w:t>
      </w:r>
      <w:r w:rsidR="00232A91">
        <w:t>a koulutuksesta keskuksen tehtä</w:t>
      </w:r>
      <w:r>
        <w:t>vinä. Kohdassa nostettaisiin korostetusti esille viranomaisen velvollisuuksiin yleisestikin kuuluva toimialansa viestintä, koska keskuksella on sen lakisääteisiä valv</w:t>
      </w:r>
      <w:r w:rsidR="00232A91">
        <w:t>ontatehtäviä laa</w:t>
      </w:r>
      <w:r>
        <w:t>jempia viestintätehtäviä säteilyriskeihin ja -turvallisuuteen liittyen. Tällaisia ovat esimerkiksi auringon UV-säteilyyn liittyvät kampanjat ja asuntojen ja muide</w:t>
      </w:r>
      <w:r w:rsidR="00232A91">
        <w:t>n oleskelutilojen radoniin liit</w:t>
      </w:r>
      <w:r>
        <w:t>tyvistä riskeistä viestiminen. Kohdassa mainittaisiin myös koul</w:t>
      </w:r>
      <w:r w:rsidR="00232A91">
        <w:t>utus, jolla tarkoitettaisiin vi</w:t>
      </w:r>
      <w:r>
        <w:t>ranomaisena järjestettävää koulutusta. Tällaista on esimerkiksi yhteistyössä Maanpuolustus-koulutusyhdistyksen (MPK) ja Huoltovarmuuskeskuksen (</w:t>
      </w:r>
      <w:r w:rsidR="00232A91">
        <w:t>HVK) vapaaehtoiselle säteilymit</w:t>
      </w:r>
      <w:r>
        <w:t>tausjoukkueelle annettava koulutus, jonka tavoitteena on vah</w:t>
      </w:r>
      <w:r w:rsidR="00232A91">
        <w:t>vistaa Suomen kansallista sätei</w:t>
      </w:r>
      <w:r>
        <w:t>lymittausvalmiutta. Vastaava säännös sisältyy säteilyturvakeskuksesta annetun asetuksen 1 §:n 6 kohtaan.</w:t>
      </w:r>
    </w:p>
    <w:p w14:paraId="22B72052" w14:textId="77777777" w:rsidR="00232A91" w:rsidRDefault="00232A91" w:rsidP="001A571D"/>
    <w:p w14:paraId="665FA0C9" w14:textId="6BA0BC9D" w:rsidR="001A571D" w:rsidRDefault="001A571D" w:rsidP="001A571D">
      <w:r>
        <w:t xml:space="preserve">Pykälän 1 momentin 10 kohdan mukaan keskukselle kuuluisi </w:t>
      </w:r>
      <w:r w:rsidR="00232A91">
        <w:t>sen toimialaan liittyvien asian</w:t>
      </w:r>
      <w:r>
        <w:t>tuntija- ja mittauspalveluiden tuottaminen. Palveluiden tuottamisella tarkoitettaisiin valtion maksuperustelain (150/1992) 7 §:n mukaisten muiden suoritteiden mukaisia palveluita. Kyse olisi markkinaehtoisesti tuotetuista ja liiketaloudellisesti hinnoitell</w:t>
      </w:r>
      <w:r w:rsidR="00232A91">
        <w:t>uista suoritteista, joita kes</w:t>
      </w:r>
      <w:r>
        <w:t xml:space="preserve">kus tuottaa asiakkaan tilauksesta sopimukseen perustuen, ja </w:t>
      </w:r>
      <w:r w:rsidR="00232A91">
        <w:t>joiden tulokset luovutetaan asi</w:t>
      </w:r>
      <w:r>
        <w:t>akkaalle tämän omassa toiminnassaan hyödynnettäväksi. Toimialaan liittyvillä palveluilla tarkoitettaisiin lähinnä sellaisia palveluita, jotka ovat hyödyksi säteily- ja ydinturvallisuudelle tai lisäävät tietoisuutta näistä. Keskuksen asiantuntija- ja mittauspalveluita tuotetaan Säteilyturvakeskuksessa siten, että kohdassa tarkoitettua palvelutoimintaa ja keskuksen valvontatoimintaa on eriytetty toisistaan päätöksentekoon ja organisaat</w:t>
      </w:r>
      <w:r w:rsidR="00232A91">
        <w:t>iorakenteeseen liittyvin ratkai</w:t>
      </w:r>
      <w:r>
        <w:t>suin. Momentin 10 kohtaa vastaava kohta sisältyy säteilyturvakeskuksesta annetun asetuksen 1 §:n 7 kohtaan. Uutta olisi, että laissa säädettäisiin asiantuntija- ja mittauspalv</w:t>
      </w:r>
      <w:r w:rsidR="00232A91">
        <w:t>eluista aiem</w:t>
      </w:r>
      <w:r>
        <w:t>man asiantuntijapalvelutehtävän sijaan. Mittauspalveluiden sisältyminen asiantuntijapalvelukäsitteeseen on jossain määrin tulkinnanvaraista, minkä vuoksi oikeustilaa olisi tarpeellista selkeyttää.</w:t>
      </w:r>
    </w:p>
    <w:p w14:paraId="7DA8254B" w14:textId="77777777" w:rsidR="00232A91" w:rsidRDefault="00232A91" w:rsidP="001A571D"/>
    <w:p w14:paraId="36ABAC20" w14:textId="026AF60F" w:rsidR="001A571D" w:rsidRDefault="001A571D" w:rsidP="001A571D">
      <w:r>
        <w:t>Asiantuntijapalvelut kattaisivat sekä keskuksen toimialaan liitt</w:t>
      </w:r>
      <w:r w:rsidR="00232A91">
        <w:t>yvät kansainväliset että kansal</w:t>
      </w:r>
      <w:r>
        <w:t xml:space="preserve">liset asiantuntijapalvelut. Säteilyturvakeskus on tuottanut kansainvälisiä asiantuntijapalveluita pääosin STUK International Oy:lle, joka on myynyt säteily- ja ydinturvallisuusviranomaisen perustamiseen ja </w:t>
      </w:r>
      <w:r w:rsidR="00FB32E6">
        <w:t xml:space="preserve">säteily- ja </w:t>
      </w:r>
      <w:r>
        <w:t xml:space="preserve">ydinturvallisuussäännöstön tuottamiseen ja </w:t>
      </w:r>
      <w:r w:rsidR="00232A91">
        <w:t>henkilöstön kouluttamiseen liit</w:t>
      </w:r>
      <w:r>
        <w:t>tyvää asiantuntijapalvelua Saudi-Arabialle. Asiantuntijapalvelun tarjoamisen tavoitteena on sekä säteily- ja ydinturvallisuuden globaali parantaminen että keskuksen oman osaamisen kehittäminen. Kysymys on liiketaloudellisesta palvelutoiminnasta. Kansalliset asiantuntijapalvelut kattavat esimerkiksi koulutuspalveluita.</w:t>
      </w:r>
    </w:p>
    <w:p w14:paraId="72F72775" w14:textId="77777777" w:rsidR="00232A91" w:rsidRDefault="00232A91" w:rsidP="001A571D"/>
    <w:p w14:paraId="0EB1998F" w14:textId="03F5EE74" w:rsidR="001A571D" w:rsidRDefault="001A571D" w:rsidP="001A571D">
      <w:r>
        <w:t>Mittauspalvelut kattaisivat varsinaiset säteilymittaukset, kute</w:t>
      </w:r>
      <w:r w:rsidR="00232A91">
        <w:t>n radonmittaukset ja säteilymit</w:t>
      </w:r>
      <w:r>
        <w:t>tauksiin läheisesti liittyvät palvelut, kuten radioaktiivisuusmäär</w:t>
      </w:r>
      <w:r w:rsidR="00232A91">
        <w:t>itykset ja kalibroinnit. Sisäil</w:t>
      </w:r>
      <w:r>
        <w:t>man radonmittausten kansallisen saatavuuden varmistaminen</w:t>
      </w:r>
      <w:r w:rsidR="00232A91">
        <w:t xml:space="preserve"> on erityisen tärkeää suomalais</w:t>
      </w:r>
      <w:r>
        <w:t>ten säteilyturvallisuuden kannalta, koska radonista aiheutuva säteily muodostaa Suomessa suurimman osan vuosittaisesta säteilyannoksesta ja sen arvioidaan aiheuttavan vuosittain noin 300 keuhkosyöpätapausta. Keskuksen radonmittauspalvelun tuottamisen tarkoituksena on turvata sisäilman radonmittausten saatavuus Suomessa silloinkin, jos markkinoilla ei ole kaupallisia palveluntarjoajia. Tämä on tärkeää, sillä radonista</w:t>
      </w:r>
      <w:r w:rsidR="00232A91">
        <w:t xml:space="preserve"> aiheutuva säteily voidaan tode</w:t>
      </w:r>
      <w:r>
        <w:t xml:space="preserve">ta vain mittaamalla. </w:t>
      </w:r>
    </w:p>
    <w:p w14:paraId="0CC9949C" w14:textId="77777777" w:rsidR="00B90832" w:rsidRDefault="00B90832" w:rsidP="001A571D"/>
    <w:p w14:paraId="4E5CC5B6" w14:textId="77777777" w:rsidR="001A571D" w:rsidRDefault="001A571D" w:rsidP="001A571D">
      <w:r>
        <w:t>Pykälän 1 momentin 11 kohdan mukaan Säteilyturvakeskuksen tehtäviin kuuluisi toimialansa kansalliseen ja kansainväliseen yhteistyöhön osallistuminen sekä vaikuttaminen. Säännös kattaisi voimassa olevan asetuksen 1 §:n 1 momentin 9 ko</w:t>
      </w:r>
      <w:r w:rsidR="00232A91">
        <w:t>hdan mukaisen kansainvälisen yh</w:t>
      </w:r>
      <w:r>
        <w:t>teistyön, minkä lisäksi lainkohdassa mainittaisiin nimenom</w:t>
      </w:r>
      <w:r w:rsidR="00232A91">
        <w:t>aisesti myös kansallinen yhteis</w:t>
      </w:r>
      <w:r>
        <w:t>työ. Osallistumisen lisäksi mainittaisiin myös vaikuttaminen,</w:t>
      </w:r>
      <w:r w:rsidR="00232A91">
        <w:t xml:space="preserve"> jossa yhteistyö toimisi vaikut</w:t>
      </w:r>
      <w:r>
        <w:t>tamisen välineenä.</w:t>
      </w:r>
    </w:p>
    <w:p w14:paraId="5819AAE3" w14:textId="77777777" w:rsidR="00232A91" w:rsidRDefault="00232A91" w:rsidP="001A571D"/>
    <w:p w14:paraId="6BBDA326" w14:textId="24276FA3" w:rsidR="001A571D" w:rsidRDefault="001A571D" w:rsidP="001A571D">
      <w:r>
        <w:t>Säteilyturvakeskus osallistuisi ja vaikuttaisi toimialallaan kansallisesti tekemällä yhteistyötä muiden kansallisten viranomaisten, yliopistojen, ja tutkimuslaitosten sekä muiden alan toimijoiden kanssa. S</w:t>
      </w:r>
      <w:r w:rsidR="00F63300">
        <w:t>äteilyturvakeskus</w:t>
      </w:r>
      <w:r>
        <w:t xml:space="preserve"> toimii yhteistyössä muiden viranoma</w:t>
      </w:r>
      <w:r w:rsidR="00232A91">
        <w:t>isten, kuten terveydensuojeluvi</w:t>
      </w:r>
      <w:r>
        <w:t>ranomaisen ja kunnan työsuojeluviranomaisten kanssa. Ka</w:t>
      </w:r>
      <w:r w:rsidR="00232A91">
        <w:t>nsallista yhteistoimintaa keskuk</w:t>
      </w:r>
      <w:r>
        <w:t>sella on myös tutkimuslaitosten, yliopistojen ja muiden alan t</w:t>
      </w:r>
      <w:r w:rsidR="00232A91">
        <w:t>oimijoiden, kuten Suomen Aka</w:t>
      </w:r>
      <w:r>
        <w:t xml:space="preserve">temian ja kolmannen sektorin toimijoiden kanssa. </w:t>
      </w:r>
    </w:p>
    <w:p w14:paraId="6528DD17" w14:textId="77777777" w:rsidR="00232A91" w:rsidRDefault="00232A91" w:rsidP="001A571D"/>
    <w:p w14:paraId="6BB6B7F5" w14:textId="73F4412E" w:rsidR="0012010F" w:rsidRDefault="00F63300" w:rsidP="001A571D">
      <w:r>
        <w:t>Säteilyturvak</w:t>
      </w:r>
      <w:r w:rsidR="001A571D">
        <w:t>eskus osallistuisi edelleen laajasti kansainvälisiin asiantuntijaverkostoihin ja vaikuttaisi niissä tehtäviin suosituksiin, säädöksiin, sopimuksiin, suosituksiin ja muihin kannanottoihin. Keskus osallistuisi ja vaikuttaisi esimerkiksi Euroopan unionin ja kansainvälisten järjestöjen puitteissa tehtävään työhön sekä pohjoismaiseen yhteistyöhön. Tällaista olisi esimerkiksi EU:n, YK:n alaisen Kansainvälisen atomienergiajärjestön (International Atomic Energy Agency; IAEA), (Western European Nuclear Regulators Association; WENRA), (Heads of the European Radiological Protection Competent Authoritie</w:t>
      </w:r>
      <w:r w:rsidR="00695638">
        <w:t>s; HERCA), kansainvälinen sätei</w:t>
      </w:r>
      <w:r w:rsidR="001A571D">
        <w:t>lysuojelutoimikunnan (International Commission on Radiological Protection; ICPR), YK:n alaisen ionisoivan säteilyn vaikutusten tieteellisen komitean (United Nations Scientific Committee on the Effects of Atomic Radiation; UNSCEAR)</w:t>
      </w:r>
      <w:r w:rsidR="0012010F">
        <w:t>, OECD:n alaisen ydinenergiajär</w:t>
      </w:r>
      <w:r w:rsidR="001A571D">
        <w:t>jestön (Nuclear Energy Agency; NEA)</w:t>
      </w:r>
      <w:r>
        <w:t xml:space="preserve"> </w:t>
      </w:r>
      <w:r w:rsidR="001A571D">
        <w:t>tai muun kansainvälisen</w:t>
      </w:r>
      <w:r w:rsidR="0012010F">
        <w:t xml:space="preserve"> organisaation, elimen tai valt</w:t>
      </w:r>
      <w:r w:rsidR="001A571D">
        <w:t>ion kanssa tehtävä yhteistyö S</w:t>
      </w:r>
      <w:r>
        <w:t>äteilyturvakeskukse</w:t>
      </w:r>
      <w:r w:rsidR="001A571D">
        <w:t>n toimialaan liittyvissä asioissa</w:t>
      </w:r>
      <w:r w:rsidR="0012010F">
        <w:t>.</w:t>
      </w:r>
    </w:p>
    <w:p w14:paraId="5BBC34D4" w14:textId="77777777" w:rsidR="001A571D" w:rsidRDefault="001A571D" w:rsidP="001A571D">
      <w:r>
        <w:t xml:space="preserve"> </w:t>
      </w:r>
    </w:p>
    <w:p w14:paraId="5E43888C" w14:textId="58DE1B78" w:rsidR="001A571D" w:rsidRDefault="001A571D" w:rsidP="001A571D">
      <w:r>
        <w:t>Pykälän 1 momentin 12 kohdassa säädettäisiin siitä, että kesk</w:t>
      </w:r>
      <w:r w:rsidR="0012010F">
        <w:t>uksen tehtävänä olisi antaa toi</w:t>
      </w:r>
      <w:r>
        <w:t>mialaansa koskevia oikeussääntöjä erikseen säädetyn toimiv</w:t>
      </w:r>
      <w:r w:rsidR="0012010F">
        <w:t>altansa puitteissa ja tehdä toi</w:t>
      </w:r>
      <w:r>
        <w:t>mialansa lainsäädäntöön liittyviä kehittämisehdotuksia. Oikeussääntöjen antamisesta ei ole nykyään säädetty organisaatiolainsäädännössä keskuksen te</w:t>
      </w:r>
      <w:r w:rsidR="0012010F">
        <w:t>htävänä, vaikka normiantovaltuu</w:t>
      </w:r>
      <w:r>
        <w:t>det ovat erityislakien nojalla olleet pitkään tosiasiallisesti o</w:t>
      </w:r>
      <w:r w:rsidR="0012010F">
        <w:t>lemassa ja alaa normittava sään</w:t>
      </w:r>
      <w:r>
        <w:t>nöstö on rakentunut pitkälti juuri kyseisille keskuksen antam</w:t>
      </w:r>
      <w:r w:rsidR="0012010F">
        <w:t>ille säännöksille. Tehtävän kes</w:t>
      </w:r>
      <w:r>
        <w:t>keisyyden ja merkittävi</w:t>
      </w:r>
      <w:r w:rsidR="00B12527">
        <w:t>e</w:t>
      </w:r>
      <w:r>
        <w:t>n resurssivaikutusten vuoksi oikeussääntöjen antamisesta esitetään nyt nimenomaisesti säädettäväksi valvontaa koskevien laki</w:t>
      </w:r>
      <w:r w:rsidR="0012010F">
        <w:t>en lisäksi myös Säteilyturvakes</w:t>
      </w:r>
      <w:r>
        <w:t>kuksen tehtävänä. Lainkohdan tarkoituksena ei ole perustaa keskukselle valtaa antaa oikeussääntöjä, vaan oikeus oikeussääntöjen antamiseen perustuis</w:t>
      </w:r>
      <w:r w:rsidR="0012010F">
        <w:t>i edelleen laissa oleviin nimen</w:t>
      </w:r>
      <w:r>
        <w:t xml:space="preserve">omaisiin valtuuksiin. Oikeussääntöjen antamisessa sovellettaisiin lisäksi perustuslain 80 §:stä johtuvia reunaehtoja. </w:t>
      </w:r>
      <w:r w:rsidR="00827EFF">
        <w:t>Kohdan sääntely vastaisi</w:t>
      </w:r>
      <w:r w:rsidR="0012010F">
        <w:t xml:space="preserve"> </w:t>
      </w:r>
      <w:r w:rsidR="00827EFF">
        <w:t>voimassa olevan säteilyturvakeskuksesta annetun</w:t>
      </w:r>
      <w:r w:rsidR="00BD5FEC">
        <w:t xml:space="preserve"> </w:t>
      </w:r>
      <w:r w:rsidR="0012010F">
        <w:t>ase</w:t>
      </w:r>
      <w:r>
        <w:t>tuksen 1 §:n 8 kohtaan sisältyvää tehtävää.</w:t>
      </w:r>
    </w:p>
    <w:p w14:paraId="5FDA5366" w14:textId="77777777" w:rsidR="0012010F" w:rsidRDefault="0012010F" w:rsidP="001A571D"/>
    <w:p w14:paraId="55BE6983" w14:textId="429EAE87" w:rsidR="001A571D" w:rsidRDefault="001A571D" w:rsidP="001A571D">
      <w:r>
        <w:t>Keskus on sääntelyn kohteeseen liittyvistä erityisistä syistä valtuutettu ydinenergialain 7 r ja 7 q §:n nojalla ja säteilylain nojalla antamaan oikeussääntöjä määrätyistä ydinenergian käytön turvallisuuteen ja säteilyturvallisuuteen liittyvistä asiois</w:t>
      </w:r>
      <w:r w:rsidR="0012010F">
        <w:t>ta. Säteilyturvallisuus ja ydin</w:t>
      </w:r>
      <w:r>
        <w:t xml:space="preserve">energian käytön turvallisuus ovat perinteisesti aloina olleet </w:t>
      </w:r>
      <w:r w:rsidR="0012010F">
        <w:t>hyvin kansainvälisiä ja erityis</w:t>
      </w:r>
      <w:r>
        <w:t>osaamista vaativia. Keskuksen toimialaan liittyvä kansallinen</w:t>
      </w:r>
      <w:r w:rsidR="0012010F">
        <w:t xml:space="preserve"> sääntely perustuu pitkälti kan</w:t>
      </w:r>
      <w:r>
        <w:t>sainvälisiin kahden- tai monenvälisiin sopimuksiin ja suosituksiin. Si</w:t>
      </w:r>
      <w:r w:rsidR="0012010F">
        <w:t>ttemmin sääntely on li</w:t>
      </w:r>
      <w:r>
        <w:t>sääntynyt Euroopan unionin antamien säädösten myötä. Osa</w:t>
      </w:r>
      <w:r w:rsidR="0012010F">
        <w:t xml:space="preserve"> kansainvälistä säädöksistä, so</w:t>
      </w:r>
      <w:r>
        <w:t xml:space="preserve">pimuksista ja suosituksista on luonteeltaan yleisiä, osa yksityiskohtaisia ja teknisluonteisia. Toimialaan liittyvä sääntely on lisäksi sellaista erityisosaamista </w:t>
      </w:r>
      <w:r w:rsidR="0012010F">
        <w:t>vaativaa, jota kansallisista vi</w:t>
      </w:r>
      <w:r>
        <w:t xml:space="preserve">ranomaisista ainoastaan Säteilyturvakeskuksella on olemassa. </w:t>
      </w:r>
    </w:p>
    <w:p w14:paraId="04E2B14B" w14:textId="419225D1" w:rsidR="001A571D" w:rsidRDefault="001A571D" w:rsidP="001A571D">
      <w:r>
        <w:t>Suomen kansallista lainsäädäntöä voi olla tarpeen kehittää k</w:t>
      </w:r>
      <w:r w:rsidR="0012010F">
        <w:t>ansainvälisten suositusten edel</w:t>
      </w:r>
      <w:r>
        <w:t>lyttämällä tavalla myös muilta osin, kuin Säteilyturvakeskuksen oikeussääntöjä antamalla. Myös tältä osin kyse on erityisasiantuntemusta edellyttävästä toiminnasta, jollaista Suomen viranomaisista on tarvittavassa laajuudessa ainoastaan Säte</w:t>
      </w:r>
      <w:r w:rsidR="0012010F">
        <w:t>ilyturvakeskuksella. Tämän vuok</w:t>
      </w:r>
      <w:r>
        <w:t>si keskuksen tehtäväksi säädettäisiin lainsäädännön kehittämisehdotusten tekeminen. Tämä vastaisi sääntelyn nykytilaa. Tehtävä tukisi osaltaan IAEA:n turvallisuussuositusten täyttämistä, jotka edellyttävät, että kansallinen valvontaviranomainen ryhtyy sen omassa tai toisen jäsenvaltion valvontatoiminnassa tehtyjen havaintojen perusteella tarvittaviin toimenpiteisiin ydinturvallisuuden parantamiseksi. Säännöksessä olisi kyse k</w:t>
      </w:r>
      <w:r w:rsidR="0012010F">
        <w:t>ehittämisehdotuksista, jotka il</w:t>
      </w:r>
      <w:r>
        <w:t>maistaisiin sille ministeriölle tai viranomaiselle, jolle kyseisen säädöksen tai määräyksen valmisteluvastuu kuuluisi. Ehdotettu sääntely ei merkitsisi kes</w:t>
      </w:r>
      <w:r w:rsidR="0012010F">
        <w:t>kukselle aloiteoikeutta, eli oi</w:t>
      </w:r>
      <w:r>
        <w:t xml:space="preserve">keutta tehdä eduskunnalle aloitetta lain säätämiseksi. </w:t>
      </w:r>
    </w:p>
    <w:p w14:paraId="07B8308A" w14:textId="77777777" w:rsidR="0012010F" w:rsidRDefault="0012010F" w:rsidP="001A571D"/>
    <w:p w14:paraId="402ACAA4" w14:textId="7AFD3B7B" w:rsidR="001A571D" w:rsidRDefault="001A571D" w:rsidP="001A571D">
      <w:r>
        <w:t>Kysymys olisi keskeisestä tehtävästä, joka toteuttaisi säteilyturvallisuuden ja ydinenergian käytön turvallisuuden edistämistä, joka kuuluisi keskuksen to</w:t>
      </w:r>
      <w:r w:rsidR="0012010F">
        <w:t>imialaan valvonnan ohella esite</w:t>
      </w:r>
      <w:r>
        <w:t>tyn 1 §:n mukaan. Säädettäväksi esitetty tehtävä perustuisi lisä</w:t>
      </w:r>
      <w:r w:rsidR="0012010F">
        <w:t>ksi osin ylikansalliseen säänte</w:t>
      </w:r>
      <w:r>
        <w:t>lyyn. Esimerkiksi ydinturvallisuusdirektiivin 5 artiklan 3 kohdassa edel</w:t>
      </w:r>
      <w:r w:rsidR="0012010F">
        <w:t>lytetään, että valvon</w:t>
      </w:r>
      <w:r>
        <w:t>taviranomaiselle annetaan oikeudelliset valtuudet joko ehdottaa kansallisia ydinturvallisuusmääräyksiä, määritellä ne tai osallistua niiden määrittelyyn. Tehtävästä säätäminen edistäisi myös keskukse</w:t>
      </w:r>
      <w:r w:rsidR="00701EB5">
        <w:t>n toiminnan riippumattomuutta.</w:t>
      </w:r>
      <w:r>
        <w:t xml:space="preserve"> </w:t>
      </w:r>
    </w:p>
    <w:p w14:paraId="44ACCB5F" w14:textId="77777777" w:rsidR="0012010F" w:rsidRDefault="0012010F" w:rsidP="001A571D"/>
    <w:p w14:paraId="3402D487" w14:textId="5DC8110F" w:rsidR="001A571D" w:rsidRDefault="001A571D" w:rsidP="001A571D">
      <w:r>
        <w:t>Pykälän 2 momentin mukaan keskuksen tehtävänä olisi huole</w:t>
      </w:r>
      <w:r w:rsidR="00E966D3">
        <w:t>htia muista toimialaansa liitty</w:t>
      </w:r>
      <w:r>
        <w:t>vistä sille erikseen säädetyistä tehtävistä tai sosiaali- ja terv</w:t>
      </w:r>
      <w:r w:rsidR="00E966D3">
        <w:t>eysministeriön sille lainsäädän</w:t>
      </w:r>
      <w:r>
        <w:t>nön tai kansainvälisen sopimuksen nojalla määräämistä teh</w:t>
      </w:r>
      <w:r w:rsidR="00E966D3">
        <w:t>tävistä. Pykälän 1 momentin teh</w:t>
      </w:r>
      <w:r>
        <w:t>täväluetteloa ei ole tarkoitettu tyhjentäväksi. Pykälän 2 momentin perusteella keskuksen tulisi huolehtia myös niistä muista toimialansa tehtävistä, jotka sille erikseen säädetään. Säännös kattaisi siten sellaiset tehtävät, joista ei säädetä 1 momentin 1-12 kohdan nojalla, mutta jotka on osoitettu keskukselle muutoin sitovasti lainsäädännössä. Tällaisia voisivat olla esimerkiksi kansainvälisen sopimuksen toimeenpanoon liittyvät ja S</w:t>
      </w:r>
      <w:r w:rsidR="00F63300">
        <w:t>äteilyturvakeskukselle</w:t>
      </w:r>
      <w:r w:rsidR="00E966D3">
        <w:t xml:space="preserve"> kansallisesti säädetyt sopi</w:t>
      </w:r>
      <w:r>
        <w:t>muksen valvonta-, yhteys- ja raportointitehtävät. Vastaava säännös sisältyy asetuksen 1 §:n 9 kohtaan.</w:t>
      </w:r>
    </w:p>
    <w:p w14:paraId="6BA010CA" w14:textId="77777777" w:rsidR="00E966D3" w:rsidRDefault="00E966D3" w:rsidP="001A571D"/>
    <w:p w14:paraId="76B0F5BD" w14:textId="77777777" w:rsidR="001A571D" w:rsidRDefault="001A571D" w:rsidP="001A571D">
      <w:r w:rsidRPr="00E966D3">
        <w:rPr>
          <w:b/>
        </w:rPr>
        <w:t>3 §.</w:t>
      </w:r>
      <w:r>
        <w:t xml:space="preserve"> </w:t>
      </w:r>
      <w:r w:rsidRPr="00E966D3">
        <w:rPr>
          <w:i/>
        </w:rPr>
        <w:t>Sopimukset ja asiantuntijat.</w:t>
      </w:r>
      <w:r>
        <w:t xml:space="preserve"> Pykälän mukaan Säteilytu</w:t>
      </w:r>
      <w:r w:rsidR="00E966D3">
        <w:t>rvakeskus voisi käyttää ulkopuo</w:t>
      </w:r>
      <w:r>
        <w:t>lisia asiantuntijoita ja tehdä sopimuksia viranomaisten, yhteisöjen ja yksityisten henkilöiden kanssa tutkimusten, selvitysten ja muiden toimialaansa kuuluvien tehtävien suorittamisesta. Pykälässä tarkoitettu sopimusten tekeminen mahdollistaisi sekä toimeksiantajana että työn suorittajana toimimisen. Lisäksi sillä tarkoitettaisiin laaja-ala</w:t>
      </w:r>
      <w:r w:rsidR="00E966D3">
        <w:t>isesti erilaisia sopimuksia, mu</w:t>
      </w:r>
      <w:r>
        <w:t xml:space="preserve">kaan lukien yhteistyösopimukset. </w:t>
      </w:r>
    </w:p>
    <w:p w14:paraId="7DD04446" w14:textId="77777777" w:rsidR="00E966D3" w:rsidRDefault="00E966D3" w:rsidP="001A571D"/>
    <w:p w14:paraId="39D831EF" w14:textId="3077F535" w:rsidR="001A571D" w:rsidRDefault="001A571D" w:rsidP="001A571D">
      <w:r>
        <w:t>Pykälässä tarkoitetuille ulkopuolisille asiantuntijoille ei ole tarkoitus antaa julkisia hallintotehtäviä, vaan kysymys olisi puhtaasti asiantuntijuuden hankkimista viraston ulkopuolelta. Tämän vuoksi virkavastuusta heidän osaltaan ei olisi tarpeen säätää erikseen. Näitä tehtäviä suorittavan salassapitovelvollisuuteen sovelletaan, mitä vira</w:t>
      </w:r>
      <w:r w:rsidR="00E966D3">
        <w:t>nomaisten toiminnan julkisuudes</w:t>
      </w:r>
      <w:r>
        <w:t>ta annetussa laissa (621/1999) säädetään, mihin lisättäisiin laissa informatiivinen viittaus. Pykälä ei siten mahdollistaisi asiantuntijoiden toimimista valvonnan tuk</w:t>
      </w:r>
      <w:r w:rsidR="00E966D3">
        <w:t xml:space="preserve">ena, vaan </w:t>
      </w:r>
      <w:r w:rsidR="00827EFF">
        <w:t>siitä</w:t>
      </w:r>
      <w:r w:rsidR="00E966D3">
        <w:t xml:space="preserve"> sää</w:t>
      </w:r>
      <w:r>
        <w:t>dettäisiin erikseen säteilylaissa (181 §) ja eräiltä osin ydinenergialaissa (60 a §).</w:t>
      </w:r>
    </w:p>
    <w:p w14:paraId="36006515" w14:textId="77777777" w:rsidR="00E966D3" w:rsidRDefault="00E966D3" w:rsidP="001A571D"/>
    <w:p w14:paraId="4832A681" w14:textId="6D722D30" w:rsidR="001A571D" w:rsidRDefault="001A571D" w:rsidP="001A571D">
      <w:r>
        <w:t>Pykälän 2 momentissa säädettäisiin asetuksenantovaltuudesta koskien Säteilyturvakeskuksen pysyviä asiantuntijoita. Pysyvistä asiantuntijoista säädettäis</w:t>
      </w:r>
      <w:r w:rsidR="00E966D3">
        <w:t>iin tarkemmin keskusta koskevas</w:t>
      </w:r>
      <w:r>
        <w:t>sa asetuksessa. Lain 6 § on aiemmin sisältänyt yleisvaltuut</w:t>
      </w:r>
      <w:r w:rsidR="00E966D3">
        <w:t>uksen</w:t>
      </w:r>
      <w:r w:rsidR="00827EFF">
        <w:t xml:space="preserve"> asetuksen antamiseen</w:t>
      </w:r>
      <w:r w:rsidR="00E966D3">
        <w:t xml:space="preserve">, </w:t>
      </w:r>
      <w:r w:rsidR="00827EFF">
        <w:t>mikä</w:t>
      </w:r>
      <w:r w:rsidR="00E966D3">
        <w:t>on kattanut myös Sä</w:t>
      </w:r>
      <w:r>
        <w:t>teilyturvakeskuksen pysyvät asiantuntijat. Täsmällisyyden ja tarkkarajaisuuden vaatimusten vuoksi sääntelyä täsmennettäisiin.</w:t>
      </w:r>
    </w:p>
    <w:p w14:paraId="5A2A6E77" w14:textId="77777777" w:rsidR="00E966D3" w:rsidRDefault="00E966D3" w:rsidP="001A571D"/>
    <w:p w14:paraId="28DCAFA3" w14:textId="1BF9A5D3" w:rsidR="00E966D3" w:rsidRDefault="00827EFF" w:rsidP="00827EFF">
      <w:pPr>
        <w:pStyle w:val="Luettelokappale"/>
        <w:ind w:left="0"/>
      </w:pPr>
      <w:r>
        <w:rPr>
          <w:b/>
        </w:rPr>
        <w:t xml:space="preserve">4 </w:t>
      </w:r>
      <w:r w:rsidR="001A571D" w:rsidRPr="00A345C5">
        <w:rPr>
          <w:b/>
        </w:rPr>
        <w:t>§.</w:t>
      </w:r>
      <w:r w:rsidR="001A571D">
        <w:t xml:space="preserve"> </w:t>
      </w:r>
      <w:r w:rsidR="001A571D" w:rsidRPr="00A345C5">
        <w:rPr>
          <w:i/>
        </w:rPr>
        <w:t>Voimaantulo</w:t>
      </w:r>
      <w:r w:rsidR="001A571D">
        <w:t>. Pykälän 1 momenttiin sisältyisi tava</w:t>
      </w:r>
      <w:r w:rsidR="00E966D3">
        <w:t xml:space="preserve">nomainen voimaantulosäännös. </w:t>
      </w:r>
    </w:p>
    <w:p w14:paraId="0AA5EF1B" w14:textId="77777777" w:rsidR="005478C1" w:rsidRDefault="005478C1" w:rsidP="005478C1">
      <w:pPr>
        <w:pStyle w:val="Luettelokappale"/>
        <w:ind w:left="360"/>
      </w:pPr>
    </w:p>
    <w:p w14:paraId="354AC2FA" w14:textId="503C6C85" w:rsidR="001A571D" w:rsidRDefault="00E966D3" w:rsidP="00E966D3">
      <w:pPr>
        <w:pStyle w:val="Luettelokappale"/>
        <w:ind w:left="0"/>
      </w:pPr>
      <w:r>
        <w:t>Py</w:t>
      </w:r>
      <w:r w:rsidR="001A571D">
        <w:t>kälän 2 momentissa ehdotetaan säädettäväksi, että ennen tä</w:t>
      </w:r>
      <w:r>
        <w:t>män lain voimaantuloa tehdyt so</w:t>
      </w:r>
      <w:r w:rsidR="001A571D">
        <w:t xml:space="preserve">pimukset </w:t>
      </w:r>
      <w:r w:rsidR="00E1241F">
        <w:t>ja</w:t>
      </w:r>
      <w:r w:rsidR="001A571D">
        <w:t xml:space="preserve"> sitoumukset pysyvät voimassa, ellei muuta erikseen sovita. </w:t>
      </w:r>
    </w:p>
    <w:p w14:paraId="1026C498" w14:textId="77777777" w:rsidR="00E966D3" w:rsidRDefault="00E966D3" w:rsidP="00E966D3">
      <w:pPr>
        <w:pStyle w:val="Luettelokappale"/>
        <w:ind w:left="0"/>
      </w:pPr>
    </w:p>
    <w:p w14:paraId="3A50B18B" w14:textId="77777777" w:rsidR="001A571D" w:rsidRDefault="001A571D" w:rsidP="001A571D">
      <w:r>
        <w:t>Pykälän 3 momentissa säädettäisiin säteilyturvakeskukse</w:t>
      </w:r>
      <w:r w:rsidR="00E966D3">
        <w:t>sta annetun lain (1069/1983) ku</w:t>
      </w:r>
      <w:r>
        <w:t xml:space="preserve">moamisesta. </w:t>
      </w:r>
    </w:p>
    <w:p w14:paraId="44B7EF6C" w14:textId="77777777" w:rsidR="001A571D" w:rsidRDefault="001A571D" w:rsidP="001A571D"/>
    <w:p w14:paraId="5F68D87A" w14:textId="77777777" w:rsidR="001A571D" w:rsidRDefault="001A571D" w:rsidP="001A571D">
      <w:pPr>
        <w:rPr>
          <w:b/>
          <w:lang w:val="sv-SE"/>
        </w:rPr>
      </w:pPr>
      <w:r w:rsidRPr="00695638">
        <w:rPr>
          <w:b/>
          <w:lang w:val="sv-SE"/>
        </w:rPr>
        <w:t>2.</w:t>
      </w:r>
      <w:r w:rsidRPr="001A571D">
        <w:rPr>
          <w:lang w:val="sv-SE"/>
        </w:rPr>
        <w:t xml:space="preserve"> </w:t>
      </w:r>
      <w:r w:rsidRPr="00701EB5">
        <w:rPr>
          <w:b/>
          <w:lang w:val="sv-SE"/>
        </w:rPr>
        <w:t>Laki STUK International Oy:stä</w:t>
      </w:r>
    </w:p>
    <w:p w14:paraId="54459CC8" w14:textId="77777777" w:rsidR="00701EB5" w:rsidRPr="001A571D" w:rsidRDefault="00701EB5" w:rsidP="001A571D">
      <w:pPr>
        <w:rPr>
          <w:lang w:val="sv-SE"/>
        </w:rPr>
      </w:pPr>
    </w:p>
    <w:p w14:paraId="0D9C840B" w14:textId="77777777" w:rsidR="001A571D" w:rsidRDefault="001A571D" w:rsidP="001A571D">
      <w:r w:rsidRPr="00695638">
        <w:rPr>
          <w:b/>
          <w:lang w:val="sv-SE"/>
        </w:rPr>
        <w:t>1 §.</w:t>
      </w:r>
      <w:r w:rsidRPr="001A571D">
        <w:rPr>
          <w:lang w:val="sv-SE"/>
        </w:rPr>
        <w:t xml:space="preserve"> </w:t>
      </w:r>
      <w:r w:rsidRPr="00695638">
        <w:rPr>
          <w:i/>
        </w:rPr>
        <w:t>Yhtiön asema.</w:t>
      </w:r>
      <w:r w:rsidR="00695638">
        <w:t xml:space="preserve"> </w:t>
      </w:r>
      <w:r>
        <w:t>Pykälän ehdotetun 1 momentin mukaan STUK International Oy on valtion omistuksessa ja hallinnassa oleva osakeyhtiö. Osakeyhtiön omistajaohjaukses</w:t>
      </w:r>
      <w:r w:rsidR="00695638">
        <w:t>ta ja sen osakkeiden hallinnoin</w:t>
      </w:r>
      <w:r>
        <w:t xml:space="preserve">nista huolehtisi kuitenkin sosiaali- ja terveysministeriö. </w:t>
      </w:r>
    </w:p>
    <w:p w14:paraId="4882563D" w14:textId="77777777" w:rsidR="001A571D" w:rsidRDefault="001A571D" w:rsidP="001A571D"/>
    <w:p w14:paraId="4B333D7F" w14:textId="6948892E" w:rsidR="001A571D" w:rsidRDefault="001A571D" w:rsidP="001A571D">
      <w:r>
        <w:t>Pykälän ehdotetun 2 momentin mukaan yhtiön omistusta koskevaan päätöksentekoon ja omistajaohjaukseen sovelletaan</w:t>
      </w:r>
      <w:r w:rsidR="00695638">
        <w:t>valtion yhtiöomistuk</w:t>
      </w:r>
      <w:r>
        <w:t>sesta ja omistajaohjauksesta annettua lakia (1368/2007). Lis</w:t>
      </w:r>
      <w:r w:rsidR="00695638">
        <w:t>äksi yhtiön hallinnoinnissa nou</w:t>
      </w:r>
      <w:r>
        <w:t>datetaan osakeyhtiölakia (624/2006) sekä valtion omistajapo</w:t>
      </w:r>
      <w:r w:rsidR="00695638">
        <w:t>litiikkaa koskevaa valtioneuvos</w:t>
      </w:r>
      <w:r>
        <w:t xml:space="preserve">ton periaatepäätöstä (16.4.2020), kilpailulainsäädäntöä ja muuta mahdollista tapauskohtaista sääntelyä. Viimeksi mainittuja ei ole tarpeen erikseen sisällyttää lakiin. </w:t>
      </w:r>
    </w:p>
    <w:p w14:paraId="07CB1B17" w14:textId="77777777" w:rsidR="001A571D" w:rsidRDefault="001A571D" w:rsidP="001A571D"/>
    <w:p w14:paraId="15DAEEB1" w14:textId="1EC39875" w:rsidR="001A571D" w:rsidRDefault="001A571D" w:rsidP="001A571D">
      <w:r w:rsidRPr="00695638">
        <w:rPr>
          <w:b/>
        </w:rPr>
        <w:t xml:space="preserve">2 §. </w:t>
      </w:r>
      <w:r w:rsidRPr="00695638">
        <w:rPr>
          <w:i/>
        </w:rPr>
        <w:t>Tehtävät.</w:t>
      </w:r>
      <w:r w:rsidR="00695638">
        <w:rPr>
          <w:b/>
        </w:rPr>
        <w:t xml:space="preserve"> </w:t>
      </w:r>
      <w:r>
        <w:t xml:space="preserve">Yhtiön tehtävänä on tuottaa ydinenergian käytön turvallisuutta </w:t>
      </w:r>
      <w:r w:rsidR="00695638">
        <w:t>ja säteilyturvallisuutta edistä</w:t>
      </w:r>
      <w:r>
        <w:t xml:space="preserve">viä kansainvälisiä asiantuntijapalveluita. Yhtiön toimialasta </w:t>
      </w:r>
      <w:r w:rsidR="00695638">
        <w:t>määrätään tarkemmin yhtiöjärjes</w:t>
      </w:r>
      <w:r>
        <w:t>tyksessä. Mainitun valtioneuvoston</w:t>
      </w:r>
      <w:r w:rsidR="00E1241F">
        <w:t xml:space="preserve"> omistajapoliittisen</w:t>
      </w:r>
      <w:r>
        <w:t xml:space="preserve"> per</w:t>
      </w:r>
      <w:r w:rsidR="00695638">
        <w:t>iaatepäätöksen mukaan valtionyh</w:t>
      </w:r>
      <w:r>
        <w:t xml:space="preserve">tiön erityistehtävänä on tuottaa voittoa omistajalleen Suomen </w:t>
      </w:r>
      <w:r w:rsidR="00695638">
        <w:t>valtiolle. Lisäksi yhtiön tehtä</w:t>
      </w:r>
      <w:r>
        <w:t>vänä on edesauttaa Säteilyturvakeskuksen osaamisen kehittymistä.</w:t>
      </w:r>
    </w:p>
    <w:p w14:paraId="31FE082A" w14:textId="0533F8D8" w:rsidR="005478C1" w:rsidRDefault="005478C1" w:rsidP="001A571D"/>
    <w:p w14:paraId="6FE6FAFC" w14:textId="5F0FBD77" w:rsidR="005478C1" w:rsidRDefault="005478C1" w:rsidP="005478C1">
      <w:r w:rsidRPr="005478C1">
        <w:rPr>
          <w:b/>
        </w:rPr>
        <w:t>3 §.</w:t>
      </w:r>
      <w:r>
        <w:t xml:space="preserve"> </w:t>
      </w:r>
      <w:r w:rsidRPr="005478C1">
        <w:rPr>
          <w:i/>
        </w:rPr>
        <w:t>Voimaantulo ja siirtymäsäännökset.</w:t>
      </w:r>
      <w:r>
        <w:t xml:space="preserve"> Pykälän 1 momentti sisältäisi tavanomaisen voimaantulosäännöksen. </w:t>
      </w:r>
    </w:p>
    <w:p w14:paraId="35DE2A78" w14:textId="571341D3" w:rsidR="005478C1" w:rsidRDefault="005478C1" w:rsidP="001A571D"/>
    <w:p w14:paraId="77385492" w14:textId="2CA106DA" w:rsidR="005478C1" w:rsidRDefault="00E1241F" w:rsidP="006A5764">
      <w:pPr>
        <w:tabs>
          <w:tab w:val="left" w:pos="4320"/>
        </w:tabs>
      </w:pPr>
      <w:r>
        <w:tab/>
      </w:r>
    </w:p>
    <w:p w14:paraId="0119DBB5" w14:textId="77777777" w:rsidR="005478C1" w:rsidRPr="00695638" w:rsidRDefault="005478C1" w:rsidP="001A571D">
      <w:pPr>
        <w:rPr>
          <w:b/>
        </w:rPr>
      </w:pPr>
    </w:p>
    <w:p w14:paraId="0B03ABA9" w14:textId="77777777" w:rsidR="001A571D" w:rsidRDefault="001A571D" w:rsidP="001A571D"/>
    <w:p w14:paraId="26DD1E14" w14:textId="77777777" w:rsidR="001A571D" w:rsidRPr="00701EB5" w:rsidRDefault="001A571D" w:rsidP="001A571D">
      <w:pPr>
        <w:rPr>
          <w:b/>
        </w:rPr>
      </w:pPr>
      <w:r w:rsidRPr="00701EB5">
        <w:rPr>
          <w:b/>
        </w:rPr>
        <w:t>3. Säteilylaki</w:t>
      </w:r>
    </w:p>
    <w:p w14:paraId="0BD7BB23" w14:textId="77777777" w:rsidR="001A571D" w:rsidRDefault="001A571D" w:rsidP="001A571D"/>
    <w:p w14:paraId="6E32E755" w14:textId="77777777" w:rsidR="001A571D" w:rsidRDefault="001A571D" w:rsidP="001A571D">
      <w:r w:rsidRPr="00701EB5">
        <w:rPr>
          <w:b/>
        </w:rPr>
        <w:t>51 §.</w:t>
      </w:r>
      <w:r>
        <w:t xml:space="preserve"> </w:t>
      </w:r>
      <w:r w:rsidRPr="00701EB5">
        <w:rPr>
          <w:i/>
        </w:rPr>
        <w:t>Turvallisuuslupahakemus.</w:t>
      </w:r>
      <w:r w:rsidR="00701EB5">
        <w:t xml:space="preserve"> </w:t>
      </w:r>
      <w:r>
        <w:t>Pykälän 1 momentin 3 kohtaa ehdotetaan täsmennettäv</w:t>
      </w:r>
      <w:r w:rsidR="00695638">
        <w:t>äksi siten, että johtamisjärjes</w:t>
      </w:r>
      <w:r>
        <w:t>telmästä olisi liitettävä turvallisuuslupahakemukseen ai</w:t>
      </w:r>
      <w:r w:rsidR="00695638">
        <w:t>noastaan lain 29 §:n 2 momentis</w:t>
      </w:r>
      <w:r>
        <w:t>sa tarkoitetut tiedot. Esitetyllä muutoksella täsmennettäisiin turvallisuusluvan hakijan velvoitetta toimittaa tietoja hakemuksen yhteydessä, koska lupahakemuksen käsittelyn kannalta ei ole tarkoituksenmukaista esittää lupahake</w:t>
      </w:r>
      <w:r w:rsidR="00695638">
        <w:t>muksessa säteilytoiminnan johta</w:t>
      </w:r>
      <w:r>
        <w:t xml:space="preserve">misjärjestelmää kokonaisuudessaan vaan pelkästään 29 §:n 2 momentissa tarkoitetut tiedot siitä. Muutoksella kevennettäisiin lähtökohtaisesti </w:t>
      </w:r>
      <w:r w:rsidR="00695638">
        <w:t>toiminnanharjoittajan hallinnol</w:t>
      </w:r>
      <w:r>
        <w:t xml:space="preserve">lista taakkaa, vaikkakaan nykyiselläänkään Säteilyturvakeskus ei ole edellyttänyt tietoja koko johtamisjärjestelmästä hakemuksen yhteydessä. </w:t>
      </w:r>
    </w:p>
    <w:p w14:paraId="31E19BDE" w14:textId="77777777" w:rsidR="001A571D" w:rsidRDefault="001A571D" w:rsidP="001A571D"/>
    <w:p w14:paraId="37257462" w14:textId="76A14E6D" w:rsidR="001A571D" w:rsidRDefault="001A571D" w:rsidP="001A571D">
      <w:r w:rsidRPr="00701EB5">
        <w:rPr>
          <w:b/>
        </w:rPr>
        <w:t>54 §.</w:t>
      </w:r>
      <w:r>
        <w:t xml:space="preserve"> </w:t>
      </w:r>
      <w:r w:rsidRPr="00701EB5">
        <w:rPr>
          <w:i/>
        </w:rPr>
        <w:t>Vakuuden asettaminen.</w:t>
      </w:r>
      <w:r>
        <w:t xml:space="preserve"> Pykälän 1 momenttia ehdotetaan täsmennettäväksi siten, että pykälässä määriteltäisiin nimenomaisesti Säteily</w:t>
      </w:r>
      <w:r w:rsidR="00695638">
        <w:t xml:space="preserve">turvakeskus </w:t>
      </w:r>
      <w:r w:rsidR="002F5B83">
        <w:t xml:space="preserve">vakuuden </w:t>
      </w:r>
      <w:r w:rsidR="00695638">
        <w:t>vastaan</w:t>
      </w:r>
      <w:r>
        <w:t xml:space="preserve">ottajaksi. Lisäksi momentin 1 kohtaa ehdotetaan muutettavaksi siten, että </w:t>
      </w:r>
      <w:r w:rsidR="00E1241F">
        <w:t xml:space="preserve">jatkossa </w:t>
      </w:r>
      <w:r>
        <w:t xml:space="preserve">vakuutta ei tarvitsisi </w:t>
      </w:r>
      <w:r w:rsidR="002F5B83">
        <w:t xml:space="preserve">asettaa </w:t>
      </w:r>
      <w:r>
        <w:t>tietyissä muille toiminnoille rinnasteisissa tilant</w:t>
      </w:r>
      <w:r w:rsidR="00695638">
        <w:t>eissa. Koska vakuus ase</w:t>
      </w:r>
      <w:r>
        <w:t xml:space="preserve">tetaan joka tapauksessa kaikissa tilanteissa, kun </w:t>
      </w:r>
      <w:r w:rsidR="002F5B83">
        <w:t>säteily</w:t>
      </w:r>
      <w:r>
        <w:t xml:space="preserve">lähde </w:t>
      </w:r>
      <w:r w:rsidR="00695638">
        <w:t>on Suomessa (käyttö, hallussapi</w:t>
      </w:r>
      <w:r>
        <w:t>to, säilyttäminen varastointi) ei ole tarkoituksenm</w:t>
      </w:r>
      <w:r w:rsidR="00695638">
        <w:t>ukaista asettaa käytännössä rin</w:t>
      </w:r>
      <w:r>
        <w:t>nakkaista vakuutta erikseen kaup</w:t>
      </w:r>
      <w:r w:rsidR="00E1241F">
        <w:t>paa</w:t>
      </w:r>
      <w:r>
        <w:t>, tuonti</w:t>
      </w:r>
      <w:r w:rsidR="00E1241F">
        <w:t>a</w:t>
      </w:r>
      <w:r>
        <w:t>, vienti</w:t>
      </w:r>
      <w:r w:rsidR="00E1241F">
        <w:t>ä</w:t>
      </w:r>
      <w:r>
        <w:t xml:space="preserve"> ta</w:t>
      </w:r>
      <w:r w:rsidR="00695638">
        <w:t>i siirto</w:t>
      </w:r>
      <w:r w:rsidR="00E1241F">
        <w:t>a varten</w:t>
      </w:r>
      <w:r w:rsidR="00695638">
        <w:t>. Ehdotetut selkeytyk</w:t>
      </w:r>
      <w:r>
        <w:t xml:space="preserve">set ovat tarpeen, sillä käytännössä on aiheutunut </w:t>
      </w:r>
      <w:r w:rsidR="001A7608">
        <w:t xml:space="preserve">toiminnanharjoittajien keskuudessa </w:t>
      </w:r>
      <w:r>
        <w:t xml:space="preserve">epätietoisuutta siitä, miten vakuudet hoidetaan. Nykyinen </w:t>
      </w:r>
      <w:r w:rsidR="002F5B83">
        <w:t xml:space="preserve">sääntely </w:t>
      </w:r>
      <w:r>
        <w:t>saatta</w:t>
      </w:r>
      <w:r w:rsidR="002F5B83">
        <w:t>a</w:t>
      </w:r>
      <w:r>
        <w:t xml:space="preserve"> jossakin tilanteessa</w:t>
      </w:r>
      <w:r w:rsidR="002F5B83">
        <w:t xml:space="preserve"> tarpeettomasti</w:t>
      </w:r>
      <w:r>
        <w:t xml:space="preserve"> johtaa kah</w:t>
      </w:r>
      <w:r w:rsidR="00F309AA">
        <w:t>den vakuuden asettamisen vaatimukselle</w:t>
      </w:r>
      <w:r>
        <w:t xml:space="preserve"> samalle umpilähteelle. </w:t>
      </w:r>
    </w:p>
    <w:p w14:paraId="32EE9A2F" w14:textId="77777777" w:rsidR="001A571D" w:rsidRDefault="001A571D" w:rsidP="001A571D"/>
    <w:p w14:paraId="069DDAF7" w14:textId="77777777" w:rsidR="001A571D" w:rsidRDefault="001A571D" w:rsidP="001A571D">
      <w:r w:rsidRPr="00701EB5">
        <w:rPr>
          <w:b/>
        </w:rPr>
        <w:t>56 §.</w:t>
      </w:r>
      <w:r>
        <w:t xml:space="preserve"> </w:t>
      </w:r>
      <w:r w:rsidRPr="00701EB5">
        <w:rPr>
          <w:i/>
        </w:rPr>
        <w:t>Tuotteen säteilyturvallisuuden osoittaminen.</w:t>
      </w:r>
      <w:r>
        <w:t xml:space="preserve">  Pykälään ehdotetaan lisättäväksi uusi 2 ja 3 momentti. </w:t>
      </w:r>
    </w:p>
    <w:p w14:paraId="70E5D9B2" w14:textId="77777777" w:rsidR="001A571D" w:rsidRDefault="001A571D" w:rsidP="001A571D"/>
    <w:p w14:paraId="3CDD62B2" w14:textId="77777777" w:rsidR="001A571D" w:rsidRDefault="001A571D" w:rsidP="001A571D">
      <w:r>
        <w:t>Uudessa 2 momentissa ehdotetaan säädettäväksi, että m</w:t>
      </w:r>
      <w:r w:rsidR="00701EB5">
        <w:t>uun turvallisuuslupaa edellyttä</w:t>
      </w:r>
      <w:r>
        <w:t>vän säteilylaitteen kuin terveydenhuollon laitteista ja tarvikkeista annetussa laissa (629/2010) tarkoitetun terveydenhuollon laitteen säteilyturvallisuus voitaisiin osoittaa noudattamalla soveltuvaa standardia. Monet säteilylaitteet valmistetaan kansainvälisten standardien mukaisiksi, joissa määritellään myös keskei</w:t>
      </w:r>
      <w:r w:rsidR="00701EB5">
        <w:t>set säteilylaitteen turvallisuu</w:t>
      </w:r>
      <w:r>
        <w:t>teen vaikuttavat ominaisuudet. Nämä koskevat esimerkik</w:t>
      </w:r>
      <w:r w:rsidR="00701EB5">
        <w:t>si vuotosäteilyn suuruutta, tur</w:t>
      </w:r>
      <w:r>
        <w:t>vakytkimiä, varoitusvaloja ja merkintöjä. Siksi on tarkoit</w:t>
      </w:r>
      <w:r w:rsidR="00701EB5">
        <w:t>uksenmukaista, että laitteen sä</w:t>
      </w:r>
      <w:r>
        <w:t>teilyturvallisuus voidaan osoittaa noudattamalla soveltuvaa standardia. Tämä vähentää myös valvontaviranomaisen hallinnollista taakkaa, kun ei ole tarpeen määrätä erikseen säteilylaitteen käytönaikaista turvallisuutta koskevista v</w:t>
      </w:r>
      <w:r w:rsidR="00701EB5">
        <w:t>aatimuksista ja tarkastella näi</w:t>
      </w:r>
      <w:r>
        <w:t>den vaatimusten täyttymistä myönnettäessä laitteen kä</w:t>
      </w:r>
      <w:r w:rsidR="00701EB5">
        <w:t>ytölle turvallisuuslupa. Tervey</w:t>
      </w:r>
      <w:r>
        <w:t xml:space="preserve">denhuollon laitteet rajattaisiin pois momentin soveltamisalasta, koska terveydenhuollon laitteiden standardinmukaisuudesta säädetään erikseen mainitussa laissa. </w:t>
      </w:r>
    </w:p>
    <w:p w14:paraId="14202933" w14:textId="77777777" w:rsidR="001A571D" w:rsidRDefault="001A571D" w:rsidP="001A571D"/>
    <w:p w14:paraId="30D93789" w14:textId="77777777" w:rsidR="001A571D" w:rsidRDefault="001A571D" w:rsidP="001A571D">
      <w:r>
        <w:t>Uudessa 3 momentissa ehdotetaan säädettäväksi, että</w:t>
      </w:r>
      <w:r w:rsidR="00701EB5">
        <w:t xml:space="preserve"> Säteilyturvakeskus antaisi mää</w:t>
      </w:r>
      <w:r>
        <w:t>räykset 2 momentissa tarkoitetuista soveltuvista standardeista.  Muun turvallisuuslupaa edellyttävän säteilylaitteen kuin terveydenhuollon laitteista ja tarvikkeista annetussa laissa tarkoitetun terveydenhuollon laitteen säteilyturva</w:t>
      </w:r>
      <w:r w:rsidR="00701EB5">
        <w:t>llisuus voidaan osoittaa noudat</w:t>
      </w:r>
      <w:r>
        <w:t>tamalla soveltuvaa standardia. Uuden momentin sääntelyn avulla Säteilyturvakeskuksen määräyksistä voitaisiin poistaa useita vaatimuksista, jotka muutoksen myötä tulisivat tarpeettomiksi.</w:t>
      </w:r>
    </w:p>
    <w:p w14:paraId="18344A7B" w14:textId="77777777" w:rsidR="001A571D" w:rsidRDefault="001A571D" w:rsidP="001A571D"/>
    <w:p w14:paraId="2919FDA4" w14:textId="3DFB1A38" w:rsidR="001A571D" w:rsidRDefault="001A571D" w:rsidP="001A571D">
      <w:r w:rsidRPr="00701EB5">
        <w:rPr>
          <w:b/>
        </w:rPr>
        <w:t>58 §.</w:t>
      </w:r>
      <w:r>
        <w:t xml:space="preserve"> </w:t>
      </w:r>
      <w:r w:rsidRPr="00701EB5">
        <w:rPr>
          <w:i/>
        </w:rPr>
        <w:t>Tuotteen säteilyturvallisuuden arviointi.</w:t>
      </w:r>
      <w:r>
        <w:t xml:space="preserve"> Pykälän </w:t>
      </w:r>
      <w:r w:rsidR="00701EB5">
        <w:t>3 momenttiin ehdotetaan lisättä</w:t>
      </w:r>
      <w:r>
        <w:t>väksi viittaus esityksellä ehdotettuun 56 §:n uuteen 2 momenttiin. Ehdotettu lisäys on tarpeen</w:t>
      </w:r>
      <w:r w:rsidR="00F309AA">
        <w:t>, jotta</w:t>
      </w:r>
      <w:r w:rsidR="002F5B83">
        <w:t xml:space="preserve"> </w:t>
      </w:r>
      <w:r>
        <w:t>valvontaviranomainen voisi ryhtyä momentissa tarkoit</w:t>
      </w:r>
      <w:r w:rsidR="00701EB5">
        <w:t>ettuihin toimenpi</w:t>
      </w:r>
      <w:r>
        <w:t xml:space="preserve">teeseen myös siinä tapauksessa, että säteilylaiteen turvallisuutta arvioitaisiin 56 §:n 2 momentin nojalla.  </w:t>
      </w:r>
    </w:p>
    <w:p w14:paraId="652455D1" w14:textId="77777777" w:rsidR="001A571D" w:rsidRDefault="001A571D" w:rsidP="001A571D"/>
    <w:p w14:paraId="3DFD1994" w14:textId="09AC8005" w:rsidR="001A571D" w:rsidRDefault="001A571D" w:rsidP="001A571D">
      <w:r w:rsidRPr="00701EB5">
        <w:rPr>
          <w:b/>
        </w:rPr>
        <w:t>64 §.</w:t>
      </w:r>
      <w:r>
        <w:t xml:space="preserve"> </w:t>
      </w:r>
      <w:r w:rsidRPr="00701EB5">
        <w:rPr>
          <w:i/>
        </w:rPr>
        <w:t>Muiden säteilymittausten hyväksyntä.</w:t>
      </w:r>
      <w:r>
        <w:t xml:space="preserve">  Pykälän </w:t>
      </w:r>
      <w:r w:rsidR="00701EB5">
        <w:t>1 momenttiin ehdotetaan lisättä</w:t>
      </w:r>
      <w:r>
        <w:t>väksi rakennustuotteista, talousvedestä ja 151 §:ssä tark</w:t>
      </w:r>
      <w:r w:rsidR="00701EB5">
        <w:t>oitetuista materiaaleista aiheu</w:t>
      </w:r>
      <w:r>
        <w:t>tuvasta väestö</w:t>
      </w:r>
      <w:r w:rsidR="002F5B83">
        <w:t xml:space="preserve">n </w:t>
      </w:r>
      <w:r>
        <w:t>altistuksesta tehdyt säteilymittaukset hyväksymismenettelyn ulkopuolelle. Mittaukset tehdään laskennallisesti aktiivisuuspitoisuusmääritysten tuloksista. Maahan tuotavien rakennustuotteiden ja 151</w:t>
      </w:r>
      <w:r w:rsidR="00701EB5">
        <w:t xml:space="preserve"> §:ssä</w:t>
      </w:r>
      <w:r>
        <w:t xml:space="preserve"> tarkoitettujen materiaalien osalta on yleistä, että aktiivisuuspitoisuudet on määritetty ulkomaisessa </w:t>
      </w:r>
      <w:r w:rsidR="00701EB5">
        <w:t>laboratoriossa. Säteilyturvakes</w:t>
      </w:r>
      <w:r>
        <w:t xml:space="preserve">kuksen hyväksynnän vaatiminen </w:t>
      </w:r>
      <w:r w:rsidR="001A7608">
        <w:t>näissä</w:t>
      </w:r>
      <w:r>
        <w:t xml:space="preserve"> tapauksissa oli</w:t>
      </w:r>
      <w:r w:rsidR="00701EB5">
        <w:t>si hyvin hankalaa. Yleisesti ot</w:t>
      </w:r>
      <w:r>
        <w:t>taen mainitut aktiivisuuspitoisuusmääritykset osataan tehdä hyvin sekä Suomessa, että maailmalla eikä Säteilyturvakeskuksen valvonnassa ole tullut eteen tilanteita, joissa määritysten oikeellisuutta olisi ollut tarpeen epäillä.</w:t>
      </w:r>
      <w:r w:rsidR="00701EB5">
        <w:t xml:space="preserve"> Tämän vuoksi itse hyväksyntäme</w:t>
      </w:r>
      <w:r>
        <w:t xml:space="preserve">nettely on tarpeettoman raskas prosessi. Jos kuitenkin </w:t>
      </w:r>
      <w:r w:rsidR="00701EB5">
        <w:t>ilmenisi epäilyksiä tulosten oik</w:t>
      </w:r>
      <w:r>
        <w:t>eellisuudesta, asiaan voidaan puuttua valv</w:t>
      </w:r>
      <w:r w:rsidR="00701EB5">
        <w:t>onnallisin keinoin sen varmista</w:t>
      </w:r>
      <w:r>
        <w:t>miseksi, että mittaukset täyttävät 59 §:n 1 momentissa sä</w:t>
      </w:r>
      <w:r w:rsidR="00701EB5">
        <w:t>ädetyt säteilymittausten luotet</w:t>
      </w:r>
      <w:r>
        <w:t xml:space="preserve">tavuutta koskevat vaatimukset.   </w:t>
      </w:r>
    </w:p>
    <w:p w14:paraId="31CB16C3" w14:textId="77777777" w:rsidR="001A571D" w:rsidRDefault="001A571D" w:rsidP="001A571D"/>
    <w:p w14:paraId="57350211" w14:textId="357B025C" w:rsidR="001A571D" w:rsidRDefault="001A571D" w:rsidP="001A571D">
      <w:r w:rsidRPr="00701EB5">
        <w:rPr>
          <w:b/>
        </w:rPr>
        <w:t>70 a §.</w:t>
      </w:r>
      <w:r>
        <w:t xml:space="preserve"> </w:t>
      </w:r>
      <w:r w:rsidRPr="00701EB5">
        <w:rPr>
          <w:i/>
        </w:rPr>
        <w:t>Sähköisesti säteilyä tuottavan laitteen yksilöinti.</w:t>
      </w:r>
      <w:r>
        <w:t xml:space="preserve">  Lakiin ehdotetaan lisättäväksi uusi 70 a §, jonka mukaan toiminnanharjoittajan olisi huolehdittava siitä, että sähköisesti säteilyä tuottava laite, jonka käyttö edellyttää turvallisuuslupaa, on yksilöity.  Yksilöivä tunnus on merkittävä laitteeseen riittävän pysyvällä tavalla. Valvonnan kannalta olisi tarpeen, että sähköisesti säteilyä tuottava laite yksilöidää</w:t>
      </w:r>
      <w:r w:rsidR="00701EB5">
        <w:t>n siten, että se voidaan tunnis</w:t>
      </w:r>
      <w:r>
        <w:t xml:space="preserve">taa muiden samanlaisten laitteiden joukosta. Yleensä laitevalmistajat yksilöivät laitteen esimerkiksi valmistusnumerolla. Jollei tällaista yksilöintiä jo ole, niin toiminnanharjoittajan tulisi huolehtia laitteen yksilöimisestä. Muutosehdotuksen myötä valvontaa voidaan jatkossa kohdentaa tehokkaammin yksittäisiin laitteisiin. </w:t>
      </w:r>
    </w:p>
    <w:p w14:paraId="279D2E1A" w14:textId="77777777" w:rsidR="001A571D" w:rsidRDefault="001A571D" w:rsidP="001A571D"/>
    <w:p w14:paraId="5C98E1CC" w14:textId="77777777" w:rsidR="001A571D" w:rsidRDefault="001A571D" w:rsidP="001A571D">
      <w:r w:rsidRPr="00701EB5">
        <w:rPr>
          <w:b/>
        </w:rPr>
        <w:t>71 §.</w:t>
      </w:r>
      <w:r>
        <w:t xml:space="preserve"> </w:t>
      </w:r>
      <w:r w:rsidRPr="00701EB5">
        <w:rPr>
          <w:i/>
        </w:rPr>
        <w:t>Kirjanpito- ja ilmoitusvelvollisuus.</w:t>
      </w:r>
      <w:r>
        <w:t xml:space="preserve"> Pykälässä ehdotetaan muutettavaksi sen 1, 2 ja 4 momenttia.</w:t>
      </w:r>
    </w:p>
    <w:p w14:paraId="701B3755" w14:textId="77777777" w:rsidR="001A571D" w:rsidRDefault="001A571D" w:rsidP="001A571D"/>
    <w:p w14:paraId="5F26AB1E" w14:textId="77777777" w:rsidR="001A571D" w:rsidRDefault="001A571D" w:rsidP="001A571D">
      <w:r>
        <w:t>Pykälän 1 momenttia ehdotetaan muutettavaksi siten, et</w:t>
      </w:r>
      <w:r w:rsidR="00701EB5">
        <w:t>tä 1 momentissa ”luvasta pois</w:t>
      </w:r>
      <w:r>
        <w:t>taminen” korvattaisiin ilmaisulla ”vaarattomaksi tekeminen.” Lain 49 §:n 1 momentin 7 kohdassa säädetyissä tilanteissa terveydenhuollon ja elä</w:t>
      </w:r>
      <w:r w:rsidR="00701EB5">
        <w:t>inlääketieteen röntgenlaite voi</w:t>
      </w:r>
      <w:r>
        <w:t>daan poistaa luvasta, jos sen käyttö lopetetaan, vaikkakin</w:t>
      </w:r>
      <w:r w:rsidR="00701EB5">
        <w:t xml:space="preserve"> sitä pidettäisiin edelleen hal</w:t>
      </w:r>
      <w:r>
        <w:t>lussa. Nykyisen 71 §:n 1 momentin mukaan sallittua on tällaisten laitteiden poistaminen kirjanpidosta, kun viisi vuotta on kulunut niiden poistami</w:t>
      </w:r>
      <w:r w:rsidR="00701EB5">
        <w:t>sesta käytöstä. Säteilyturvalli</w:t>
      </w:r>
      <w:r>
        <w:t xml:space="preserve">suuden kannalta ei kuitenkaan olisi tarkoituksenmukaista, että täysin toimintakuntoisia säteilylaitteita päätyisi kirjanpidon ulkopuolelle. Tästä syystä kirjanpidon ulkopuolella voisivat olla vain ne laitteet, jotka on tehty vaarattomiksi, eikä niitä enää voitaisi käyttää. Muutosehdotuksella varmistettaisiin se, ettei valvonnassa olisi tältä osin ”aukkoa”. </w:t>
      </w:r>
    </w:p>
    <w:p w14:paraId="697F85D2" w14:textId="77777777" w:rsidR="001A571D" w:rsidRDefault="001A571D" w:rsidP="001A571D"/>
    <w:p w14:paraId="5C3DC704" w14:textId="216C40F1" w:rsidR="001A571D" w:rsidRDefault="001A571D" w:rsidP="001A571D">
      <w:r>
        <w:t>Pykälän 2 momentissa ehdotetaan selkeytettäväksi toiminnanharjoittajan Säteilyturvakeskukselle toimittamien tietojen aikamääreitä. Tiedot olis</w:t>
      </w:r>
      <w:r w:rsidR="00701EB5">
        <w:t>i toimitettava ”vuosittain” ”ka</w:t>
      </w:r>
      <w:r>
        <w:t>lenterivuoden aikana” toiminnanharjoittajan vastaanott</w:t>
      </w:r>
      <w:r w:rsidR="00701EB5">
        <w:t>amista, luovuttamista ja hallin</w:t>
      </w:r>
      <w:r>
        <w:t>nassaan olevista säteilylähteistä.  Mainituilla ilmaisuill</w:t>
      </w:r>
      <w:r w:rsidR="00701EB5">
        <w:t>a täsmennetään nykyistä sanamuo</w:t>
      </w:r>
      <w:r>
        <w:t>toa, jonka mukaan toiminnanharjoittajan on ”kalenterivuo</w:t>
      </w:r>
      <w:r w:rsidR="00701EB5">
        <w:t>sittain” tehtävä mainitut ilmoi</w:t>
      </w:r>
      <w:r>
        <w:t>tukset. Lisäksi momentissa ehdotetaan täsmennettäväksi ti</w:t>
      </w:r>
      <w:r w:rsidR="00701EB5">
        <w:t>lanteet, jolloin tietoja ei tar</w:t>
      </w:r>
      <w:r>
        <w:t>vitsisi toimittaa</w:t>
      </w:r>
      <w:r w:rsidRPr="00610391">
        <w:t>. Toiminnanharjoittajan ei tarvitsisi toimittaa tietoja vastaanot</w:t>
      </w:r>
      <w:r w:rsidR="00610391" w:rsidRPr="002C011A">
        <w:t>etuista</w:t>
      </w:r>
      <w:r w:rsidRPr="002C011A">
        <w:t xml:space="preserve">tai hallinnassa olevista sähköisesti säteilyä tuottavista säteilylähteistä, jotka liittyvät kauppaan tai valmistukseen. </w:t>
      </w:r>
      <w:r>
        <w:t>Momentissa on tarpeen rajata tietojen toimittamisvelvoitteen ulkopuolelle tietyt tilanteet, ko</w:t>
      </w:r>
      <w:r w:rsidR="00701EB5">
        <w:t>ska suuri osa Suomessa valmiste</w:t>
      </w:r>
      <w:r>
        <w:t xml:space="preserve">tuista sähköisesti säteilyä tuottavista laitteista viedään tai siirretään muihin </w:t>
      </w:r>
      <w:r w:rsidR="003C44CF">
        <w:t xml:space="preserve">valtioihin </w:t>
      </w:r>
      <w:r>
        <w:t>ja näiden, sekä kulloinkin hallussa olevien valmistuneiden laitteiden osalta Säteilyturvakeskuksella ei ole erityistä valvonnallista tarvetta saada toiminnanharjoittajilta tietoja säännöllisesti. Valvonnan kannalta oleellista on toimittaa tiedot Suomeen luovutetuista laitteista. Sama koskee sähköisesti säteilyä tuottavien sä</w:t>
      </w:r>
      <w:r w:rsidR="00701EB5">
        <w:t>teilylaitteiden kauppaa harjoit</w:t>
      </w:r>
      <w:r>
        <w:t>tavia yrityksiä. Lisäyksen tarkoitus on siten poistaa toiminnanharjoittajilta velvoite, joka ei ole valvonnan kannalta välttämätön ja keventää näin o</w:t>
      </w:r>
      <w:r w:rsidR="00701EB5">
        <w:t>llen toiminnanharjoittajien hal</w:t>
      </w:r>
      <w:r>
        <w:t xml:space="preserve">linnollista taakkaa. </w:t>
      </w:r>
    </w:p>
    <w:p w14:paraId="4908DCB6" w14:textId="77777777" w:rsidR="001A571D" w:rsidRDefault="001A571D" w:rsidP="001A571D"/>
    <w:p w14:paraId="74082069" w14:textId="099B7268" w:rsidR="001A571D" w:rsidRDefault="001A571D" w:rsidP="001A571D">
      <w:r>
        <w:t>Pykälän 4 momentissa ehdotetaan tarkennettavaksi Sät</w:t>
      </w:r>
      <w:r w:rsidR="00701EB5">
        <w:t xml:space="preserve">eilyturvakeskuksen valtuutta </w:t>
      </w:r>
      <w:r w:rsidR="00610391">
        <w:t xml:space="preserve">antaa tarkempia määräyksiä </w:t>
      </w:r>
      <w:r w:rsidR="00701EB5">
        <w:t>si</w:t>
      </w:r>
      <w:r>
        <w:t>ten</w:t>
      </w:r>
      <w:r w:rsidR="00610391">
        <w:t xml:space="preserve"> 2 ja 3 momentissa tarkoitettujen ”tietojen toimittamisesta”</w:t>
      </w:r>
      <w:r>
        <w:t xml:space="preserve">, </w:t>
      </w:r>
      <w:r w:rsidR="00610391">
        <w:t>jotta</w:t>
      </w:r>
      <w:r>
        <w:t xml:space="preserve"> </w:t>
      </w:r>
      <w:r w:rsidR="00610391">
        <w:t xml:space="preserve">niiden </w:t>
      </w:r>
      <w:r>
        <w:t xml:space="preserve">nojalla voitaisiin </w:t>
      </w:r>
      <w:r w:rsidR="00610391">
        <w:t xml:space="preserve">jatkossa </w:t>
      </w:r>
      <w:r>
        <w:t xml:space="preserve">määrätä ajankohdasta, mihin mennessä tiedot on vuosittain toimitettava. </w:t>
      </w:r>
    </w:p>
    <w:p w14:paraId="76D0445E" w14:textId="77777777" w:rsidR="001A571D" w:rsidRDefault="001A571D" w:rsidP="001A571D"/>
    <w:p w14:paraId="2EDBBD77" w14:textId="35D344E1" w:rsidR="001A571D" w:rsidRDefault="001A571D" w:rsidP="001A571D">
      <w:r w:rsidRPr="00701EB5">
        <w:rPr>
          <w:b/>
        </w:rPr>
        <w:t>84 §.</w:t>
      </w:r>
      <w:r>
        <w:t xml:space="preserve">  </w:t>
      </w:r>
      <w:r w:rsidRPr="00701EB5">
        <w:rPr>
          <w:i/>
        </w:rPr>
        <w:t>Uudelleenkäytön, kierrättämisen, hyödyntämisen ja loppukäsittelyn edellytykset.</w:t>
      </w:r>
      <w:r>
        <w:t xml:space="preserve"> Pykälän soveltamisalaa ehdotetaan laajennettavaksi siten,</w:t>
      </w:r>
      <w:r w:rsidR="00701EB5">
        <w:t xml:space="preserve"> että ns. vapauttamisrajoja voi</w:t>
      </w:r>
      <w:r>
        <w:t>taisiin soveltaa myös 78 §:n 3 momentissa tarkoitettuihin jätteis</w:t>
      </w:r>
      <w:r w:rsidR="00701EB5">
        <w:t>iin.  Tällä hetkellä va</w:t>
      </w:r>
      <w:r>
        <w:t>pauttamisrajoja sovelletaan vain säteilytoiminnasta peräisin oleviin jätteisiin. Lain 78 §:n 3 momentissa säädetään jätteistä, jotka eivät ole laissa tar</w:t>
      </w:r>
      <w:r w:rsidR="00701EB5">
        <w:t>koitettua radioaktiivista jätet</w:t>
      </w:r>
      <w:r>
        <w:t xml:space="preserve">tä, mutta joiden jätehuollossa säteilyturvallisuus on tarpeen huomioida. </w:t>
      </w:r>
    </w:p>
    <w:p w14:paraId="3F0046B0" w14:textId="77777777" w:rsidR="001A571D" w:rsidRDefault="001A571D" w:rsidP="001A571D"/>
    <w:p w14:paraId="08A49A38" w14:textId="77777777" w:rsidR="001A571D" w:rsidRDefault="001A571D" w:rsidP="001A571D">
      <w:r w:rsidRPr="00701EB5">
        <w:rPr>
          <w:b/>
        </w:rPr>
        <w:t>127 §.</w:t>
      </w:r>
      <w:r>
        <w:t xml:space="preserve"> </w:t>
      </w:r>
      <w:r w:rsidRPr="00701EB5">
        <w:rPr>
          <w:i/>
        </w:rPr>
        <w:t>Päästöt ja niiden raja-arvot</w:t>
      </w:r>
      <w:r>
        <w:t>. Pykälän 3 moment</w:t>
      </w:r>
      <w:r w:rsidR="00701EB5">
        <w:t>tia ehdotetaan muutettavaksi si</w:t>
      </w:r>
      <w:r>
        <w:t>ten, että Säteilyturvakeskus myöntäisi 2 momentissa tarkoitetuille päästöille luvan, jos väestön altistus on toiminnan luonne ja laajuus sekä käy</w:t>
      </w:r>
      <w:r w:rsidR="00701EB5">
        <w:t>tettävissä olevat keinot päästö</w:t>
      </w:r>
      <w:r>
        <w:t>jen rajoittamiseksi huomioon ottaen mahdollisimman pi</w:t>
      </w:r>
      <w:r w:rsidR="00701EB5">
        <w:t>eni ja päästöistä aiheutuvan al</w:t>
      </w:r>
      <w:r>
        <w:t>tistuksen ennakoitu määrä on annosrajoitusta pienempi.</w:t>
      </w:r>
    </w:p>
    <w:p w14:paraId="2DBD0660" w14:textId="77777777" w:rsidR="001A571D" w:rsidRDefault="001A571D" w:rsidP="001A571D"/>
    <w:p w14:paraId="47AA54E9" w14:textId="0506292F" w:rsidR="001A571D" w:rsidRDefault="001A571D" w:rsidP="001A571D">
      <w:r>
        <w:t>Nykyisessä 3 momentissa Säteilyturvakeskus puolestaan velvoitetaan asettamaan päästöille raja-arvot. Tällaisten raja-arvojen asettaminen edellyttää toimintakohtaisten selvitysten ja arviointien tekemistä. Nykyinen momentin muotoilu jättää täten tulkinnan varaa sen suhteen, onko toiminnanharjoittaja velvollinen tekemään kyseiset selvitykset ja arvioinnit (kuten ehdottomasti tulee olla) vai tuleeko Säteilyturvakeskuksen tehdä ne, jotta se voisi asettaa raja-arvot. Viimeksi mainittu tulkinta siirtäisi selkeästi toiminnan harjoittajan vastuuta Säteilyturvakeskukselle. Tällaisen tulkinnan välttämiseksi on tarpeen muuttaa momenttia sellaiseen muotoon,</w:t>
      </w:r>
      <w:r w:rsidR="002E5DFF">
        <w:t xml:space="preserve"> että</w:t>
      </w:r>
      <w:r>
        <w:t xml:space="preserve"> Säteilyturvakeskuksen tehtävä on luvan myöntäminen, jolloin on selvää, että toiminnan harjoittajan velvoitteeksi jää kaikki selvitykset. Momenttia sovelletaan esimerkiksi turvallisuuslupaa edellyttävään kaivos- ja rikastustoimintaan.  </w:t>
      </w:r>
    </w:p>
    <w:p w14:paraId="6C8845C9" w14:textId="77777777" w:rsidR="001A571D" w:rsidRDefault="001A571D" w:rsidP="001A571D"/>
    <w:p w14:paraId="42EA1360" w14:textId="5866A173" w:rsidR="001A571D" w:rsidRDefault="001A571D" w:rsidP="001A571D">
      <w:r w:rsidRPr="00701EB5">
        <w:rPr>
          <w:b/>
        </w:rPr>
        <w:t>129 §.</w:t>
      </w:r>
      <w:r>
        <w:t xml:space="preserve"> </w:t>
      </w:r>
      <w:r w:rsidRPr="00701EB5">
        <w:rPr>
          <w:i/>
        </w:rPr>
        <w:t>Säteilyturvallisuuspoikkeamiin varautuminen.</w:t>
      </w:r>
      <w:r>
        <w:t xml:space="preserve"> Pykälän 1 momenttiin ehdotetaan lisättäväksi uusi </w:t>
      </w:r>
      <w:r w:rsidR="002E5DFF">
        <w:t>kolmas</w:t>
      </w:r>
      <w:r>
        <w:t xml:space="preserve"> virke ”Suunnitelman mukaisia toimia on harjoiteltava toimintaan liittyvien riskien mukaisesti”. Ottaen huomioon, että toiminnanharjoittajalla on oltava ajantasainen suunnitelma toimista poikkeamien varalle,</w:t>
      </w:r>
      <w:r w:rsidR="00701EB5">
        <w:t xml:space="preserve"> on tarpeen täsmentää, millä in</w:t>
      </w:r>
      <w:r>
        <w:t>tensiteetillä toiminnanharjoittajan on varauduttava h</w:t>
      </w:r>
      <w:r w:rsidR="00701EB5">
        <w:t>arjoittelemalla suunnitelman mu</w:t>
      </w:r>
      <w:r>
        <w:t xml:space="preserve">kaisiin toimiin.  Lisäyksellä täytäntöönpantaisiin säteilyturvallisuusdirektiivin 17 artiklan 3 kohdan vaatimus.  </w:t>
      </w:r>
    </w:p>
    <w:p w14:paraId="28F61E52" w14:textId="77777777" w:rsidR="001A571D" w:rsidRDefault="001A571D" w:rsidP="001A571D"/>
    <w:p w14:paraId="04F5FE78" w14:textId="4D72213D" w:rsidR="001A571D" w:rsidRDefault="001A571D" w:rsidP="001A571D">
      <w:r>
        <w:t>Pykälän 2 momenttiin ehdotetaan täsmennettäväksi Säteilyturvakeskuksen valtuutta antaa tarkemmat määräykset suunnitelman mukaisten toimien harjoituksista toimintaan liittyvien riskien mukaisesti. Tarkoituksena on, että harjoit</w:t>
      </w:r>
      <w:r w:rsidR="00701EB5">
        <w:t>telun tarve ja laajuus sidottaisiin lain 27 §:ssä</w:t>
      </w:r>
      <w:r>
        <w:t xml:space="preserve"> säädettyihin säteilytoimintaa koskeviin luokituksiin.  </w:t>
      </w:r>
    </w:p>
    <w:p w14:paraId="6C2FEA6D" w14:textId="77777777" w:rsidR="001A571D" w:rsidRDefault="001A571D" w:rsidP="001A571D"/>
    <w:p w14:paraId="05415794" w14:textId="6DE1D48F" w:rsidR="001A571D" w:rsidRPr="002C011A" w:rsidRDefault="001A571D" w:rsidP="001A571D">
      <w:r w:rsidRPr="00701EB5">
        <w:rPr>
          <w:b/>
        </w:rPr>
        <w:t>130 §.</w:t>
      </w:r>
      <w:r>
        <w:t xml:space="preserve"> </w:t>
      </w:r>
      <w:r w:rsidRPr="00701EB5">
        <w:rPr>
          <w:i/>
        </w:rPr>
        <w:t>Välittömät toimet säteilyturvallisuuspoikkeamas</w:t>
      </w:r>
      <w:r w:rsidR="00701EB5" w:rsidRPr="00701EB5">
        <w:rPr>
          <w:i/>
        </w:rPr>
        <w:t>sa.</w:t>
      </w:r>
      <w:r w:rsidR="00701EB5">
        <w:t xml:space="preserve"> Pykälään ehdotetaan lisättä</w:t>
      </w:r>
      <w:r>
        <w:t>väksi uusi 6 momentti, jonka mukaan Säteilyturvakeskus</w:t>
      </w:r>
      <w:r w:rsidR="00701EB5">
        <w:t xml:space="preserve"> vastaa tarvittavasta kansainvä</w:t>
      </w:r>
      <w:r>
        <w:t xml:space="preserve">lisestä tiedonvaihdosta, </w:t>
      </w:r>
      <w:r w:rsidRPr="002C011A">
        <w:t xml:space="preserve">jos kadonnut säteilylähde on </w:t>
      </w:r>
      <w:r w:rsidR="00701EB5" w:rsidRPr="002C011A">
        <w:t>saattanut kulkeutua Suomesta ul</w:t>
      </w:r>
      <w:r w:rsidRPr="004A3C3A">
        <w:t xml:space="preserve">komaille tai ulkomailta Suomeen. Nykyinen 6 momentti siirtyisi uudeksi 7 momentiksi. Momentin lisäyksellä täytäntöönpannaan säteilyturvallisuusdirektiivin </w:t>
      </w:r>
      <w:r w:rsidR="004A3C3A" w:rsidRPr="004A3C3A">
        <w:t>9</w:t>
      </w:r>
      <w:r w:rsidR="004A3C3A">
        <w:t>9</w:t>
      </w:r>
      <w:r w:rsidR="006F07AA" w:rsidRPr="006A5764">
        <w:t xml:space="preserve"> artiklan vaatimus. </w:t>
      </w:r>
    </w:p>
    <w:p w14:paraId="36C98589" w14:textId="77777777" w:rsidR="001A571D" w:rsidRPr="004A3C3A" w:rsidRDefault="001A571D" w:rsidP="001A571D"/>
    <w:p w14:paraId="6D1E29FE" w14:textId="64E9C044" w:rsidR="001A571D" w:rsidRPr="002C011A" w:rsidRDefault="001A571D" w:rsidP="001A571D">
      <w:r w:rsidRPr="004A3C3A">
        <w:rPr>
          <w:b/>
        </w:rPr>
        <w:t>133 §.</w:t>
      </w:r>
      <w:r w:rsidRPr="004A3C3A">
        <w:t xml:space="preserve"> </w:t>
      </w:r>
      <w:r w:rsidRPr="004A3C3A">
        <w:rPr>
          <w:i/>
        </w:rPr>
        <w:t>Säteilyvaaratilanteesta tiedottaminen.</w:t>
      </w:r>
      <w:r w:rsidRPr="00F42C59">
        <w:t xml:space="preserve"> Pykälään ehdotetaan lisättäväksi uusi 2 momentti, jonka mukaan Säteilyturvakeskus ilmoittaa säteilyvaaratilanteesta ja sen uh</w:t>
      </w:r>
      <w:r w:rsidRPr="00580A91">
        <w:t xml:space="preserve">kasta kansainvälisiin tiedonvaihtojärjestelmiin sekä </w:t>
      </w:r>
      <w:r w:rsidR="00B83945" w:rsidRPr="006A5764">
        <w:t>valtioille</w:t>
      </w:r>
      <w:r w:rsidRPr="002C011A">
        <w:t>, joihin til</w:t>
      </w:r>
      <w:r w:rsidRPr="004A3C3A">
        <w:t>anne voi vaikuttaa.</w:t>
      </w:r>
      <w:r w:rsidR="00BD5FEC">
        <w:t xml:space="preserve"> </w:t>
      </w:r>
      <w:r w:rsidRPr="004A3C3A">
        <w:t xml:space="preserve">Nykyinen 2 momentti siirtyisi uudeksi 3 momentiksi. Momentin lisäyksellä täytäntöönpannaan säteilyturvallisuusdirektiivin </w:t>
      </w:r>
      <w:r w:rsidR="004A3C3A" w:rsidRPr="004A3C3A">
        <w:t>99</w:t>
      </w:r>
      <w:r w:rsidR="002E5DFF" w:rsidRPr="006A5764">
        <w:t xml:space="preserve"> artiklan vaatimus.</w:t>
      </w:r>
    </w:p>
    <w:p w14:paraId="393DF208" w14:textId="77777777" w:rsidR="001A571D" w:rsidRPr="004A3C3A" w:rsidRDefault="001A571D" w:rsidP="001A571D"/>
    <w:p w14:paraId="187AE105" w14:textId="733E087E" w:rsidR="001A571D" w:rsidRDefault="001A571D" w:rsidP="001A571D">
      <w:r w:rsidRPr="004A3C3A">
        <w:rPr>
          <w:b/>
        </w:rPr>
        <w:t>13</w:t>
      </w:r>
      <w:r w:rsidR="00397892" w:rsidRPr="004A3C3A">
        <w:rPr>
          <w:b/>
        </w:rPr>
        <w:t>7</w:t>
      </w:r>
      <w:r w:rsidRPr="004A3C3A">
        <w:rPr>
          <w:b/>
        </w:rPr>
        <w:t xml:space="preserve"> §.</w:t>
      </w:r>
      <w:r w:rsidRPr="004A3C3A">
        <w:t xml:space="preserve"> </w:t>
      </w:r>
      <w:r w:rsidRPr="004A3C3A">
        <w:rPr>
          <w:i/>
        </w:rPr>
        <w:t xml:space="preserve">Siirtyminen säteilyvaaratilanteesta vallitsevaan altistustilanteeseen. </w:t>
      </w:r>
      <w:r w:rsidR="00701EB5" w:rsidRPr="004A3C3A">
        <w:t>Pykälään eh</w:t>
      </w:r>
      <w:r w:rsidRPr="004A3C3A">
        <w:t>dotetaan lisättäväksi uusi 2 momentti, jonka mukaan siirty</w:t>
      </w:r>
      <w:r w:rsidR="00701EB5" w:rsidRPr="004A3C3A">
        <w:t>misessä vallitsevaan altistusti</w:t>
      </w:r>
      <w:r w:rsidRPr="004A3C3A">
        <w:t>lanteeseen on tehtävä yhteistyötä</w:t>
      </w:r>
      <w:r w:rsidR="00B83945" w:rsidRPr="006A5764">
        <w:t xml:space="preserve"> niidenvaltioiden</w:t>
      </w:r>
      <w:r w:rsidRPr="002C011A">
        <w:t xml:space="preserve"> kanssa, joihin tilanne on vaikuttanut, jos säteilyvaaratilanne vaikuttaa useaan</w:t>
      </w:r>
      <w:r w:rsidR="00B83945" w:rsidRPr="006A5764">
        <w:t xml:space="preserve"> valtioon</w:t>
      </w:r>
      <w:r w:rsidRPr="002C011A">
        <w:t>. Mom</w:t>
      </w:r>
      <w:r w:rsidR="00701EB5" w:rsidRPr="004A3C3A">
        <w:t>entin lisäyksellä täytäntöönpan</w:t>
      </w:r>
      <w:r w:rsidRPr="004A3C3A">
        <w:t xml:space="preserve">naan säteilyturvallisuusdirektiivin  </w:t>
      </w:r>
      <w:r w:rsidR="004A3C3A" w:rsidRPr="004A3C3A">
        <w:t>99</w:t>
      </w:r>
      <w:r w:rsidR="002E5DFF" w:rsidRPr="006A5764">
        <w:t xml:space="preserve"> artiklan vaatimus.</w:t>
      </w:r>
    </w:p>
    <w:p w14:paraId="3E48578C" w14:textId="77777777" w:rsidR="001A571D" w:rsidRDefault="001A571D" w:rsidP="001A571D"/>
    <w:p w14:paraId="78536A86" w14:textId="77777777" w:rsidR="001A571D" w:rsidRDefault="001A571D" w:rsidP="001A571D">
      <w:r w:rsidRPr="00701EB5">
        <w:rPr>
          <w:b/>
        </w:rPr>
        <w:t>147 §.</w:t>
      </w:r>
      <w:r>
        <w:t xml:space="preserve"> </w:t>
      </w:r>
      <w:r w:rsidRPr="00701EB5">
        <w:rPr>
          <w:i/>
        </w:rPr>
        <w:t xml:space="preserve">Säteilyaltistuksen rajoittaminen. </w:t>
      </w:r>
      <w:r>
        <w:t>Pykälän 1 momenttiin ehdotetaan täsmennettäväksi toiminnanharj</w:t>
      </w:r>
      <w:r w:rsidR="00701EB5">
        <w:t>oittajan velvoitetta to</w:t>
      </w:r>
      <w:r>
        <w:t xml:space="preserve">teuttaa toimenpiteet luonnonsäteilyaltistuksen rajoittamiseksi ”ilman </w:t>
      </w:r>
      <w:r w:rsidR="00701EB5">
        <w:t>aiheetonta viivy</w:t>
      </w:r>
      <w:r>
        <w:t>tystä”. Aikamääreen tarkentaminen on tarpeen, jotta to</w:t>
      </w:r>
      <w:r w:rsidR="00701EB5">
        <w:t>imenpiteiden aloittamista ei ai</w:t>
      </w:r>
      <w:r>
        <w:t xml:space="preserve">heettomasti viivytettäisi. </w:t>
      </w:r>
    </w:p>
    <w:p w14:paraId="332AA0A0" w14:textId="77777777" w:rsidR="001A571D" w:rsidRDefault="001A571D" w:rsidP="001A571D"/>
    <w:p w14:paraId="2B2FE244" w14:textId="05F6458D" w:rsidR="001A571D" w:rsidRDefault="001A571D" w:rsidP="00762A55">
      <w:r>
        <w:t>Pykälään ehdotetaan lisättäväksi uusi 2 momentti, jon</w:t>
      </w:r>
      <w:r w:rsidR="00701EB5">
        <w:t>ka mukaan toimenpiteiden riittä</w:t>
      </w:r>
      <w:r>
        <w:t>vyys on todettava vastaavilla mittauksilla tai laskelmilla, joi</w:t>
      </w:r>
      <w:r w:rsidR="00701EB5">
        <w:t>lla 146 §:ssä tarkoitettu sätei</w:t>
      </w:r>
      <w:r>
        <w:t>lyaltistus selvitettiin. Toimenpiteiden riittävyyttä koske</w:t>
      </w:r>
      <w:r w:rsidR="00701EB5">
        <w:t>van selvityksen tulokset on vii</w:t>
      </w:r>
      <w:r>
        <w:t xml:space="preserve">pymättä ilmoitettava Säteilyturvakeskukselle. Momentti on tarpeen, jotta </w:t>
      </w:r>
      <w:r w:rsidR="00762A55">
        <w:t xml:space="preserve">valvontaviranomainen tietää, että toiminta on saatettu tilaan jota 146 §:n 1 momentissa tarkoitettu selvitysvelvollisuus ei enää koske. Valvontaviranomaisen on voitava </w:t>
      </w:r>
      <w:r>
        <w:t>varmistu</w:t>
      </w:r>
      <w:r w:rsidR="00762A55">
        <w:t>a</w:t>
      </w:r>
      <w:r>
        <w:t xml:space="preserve"> siitä, että tehdyt toimenpiteet ovat vaikuttaneet tarkoitetulla tavalla ja tilannetta ei voida perustella muuttuneeksi pelkästään esittämällä toisen</w:t>
      </w:r>
      <w:r w:rsidR="00701EB5">
        <w:t xml:space="preserve"> tyyppisten mittausten ja laskel</w:t>
      </w:r>
      <w:r>
        <w:t>mien tuloksia.  Näin voi olla esimerkiksi, kun</w:t>
      </w:r>
      <w:r w:rsidR="00701EB5">
        <w:t xml:space="preserve"> muutetaan pois ko. kiinteistös</w:t>
      </w:r>
      <w:r>
        <w:t>tä.</w:t>
      </w:r>
    </w:p>
    <w:p w14:paraId="5B23E4E4" w14:textId="77777777" w:rsidR="00762A55" w:rsidRPr="008A56A2" w:rsidRDefault="00762A55" w:rsidP="00762A55"/>
    <w:p w14:paraId="24283051" w14:textId="54F2D990" w:rsidR="00762A55" w:rsidRDefault="00762A55" w:rsidP="00762A55">
      <w:r>
        <w:t xml:space="preserve">Lisäksi pykälään ehdotetaan lisättäväksi uusi 3 momentti, jonka mukaan </w:t>
      </w:r>
      <w:r w:rsidRPr="008A56A2">
        <w:t>Säteilyturvakeskukselle on viipymättä ilmoitettava selvitysvelvollisuuden lakkaamisesta perusteluineen</w:t>
      </w:r>
      <w:r>
        <w:t>, j</w:t>
      </w:r>
      <w:r w:rsidRPr="008A56A2">
        <w:t>os toimintaan ei 1 momentissa tarkoitetun toimenpiteen seurauksena enää sovelleta 146 §:n 1 momentissa tark</w:t>
      </w:r>
      <w:r>
        <w:t>oitettua selvitysvelvollisuutta</w:t>
      </w:r>
      <w:r w:rsidRPr="008A56A2">
        <w:t>.</w:t>
      </w:r>
    </w:p>
    <w:p w14:paraId="67081973" w14:textId="77777777" w:rsidR="001A571D" w:rsidRDefault="001A571D" w:rsidP="001A571D"/>
    <w:p w14:paraId="3CC54D4F" w14:textId="664A4E29" w:rsidR="001A571D" w:rsidRDefault="001A571D" w:rsidP="001A571D">
      <w:r w:rsidRPr="00701EB5">
        <w:rPr>
          <w:b/>
        </w:rPr>
        <w:t>149 §.</w:t>
      </w:r>
      <w:r>
        <w:t xml:space="preserve"> </w:t>
      </w:r>
      <w:r w:rsidRPr="00701EB5">
        <w:rPr>
          <w:i/>
        </w:rPr>
        <w:t>Altistus luonnonsäteilylle työpaikalla</w:t>
      </w:r>
      <w:r>
        <w:t>. Pykälä</w:t>
      </w:r>
      <w:r w:rsidR="0096499E">
        <w:t>n</w:t>
      </w:r>
      <w:r>
        <w:t xml:space="preserve"> </w:t>
      </w:r>
      <w:r w:rsidR="002E5DFF">
        <w:t xml:space="preserve">kolmannessa </w:t>
      </w:r>
      <w:r>
        <w:t>virkkeessä ehdotetaan</w:t>
      </w:r>
      <w:r w:rsidR="00F42C59">
        <w:t xml:space="preserve">, ettei </w:t>
      </w:r>
      <w:r>
        <w:t xml:space="preserve">pykälää </w:t>
      </w:r>
      <w:r w:rsidR="00F42C59">
        <w:t xml:space="preserve">myöskään </w:t>
      </w:r>
      <w:r>
        <w:t xml:space="preserve"> sovellettaisi lain 89 §:n 2 momenttiin,</w:t>
      </w:r>
      <w:r w:rsidR="00F42C59">
        <w:t xml:space="preserve"> joka koskee työntekijän aiemman työperäisen altistuksen selvittämistä ennen säteilytyön aloittamista,</w:t>
      </w:r>
      <w:r>
        <w:t xml:space="preserve"> jos </w:t>
      </w:r>
      <w:r w:rsidR="00701EB5">
        <w:t>ainoastaan avaruussäteilystä ai</w:t>
      </w:r>
      <w:r>
        <w:t xml:space="preserve">heutuva työperäinen altistus on viitearvoa suurempi. </w:t>
      </w:r>
      <w:r w:rsidR="000C0245">
        <w:t xml:space="preserve"> Rajaus</w:t>
      </w:r>
      <w:r>
        <w:t xml:space="preserve"> on tarpeen, koska lentohenkilöstön aiempaa</w:t>
      </w:r>
      <w:r w:rsidR="00701EB5">
        <w:t xml:space="preserve"> säteilyaltistusta ei voida käy</w:t>
      </w:r>
      <w:r>
        <w:t>tännössä selvittää silloin, kun kyse on ulkomaalaisista työntekijöistä.</w:t>
      </w:r>
    </w:p>
    <w:p w14:paraId="7833A530" w14:textId="77777777" w:rsidR="001A571D" w:rsidRDefault="001A571D" w:rsidP="001A571D"/>
    <w:p w14:paraId="70552C4E" w14:textId="1643A8F4" w:rsidR="001A571D" w:rsidRDefault="001A571D" w:rsidP="001A571D">
      <w:r w:rsidRPr="00701EB5">
        <w:rPr>
          <w:b/>
        </w:rPr>
        <w:t>155 §.</w:t>
      </w:r>
      <w:r>
        <w:t xml:space="preserve"> </w:t>
      </w:r>
      <w:r w:rsidRPr="00701EB5">
        <w:rPr>
          <w:i/>
        </w:rPr>
        <w:t>Työpaikan radonpitoisuuden selvittäminen.</w:t>
      </w:r>
      <w:r>
        <w:t xml:space="preserve"> P</w:t>
      </w:r>
      <w:r w:rsidR="00701EB5">
        <w:t>ykälän 1 momentin 4 kohdasta eh</w:t>
      </w:r>
      <w:r>
        <w:t>dotetaan poistettavaksi ”elintarvikehuoneisto”, sillä</w:t>
      </w:r>
      <w:r w:rsidR="00701EB5">
        <w:t xml:space="preserve"> </w:t>
      </w:r>
      <w:r w:rsidR="000C0245">
        <w:t xml:space="preserve">vaatimuksen </w:t>
      </w:r>
      <w:r w:rsidR="00701EB5">
        <w:t>ei ole tarkoituksenmu</w:t>
      </w:r>
      <w:r>
        <w:t>kaista koskea kaikkia elintarvikehuoneistoja</w:t>
      </w:r>
      <w:r w:rsidR="00E16884">
        <w:t>, joiden käyttämä vesi ei ole peräisin yksinomaan pintavesimuodostumasta ja pääsee kosketuksiin sisäilman kanssa</w:t>
      </w:r>
      <w:r>
        <w:t>.</w:t>
      </w:r>
      <w:r w:rsidR="00BB2F9C">
        <w:t xml:space="preserve"> </w:t>
      </w:r>
      <w:r>
        <w:t xml:space="preserve">Tässä </w:t>
      </w:r>
      <w:r w:rsidR="00701EB5">
        <w:t xml:space="preserve">muodossa velvoite koskee </w:t>
      </w:r>
      <w:r w:rsidR="0096499E">
        <w:t xml:space="preserve">nykyisin </w:t>
      </w:r>
      <w:r w:rsidR="00701EB5">
        <w:t>esimer</w:t>
      </w:r>
      <w:r>
        <w:t>kiksi kaikkia kahvinmyyntipisteitä (mm. kahvilat ja kiosk</w:t>
      </w:r>
      <w:r w:rsidR="00701EB5">
        <w:t xml:space="preserve">it) riippumatta </w:t>
      </w:r>
      <w:r w:rsidR="0096499E">
        <w:t>niiden</w:t>
      </w:r>
      <w:r w:rsidR="00701EB5">
        <w:t xml:space="preserve"> sijaintipai</w:t>
      </w:r>
      <w:r>
        <w:t xml:space="preserve">kasta ja veden alkuperästä (esimerkiksi 4. kerros ja vetenä kaupungin vesijohtovesi). </w:t>
      </w:r>
      <w:r w:rsidR="00BB2F9C">
        <w:t xml:space="preserve">Kuitenkin työnantajan on selvitettävä työtilana ja työskentelypaikkana toimivan elintarvikehuoneiston radonpitoisuus, jos tilat sijaitsevat momentin 1−3 kohdassa säädetyissä paikoissa. Näin ollen vaatimuksen poistaminen ei heikennä tosiasiallisesti työntekijöiden turvallisuutta. </w:t>
      </w:r>
    </w:p>
    <w:p w14:paraId="0E918E92" w14:textId="77777777" w:rsidR="001A571D" w:rsidRDefault="001A571D" w:rsidP="001A571D"/>
    <w:p w14:paraId="0D4FE183" w14:textId="3A87B3BC" w:rsidR="001A571D" w:rsidRDefault="001A571D" w:rsidP="001A571D">
      <w:r>
        <w:t>Pykälän 2 momentista, jossa säädetään tilanteista, joissa s</w:t>
      </w:r>
      <w:r w:rsidR="00214296">
        <w:t>elvitystä ei tarvitse tehdä, eh</w:t>
      </w:r>
      <w:r>
        <w:t>dotetaan poistettavaksi viittaus enintään 20 tunnin työaikaan. Jos selvitystä ei näissä tilanteissa koskaan tarvitsisi tehdä, se johtaa siihen, että 1) merkittävä altistus voi jäädä huomioimatta (jos pitoisuus on esimerkiksi 10 000 Bq/m3 tai suurempi) tai 2) tehdään tarpeettomia mittauksia (esimerkiksi pukuhuone, jossa vuotuinen työaika on suurempi kuin 20 tuntia, mutta muissa työtiloissa pitoisuus on viitearvoa suuremmaksi).  Koska kyseessä on harvoin esiintyvä erityistilanne, on kiinteän</w:t>
      </w:r>
      <w:r w:rsidR="00214296">
        <w:t xml:space="preserve"> tuntiarvon sijaan tarkoituksen</w:t>
      </w:r>
      <w:r>
        <w:t>mukaisempaa, että valvontaviranomainen kertoo opp</w:t>
      </w:r>
      <w:r w:rsidR="00214296">
        <w:t>aassa tai muussa vastaavassa ma</w:t>
      </w:r>
      <w:r>
        <w:t>teriaalissa, miten tällaisissa erityistilanteissa olisi tar</w:t>
      </w:r>
      <w:r w:rsidR="00214296">
        <w:t>koituksenmukaista tehdä mittauk</w:t>
      </w:r>
      <w:r>
        <w:t>set</w:t>
      </w:r>
      <w:r w:rsidR="00BB2F9C">
        <w:t>.</w:t>
      </w:r>
      <w:r w:rsidR="00BD5FEC">
        <w:t xml:space="preserve"> </w:t>
      </w:r>
      <w:r>
        <w:t>Pykälän 4 momentti, jonka mukaan työntekijälle aiheu</w:t>
      </w:r>
      <w:r w:rsidR="00214296">
        <w:t>tuva säteilyannos voi ilman kor</w:t>
      </w:r>
      <w:r>
        <w:t>jaavia toimenpiteitä olla työntekijän annosrajaa suurempi, työnantajan on viipymättä järjestettävä työntekijöille henkilökohtainen annostarkkailu, ehdotetaan kumottavaksi. Momentti on johtanut tarpeettomiin mittauksiin, joiden toteuttaminen on aiheuttanut tarpeetonta taakkaa niin mittausvelvolliselle kuin valvo</w:t>
      </w:r>
      <w:r w:rsidR="00214296">
        <w:t>ntaviranomaiselle. Kun suuri ra</w:t>
      </w:r>
      <w:r>
        <w:t>donpitoisuus on todettu, niin annosten laskeminen ja seuraaminen eivät itsessään suojele työntekijöitä säteilyltä. Annosten seuraamisen sijaan</w:t>
      </w:r>
      <w:r w:rsidR="00214296">
        <w:t xml:space="preserve"> työntekijöitä suojellaan tehok</w:t>
      </w:r>
      <w:r>
        <w:t>kaimmin siten, että keskitytään radonkorjauksen valmistumiselle ja sen onnistumisen osoittamiselle asetetaan tiukka määräaika. Momentin kumoaminen myös selkeyttäisi lain tulkintaa, koska tällöin radonin aiheuttamia annoksi</w:t>
      </w:r>
      <w:r w:rsidR="00214296">
        <w:t>a määritettäisiin vain turvalli</w:t>
      </w:r>
      <w:r>
        <w:t xml:space="preserve">suusluvan alaisessa toiminnassa. </w:t>
      </w:r>
    </w:p>
    <w:p w14:paraId="4C8B23E6" w14:textId="77777777" w:rsidR="001A571D" w:rsidRDefault="001A571D" w:rsidP="001A571D"/>
    <w:p w14:paraId="10ED0912" w14:textId="08EB51F9" w:rsidR="001A571D" w:rsidRDefault="001A571D" w:rsidP="001A571D">
      <w:r w:rsidRPr="00214296">
        <w:rPr>
          <w:b/>
        </w:rPr>
        <w:t>189 §.</w:t>
      </w:r>
      <w:r>
        <w:t xml:space="preserve"> </w:t>
      </w:r>
      <w:r w:rsidRPr="00214296">
        <w:rPr>
          <w:i/>
        </w:rPr>
        <w:t>Valvontamaksu ja sen perusteet.</w:t>
      </w:r>
      <w:r>
        <w:t xml:space="preserve"> Pykälän 2 mo</w:t>
      </w:r>
      <w:r w:rsidR="00214296">
        <w:t xml:space="preserve">mentissa ehdotetaan </w:t>
      </w:r>
      <w:r w:rsidR="004A2F9C">
        <w:t xml:space="preserve">selkeytettäväksi valvontamaksun muodostumisen ajankohtaa. </w:t>
      </w:r>
      <w:r w:rsidR="007E628A">
        <w:t>V</w:t>
      </w:r>
      <w:r>
        <w:t>alvontamaksu muodostu</w:t>
      </w:r>
      <w:r w:rsidR="007E628A">
        <w:t>isi</w:t>
      </w:r>
      <w:r>
        <w:t xml:space="preserve"> toimintakohtaisesta perusm</w:t>
      </w:r>
      <w:r w:rsidR="00214296">
        <w:t>aksusta ja säteilyläh</w:t>
      </w:r>
      <w:r>
        <w:t>dekohtaisesta lisämaksusta nimenomaan niiden tietojen perusteella, jotka ovat Säteilyturvakeskuksen rekisterissä kyseisen vuoden tammikuun ensimmäisenä päivänä.</w:t>
      </w:r>
    </w:p>
    <w:p w14:paraId="7081BB32" w14:textId="77777777" w:rsidR="001A571D" w:rsidRDefault="001A571D" w:rsidP="001A571D"/>
    <w:p w14:paraId="3BF76E31" w14:textId="77777777" w:rsidR="001A571D" w:rsidRDefault="001A571D" w:rsidP="001A571D">
      <w:r>
        <w:t>Pykälän 4 momentissa ehdotetaan lisättäväksi toinen virke, jonka mukaan maksuunpano toimitetaan ilman, että toiminnanharjoittajalle varataan tilaisuus tulla kuulluksi. Maksut perustuvat toiminnanharjoittajan toimintaan ja tämän käy</w:t>
      </w:r>
      <w:r w:rsidR="00214296">
        <w:t>ttämiin hallussa pitämiin sätei</w:t>
      </w:r>
      <w:r>
        <w:t>lylähteisiin. Toiminnanharjoittajilla on velvollisuus pitää toim</w:t>
      </w:r>
      <w:r w:rsidR="00214296">
        <w:t>intaansa ja säteilylähtei</w:t>
      </w:r>
      <w:r>
        <w:t>tään koskevat tiedot ajan tasalla ilmoittamalla niistä S</w:t>
      </w:r>
      <w:r w:rsidR="00214296">
        <w:t>äteilyturvakeskukselle tai hake</w:t>
      </w:r>
      <w:r>
        <w:t>malla lupaa toiminnan muuttamiseen. Maksuunpano toimitet</w:t>
      </w:r>
      <w:r w:rsidR="00214296">
        <w:t xml:space="preserve">taisiin lisäksi </w:t>
      </w:r>
      <w:r w:rsidR="0039566D">
        <w:t xml:space="preserve">kunakin kalenterivuonna </w:t>
      </w:r>
      <w:r w:rsidR="00214296">
        <w:t>1.1. rekisteris</w:t>
      </w:r>
      <w:r>
        <w:t xml:space="preserve">sä olevien tietojen perusteella. Merkitystä maksuun ei olisi </w:t>
      </w:r>
      <w:r w:rsidR="00214296">
        <w:t>sillä, jos tiedot eivät ole toi</w:t>
      </w:r>
      <w:r>
        <w:t>minnanharjoittajasta johtuvasta syystä ajan tasalla. Kuuleminen olisi näillä p</w:t>
      </w:r>
      <w:r w:rsidR="00214296">
        <w:t>erusteilla selvästi tarpeetonta</w:t>
      </w:r>
      <w:r>
        <w:t>.</w:t>
      </w:r>
    </w:p>
    <w:p w14:paraId="1E4B1F8D" w14:textId="77777777" w:rsidR="001A571D" w:rsidRDefault="001A571D" w:rsidP="001A571D"/>
    <w:p w14:paraId="43061E38" w14:textId="77777777" w:rsidR="0039566D" w:rsidRDefault="001A571D" w:rsidP="001A571D">
      <w:r w:rsidRPr="00214296">
        <w:rPr>
          <w:b/>
        </w:rPr>
        <w:t>190 §.</w:t>
      </w:r>
      <w:r>
        <w:t xml:space="preserve"> </w:t>
      </w:r>
      <w:r w:rsidRPr="00214296">
        <w:rPr>
          <w:i/>
        </w:rPr>
        <w:t>Maksuvelvollisuuden voimassaolo ja maksun erääntyminen.</w:t>
      </w:r>
      <w:r>
        <w:t xml:space="preserve"> Pykälän 2 momentista ehdotetaan poistettavaksi maksun erääntymistä koskeva ajankohtarajoitus, jonka mukaan maksu erääntyy aikaisintaan huhtikuun viimeisenä pä</w:t>
      </w:r>
      <w:r w:rsidR="00214296">
        <w:t>ivänä. Lisäksi momentissa lyhen</w:t>
      </w:r>
      <w:r>
        <w:t>nettäisiin maksupäätöksen lähettämistä koskevaa määräaikaa 30 päivästä 21 päivään. Muutoksilla puretaan sääntelyä ja mahdollistetaan laskun ja päätöksen lähettäminen samalla kertaa mahdollistaen yleisesti käytössä olev</w:t>
      </w:r>
      <w:r w:rsidR="00214296">
        <w:t>an 14 päivän maksuajan noudatta</w:t>
      </w:r>
      <w:r>
        <w:t>misen.</w:t>
      </w:r>
    </w:p>
    <w:p w14:paraId="5CC21472" w14:textId="77777777" w:rsidR="0039566D" w:rsidRDefault="0039566D" w:rsidP="001A571D"/>
    <w:p w14:paraId="1C974BE8" w14:textId="12634941" w:rsidR="001A571D" w:rsidRDefault="001A571D" w:rsidP="001A571D">
      <w:r w:rsidRPr="0039566D">
        <w:rPr>
          <w:b/>
        </w:rPr>
        <w:t>193 §.</w:t>
      </w:r>
      <w:r>
        <w:t xml:space="preserve"> </w:t>
      </w:r>
      <w:r w:rsidRPr="0039566D">
        <w:rPr>
          <w:i/>
        </w:rPr>
        <w:t xml:space="preserve">Maksujen periminen ja korko. </w:t>
      </w:r>
      <w:r>
        <w:t>Pykälän 2 momentissa ehdotetaan</w:t>
      </w:r>
      <w:r w:rsidR="0039566D">
        <w:t xml:space="preserve"> viivästys</w:t>
      </w:r>
      <w:r>
        <w:t>maksun korottamista viidestä eurosta kymmeneen eur</w:t>
      </w:r>
      <w:r w:rsidR="00214296">
        <w:t xml:space="preserve">oon. Viivästysmaksun suuruus </w:t>
      </w:r>
      <w:r>
        <w:t>päivitettäisiin</w:t>
      </w:r>
      <w:r w:rsidR="0085534E">
        <w:t xml:space="preserve"> siten</w:t>
      </w:r>
      <w:r>
        <w:t xml:space="preserve"> vastaamaan valtion maksuperustelainsäädännön viivästysmaksua.</w:t>
      </w:r>
    </w:p>
    <w:p w14:paraId="7347CBBC" w14:textId="77777777" w:rsidR="001A571D" w:rsidRDefault="001A571D" w:rsidP="001A571D"/>
    <w:p w14:paraId="245FDDF0" w14:textId="77777777" w:rsidR="001A571D" w:rsidRDefault="001A571D" w:rsidP="001A571D">
      <w:r>
        <w:t>Pykälän 3 momentissa ehdotetaan päivitettäväksi viite uuteen veronkantolakiin (11/2018) sekä täsmennettäisiin momentin terminologiaa vastaamaan veronkantolakia. Momentissa korvattaisiin termi ”palautuskorko” termi</w:t>
      </w:r>
      <w:r w:rsidR="00214296">
        <w:t>llä ”hyvityskorko”.  Lisäksi mo</w:t>
      </w:r>
      <w:r>
        <w:t>mentissa ehdotetaan täsmennettäväksi, että hyvitysko</w:t>
      </w:r>
      <w:r w:rsidR="00214296">
        <w:t>rko maksettaisiin maksun suorit</w:t>
      </w:r>
      <w:r>
        <w:t>tamispäivää seuraavasta päivästä siihen päivään, jona pa</w:t>
      </w:r>
      <w:r w:rsidR="00214296">
        <w:t>lautettava määrä veloitetaan Sä</w:t>
      </w:r>
      <w:r>
        <w:t>teilyturvakeskuksen tililtä. Hyvityskorko lasketaan päivä</w:t>
      </w:r>
      <w:r w:rsidR="00214296">
        <w:t>kohtaisesti todellisten kalente</w:t>
      </w:r>
      <w:r>
        <w:t>ripäivien mukaan.</w:t>
      </w:r>
    </w:p>
    <w:p w14:paraId="0CD216BC" w14:textId="77777777" w:rsidR="001A571D" w:rsidRDefault="001A571D" w:rsidP="001A571D"/>
    <w:p w14:paraId="72BED5E7" w14:textId="77777777" w:rsidR="001A571D" w:rsidRDefault="001A571D" w:rsidP="001A571D">
      <w:pPr>
        <w:rPr>
          <w:b/>
        </w:rPr>
      </w:pPr>
      <w:r w:rsidRPr="00214296">
        <w:rPr>
          <w:b/>
        </w:rPr>
        <w:t>8 Lakia alemman asteinen sääntely</w:t>
      </w:r>
    </w:p>
    <w:p w14:paraId="1E20F42F" w14:textId="77777777" w:rsidR="00214296" w:rsidRPr="00214296" w:rsidRDefault="00214296" w:rsidP="001A571D">
      <w:pPr>
        <w:rPr>
          <w:b/>
        </w:rPr>
      </w:pPr>
    </w:p>
    <w:p w14:paraId="71446CE3" w14:textId="05FDEB3A" w:rsidR="001A571D" w:rsidRDefault="001A571D" w:rsidP="001A571D">
      <w:r>
        <w:t>Samaan aikaan lain kanssa valmisteltaisiin Säteilyturvakeskuksesta anne</w:t>
      </w:r>
      <w:r w:rsidR="00214296">
        <w:t>ttava valtioneuvos</w:t>
      </w:r>
      <w:r>
        <w:t xml:space="preserve">ton asetus, joka korvaisi säteilyturvakeskuksesta annetun asetuksen (618/1997). Asetuksessa annettaisiin säännöksiä, jotka koskevat Säteilyturvakeskuksen </w:t>
      </w:r>
      <w:r w:rsidR="00214296">
        <w:t>johtamista, ratkaisuvaltaa, työ</w:t>
      </w:r>
      <w:r>
        <w:t>järjestystä, henkilöstöä ja henkilöstön kelpoisuutta. Lisäksi sä</w:t>
      </w:r>
      <w:r w:rsidR="00214296">
        <w:t>ädettäisiin pysyvistä asiantunti</w:t>
      </w:r>
      <w:r>
        <w:t>joista, neuvottelukunn</w:t>
      </w:r>
      <w:r w:rsidR="005478C1">
        <w:t>i</w:t>
      </w:r>
      <w:r>
        <w:t>sta ja valtion edustamisesta. Näistä johtamista koskeva pykälä on aiemmin sisältynyt säteilyturvakeskuksesta annettuun laki</w:t>
      </w:r>
      <w:r w:rsidR="00214296">
        <w:t xml:space="preserve">in. Muu sääntely on aiemminkin ollut asetustasolla. </w:t>
      </w:r>
      <w:r>
        <w:t>Nykyisin lain 6 §</w:t>
      </w:r>
      <w:r w:rsidR="00214296">
        <w:t>:ssä on yleisvaltuutus asetusta</w:t>
      </w:r>
      <w:r>
        <w:t>soiselle sääntelylle. Koska valtuutus asetustasoiselle sääntelylle j</w:t>
      </w:r>
      <w:r w:rsidR="00214296">
        <w:t>ohtuu jo perustuslain 119 §:stä</w:t>
      </w:r>
      <w:r>
        <w:t>, ei vastaavantyyppistä yleisvaltuutusta esitettäisi säädettäväksi.  Ulkopuolisia asiantuntijoita koskeva ehdotettu 3 § pykälä sisältäisi kuitenki</w:t>
      </w:r>
      <w:r w:rsidR="00214296">
        <w:t>n täsmällisen ja rajatun asetuk</w:t>
      </w:r>
      <w:r>
        <w:t>senantovaltuuden pysyviä asiantuntijoita koskien.</w:t>
      </w:r>
    </w:p>
    <w:p w14:paraId="69123B0C" w14:textId="77777777" w:rsidR="00214296" w:rsidRDefault="00214296" w:rsidP="001A571D"/>
    <w:p w14:paraId="7B701B7D" w14:textId="77777777" w:rsidR="001A571D" w:rsidRDefault="001A571D" w:rsidP="001A571D">
      <w:pPr>
        <w:rPr>
          <w:b/>
        </w:rPr>
      </w:pPr>
      <w:r w:rsidRPr="00214296">
        <w:rPr>
          <w:b/>
        </w:rPr>
        <w:t>9 Voimaantulo</w:t>
      </w:r>
    </w:p>
    <w:p w14:paraId="16DB8C57" w14:textId="77777777" w:rsidR="00214296" w:rsidRPr="00214296" w:rsidRDefault="00214296" w:rsidP="001A571D">
      <w:pPr>
        <w:rPr>
          <w:b/>
        </w:rPr>
      </w:pPr>
    </w:p>
    <w:p w14:paraId="7FA397E1" w14:textId="0AC82F9C" w:rsidR="00214296" w:rsidRDefault="001A571D" w:rsidP="001A571D">
      <w:r>
        <w:t xml:space="preserve">Ehdotetaan, että lait tulevat voimaan 1.1.2022. </w:t>
      </w:r>
    </w:p>
    <w:p w14:paraId="3CD71936" w14:textId="75720DA3" w:rsidR="00BD5FEC" w:rsidRDefault="00BD5FEC" w:rsidP="001A571D"/>
    <w:p w14:paraId="33820ED1" w14:textId="308749A9" w:rsidR="00BD5FEC" w:rsidRDefault="00BD5FEC" w:rsidP="001A571D">
      <w:r>
        <w:t>Säteilyturvakeskuksesta annettavan lain siirtymäsäännöksen esitetään säädettäväksi, että ennen tämän lain voimaantuloa tehdyt sopimukset ja sitoumukset pysyvät voimassa, ellei muuta erikseen sovita.</w:t>
      </w:r>
    </w:p>
    <w:p w14:paraId="42068E5F" w14:textId="77777777" w:rsidR="00214296" w:rsidRPr="00214296" w:rsidRDefault="00214296" w:rsidP="001A571D">
      <w:pPr>
        <w:rPr>
          <w:b/>
        </w:rPr>
      </w:pPr>
    </w:p>
    <w:p w14:paraId="1090A144" w14:textId="77777777" w:rsidR="001A571D" w:rsidRDefault="00214296" w:rsidP="001A571D">
      <w:pPr>
        <w:rPr>
          <w:b/>
        </w:rPr>
      </w:pPr>
      <w:r w:rsidRPr="00214296">
        <w:rPr>
          <w:b/>
        </w:rPr>
        <w:t xml:space="preserve">10 </w:t>
      </w:r>
      <w:r>
        <w:rPr>
          <w:b/>
        </w:rPr>
        <w:t>Toimeenpano ja seuran</w:t>
      </w:r>
      <w:r w:rsidR="001A571D" w:rsidRPr="00214296">
        <w:rPr>
          <w:b/>
        </w:rPr>
        <w:t>ta</w:t>
      </w:r>
    </w:p>
    <w:p w14:paraId="17875D83" w14:textId="77777777" w:rsidR="00214296" w:rsidRPr="00214296" w:rsidRDefault="00214296" w:rsidP="001A571D">
      <w:pPr>
        <w:rPr>
          <w:b/>
        </w:rPr>
      </w:pPr>
    </w:p>
    <w:p w14:paraId="3F1B19B8" w14:textId="77777777" w:rsidR="001A571D" w:rsidRDefault="001A571D" w:rsidP="001A571D">
      <w:r>
        <w:t>Sosiaali- ja terveysministeriö seuraa ehdotetun sääntelyn to</w:t>
      </w:r>
      <w:r w:rsidR="00214296">
        <w:t>teutumista yhteistyössä Säteily</w:t>
      </w:r>
      <w:r>
        <w:t>turvakeskuksen kanssa sekä STUK International Oy;tä koskev</w:t>
      </w:r>
      <w:r w:rsidR="00214296">
        <w:t>an sääntelyn osalta lisäksi val</w:t>
      </w:r>
      <w:r>
        <w:t>tioneuvoston kanslian omistajaohjausosaston kanssa.</w:t>
      </w:r>
    </w:p>
    <w:p w14:paraId="0DB68B5A" w14:textId="77777777" w:rsidR="001A571D" w:rsidRDefault="001A571D" w:rsidP="001A571D"/>
    <w:p w14:paraId="2F0CB790" w14:textId="77777777" w:rsidR="001A571D" w:rsidRDefault="001A571D" w:rsidP="001A571D">
      <w:pPr>
        <w:rPr>
          <w:b/>
        </w:rPr>
      </w:pPr>
      <w:r w:rsidRPr="00214296">
        <w:rPr>
          <w:b/>
        </w:rPr>
        <w:t>11 Suhde perustuslakiin ja säätämisjärjestys</w:t>
      </w:r>
    </w:p>
    <w:p w14:paraId="15EAEE2D" w14:textId="77777777" w:rsidR="00214296" w:rsidRPr="00214296" w:rsidRDefault="00214296" w:rsidP="001A571D">
      <w:pPr>
        <w:rPr>
          <w:b/>
        </w:rPr>
      </w:pPr>
    </w:p>
    <w:p w14:paraId="70BFE62C" w14:textId="7935D4C7" w:rsidR="001A571D" w:rsidRDefault="0085534E" w:rsidP="001A571D">
      <w:r>
        <w:t>Laki</w:t>
      </w:r>
      <w:r w:rsidR="001A571D">
        <w:t>hdotukset vastaavat pääosin nykyisi</w:t>
      </w:r>
      <w:r w:rsidR="00214296">
        <w:t>n voimassa olevaa sääntelyä. Ny</w:t>
      </w:r>
      <w:r w:rsidR="001A571D">
        <w:t>kyisin voimassa oleva säteilyturvakeskuksesta annettu laki o</w:t>
      </w:r>
      <w:r w:rsidR="00214296">
        <w:t>n säädetty vuonna 1983 eli aika</w:t>
      </w:r>
      <w:r w:rsidR="001A571D">
        <w:t xml:space="preserve">na ennen perusoikeusuudistusta ja perustuslakia. </w:t>
      </w:r>
    </w:p>
    <w:p w14:paraId="0CEE1E2C" w14:textId="77777777" w:rsidR="00214296" w:rsidRDefault="00214296" w:rsidP="001A571D"/>
    <w:p w14:paraId="26083EF3" w14:textId="77777777" w:rsidR="001A571D" w:rsidRDefault="001A571D" w:rsidP="001A571D">
      <w:r>
        <w:t>Säteilyturvakeskusta koskevan lainsäädännön säädöstasoja tarkistettaisiin perustuslain 119 §:ssä edellytetyn mukaisiksi. Perustuslain 119 §:n 2 momen</w:t>
      </w:r>
      <w:r w:rsidR="00214296">
        <w:t>tin mukaan valtionhallinnon toi</w:t>
      </w:r>
      <w:r>
        <w:t xml:space="preserve">mielinten yleisistä perusteista on säädettävä lailla, jos niiden tehtäviin kuuluu julkisen vallan käyttöä. Valtionhallinnon yksiköistä voidaan muutoin säätää </w:t>
      </w:r>
      <w:r w:rsidR="00214296">
        <w:t>asetuksella. Perustuslain esitöi</w:t>
      </w:r>
      <w:r>
        <w:t xml:space="preserve">den (HE 1/1998 vp, s. 174) mukaan yleisillä perusteilla tarkoitetaan lähinnä yksikön nimeä, toimialaa ja pääasiallisia tehtäviä. </w:t>
      </w:r>
    </w:p>
    <w:p w14:paraId="2563B643" w14:textId="2DC1B809" w:rsidR="001A571D" w:rsidRDefault="001A571D" w:rsidP="001A571D">
      <w:r>
        <w:t>Edellä esitetyn perusteella esitetään, että keskuksen nimen sis</w:t>
      </w:r>
      <w:r w:rsidR="00214296">
        <w:t>ältävästä toimialasta sekä orga</w:t>
      </w:r>
      <w:r>
        <w:t>nisaation tehtävistä säädettäisiin laissa. Lisäksi laissa säädett</w:t>
      </w:r>
      <w:r w:rsidR="00214296">
        <w:t>äisiin S</w:t>
      </w:r>
      <w:r w:rsidR="00277809">
        <w:t>äteilyturvakeskuksen</w:t>
      </w:r>
      <w:r w:rsidR="00214296">
        <w:t xml:space="preserve"> toimialaan ja teh</w:t>
      </w:r>
      <w:r>
        <w:t>täviin läheisesti liittyvistä sopimuksista ja ulkopuolisten asiantuntijoiden käytöstä. Sääntelyn joustavuuteen liittyvien näkökohtien vuoksi Säteilyturvakesk</w:t>
      </w:r>
      <w:r w:rsidR="00214296">
        <w:t>uksen organisaatiosta säädettäi</w:t>
      </w:r>
      <w:r>
        <w:t>siin muutoin asetuksella. Tämä koskisi myös johtamista, jo</w:t>
      </w:r>
      <w:r w:rsidR="00214296">
        <w:t>ka on aikaisemmin sisältynyt sä</w:t>
      </w:r>
      <w:r>
        <w:t>teilyturvakeskuksesta annettuun lakiin.</w:t>
      </w:r>
    </w:p>
    <w:p w14:paraId="7D53F4D7" w14:textId="08C91256" w:rsidR="00214296" w:rsidRDefault="00214296" w:rsidP="001A571D"/>
    <w:p w14:paraId="18E4C768" w14:textId="77777777" w:rsidR="001A571D" w:rsidRDefault="001A571D" w:rsidP="001A571D">
      <w:r>
        <w:t>Edellä sanotusta johtuen esitys katsotaan voitavan käsitellä ta</w:t>
      </w:r>
      <w:r w:rsidR="00214296">
        <w:t>vallisen lain säätämisjärjestyk</w:t>
      </w:r>
      <w:r>
        <w:t xml:space="preserve">sessä. </w:t>
      </w:r>
    </w:p>
    <w:p w14:paraId="1BC29875" w14:textId="77777777" w:rsidR="001A571D" w:rsidRPr="00695638" w:rsidRDefault="001A571D" w:rsidP="001A571D">
      <w:pPr>
        <w:rPr>
          <w:b/>
        </w:rPr>
      </w:pPr>
    </w:p>
    <w:p w14:paraId="135F7269" w14:textId="77777777" w:rsidR="001A571D" w:rsidRPr="00695638" w:rsidRDefault="001A571D" w:rsidP="001A571D">
      <w:pPr>
        <w:rPr>
          <w:b/>
        </w:rPr>
      </w:pPr>
      <w:r w:rsidRPr="00695638">
        <w:rPr>
          <w:b/>
        </w:rPr>
        <w:t>Ponsi</w:t>
      </w:r>
    </w:p>
    <w:p w14:paraId="4FB4D892" w14:textId="77777777" w:rsidR="001A571D" w:rsidRDefault="001A571D" w:rsidP="001A571D">
      <w:r>
        <w:t>Edellä esitetyn perusteella annetaan eduskunnan hyväksyttäviksi seuraavat lakiehdotukset:</w:t>
      </w:r>
    </w:p>
    <w:p w14:paraId="67E53C3E" w14:textId="77777777" w:rsidR="001A571D" w:rsidRDefault="001A571D" w:rsidP="001A571D"/>
    <w:p w14:paraId="6045033E" w14:textId="77777777" w:rsidR="001A571D" w:rsidRDefault="001A571D" w:rsidP="00695638">
      <w:r>
        <w:t> </w:t>
      </w:r>
    </w:p>
    <w:p w14:paraId="529A50DE" w14:textId="77777777" w:rsidR="001A571D" w:rsidRPr="00695638" w:rsidRDefault="001A571D" w:rsidP="001A571D">
      <w:pPr>
        <w:rPr>
          <w:b/>
        </w:rPr>
      </w:pPr>
    </w:p>
    <w:p w14:paraId="051D2B58" w14:textId="77777777" w:rsidR="001A571D" w:rsidRPr="00695638" w:rsidRDefault="001A571D" w:rsidP="001768E9">
      <w:pPr>
        <w:jc w:val="center"/>
        <w:rPr>
          <w:b/>
        </w:rPr>
      </w:pPr>
      <w:r w:rsidRPr="00695638">
        <w:rPr>
          <w:b/>
        </w:rPr>
        <w:t>Laki Säteilyturvakeskuksesta</w:t>
      </w:r>
    </w:p>
    <w:p w14:paraId="4B148883" w14:textId="77777777" w:rsidR="001A571D" w:rsidRDefault="001A571D" w:rsidP="001A571D"/>
    <w:p w14:paraId="6DC5F69C" w14:textId="77777777" w:rsidR="001A571D" w:rsidRDefault="001A571D" w:rsidP="001A571D">
      <w:r>
        <w:t>Eduskunnan päätöksen mukaisesti säädetään:</w:t>
      </w:r>
    </w:p>
    <w:p w14:paraId="5E92A386" w14:textId="77777777" w:rsidR="001A571D" w:rsidRDefault="001A571D" w:rsidP="001A571D"/>
    <w:p w14:paraId="3A983867" w14:textId="77777777" w:rsidR="001A571D" w:rsidRDefault="001A571D" w:rsidP="001A571D"/>
    <w:p w14:paraId="7CB89065" w14:textId="666E8259" w:rsidR="001A571D" w:rsidRPr="00214296" w:rsidRDefault="001A571D" w:rsidP="001768E9">
      <w:pPr>
        <w:jc w:val="center"/>
        <w:rPr>
          <w:b/>
        </w:rPr>
      </w:pPr>
      <w:r w:rsidRPr="00214296">
        <w:rPr>
          <w:b/>
        </w:rPr>
        <w:t>1 §</w:t>
      </w:r>
    </w:p>
    <w:p w14:paraId="4F886FBF" w14:textId="77777777" w:rsidR="001A571D" w:rsidRPr="00214296" w:rsidRDefault="001A571D" w:rsidP="001768E9">
      <w:pPr>
        <w:jc w:val="center"/>
        <w:rPr>
          <w:b/>
        </w:rPr>
      </w:pPr>
      <w:r w:rsidRPr="00214296">
        <w:rPr>
          <w:b/>
        </w:rPr>
        <w:t>Toimiala ja asema</w:t>
      </w:r>
    </w:p>
    <w:p w14:paraId="4033D25F" w14:textId="77777777" w:rsidR="001A571D" w:rsidRDefault="001A571D" w:rsidP="001A571D"/>
    <w:p w14:paraId="1F1A5424" w14:textId="77777777" w:rsidR="001A571D" w:rsidRDefault="001A571D" w:rsidP="001A571D">
      <w:r>
        <w:t>Säteilyturvakeskus on sosiaali- ja terveysministeriön hallinn</w:t>
      </w:r>
      <w:r w:rsidR="00214296">
        <w:t>onalalla toimiva valtion hallin</w:t>
      </w:r>
      <w:r>
        <w:t xml:space="preserve">toviranomainen, joka edistää ja valvoo säteilyturvallisuutta ja </w:t>
      </w:r>
      <w:r w:rsidR="00F337B4">
        <w:t>ydinenergian käytön turvalli</w:t>
      </w:r>
      <w:r>
        <w:t>suutta.</w:t>
      </w:r>
    </w:p>
    <w:p w14:paraId="501AA372" w14:textId="77777777" w:rsidR="001A571D" w:rsidRDefault="001A571D" w:rsidP="001A571D"/>
    <w:p w14:paraId="28FD395D" w14:textId="77777777" w:rsidR="001A571D" w:rsidRDefault="001A571D" w:rsidP="001A571D">
      <w:r>
        <w:t>Säteilyturvakeskuksella on toimialaansa liittyvissä kanna</w:t>
      </w:r>
      <w:r w:rsidR="00F337B4">
        <w:t>notoissaan ja valvontatoiminnas</w:t>
      </w:r>
      <w:r>
        <w:t xml:space="preserve">saan riippumaton asema. </w:t>
      </w:r>
    </w:p>
    <w:p w14:paraId="158E5C4F" w14:textId="77777777" w:rsidR="001A571D" w:rsidRPr="00214296" w:rsidRDefault="001A571D" w:rsidP="001A571D">
      <w:pPr>
        <w:rPr>
          <w:b/>
        </w:rPr>
      </w:pPr>
    </w:p>
    <w:p w14:paraId="11780D08" w14:textId="6BD7642C" w:rsidR="001A571D" w:rsidRPr="00214296" w:rsidRDefault="001A571D" w:rsidP="001768E9">
      <w:pPr>
        <w:jc w:val="center"/>
        <w:rPr>
          <w:b/>
        </w:rPr>
      </w:pPr>
      <w:r w:rsidRPr="00214296">
        <w:rPr>
          <w:b/>
        </w:rPr>
        <w:t>2 §</w:t>
      </w:r>
    </w:p>
    <w:p w14:paraId="4598A693" w14:textId="77777777" w:rsidR="001A571D" w:rsidRPr="00214296" w:rsidRDefault="001A571D" w:rsidP="001768E9">
      <w:pPr>
        <w:jc w:val="center"/>
        <w:rPr>
          <w:b/>
        </w:rPr>
      </w:pPr>
      <w:r w:rsidRPr="00214296">
        <w:rPr>
          <w:b/>
        </w:rPr>
        <w:t>Tehtävät</w:t>
      </w:r>
    </w:p>
    <w:p w14:paraId="0C3B37DD" w14:textId="77777777" w:rsidR="001A571D" w:rsidRDefault="001A571D" w:rsidP="001A571D"/>
    <w:p w14:paraId="56DAC052" w14:textId="77777777" w:rsidR="001A571D" w:rsidRDefault="001A571D" w:rsidP="001A571D">
      <w:r>
        <w:t xml:space="preserve">Säteilyturvakeskukselle kuuluvat: </w:t>
      </w:r>
    </w:p>
    <w:p w14:paraId="2110FBFB" w14:textId="77777777" w:rsidR="001A571D" w:rsidRDefault="001A571D" w:rsidP="001A571D"/>
    <w:p w14:paraId="239F9F22" w14:textId="77777777" w:rsidR="001A571D" w:rsidRDefault="001A571D" w:rsidP="001A571D">
      <w:r>
        <w:t>1)</w:t>
      </w:r>
      <w:r>
        <w:tab/>
        <w:t>ydinenergialaissa (990/1987) säädetyt tehtävät;</w:t>
      </w:r>
    </w:p>
    <w:p w14:paraId="3DA891C0" w14:textId="77777777" w:rsidR="001A571D" w:rsidRDefault="001A571D" w:rsidP="001A571D">
      <w:r>
        <w:t>2)</w:t>
      </w:r>
      <w:r>
        <w:tab/>
        <w:t>säteilylaissa (859/2018) säädetyt tehtävät;</w:t>
      </w:r>
    </w:p>
    <w:p w14:paraId="06EC47A6" w14:textId="77777777" w:rsidR="001A571D" w:rsidRDefault="001A571D" w:rsidP="001A571D">
      <w:r>
        <w:t>3)</w:t>
      </w:r>
      <w:r>
        <w:tab/>
        <w:t>vaarallisten aineiden kuljetuksesta annetussa laissa (1994/719) säädetyt tehtävät;</w:t>
      </w:r>
    </w:p>
    <w:p w14:paraId="31855710" w14:textId="77777777" w:rsidR="001A571D" w:rsidRDefault="001A571D" w:rsidP="001A571D">
      <w:r>
        <w:t>4)</w:t>
      </w:r>
      <w:r>
        <w:tab/>
        <w:t xml:space="preserve">pelastuslaissa (379/2011) säädetyt tehtävät; </w:t>
      </w:r>
    </w:p>
    <w:p w14:paraId="6369DDA6" w14:textId="77777777" w:rsidR="001A571D" w:rsidRDefault="001A571D" w:rsidP="001A571D">
      <w:r>
        <w:t>5)</w:t>
      </w:r>
      <w:r>
        <w:tab/>
        <w:t>säteilyvaaratilanteiden valmius- ja asiantuntijatehtävät;</w:t>
      </w:r>
    </w:p>
    <w:p w14:paraId="6F69052A" w14:textId="77777777" w:rsidR="001A571D" w:rsidRDefault="001A571D" w:rsidP="001A571D">
      <w:r>
        <w:t>6)</w:t>
      </w:r>
      <w:r>
        <w:tab/>
        <w:t>säteilytilannetiedon keräämiseen ja säteilytilannekuvan ylläpitoon liittyvät tehtävät;</w:t>
      </w:r>
    </w:p>
    <w:p w14:paraId="2AF810A0" w14:textId="77777777" w:rsidR="001A571D" w:rsidRDefault="001A571D" w:rsidP="001A571D">
      <w:r>
        <w:t>7)</w:t>
      </w:r>
      <w:r>
        <w:tab/>
        <w:t>toimialansa kansallisten mittanormaalien ylläpitotehtävät;</w:t>
      </w:r>
    </w:p>
    <w:p w14:paraId="09A2810D" w14:textId="77777777" w:rsidR="001A571D" w:rsidRDefault="001A571D" w:rsidP="001A571D">
      <w:r>
        <w:t>8)</w:t>
      </w:r>
      <w:r>
        <w:tab/>
        <w:t>toimialaansa liittyvä tutkimus-, kehittämis- ja selvitystoiminta;</w:t>
      </w:r>
    </w:p>
    <w:p w14:paraId="3A3D88AB" w14:textId="77777777" w:rsidR="001A571D" w:rsidRDefault="001A571D" w:rsidP="001A571D">
      <w:r>
        <w:t>9)</w:t>
      </w:r>
      <w:r>
        <w:tab/>
        <w:t>toimialaansa liittyvät viestintä- ja koulutustehtävät;</w:t>
      </w:r>
    </w:p>
    <w:p w14:paraId="65B0E3C2" w14:textId="77777777" w:rsidR="001A571D" w:rsidRDefault="001A571D" w:rsidP="001A571D">
      <w:r>
        <w:t>10)</w:t>
      </w:r>
      <w:r>
        <w:tab/>
        <w:t>toimialaansa liittyvien asiantuntija- ja mittauspalveluiden tuottaminen;</w:t>
      </w:r>
    </w:p>
    <w:p w14:paraId="4E1E68EF" w14:textId="77777777" w:rsidR="001A571D" w:rsidRDefault="001A571D" w:rsidP="00214296">
      <w:pPr>
        <w:ind w:left="1300" w:hanging="1300"/>
      </w:pPr>
      <w:r>
        <w:t>11)</w:t>
      </w:r>
      <w:r>
        <w:tab/>
        <w:t>toimialansa kansalliseen ja kansainväliseen yhteisty</w:t>
      </w:r>
      <w:r w:rsidR="00214296">
        <w:t>öhön osallistuminen sekä vaikut</w:t>
      </w:r>
      <w:r>
        <w:t>taminen;</w:t>
      </w:r>
    </w:p>
    <w:p w14:paraId="7FAC8265" w14:textId="77777777" w:rsidR="001A571D" w:rsidRDefault="001A571D" w:rsidP="00214296">
      <w:pPr>
        <w:ind w:left="1300" w:hanging="1300"/>
      </w:pPr>
      <w:r>
        <w:t>12)</w:t>
      </w:r>
      <w:r>
        <w:tab/>
        <w:t>toimialansa lainsäädännön kehittämisehdotusten tekeminen ja oikeussääntöjen anta-minen erikseen säädetyn toimivaltansa puitteissa.</w:t>
      </w:r>
    </w:p>
    <w:p w14:paraId="18135A46" w14:textId="77777777" w:rsidR="001A571D" w:rsidRDefault="001A571D" w:rsidP="001A571D"/>
    <w:p w14:paraId="397AF364" w14:textId="77777777" w:rsidR="001A571D" w:rsidRDefault="001A571D" w:rsidP="001A571D">
      <w:r>
        <w:t>Säteilyturvakeskus huolehtii lisäksi muista toimialansa tehtävistä, jotka sille erikseen säädetään tai jotka sosiaali- ja terveysministeriö lainsää</w:t>
      </w:r>
      <w:r w:rsidR="00214296">
        <w:t>dännön tai kansainvälisten sopi</w:t>
      </w:r>
      <w:r>
        <w:t>musten nojalla sille määrää.</w:t>
      </w:r>
    </w:p>
    <w:p w14:paraId="3CD81380" w14:textId="77777777" w:rsidR="001A571D" w:rsidRDefault="001A571D" w:rsidP="001A571D"/>
    <w:p w14:paraId="4870FCFA" w14:textId="77777777" w:rsidR="001A571D" w:rsidRDefault="001A571D" w:rsidP="001A571D"/>
    <w:p w14:paraId="31A5D6BE" w14:textId="260112B9" w:rsidR="001A571D" w:rsidRPr="00214296" w:rsidRDefault="001A571D" w:rsidP="001768E9">
      <w:pPr>
        <w:jc w:val="center"/>
        <w:rPr>
          <w:b/>
        </w:rPr>
      </w:pPr>
      <w:r w:rsidRPr="00214296">
        <w:rPr>
          <w:b/>
        </w:rPr>
        <w:t>3 §</w:t>
      </w:r>
    </w:p>
    <w:p w14:paraId="422BFB49" w14:textId="77777777" w:rsidR="001A571D" w:rsidRPr="00214296" w:rsidRDefault="001A571D" w:rsidP="001768E9">
      <w:pPr>
        <w:jc w:val="center"/>
        <w:rPr>
          <w:b/>
        </w:rPr>
      </w:pPr>
      <w:r w:rsidRPr="00214296">
        <w:rPr>
          <w:b/>
        </w:rPr>
        <w:t>Sopimukset ja asiantuntijat</w:t>
      </w:r>
    </w:p>
    <w:p w14:paraId="2C53E534" w14:textId="77777777" w:rsidR="001A571D" w:rsidRDefault="001A571D" w:rsidP="001A571D"/>
    <w:p w14:paraId="298CD2E2" w14:textId="77777777" w:rsidR="001A571D" w:rsidRDefault="001A571D" w:rsidP="001A571D">
      <w:r>
        <w:t>Säteilyturvakeskus voi talousarvionsa rajoissa käyttää ulkopuolisia asiantuntijoita ja tehdä sopimuksia viranomaisten, yhteisöjen ja yksityisten henkilöid</w:t>
      </w:r>
      <w:r w:rsidR="00214296">
        <w:t>en kanssa tutkimusten, selvitys</w:t>
      </w:r>
      <w:r>
        <w:t>ten ja muiden toimialaansa kuuluvien tehtävien suorittamisesta</w:t>
      </w:r>
      <w:r w:rsidR="00214296">
        <w:t>. Näitä tehtäviä suorittavan sa</w:t>
      </w:r>
      <w:r>
        <w:t>lassapitovelvollisuuteen sovelletaan, mitä viranomaisten toiminnan julkisuudesta annetussa laissa (621/1999) säädetään.</w:t>
      </w:r>
    </w:p>
    <w:p w14:paraId="1A82FD86" w14:textId="77777777" w:rsidR="001A571D" w:rsidRDefault="001A571D" w:rsidP="001A571D"/>
    <w:p w14:paraId="2E44B3DB" w14:textId="77777777" w:rsidR="001A571D" w:rsidRDefault="001A571D" w:rsidP="001A571D">
      <w:r>
        <w:t xml:space="preserve">Keskuksen pysyvistä asiantuntijoista säädetään tarkemmin valtioneuvoston asetuksella. </w:t>
      </w:r>
    </w:p>
    <w:p w14:paraId="1CB4988D" w14:textId="77777777" w:rsidR="001A571D" w:rsidRDefault="001A571D" w:rsidP="001A571D"/>
    <w:p w14:paraId="574D1158" w14:textId="13CD8C0C" w:rsidR="001A571D" w:rsidRPr="00214296" w:rsidRDefault="001A571D" w:rsidP="001768E9">
      <w:pPr>
        <w:jc w:val="center"/>
        <w:rPr>
          <w:b/>
        </w:rPr>
      </w:pPr>
      <w:r w:rsidRPr="00214296">
        <w:rPr>
          <w:b/>
        </w:rPr>
        <w:t>4 §</w:t>
      </w:r>
    </w:p>
    <w:p w14:paraId="429F38AE" w14:textId="77777777" w:rsidR="001A571D" w:rsidRPr="00214296" w:rsidRDefault="001A571D" w:rsidP="001768E9">
      <w:pPr>
        <w:jc w:val="center"/>
        <w:rPr>
          <w:b/>
        </w:rPr>
      </w:pPr>
      <w:r w:rsidRPr="00214296">
        <w:rPr>
          <w:b/>
        </w:rPr>
        <w:t>Voimaantulo</w:t>
      </w:r>
    </w:p>
    <w:p w14:paraId="714E51A3" w14:textId="77777777" w:rsidR="001A571D" w:rsidRDefault="001A571D" w:rsidP="001A571D"/>
    <w:p w14:paraId="649EBFAA" w14:textId="6183C32B" w:rsidR="001A571D" w:rsidRDefault="001A571D" w:rsidP="001A571D">
      <w:r>
        <w:t>Tämä laki tulee voimaan  päivänä  kuuta 20</w:t>
      </w:r>
      <w:r w:rsidR="001768E9">
        <w:t xml:space="preserve">  </w:t>
      </w:r>
      <w:r>
        <w:t>.</w:t>
      </w:r>
    </w:p>
    <w:p w14:paraId="392BDADD" w14:textId="77777777" w:rsidR="001A571D" w:rsidRDefault="001A571D" w:rsidP="001A571D"/>
    <w:p w14:paraId="62781EA9" w14:textId="16E328FB" w:rsidR="001A571D" w:rsidRDefault="001A571D" w:rsidP="001A571D">
      <w:r w:rsidRPr="005478C1">
        <w:t xml:space="preserve">Ennen tämän lain voimaantuloa tehdyt sopimukset </w:t>
      </w:r>
      <w:r w:rsidR="004C1D9B">
        <w:t xml:space="preserve">ja </w:t>
      </w:r>
      <w:r w:rsidRPr="005478C1">
        <w:t>si</w:t>
      </w:r>
      <w:r w:rsidR="00214296" w:rsidRPr="005478C1">
        <w:t>toumukset pysyvät voimassa, ell</w:t>
      </w:r>
      <w:r w:rsidRPr="005478C1">
        <w:t>ei muuta erikseen sovita.</w:t>
      </w:r>
    </w:p>
    <w:p w14:paraId="353D1316" w14:textId="77777777" w:rsidR="001A571D" w:rsidRDefault="001A571D" w:rsidP="001A571D"/>
    <w:p w14:paraId="0311F6BB" w14:textId="77777777" w:rsidR="001A571D" w:rsidRDefault="00214296" w:rsidP="001A571D">
      <w:r>
        <w:t xml:space="preserve">Tällä lailla </w:t>
      </w:r>
      <w:r w:rsidR="001A571D">
        <w:t>kumotaan säteilyturvakeskuksesta annettu laki (1069/1983).</w:t>
      </w:r>
    </w:p>
    <w:p w14:paraId="63331F33" w14:textId="77777777" w:rsidR="00214296" w:rsidRDefault="00214296" w:rsidP="001A571D"/>
    <w:p w14:paraId="3B40DB5F" w14:textId="77777777" w:rsidR="00214296" w:rsidRDefault="00214296" w:rsidP="00214296"/>
    <w:p w14:paraId="422C8EF3" w14:textId="77777777" w:rsidR="00214296" w:rsidRDefault="00214296" w:rsidP="00214296"/>
    <w:p w14:paraId="4274C609" w14:textId="77777777" w:rsidR="00214296" w:rsidRPr="00695638" w:rsidRDefault="00214296" w:rsidP="00214296">
      <w:r w:rsidRPr="00695638">
        <w:t>Päiväys ja allekirjoitukset</w:t>
      </w:r>
    </w:p>
    <w:p w14:paraId="14DE253C" w14:textId="77777777" w:rsidR="00214296" w:rsidRDefault="00214296" w:rsidP="001A571D"/>
    <w:p w14:paraId="294719BC" w14:textId="77777777" w:rsidR="001A571D" w:rsidRDefault="001A571D" w:rsidP="001A571D"/>
    <w:p w14:paraId="27B2F7D9" w14:textId="77777777" w:rsidR="001A571D" w:rsidRDefault="001A571D" w:rsidP="001A571D"/>
    <w:p w14:paraId="17DAFC4D" w14:textId="77777777" w:rsidR="001A571D" w:rsidRDefault="001A571D" w:rsidP="001768E9">
      <w:pPr>
        <w:jc w:val="center"/>
      </w:pPr>
    </w:p>
    <w:p w14:paraId="470DDFDA" w14:textId="77777777" w:rsidR="001A571D" w:rsidRPr="0011082A" w:rsidRDefault="001A571D" w:rsidP="001768E9">
      <w:pPr>
        <w:jc w:val="center"/>
        <w:rPr>
          <w:b/>
        </w:rPr>
      </w:pPr>
      <w:r w:rsidRPr="0011082A">
        <w:rPr>
          <w:b/>
        </w:rPr>
        <w:t>Laki</w:t>
      </w:r>
    </w:p>
    <w:p w14:paraId="7A518BC7" w14:textId="7D95EB8C" w:rsidR="001A571D" w:rsidRPr="0011082A" w:rsidRDefault="001A571D" w:rsidP="001768E9">
      <w:pPr>
        <w:jc w:val="center"/>
        <w:rPr>
          <w:b/>
        </w:rPr>
      </w:pPr>
      <w:r w:rsidRPr="0011082A">
        <w:rPr>
          <w:b/>
        </w:rPr>
        <w:t>STUK International Oy:stä</w:t>
      </w:r>
    </w:p>
    <w:p w14:paraId="256C4C7A" w14:textId="77777777" w:rsidR="001A571D" w:rsidRDefault="001A571D" w:rsidP="001A571D"/>
    <w:p w14:paraId="46BEAF79" w14:textId="77777777" w:rsidR="001A571D" w:rsidRDefault="001A571D" w:rsidP="001A571D">
      <w:r>
        <w:t>Eduskunnan päätöksen mukaisesti säädetään:</w:t>
      </w:r>
    </w:p>
    <w:p w14:paraId="1C5E95EB" w14:textId="77777777" w:rsidR="001A571D" w:rsidRDefault="001A571D" w:rsidP="001A571D"/>
    <w:p w14:paraId="73AA0D7E" w14:textId="77777777" w:rsidR="001A571D" w:rsidRPr="0011082A" w:rsidRDefault="001A571D" w:rsidP="001A571D">
      <w:pPr>
        <w:rPr>
          <w:b/>
        </w:rPr>
      </w:pPr>
    </w:p>
    <w:p w14:paraId="5DD492A8" w14:textId="77777777" w:rsidR="001A571D" w:rsidRPr="0011082A" w:rsidRDefault="001A571D" w:rsidP="001768E9">
      <w:pPr>
        <w:jc w:val="center"/>
        <w:rPr>
          <w:b/>
        </w:rPr>
      </w:pPr>
      <w:r w:rsidRPr="0011082A">
        <w:rPr>
          <w:b/>
        </w:rPr>
        <w:t>1 § Yhtiön asema</w:t>
      </w:r>
    </w:p>
    <w:p w14:paraId="3F0B28D9" w14:textId="77777777" w:rsidR="001A571D" w:rsidRDefault="001A571D" w:rsidP="001A571D"/>
    <w:p w14:paraId="2A2AE34D" w14:textId="77777777" w:rsidR="001A571D" w:rsidRDefault="001A571D" w:rsidP="001A571D">
      <w:r>
        <w:t xml:space="preserve">STUK International Oy on valtion omistuksessa ja hallinnassa oleva osakeyhtiö. </w:t>
      </w:r>
    </w:p>
    <w:p w14:paraId="4A5ECBFA" w14:textId="77777777" w:rsidR="001A571D" w:rsidRDefault="001A571D" w:rsidP="001A571D">
      <w:r>
        <w:t>Osakeyhtiön omistajaohjauksesta ja sen osakkeiden hallinnoinn</w:t>
      </w:r>
      <w:r w:rsidR="0011082A">
        <w:t>ista huolehtii sosiaali- ja ter</w:t>
      </w:r>
      <w:r>
        <w:t>veysministeriö.</w:t>
      </w:r>
    </w:p>
    <w:p w14:paraId="31C408D8" w14:textId="77777777" w:rsidR="001A571D" w:rsidRDefault="001A571D" w:rsidP="001A571D"/>
    <w:p w14:paraId="489403D6" w14:textId="77777777" w:rsidR="001A571D" w:rsidRDefault="001A571D" w:rsidP="001A571D">
      <w:r>
        <w:t>Yhtiön omistusta koskevaan päätöksentekoon ja omistajaoh</w:t>
      </w:r>
      <w:r w:rsidR="0011082A">
        <w:t>jaukseen sovelletaan valtion yh</w:t>
      </w:r>
      <w:r>
        <w:t>tiöomistuksesta ja omistajaohjauksesta annettua lakia (1368/2007).</w:t>
      </w:r>
    </w:p>
    <w:p w14:paraId="7163F983" w14:textId="77777777" w:rsidR="001A571D" w:rsidRPr="0011082A" w:rsidRDefault="001A571D" w:rsidP="001A571D">
      <w:pPr>
        <w:rPr>
          <w:b/>
        </w:rPr>
      </w:pPr>
    </w:p>
    <w:p w14:paraId="23680F74" w14:textId="77777777" w:rsidR="001A571D" w:rsidRPr="0011082A" w:rsidRDefault="001A571D" w:rsidP="001768E9">
      <w:pPr>
        <w:jc w:val="center"/>
        <w:rPr>
          <w:b/>
        </w:rPr>
      </w:pPr>
      <w:r w:rsidRPr="0011082A">
        <w:rPr>
          <w:b/>
        </w:rPr>
        <w:t>2 § Tehtävät</w:t>
      </w:r>
    </w:p>
    <w:p w14:paraId="6A25882A" w14:textId="77777777" w:rsidR="001A571D" w:rsidRDefault="001A571D" w:rsidP="001A571D"/>
    <w:p w14:paraId="3CE5A7D9" w14:textId="77777777" w:rsidR="001A571D" w:rsidRDefault="001A571D" w:rsidP="001A571D">
      <w:r>
        <w:t xml:space="preserve">Yhtiön tehtävänä on tuottaa ydinenergian käytön turvallisuutta </w:t>
      </w:r>
      <w:r w:rsidR="0011082A">
        <w:t>ja säteilyturvallisuutta edistä</w:t>
      </w:r>
      <w:r>
        <w:t xml:space="preserve">viä kansainvälisiä asiantuntijapalveluita. Yhtiön toimialasta </w:t>
      </w:r>
      <w:r w:rsidR="0011082A">
        <w:t>määrätään tarkemmin yhtiöjärjes</w:t>
      </w:r>
      <w:r>
        <w:t>tyksessä.</w:t>
      </w:r>
    </w:p>
    <w:p w14:paraId="5164FB95" w14:textId="77777777" w:rsidR="001A571D" w:rsidRPr="0011082A" w:rsidRDefault="001A571D" w:rsidP="001A571D">
      <w:pPr>
        <w:rPr>
          <w:b/>
        </w:rPr>
      </w:pPr>
    </w:p>
    <w:p w14:paraId="2A147579" w14:textId="77777777" w:rsidR="001A571D" w:rsidRPr="0011082A" w:rsidRDefault="001A571D" w:rsidP="001768E9">
      <w:pPr>
        <w:jc w:val="center"/>
        <w:rPr>
          <w:b/>
        </w:rPr>
      </w:pPr>
      <w:r w:rsidRPr="0011082A">
        <w:rPr>
          <w:b/>
        </w:rPr>
        <w:t>3 § Voimaantulo ja siirtymäsäännökset</w:t>
      </w:r>
    </w:p>
    <w:p w14:paraId="6DEB5D79" w14:textId="77777777" w:rsidR="001A571D" w:rsidRDefault="001A571D" w:rsidP="001A571D"/>
    <w:p w14:paraId="796DE5D6" w14:textId="7C93B602" w:rsidR="001A571D" w:rsidRDefault="001A571D" w:rsidP="001A571D">
      <w:r>
        <w:t>Tämä laki tulee voimaan  päivänä  kuuta 20  .</w:t>
      </w:r>
    </w:p>
    <w:p w14:paraId="08173EC1" w14:textId="77777777" w:rsidR="001A571D" w:rsidRDefault="001A571D" w:rsidP="001A571D"/>
    <w:p w14:paraId="69AE7CDF" w14:textId="77777777" w:rsidR="005766B4" w:rsidRDefault="005766B4" w:rsidP="001A571D"/>
    <w:p w14:paraId="65F97903" w14:textId="77777777" w:rsidR="001A571D" w:rsidRDefault="001A571D" w:rsidP="001A571D"/>
    <w:p w14:paraId="2EA4478D" w14:textId="77777777" w:rsidR="001A571D" w:rsidRPr="00695638" w:rsidRDefault="001A571D" w:rsidP="001A571D">
      <w:r w:rsidRPr="00695638">
        <w:t>Päiväys ja allekirjoitukset</w:t>
      </w:r>
    </w:p>
    <w:p w14:paraId="6F59AF6E" w14:textId="77777777" w:rsidR="001A571D" w:rsidRPr="00695638" w:rsidRDefault="001A571D" w:rsidP="001A571D"/>
    <w:p w14:paraId="5EAC0C8A" w14:textId="77777777" w:rsidR="001A571D" w:rsidRPr="0011082A" w:rsidRDefault="001A571D" w:rsidP="001A571D">
      <w:pPr>
        <w:rPr>
          <w:b/>
        </w:rPr>
      </w:pPr>
    </w:p>
    <w:p w14:paraId="0969F476" w14:textId="77777777" w:rsidR="001A571D" w:rsidRPr="0011082A" w:rsidRDefault="001A571D" w:rsidP="001A571D">
      <w:pPr>
        <w:rPr>
          <w:b/>
        </w:rPr>
      </w:pPr>
    </w:p>
    <w:p w14:paraId="40D3FCAD" w14:textId="77777777" w:rsidR="001A571D" w:rsidRPr="0011082A" w:rsidRDefault="001A571D" w:rsidP="001768E9">
      <w:pPr>
        <w:jc w:val="center"/>
        <w:rPr>
          <w:b/>
        </w:rPr>
      </w:pPr>
      <w:r w:rsidRPr="0011082A">
        <w:rPr>
          <w:b/>
        </w:rPr>
        <w:t>Säteilylaki</w:t>
      </w:r>
    </w:p>
    <w:p w14:paraId="1F916053" w14:textId="77777777" w:rsidR="001A571D" w:rsidRDefault="001A571D" w:rsidP="001A571D"/>
    <w:p w14:paraId="27292413" w14:textId="77777777" w:rsidR="001A571D" w:rsidRDefault="001A571D" w:rsidP="001A571D">
      <w:r>
        <w:t>Eduskunnan päätöksen mukaan</w:t>
      </w:r>
    </w:p>
    <w:p w14:paraId="7059B129" w14:textId="6FB318BC" w:rsidR="001A571D" w:rsidRDefault="001A571D" w:rsidP="001A571D">
      <w:r w:rsidRPr="00214296">
        <w:rPr>
          <w:i/>
        </w:rPr>
        <w:t>kumotaan</w:t>
      </w:r>
      <w:r>
        <w:t xml:space="preserve"> 155 §:n 4 momentti,</w:t>
      </w:r>
    </w:p>
    <w:p w14:paraId="3BEE5DF1" w14:textId="02E7C6DE" w:rsidR="001A571D" w:rsidRDefault="001A571D" w:rsidP="001A571D">
      <w:r w:rsidRPr="00214296">
        <w:rPr>
          <w:i/>
        </w:rPr>
        <w:t xml:space="preserve">muutetaan </w:t>
      </w:r>
      <w:r>
        <w:t>säteilylain (859/2018) 51 §:n 1 momentin 3 kohta, 54 §:n 1 momentin 1 kohta, 58 §:n 3 momentti, 64 §:n 1 momentti, 71 §:n 1,2 ja 4 momentti, 84 §:n 1 momentti, 127 §:n 3 momentti, 129 §</w:t>
      </w:r>
      <w:r w:rsidR="00762A55">
        <w:t>:n 1 momentti</w:t>
      </w:r>
      <w:r>
        <w:t>, 147 §</w:t>
      </w:r>
      <w:r w:rsidR="00762A55">
        <w:t>:n 1 momentti</w:t>
      </w:r>
      <w:r>
        <w:t xml:space="preserve">, 149 §:n 2 momentti, 155 §:n 1 momentin 4 kohta, 189 §:n 2 ja 4 momentti, 190 §:n 2 momentti, 193 §:n 2 ja 3 momentti, </w:t>
      </w:r>
    </w:p>
    <w:p w14:paraId="4296BDB1" w14:textId="04C6DF36" w:rsidR="001A571D" w:rsidRDefault="001A571D" w:rsidP="001A571D">
      <w:r w:rsidRPr="00214296">
        <w:rPr>
          <w:i/>
        </w:rPr>
        <w:t>lisätään</w:t>
      </w:r>
      <w:r>
        <w:t xml:space="preserve"> lain 56 §:ään uusi 2 ja 3 momentti, lakiin uusi 70 a §, </w:t>
      </w:r>
      <w:r w:rsidR="00762A55">
        <w:t xml:space="preserve"> lain 129 §:ään uusi 2 momentti, </w:t>
      </w:r>
      <w:r>
        <w:t>lain 130 §:ään uusi 6 momentti, jolloin nykyinen 6 momentti siirtyy 7 momentiksi, lain 133 §:ään uusi 2 momentti, jolloin nykyinen 2 momentti siirtyy 3 momentiksi</w:t>
      </w:r>
      <w:r w:rsidR="00762A55">
        <w:t>,</w:t>
      </w:r>
      <w:r>
        <w:t xml:space="preserve"> lain 137 §:ään uusi 2 momentti</w:t>
      </w:r>
      <w:r w:rsidR="00762A55">
        <w:t xml:space="preserve"> sekä lain 147 §:ään uusi 2 ja 3 momentti</w:t>
      </w:r>
      <w:r>
        <w:t>, seuraavasti:</w:t>
      </w:r>
    </w:p>
    <w:p w14:paraId="2BF812A8" w14:textId="77777777" w:rsidR="001A571D" w:rsidRPr="00214296" w:rsidRDefault="001A571D" w:rsidP="001A571D">
      <w:pPr>
        <w:rPr>
          <w:b/>
        </w:rPr>
      </w:pPr>
    </w:p>
    <w:p w14:paraId="66F08B53" w14:textId="77777777" w:rsidR="001A571D" w:rsidRPr="00214296" w:rsidRDefault="001A571D" w:rsidP="001768E9">
      <w:pPr>
        <w:jc w:val="center"/>
        <w:rPr>
          <w:b/>
        </w:rPr>
      </w:pPr>
      <w:r w:rsidRPr="00214296">
        <w:rPr>
          <w:b/>
        </w:rPr>
        <w:t>51 §</w:t>
      </w:r>
    </w:p>
    <w:p w14:paraId="351DD641" w14:textId="77777777" w:rsidR="001A571D" w:rsidRPr="00214296" w:rsidRDefault="001A571D" w:rsidP="001768E9">
      <w:pPr>
        <w:jc w:val="center"/>
        <w:rPr>
          <w:b/>
        </w:rPr>
      </w:pPr>
      <w:r w:rsidRPr="00214296">
        <w:rPr>
          <w:b/>
        </w:rPr>
        <w:t>Turvallisuuslupahakemus</w:t>
      </w:r>
    </w:p>
    <w:p w14:paraId="54B1530E" w14:textId="77777777" w:rsidR="001A571D" w:rsidRDefault="001A571D" w:rsidP="001A571D"/>
    <w:p w14:paraId="31CC18F4" w14:textId="77777777" w:rsidR="001A571D" w:rsidRDefault="001A571D" w:rsidP="001A571D">
      <w:r>
        <w:t>Turvallisuuslupahakemuksessa on esitettävä:</w:t>
      </w:r>
    </w:p>
    <w:p w14:paraId="7DE60C73" w14:textId="77777777" w:rsidR="001A571D" w:rsidRDefault="001A571D" w:rsidP="001A571D">
      <w:r>
        <w:t>−−−−−−−−−−−−−−−−−−−−−−−−−−−−−−−−−−−−−−−−−−−−−−−−−−−−−−−−−−−−−−−−−−</w:t>
      </w:r>
    </w:p>
    <w:p w14:paraId="7D788060" w14:textId="77777777" w:rsidR="001A571D" w:rsidRDefault="001A571D" w:rsidP="001A571D">
      <w:r>
        <w:t>3) 29 §:n 2 momentissa tarkoitetut tiedot säteilytoiminnan johtamisjärjestelmästä;</w:t>
      </w:r>
    </w:p>
    <w:p w14:paraId="7C58E476" w14:textId="7B6B81AE" w:rsidR="001A571D" w:rsidRPr="005766B4" w:rsidRDefault="001A571D" w:rsidP="001A571D">
      <w:pPr>
        <w:rPr>
          <w:b/>
        </w:rPr>
      </w:pPr>
      <w:r>
        <w:t>−−−−−−−−−−−−−−−−−−−−−−−−−−−−−−−−−−−</w:t>
      </w:r>
      <w:r w:rsidR="005766B4">
        <w:t>−−−−−−−−−−−−−−−−−−−−−−−−−−−−−</w:t>
      </w:r>
    </w:p>
    <w:p w14:paraId="79417B80" w14:textId="77777777" w:rsidR="001A571D" w:rsidRPr="005766B4" w:rsidRDefault="001A571D" w:rsidP="001768E9">
      <w:pPr>
        <w:jc w:val="center"/>
        <w:rPr>
          <w:b/>
        </w:rPr>
      </w:pPr>
      <w:r w:rsidRPr="005766B4">
        <w:rPr>
          <w:b/>
        </w:rPr>
        <w:t>54 §</w:t>
      </w:r>
    </w:p>
    <w:p w14:paraId="602BC86C" w14:textId="77777777" w:rsidR="001A571D" w:rsidRPr="005766B4" w:rsidRDefault="001A571D" w:rsidP="001768E9">
      <w:pPr>
        <w:jc w:val="center"/>
        <w:rPr>
          <w:b/>
        </w:rPr>
      </w:pPr>
      <w:r w:rsidRPr="005766B4">
        <w:rPr>
          <w:b/>
        </w:rPr>
        <w:t>Vakuuden asettaminen</w:t>
      </w:r>
    </w:p>
    <w:p w14:paraId="0AB4B8DF" w14:textId="77777777" w:rsidR="005766B4" w:rsidRDefault="005766B4" w:rsidP="001A571D"/>
    <w:p w14:paraId="5224EA20" w14:textId="77777777" w:rsidR="001A571D" w:rsidRDefault="001A571D" w:rsidP="001A571D">
      <w:r>
        <w:t xml:space="preserve">Toiminnanharjoittajan on asetettava radioaktiivisten jätteiden vaarattomiksi tekemisestä ja mahdollisista ympäristön puhdistustoimenpiteistä aiheutuvien kustannusten </w:t>
      </w:r>
      <w:r w:rsidR="0011082A">
        <w:t>suoritta</w:t>
      </w:r>
      <w:r>
        <w:t>misen</w:t>
      </w:r>
      <w:r w:rsidR="0011082A">
        <w:t xml:space="preserve"> </w:t>
      </w:r>
      <w:r>
        <w:t>varmistamiseksi vakuus Säteilyturvakeskukselle, jos lupa myönnetään:</w:t>
      </w:r>
    </w:p>
    <w:p w14:paraId="6D36A06B" w14:textId="77777777" w:rsidR="001A571D" w:rsidRDefault="001A571D" w:rsidP="001A571D">
      <w:r>
        <w:t>1) korkea-aktiivisen umpilähteen käyttöön, valmistuks</w:t>
      </w:r>
      <w:r w:rsidR="0011082A">
        <w:t>een, hallussapitoon, säilyttämi</w:t>
      </w:r>
      <w:r>
        <w:t>seen, tai varastointiin;</w:t>
      </w:r>
    </w:p>
    <w:p w14:paraId="63B51E0F" w14:textId="77777777" w:rsidR="001A571D" w:rsidRDefault="001A571D" w:rsidP="001A571D">
      <w:r>
        <w:t>−−−−−−−−−−−−−−−−−−−−−−−−−−−−−−−−−−−−−−−−−−−−−−−−−−−−−−−−−−−−−</w:t>
      </w:r>
    </w:p>
    <w:p w14:paraId="364F0296" w14:textId="77777777" w:rsidR="001A571D" w:rsidRDefault="001A571D" w:rsidP="001A571D"/>
    <w:p w14:paraId="102305DE" w14:textId="77777777" w:rsidR="001A571D" w:rsidRPr="005766B4" w:rsidRDefault="001A571D" w:rsidP="001A571D">
      <w:pPr>
        <w:rPr>
          <w:b/>
        </w:rPr>
      </w:pPr>
    </w:p>
    <w:p w14:paraId="2AA4D32B" w14:textId="77777777" w:rsidR="001A571D" w:rsidRPr="005766B4" w:rsidRDefault="001A571D" w:rsidP="001768E9">
      <w:pPr>
        <w:jc w:val="center"/>
        <w:rPr>
          <w:b/>
        </w:rPr>
      </w:pPr>
      <w:r w:rsidRPr="005766B4">
        <w:rPr>
          <w:b/>
        </w:rPr>
        <w:t>56 §</w:t>
      </w:r>
    </w:p>
    <w:p w14:paraId="1045D0F8" w14:textId="77777777" w:rsidR="001A571D" w:rsidRPr="005766B4" w:rsidRDefault="001A571D" w:rsidP="001768E9">
      <w:pPr>
        <w:jc w:val="center"/>
        <w:rPr>
          <w:b/>
        </w:rPr>
      </w:pPr>
      <w:r w:rsidRPr="005766B4">
        <w:rPr>
          <w:b/>
        </w:rPr>
        <w:t>Tuotteen säteilyturvallisuuden osoittaminen</w:t>
      </w:r>
    </w:p>
    <w:p w14:paraId="616E8459" w14:textId="77777777" w:rsidR="001A571D" w:rsidRDefault="001A571D" w:rsidP="001A571D">
      <w:r>
        <w:t>−−−−−−−−−−−−−−−−−−−−−−−−−−−−−−−−−−−−−−−−−−−−−−−−−−−−−−−−−−−−−</w:t>
      </w:r>
    </w:p>
    <w:p w14:paraId="67D82465" w14:textId="140984D8" w:rsidR="001A571D" w:rsidRDefault="001A571D" w:rsidP="001A571D">
      <w:r>
        <w:t>Muun turvallisuuslupaa edellyttävän säteilylaitteen kuin terveydenhuollon laitteista ja tarvikkeista annetussa laissa (629/2010) tarkoitetun terveydenhuollon laitteen säteilyturvallisuus voidaan osoittaa noudattamalla soveltuvaa standardia.</w:t>
      </w:r>
    </w:p>
    <w:p w14:paraId="69F91D44" w14:textId="77777777" w:rsidR="001A571D" w:rsidRDefault="001A571D" w:rsidP="001A571D"/>
    <w:p w14:paraId="14E4AD18" w14:textId="4C3A141B" w:rsidR="001A571D" w:rsidRDefault="001A571D" w:rsidP="001A571D">
      <w:r>
        <w:t xml:space="preserve">Säteilyturvakeskus antaa määräykset 2 momentissa tarkoitetuista soveltuvista standardeista.  </w:t>
      </w:r>
    </w:p>
    <w:p w14:paraId="23D14112" w14:textId="77777777" w:rsidR="001A571D" w:rsidRDefault="001A571D" w:rsidP="001A571D">
      <w:r>
        <w:t>−−−−−−−−−−−−−−−−−−−−−−−−−−−−−−−−−−−−−−−−−−−−−−−−−−−−−−−−−−−−−</w:t>
      </w:r>
    </w:p>
    <w:p w14:paraId="2DBA10BA" w14:textId="77777777" w:rsidR="001A571D" w:rsidRDefault="001A571D" w:rsidP="001A571D"/>
    <w:p w14:paraId="56208A75" w14:textId="77777777" w:rsidR="001A571D" w:rsidRPr="005766B4" w:rsidRDefault="001A571D" w:rsidP="001768E9">
      <w:pPr>
        <w:jc w:val="center"/>
        <w:rPr>
          <w:b/>
        </w:rPr>
      </w:pPr>
      <w:r w:rsidRPr="005766B4">
        <w:rPr>
          <w:b/>
        </w:rPr>
        <w:t>58 § Tuotteen säteilyturvallisuuden arviointi</w:t>
      </w:r>
    </w:p>
    <w:p w14:paraId="396C9102" w14:textId="77777777" w:rsidR="001A571D" w:rsidRDefault="001A571D" w:rsidP="001A571D">
      <w:r>
        <w:t>−−−−−−−−−−−−−−−−−−−−−−−−−−−−−−−−−−−−−−−−−−−−−−−−−−−−−−−−−−−−−</w:t>
      </w:r>
    </w:p>
    <w:p w14:paraId="1503BFCA" w14:textId="77777777" w:rsidR="001A571D" w:rsidRDefault="001A571D" w:rsidP="001A571D">
      <w:r>
        <w:t>Jos tuotetta ei voida arvioida 1 momentissa tarkoitetulla tavalla, valvontaviranomainen voi arvioida tuotteen säteilyturvallisuuden sen mukaan, mitä 2 momentissa säädetään. Lisäksi vaikka tuote on 1 ja 2 momentissa tai 56 §:n 2 mom</w:t>
      </w:r>
      <w:r w:rsidR="0011082A">
        <w:t>entissa tarkoitettujen turvalli</w:t>
      </w:r>
      <w:r>
        <w:t>suuden arvioinnissa käytettävien perusteiden mukaine</w:t>
      </w:r>
      <w:r w:rsidR="0011082A">
        <w:t>n, valvontaviranomainen voi ryh</w:t>
      </w:r>
      <w:r>
        <w:t xml:space="preserve">tyä eräiden tuotteiden markkinavalvonnasta annetun lain </w:t>
      </w:r>
      <w:r w:rsidR="0011082A">
        <w:t>3 luvussa tarkoitettuun val</w:t>
      </w:r>
      <w:r>
        <w:t>vonnan toimenpiteeseen, jos tuote kuitenkin aiheuttaa riskin terveydelle.</w:t>
      </w:r>
    </w:p>
    <w:p w14:paraId="4BE1557D" w14:textId="77777777" w:rsidR="001A571D" w:rsidRDefault="001A571D" w:rsidP="001A571D">
      <w:r>
        <w:t>−−−−−−−−−−−−−−−−−−−−−−−−−−−−−−−−−−−−−−−−−−−−−−−−−−−−−−−−−−−−−</w:t>
      </w:r>
    </w:p>
    <w:p w14:paraId="1E998397" w14:textId="77777777" w:rsidR="001A571D" w:rsidRDefault="001A571D" w:rsidP="001768E9">
      <w:pPr>
        <w:jc w:val="center"/>
      </w:pPr>
    </w:p>
    <w:p w14:paraId="0259EFE8" w14:textId="77777777" w:rsidR="001A571D" w:rsidRPr="005766B4" w:rsidRDefault="001A571D" w:rsidP="001768E9">
      <w:pPr>
        <w:jc w:val="center"/>
        <w:rPr>
          <w:b/>
        </w:rPr>
      </w:pPr>
      <w:r w:rsidRPr="005766B4">
        <w:rPr>
          <w:b/>
        </w:rPr>
        <w:t>64 § Muiden säteilymittausten hyväksyntä</w:t>
      </w:r>
    </w:p>
    <w:p w14:paraId="4F5545A9" w14:textId="77777777" w:rsidR="001A571D" w:rsidRDefault="001A571D" w:rsidP="001A571D"/>
    <w:p w14:paraId="155E4EF3" w14:textId="3D66B479" w:rsidR="001A571D" w:rsidRDefault="001A571D" w:rsidP="001A571D">
      <w:r>
        <w:t>Ionisoivan säteilyn mittauksille, jotka tehdään työperäisen, väestön tai lääketieteellisen altistuksen arvioimiseksi tai turvallisuuden varmistamiseksi säteilytoiminnassa tai vallitsevassa altistustilanteessa, on oltava Säteilyturvakeskuksen hyväksyntä. Erillistä hyväksyntää ei kuitenkaan tarvita säteilymittauksille, joita Säteilyturvakeskus valvoo osana annosmittauspalvelun tai turvallisuusluvan mukaista toimintaa. Hyväksyntää ei myöskään tarvita säteilymittauksille, joita käytetään rakennustuotteista, talousvedestä tai 151 §:ssä tarkoitetuista materiaaleista aihetuvan väestöaltistuksen selvittämiseen.</w:t>
      </w:r>
    </w:p>
    <w:p w14:paraId="5E076FA1" w14:textId="77777777" w:rsidR="001A571D" w:rsidRDefault="001A571D" w:rsidP="001A571D">
      <w:r>
        <w:t>−−−−−−−−−−−−−−−−−−−−−−−−−−−−−−−−−−−−−−−−−−−−−−−−−−−−−−−−−−−−−</w:t>
      </w:r>
    </w:p>
    <w:p w14:paraId="5E526BE6" w14:textId="77777777" w:rsidR="001A571D" w:rsidRDefault="001A571D" w:rsidP="001A571D"/>
    <w:p w14:paraId="1B022C6D" w14:textId="77777777" w:rsidR="001A571D" w:rsidRPr="005766B4" w:rsidRDefault="001A571D" w:rsidP="001768E9">
      <w:pPr>
        <w:jc w:val="center"/>
        <w:rPr>
          <w:b/>
        </w:rPr>
      </w:pPr>
      <w:r w:rsidRPr="005766B4">
        <w:rPr>
          <w:b/>
        </w:rPr>
        <w:t>70 a §</w:t>
      </w:r>
    </w:p>
    <w:p w14:paraId="3D6F0B38" w14:textId="77777777" w:rsidR="001A571D" w:rsidRPr="005766B4" w:rsidRDefault="001A571D" w:rsidP="001768E9">
      <w:pPr>
        <w:jc w:val="center"/>
        <w:rPr>
          <w:b/>
        </w:rPr>
      </w:pPr>
      <w:r w:rsidRPr="005766B4">
        <w:rPr>
          <w:b/>
        </w:rPr>
        <w:t>Sähköisesti säteilyä tuottavan laitteen yksilöinti</w:t>
      </w:r>
    </w:p>
    <w:p w14:paraId="680E30F8" w14:textId="77777777" w:rsidR="001A571D" w:rsidRDefault="001A571D" w:rsidP="001A571D"/>
    <w:p w14:paraId="03797AD5" w14:textId="63E66FBB" w:rsidR="001A571D" w:rsidRDefault="001A571D" w:rsidP="001A571D">
      <w:r>
        <w:t xml:space="preserve">Toiminnanharjoittajan on huolehdittava siitä, että sähköisesti säteilyä tuottava laite, jonka käyttö edellyttää turvallisuuslupaa, on yksilöity. </w:t>
      </w:r>
    </w:p>
    <w:p w14:paraId="6669DD99" w14:textId="77777777" w:rsidR="001A571D" w:rsidRDefault="001A571D" w:rsidP="001A571D"/>
    <w:p w14:paraId="06671479" w14:textId="77777777" w:rsidR="001A571D" w:rsidRDefault="001A571D" w:rsidP="001A571D">
      <w:r>
        <w:t xml:space="preserve">Yksilöivä tunnus on merkittävä laitteeseen riittävän pysyvällä tavalla. </w:t>
      </w:r>
    </w:p>
    <w:p w14:paraId="3B8909EC" w14:textId="77777777" w:rsidR="001A571D" w:rsidRDefault="001A571D" w:rsidP="001A571D"/>
    <w:p w14:paraId="134E83C5" w14:textId="77777777" w:rsidR="001A571D" w:rsidRPr="005766B4" w:rsidRDefault="001A571D" w:rsidP="001768E9">
      <w:pPr>
        <w:jc w:val="center"/>
        <w:rPr>
          <w:b/>
        </w:rPr>
      </w:pPr>
      <w:r w:rsidRPr="005766B4">
        <w:rPr>
          <w:b/>
        </w:rPr>
        <w:t>71 §</w:t>
      </w:r>
    </w:p>
    <w:p w14:paraId="4621D8A9" w14:textId="77777777" w:rsidR="001A571D" w:rsidRPr="005766B4" w:rsidRDefault="001A571D" w:rsidP="001768E9">
      <w:pPr>
        <w:jc w:val="center"/>
        <w:rPr>
          <w:b/>
        </w:rPr>
      </w:pPr>
      <w:r w:rsidRPr="005766B4">
        <w:rPr>
          <w:b/>
        </w:rPr>
        <w:t>Kirjanpito- ja ilmoitusvelvollisuus</w:t>
      </w:r>
    </w:p>
    <w:p w14:paraId="1B8198CC" w14:textId="77777777" w:rsidR="001A571D" w:rsidRDefault="001A571D" w:rsidP="001A571D"/>
    <w:p w14:paraId="55CF95F0" w14:textId="77777777" w:rsidR="001A571D" w:rsidRDefault="001A571D" w:rsidP="001A571D">
      <w:r>
        <w:t>Toiminnanharjoittajan on turvallisuuslupaa edellyttävässä toiminnassa pidettävä kirjaa</w:t>
      </w:r>
    </w:p>
    <w:p w14:paraId="17B7EB23" w14:textId="77777777" w:rsidR="001A571D" w:rsidRDefault="001A571D" w:rsidP="001A571D">
      <w:r>
        <w:t>turvallisuuslupaan liittyvistä säteilylähteistä. Kirjanpido</w:t>
      </w:r>
      <w:r w:rsidR="005766B4">
        <w:t>sta on käytävä ilmi hallussa pi</w:t>
      </w:r>
      <w:r>
        <w:t>dettävät säteilylähteet sekä lähteiden vastaanottaminen</w:t>
      </w:r>
      <w:r w:rsidR="005766B4">
        <w:t>, luovuttaminen ja luvasta pois</w:t>
      </w:r>
      <w:r>
        <w:t xml:space="preserve">taminen. Säteilylähde voidaan poistaa kirjanpidosta, kun </w:t>
      </w:r>
      <w:r w:rsidR="005766B4">
        <w:t>viisi vuotta on kulunut sen luo</w:t>
      </w:r>
      <w:r>
        <w:t>vuttamisesta tai vaarattomaksi tekemisestä. Kirjanpito on pidettävä ajan tasalla.</w:t>
      </w:r>
    </w:p>
    <w:p w14:paraId="05C4541E" w14:textId="77777777" w:rsidR="001A571D" w:rsidRDefault="001A571D" w:rsidP="001A571D"/>
    <w:p w14:paraId="57DBB16E" w14:textId="4CDAA017" w:rsidR="001A571D" w:rsidRDefault="001A571D" w:rsidP="001A571D">
      <w:r>
        <w:t>Säteilylähteiden valmistukseen, säilyttämiseen, kauppaan,</w:t>
      </w:r>
      <w:r w:rsidR="005766B4">
        <w:t xml:space="preserve"> vientiin tai tuontiin oikeutta</w:t>
      </w:r>
      <w:r>
        <w:t>van turvallisuusluvan haltijan on vuosittain toimitettava Säteilyturvakeskukseen tiedot kalenterivuoden aikana vastaanottamistaan, luovuttamistaan ja hallinnassaan olevista säteilylähteistä. Tietoja ei kuitenkaan tarvitse toimittaa vastaanotetuista tai hallinnassa olevista sähköisesti säteilyä tuottavista säteilylähteistä, j</w:t>
      </w:r>
      <w:r w:rsidR="005766B4">
        <w:t>otka liittyvät kauppaan tai val</w:t>
      </w:r>
      <w:r>
        <w:t>mistukseen.</w:t>
      </w:r>
    </w:p>
    <w:p w14:paraId="22329B16" w14:textId="77777777" w:rsidR="001A571D" w:rsidRDefault="001A571D" w:rsidP="001A571D">
      <w:r>
        <w:t>−−−−−−−−−−−−−−−−−−−−−−−−−−−−−−−−−−−−−−−−−−−−−−−−−−−−−−−−−−−−−</w:t>
      </w:r>
    </w:p>
    <w:p w14:paraId="0A745178" w14:textId="77777777" w:rsidR="001A571D" w:rsidRDefault="001A571D" w:rsidP="001A571D">
      <w:r>
        <w:t>Säteilyturvakeskus antaa tarkemmat määräykset 1 mo</w:t>
      </w:r>
      <w:r w:rsidR="005766B4">
        <w:t>mentissa tarkoitetusta kirjanpi</w:t>
      </w:r>
      <w:r>
        <w:t>dosta sekä 2 ja 3 momentissa tarkoitetuista tiedoista ja niiden toimittamisesta.</w:t>
      </w:r>
    </w:p>
    <w:p w14:paraId="2B661E18" w14:textId="77777777" w:rsidR="001A571D" w:rsidRPr="005766B4" w:rsidRDefault="001A571D" w:rsidP="001A571D">
      <w:pPr>
        <w:rPr>
          <w:b/>
        </w:rPr>
      </w:pPr>
    </w:p>
    <w:p w14:paraId="079D4CB9" w14:textId="77777777" w:rsidR="001A571D" w:rsidRPr="005766B4" w:rsidRDefault="001A571D" w:rsidP="001768E9">
      <w:pPr>
        <w:jc w:val="center"/>
        <w:rPr>
          <w:b/>
        </w:rPr>
      </w:pPr>
      <w:r w:rsidRPr="005766B4">
        <w:rPr>
          <w:b/>
        </w:rPr>
        <w:t>84 §</w:t>
      </w:r>
    </w:p>
    <w:p w14:paraId="38950C0E" w14:textId="77777777" w:rsidR="001A571D" w:rsidRPr="005766B4" w:rsidRDefault="001A571D" w:rsidP="001768E9">
      <w:pPr>
        <w:jc w:val="center"/>
        <w:rPr>
          <w:b/>
        </w:rPr>
      </w:pPr>
      <w:r w:rsidRPr="005766B4">
        <w:rPr>
          <w:b/>
        </w:rPr>
        <w:t>Uudelleenkäytön, kierrättämisen, hyödyntämisen ja loppukäsittelyn edellytykset</w:t>
      </w:r>
    </w:p>
    <w:p w14:paraId="48FC4D6D" w14:textId="77777777" w:rsidR="001A571D" w:rsidRDefault="001A571D" w:rsidP="001A571D"/>
    <w:p w14:paraId="12332E5C" w14:textId="59F66856" w:rsidR="001A571D" w:rsidRDefault="001A571D" w:rsidP="001A571D">
      <w:r>
        <w:t>Säteilytoiminnasta peräisin olevaa jätettä ja muuta mat</w:t>
      </w:r>
      <w:r w:rsidR="005766B4">
        <w:t>eriaalia sekä 78 §:n 3 momentis</w:t>
      </w:r>
      <w:r>
        <w:t>sa tarkoitettua jätettä saa sen radioaktiivisuuden estämättä uudelleen</w:t>
      </w:r>
      <w:r w:rsidR="00AE140E">
        <w:t xml:space="preserve"> </w:t>
      </w:r>
      <w:r>
        <w:t>käyttää, kierrättää, hyödyntää ja loppukäsitellä noudattaen jätelakia, jos siinä olevan radioaktiivisen aineen määrä ei ole 85 §:n 2 momentin mukaista vapauttamisrajaa suurempi.</w:t>
      </w:r>
    </w:p>
    <w:p w14:paraId="50863824" w14:textId="77777777" w:rsidR="001A571D" w:rsidRPr="005766B4" w:rsidRDefault="001A571D" w:rsidP="001A571D">
      <w:r>
        <w:t>−−−−−−−−−−−−−−−−−−−−−−−−−−−−−−</w:t>
      </w:r>
      <w:r w:rsidR="005766B4">
        <w:t>−−−−−−−−−−−−−−−−−−−−−−−−−−−−−−−</w:t>
      </w:r>
    </w:p>
    <w:p w14:paraId="4824AA2C" w14:textId="77777777" w:rsidR="001A571D" w:rsidRPr="005766B4" w:rsidRDefault="001A571D" w:rsidP="001A571D">
      <w:pPr>
        <w:rPr>
          <w:b/>
        </w:rPr>
      </w:pPr>
    </w:p>
    <w:p w14:paraId="41A145CE" w14:textId="77777777" w:rsidR="001A571D" w:rsidRPr="005766B4" w:rsidRDefault="001A571D" w:rsidP="001768E9">
      <w:pPr>
        <w:jc w:val="center"/>
        <w:rPr>
          <w:b/>
        </w:rPr>
      </w:pPr>
      <w:r w:rsidRPr="005766B4">
        <w:rPr>
          <w:b/>
        </w:rPr>
        <w:t>127 § Päästöt ja niiden raja-arvot</w:t>
      </w:r>
    </w:p>
    <w:p w14:paraId="62FFD849" w14:textId="77777777" w:rsidR="001A571D" w:rsidRDefault="001A571D" w:rsidP="001A571D"/>
    <w:p w14:paraId="0C194A4E" w14:textId="77777777" w:rsidR="001A571D" w:rsidRDefault="001A571D" w:rsidP="001A571D">
      <w:r>
        <w:t>−−−−−−−−−−−−−−−−−−−−−−−−−−−−−−−−−−−−−−−−−−−−−−−−−−−−−−−−−−−−−</w:t>
      </w:r>
    </w:p>
    <w:p w14:paraId="41444763" w14:textId="0AB3DE38" w:rsidR="001A571D" w:rsidRDefault="001A571D" w:rsidP="001A571D">
      <w:r>
        <w:t>Säteilyturvakeskus myöntää 2 momentissa tarkoitetuille päästöille luvan, jos väestön altistus on toiminnan luonne ja laajuus sekä käytettävissä olevat keinot päästöjen rajoittamiseksi huomioon ottaen mahdollisimman pieni ja päästöistä aiheutuvan altistuksen ennakoitu määrä on annosrajoitusta pienempi.</w:t>
      </w:r>
    </w:p>
    <w:p w14:paraId="73736B84" w14:textId="77777777" w:rsidR="001A571D" w:rsidRDefault="001A571D" w:rsidP="001A571D">
      <w:r>
        <w:t>−−−−−−−−−−−−−−−−−−−−−−−−−−−−−−−−−−−−−−−−−−−−−−−−−−−−−−−−−−−−−</w:t>
      </w:r>
    </w:p>
    <w:p w14:paraId="2DF09CE4" w14:textId="77777777" w:rsidR="001A571D" w:rsidRDefault="001A571D" w:rsidP="001A571D"/>
    <w:p w14:paraId="02BFAD13" w14:textId="77777777" w:rsidR="001A571D" w:rsidRPr="005766B4" w:rsidRDefault="001A571D" w:rsidP="001768E9">
      <w:pPr>
        <w:jc w:val="center"/>
        <w:rPr>
          <w:b/>
        </w:rPr>
      </w:pPr>
      <w:r w:rsidRPr="005766B4">
        <w:rPr>
          <w:b/>
        </w:rPr>
        <w:t>129 §</w:t>
      </w:r>
    </w:p>
    <w:p w14:paraId="0E5F6801" w14:textId="77777777" w:rsidR="001A571D" w:rsidRPr="005766B4" w:rsidRDefault="001A571D" w:rsidP="001768E9">
      <w:pPr>
        <w:jc w:val="center"/>
        <w:rPr>
          <w:b/>
        </w:rPr>
      </w:pPr>
      <w:r w:rsidRPr="005766B4">
        <w:rPr>
          <w:b/>
        </w:rPr>
        <w:t>Säteilyturvallisuuspoikkeamiin varautuminen</w:t>
      </w:r>
    </w:p>
    <w:p w14:paraId="7D25A762" w14:textId="77777777" w:rsidR="001A571D" w:rsidRDefault="001A571D" w:rsidP="001A571D"/>
    <w:p w14:paraId="37126DF7" w14:textId="109FAE7A" w:rsidR="001A571D" w:rsidRDefault="001A571D" w:rsidP="001A571D">
      <w:r>
        <w:t>Turvallisuuslupaa edellyttävässä toiminnassa toiminnanharjoittajan on varauduttavasäteilyturvallisuuspoikkeamiin. Toiminnanharjoittajall</w:t>
      </w:r>
      <w:r w:rsidR="0011082A">
        <w:t>a on oltava ajantasainen suunni</w:t>
      </w:r>
      <w:r>
        <w:t>telma</w:t>
      </w:r>
      <w:r w:rsidR="000C0245">
        <w:t xml:space="preserve"> </w:t>
      </w:r>
      <w:r>
        <w:t>toimista poikkeamien varalle. Suunnitelman mukai</w:t>
      </w:r>
      <w:r w:rsidR="0011082A">
        <w:t>sia toimia on harjoiteltava toi</w:t>
      </w:r>
      <w:r>
        <w:t xml:space="preserve">mintaan liittyvien riskien mukaisesti. </w:t>
      </w:r>
    </w:p>
    <w:p w14:paraId="5BA16331" w14:textId="0C627C80" w:rsidR="00762A55" w:rsidRDefault="00762A55" w:rsidP="001A571D"/>
    <w:p w14:paraId="46DE2B49" w14:textId="77777777" w:rsidR="00762A55" w:rsidRPr="00762A55" w:rsidRDefault="00762A55" w:rsidP="00762A55">
      <w:r w:rsidRPr="00762A55">
        <w:t>Säteilyturvakeskus antaa tarkemmat määräykset 1 momentissa tarkoitetusta suunnitelmasta</w:t>
      </w:r>
    </w:p>
    <w:p w14:paraId="542F5B32" w14:textId="77777777" w:rsidR="00762A55" w:rsidRPr="00762A55" w:rsidRDefault="00762A55" w:rsidP="00762A55">
      <w:r w:rsidRPr="00762A55">
        <w:t>säteilyturvallisuuspoikkeamien varalta ja sen mukaisten toimien harjoittelusta toimintaan liittyvien riskien mukaisesti.</w:t>
      </w:r>
    </w:p>
    <w:p w14:paraId="394EEF07" w14:textId="77777777" w:rsidR="00762A55" w:rsidRDefault="00762A55" w:rsidP="001A571D"/>
    <w:p w14:paraId="5911681B" w14:textId="77777777" w:rsidR="001A571D" w:rsidRDefault="001A571D" w:rsidP="001768E9">
      <w:pPr>
        <w:jc w:val="center"/>
      </w:pPr>
    </w:p>
    <w:p w14:paraId="0BD3C9AD" w14:textId="77777777" w:rsidR="001A571D" w:rsidRPr="005766B4" w:rsidRDefault="001A571D" w:rsidP="001768E9">
      <w:pPr>
        <w:jc w:val="center"/>
        <w:rPr>
          <w:b/>
        </w:rPr>
      </w:pPr>
      <w:r w:rsidRPr="005766B4">
        <w:rPr>
          <w:b/>
        </w:rPr>
        <w:t>130 §</w:t>
      </w:r>
    </w:p>
    <w:p w14:paraId="56EC9A9C" w14:textId="77777777" w:rsidR="001A571D" w:rsidRPr="005766B4" w:rsidRDefault="001A571D" w:rsidP="001768E9">
      <w:pPr>
        <w:jc w:val="center"/>
        <w:rPr>
          <w:b/>
        </w:rPr>
      </w:pPr>
      <w:r w:rsidRPr="005766B4">
        <w:rPr>
          <w:b/>
        </w:rPr>
        <w:t>Välittömät toimet säteilyturvallisuuspoikkeamassa</w:t>
      </w:r>
    </w:p>
    <w:p w14:paraId="4DF42551" w14:textId="77777777" w:rsidR="001A571D" w:rsidRDefault="001A571D" w:rsidP="001A571D"/>
    <w:p w14:paraId="2A487BAE" w14:textId="77777777" w:rsidR="001A571D" w:rsidRDefault="001A571D" w:rsidP="001A571D">
      <w:r>
        <w:t>−−−−−−−−−−−−−−−−−−−−−−−−−−−−−−−−−−−−−−−−−−−−−−−−−−−−−−−−−−−−−</w:t>
      </w:r>
    </w:p>
    <w:p w14:paraId="39BD813A" w14:textId="77777777" w:rsidR="001A571D" w:rsidRDefault="001A571D" w:rsidP="001A571D"/>
    <w:p w14:paraId="36135EB2" w14:textId="7790B514" w:rsidR="001A571D" w:rsidRDefault="001A571D" w:rsidP="001A571D">
      <w:r>
        <w:t>Jos kadonnut säteilylähde on saattanut kulkeutua Suomesta ulkomaille tai ulkomailta Suomeen, Säteilyturvakeskus vastaa tilanteessa tarvittavasta kansainvälisestä tiedonvaihdosta.</w:t>
      </w:r>
    </w:p>
    <w:p w14:paraId="2024973A" w14:textId="77777777" w:rsidR="001A571D" w:rsidRDefault="001A571D" w:rsidP="001A571D">
      <w:r>
        <w:t>−−−−−−−−−−−−−−−−−−−−−−−−−−−−−−−−−−−−−−−−−−−−−−−−−−−−−−−−−−−−−</w:t>
      </w:r>
    </w:p>
    <w:p w14:paraId="36CA4744" w14:textId="77777777" w:rsidR="001A571D" w:rsidRDefault="001A571D" w:rsidP="001768E9">
      <w:pPr>
        <w:jc w:val="center"/>
      </w:pPr>
    </w:p>
    <w:p w14:paraId="091CC237" w14:textId="77777777" w:rsidR="001A571D" w:rsidRPr="005766B4" w:rsidRDefault="001A571D" w:rsidP="001768E9">
      <w:pPr>
        <w:jc w:val="center"/>
        <w:rPr>
          <w:b/>
        </w:rPr>
      </w:pPr>
      <w:r w:rsidRPr="005766B4">
        <w:rPr>
          <w:b/>
        </w:rPr>
        <w:t>133 §</w:t>
      </w:r>
    </w:p>
    <w:p w14:paraId="2F536889" w14:textId="77777777" w:rsidR="001A571D" w:rsidRPr="005766B4" w:rsidRDefault="001A571D" w:rsidP="001768E9">
      <w:pPr>
        <w:jc w:val="center"/>
        <w:rPr>
          <w:b/>
        </w:rPr>
      </w:pPr>
      <w:r w:rsidRPr="005766B4">
        <w:rPr>
          <w:b/>
        </w:rPr>
        <w:t>Säteilyvaaratilanteesta tiedottaminen</w:t>
      </w:r>
    </w:p>
    <w:p w14:paraId="2DDE1E39" w14:textId="77777777" w:rsidR="001A571D" w:rsidRDefault="001A571D" w:rsidP="001A571D"/>
    <w:p w14:paraId="3D3A2B00" w14:textId="77777777" w:rsidR="001A571D" w:rsidRDefault="001A571D" w:rsidP="001A571D">
      <w:r>
        <w:t>−−−−−−−−−−−−−−−−−−−−−−−−−−−−−−−−−−−−−−−−−−−−−−−−−−−−−−−−−−−−−</w:t>
      </w:r>
    </w:p>
    <w:p w14:paraId="7B9084F9" w14:textId="77777777" w:rsidR="001A571D" w:rsidRDefault="001A571D" w:rsidP="001A571D"/>
    <w:p w14:paraId="724A4CD3" w14:textId="58F52E0C" w:rsidR="001A571D" w:rsidRDefault="001A571D" w:rsidP="001A571D">
      <w:r>
        <w:t>Säteilyturvakeskus ilmoittaa säteilyvaaratilanteesta ja sen uhk</w:t>
      </w:r>
      <w:r w:rsidR="0011082A">
        <w:t>asta kansainvälisiin tiedonvaih</w:t>
      </w:r>
      <w:r>
        <w:t xml:space="preserve">tojärjestelmiin sekä </w:t>
      </w:r>
      <w:r w:rsidR="000C0245">
        <w:t>valtioille</w:t>
      </w:r>
      <w:r>
        <w:t>, joihin tilanne voi vaikuttaa.</w:t>
      </w:r>
    </w:p>
    <w:p w14:paraId="27722AF9" w14:textId="77777777" w:rsidR="001A571D" w:rsidRDefault="001A571D" w:rsidP="001A571D"/>
    <w:p w14:paraId="61E750B8" w14:textId="77777777" w:rsidR="001A571D" w:rsidRDefault="001A571D" w:rsidP="001A571D">
      <w:r>
        <w:t>−−−−−−−−−−−−−−−−−−−−−−−−−−−−−−−</w:t>
      </w:r>
      <w:r w:rsidR="005766B4">
        <w:t>−−−−−−−−−−−−−−−−−−−−−−−−−−−−−−</w:t>
      </w:r>
    </w:p>
    <w:p w14:paraId="0210A0E1" w14:textId="77777777" w:rsidR="001A571D" w:rsidRPr="005766B4" w:rsidRDefault="001A571D" w:rsidP="001A571D">
      <w:pPr>
        <w:rPr>
          <w:b/>
        </w:rPr>
      </w:pPr>
    </w:p>
    <w:p w14:paraId="52F878C8" w14:textId="77777777" w:rsidR="001A571D" w:rsidRPr="005766B4" w:rsidRDefault="001A571D" w:rsidP="001768E9">
      <w:pPr>
        <w:jc w:val="center"/>
        <w:rPr>
          <w:b/>
        </w:rPr>
      </w:pPr>
      <w:r w:rsidRPr="005766B4">
        <w:rPr>
          <w:b/>
        </w:rPr>
        <w:t>137 §</w:t>
      </w:r>
    </w:p>
    <w:p w14:paraId="213E6E79" w14:textId="77777777" w:rsidR="001A571D" w:rsidRPr="005766B4" w:rsidRDefault="001A571D" w:rsidP="001768E9">
      <w:pPr>
        <w:jc w:val="center"/>
        <w:rPr>
          <w:b/>
        </w:rPr>
      </w:pPr>
      <w:r w:rsidRPr="005766B4">
        <w:rPr>
          <w:b/>
        </w:rPr>
        <w:t>Siirtyminen säteilyvaaratilanteesta vallitsevaan altistustilanteeseen</w:t>
      </w:r>
    </w:p>
    <w:p w14:paraId="7320CBF4" w14:textId="77777777" w:rsidR="001A571D" w:rsidRDefault="001A571D" w:rsidP="001A571D"/>
    <w:p w14:paraId="4C3D5217" w14:textId="77777777" w:rsidR="001A571D" w:rsidRDefault="001A571D" w:rsidP="001A571D">
      <w:r>
        <w:t>−−−−−−−−−−−−−−−−−−−−−−−−−−−−−−−−−−−−−−−−−−−−−−−−−−−−−−−−−−−−−</w:t>
      </w:r>
    </w:p>
    <w:p w14:paraId="67831F55" w14:textId="5BA0F9CB" w:rsidR="001A571D" w:rsidRDefault="001A571D" w:rsidP="001A571D">
      <w:r>
        <w:t xml:space="preserve">Jos säteilyvaaratilanne vaikuttaa useaan </w:t>
      </w:r>
      <w:r w:rsidR="000C0245">
        <w:t>valtioon</w:t>
      </w:r>
      <w:r>
        <w:t xml:space="preserve">, siirtymisessä vallitsevaan altistustilanteeseen on tehtävä yhteistyötä </w:t>
      </w:r>
      <w:r w:rsidR="000C0245">
        <w:t xml:space="preserve">näiden </w:t>
      </w:r>
      <w:r>
        <w:t xml:space="preserve">muiden </w:t>
      </w:r>
      <w:r w:rsidR="000C0245">
        <w:t>valtioiden</w:t>
      </w:r>
      <w:r>
        <w:t xml:space="preserve"> kanssa.</w:t>
      </w:r>
    </w:p>
    <w:p w14:paraId="2C55FE0F" w14:textId="77777777" w:rsidR="001A571D" w:rsidRDefault="001A571D" w:rsidP="001A571D"/>
    <w:p w14:paraId="7A005ACA" w14:textId="77777777" w:rsidR="001A571D" w:rsidRDefault="001A571D" w:rsidP="001A571D">
      <w:r>
        <w:t>−−−−−−−−−−−−−−−−−−−−−−−−−−−−−−</w:t>
      </w:r>
      <w:r w:rsidR="005766B4">
        <w:t>−−−−−−−−−−−−−−−−−−−−−−−−−−−−−−−</w:t>
      </w:r>
    </w:p>
    <w:p w14:paraId="7AA7F350" w14:textId="77777777" w:rsidR="001A571D" w:rsidRPr="005766B4" w:rsidRDefault="001A571D" w:rsidP="001A571D">
      <w:pPr>
        <w:rPr>
          <w:b/>
        </w:rPr>
      </w:pPr>
    </w:p>
    <w:p w14:paraId="182E2EB0" w14:textId="77777777" w:rsidR="001A571D" w:rsidRPr="005766B4" w:rsidRDefault="001A571D" w:rsidP="001768E9">
      <w:pPr>
        <w:jc w:val="center"/>
        <w:rPr>
          <w:b/>
        </w:rPr>
      </w:pPr>
      <w:r w:rsidRPr="005766B4">
        <w:rPr>
          <w:b/>
        </w:rPr>
        <w:t>147 §</w:t>
      </w:r>
    </w:p>
    <w:p w14:paraId="3EC1DBB2" w14:textId="77777777" w:rsidR="001A571D" w:rsidRPr="005766B4" w:rsidRDefault="001A571D" w:rsidP="001768E9">
      <w:pPr>
        <w:jc w:val="center"/>
        <w:rPr>
          <w:b/>
        </w:rPr>
      </w:pPr>
      <w:r w:rsidRPr="005766B4">
        <w:rPr>
          <w:b/>
        </w:rPr>
        <w:t>Säteilyaltistuksen rajoittaminen</w:t>
      </w:r>
    </w:p>
    <w:p w14:paraId="2E1619A0" w14:textId="77777777" w:rsidR="001A571D" w:rsidRDefault="001A571D" w:rsidP="001A571D"/>
    <w:p w14:paraId="20E1E06D" w14:textId="499BCD8B" w:rsidR="001A571D" w:rsidRDefault="001A571D" w:rsidP="001A571D">
      <w:r>
        <w:t>Edellä 146 §:ssä tarkoitetun selvityksen tekemiseen velvollisen on ilman aiheetonta viivytystä toteutettava toimenpiteet luonnonsäteilyaltistuksen rajoittamiseksi, jos toiminnasta aiheutuva työperäinen tai väestön altistus taikka työpaikan tai talousveden radonpitoisuus on viitearvoa suurempi.</w:t>
      </w:r>
    </w:p>
    <w:p w14:paraId="71280D00" w14:textId="4D60D0A2" w:rsidR="00762A55" w:rsidRDefault="00762A55" w:rsidP="001A571D"/>
    <w:p w14:paraId="790D95FB" w14:textId="77777777" w:rsidR="00762A55" w:rsidRPr="006A5764" w:rsidRDefault="00762A55" w:rsidP="00762A55">
      <w:r w:rsidRPr="006A5764">
        <w:t xml:space="preserve">Toimenpiteiden riittävyys on todettava vastaavilla mittauksilla tai laskelmilla, joilla 146 §:ssä tarkoitettu säteilyaltistus selvitettiin. Toimenpiteiden riittävyyttä koskevan selvityksen tulokset on viipymättä ilmoitettava Säteilyturvakeskukselle. </w:t>
      </w:r>
    </w:p>
    <w:p w14:paraId="193FB9D1" w14:textId="77777777" w:rsidR="00762A55" w:rsidRPr="006A5764" w:rsidRDefault="00762A55" w:rsidP="00762A55"/>
    <w:p w14:paraId="1630AE4C" w14:textId="3CC855AD" w:rsidR="00762A55" w:rsidRDefault="00762A55" w:rsidP="00762A55">
      <w:r w:rsidRPr="006A5764">
        <w:t>Jos toimintaan ei 1 momentissa tarkoitetun toimenpiteen seurauksena enää sovelleta 146 §:n 1 momentissa tarkoitettua selvitysvelvollisuutta, Säteilyturvakeskukselle on viipymättä ilmoitettava selvitysvelvollisuuden lakkaamisesta perusteluineen.</w:t>
      </w:r>
    </w:p>
    <w:p w14:paraId="146B6C26" w14:textId="77777777" w:rsidR="001A571D" w:rsidRPr="005766B4" w:rsidRDefault="001A571D" w:rsidP="001768E9">
      <w:pPr>
        <w:jc w:val="center"/>
        <w:rPr>
          <w:b/>
        </w:rPr>
      </w:pPr>
    </w:p>
    <w:p w14:paraId="7820AA45" w14:textId="77777777" w:rsidR="001A571D" w:rsidRPr="005766B4" w:rsidRDefault="001A571D" w:rsidP="001768E9">
      <w:pPr>
        <w:jc w:val="center"/>
        <w:rPr>
          <w:b/>
        </w:rPr>
      </w:pPr>
      <w:r w:rsidRPr="005766B4">
        <w:rPr>
          <w:b/>
        </w:rPr>
        <w:t>149 §</w:t>
      </w:r>
    </w:p>
    <w:p w14:paraId="18310950" w14:textId="77777777" w:rsidR="001A571D" w:rsidRPr="005766B4" w:rsidRDefault="001A571D" w:rsidP="001768E9">
      <w:pPr>
        <w:jc w:val="center"/>
        <w:rPr>
          <w:b/>
        </w:rPr>
      </w:pPr>
      <w:r w:rsidRPr="005766B4">
        <w:rPr>
          <w:b/>
        </w:rPr>
        <w:t>Altistus luonnonsäteilylle työpaikalla</w:t>
      </w:r>
    </w:p>
    <w:p w14:paraId="2C3EF970" w14:textId="77777777" w:rsidR="001A571D" w:rsidRDefault="001A571D" w:rsidP="001A571D"/>
    <w:p w14:paraId="06F3FA15" w14:textId="77777777" w:rsidR="001A571D" w:rsidRDefault="001A571D" w:rsidP="001A571D">
      <w:r>
        <w:t>−−−−−−−−−−−−−−−−−−−−−−−−−−−−−−−−−−−−−−−−−−−−−−−−−−−−−−−−−−−−−</w:t>
      </w:r>
    </w:p>
    <w:p w14:paraId="58CDBA8A" w14:textId="77777777" w:rsidR="001A571D" w:rsidRDefault="001A571D" w:rsidP="001A571D">
      <w:r>
        <w:t xml:space="preserve">Lain 35 ja 90 §:ää, 92 §:n 2 momentin 1 ja 3 kohtaa ja 3 </w:t>
      </w:r>
      <w:r w:rsidR="00695638">
        <w:t>momenttia sekä 95 §:ää ei sovel</w:t>
      </w:r>
      <w:r>
        <w:t>leta, jos ainoastaan työpaikan radonpitoisuus tai radonist</w:t>
      </w:r>
      <w:r w:rsidR="00695638">
        <w:t>a tai avaruussäteilystä aiheutu</w:t>
      </w:r>
      <w:r>
        <w:t>va altistus on viitearvoa suurempi. Lisäksi 89 §:n 2 momenttia ja 91 §:ää ei sovelleta, jos ainoastaan avaruussäteilystä aiheutuva työperäinen altistus on viitearvoa suurempi.</w:t>
      </w:r>
    </w:p>
    <w:p w14:paraId="677A21D6" w14:textId="77777777" w:rsidR="001A571D" w:rsidRDefault="001A571D" w:rsidP="001A571D">
      <w:r>
        <w:t>−−−−−−−−−−−−−−−−−−−−−−−−−−−−−−−−−−−−−−−−−−−−−−−−−−−−−−−−−−−−−</w:t>
      </w:r>
    </w:p>
    <w:p w14:paraId="5371098C" w14:textId="77777777" w:rsidR="001A571D" w:rsidRDefault="001A571D" w:rsidP="001768E9">
      <w:pPr>
        <w:jc w:val="center"/>
      </w:pPr>
    </w:p>
    <w:p w14:paraId="328834E6" w14:textId="77777777" w:rsidR="001A571D" w:rsidRPr="005766B4" w:rsidRDefault="001A571D" w:rsidP="001768E9">
      <w:pPr>
        <w:jc w:val="center"/>
        <w:rPr>
          <w:b/>
        </w:rPr>
      </w:pPr>
      <w:r w:rsidRPr="005766B4">
        <w:rPr>
          <w:b/>
        </w:rPr>
        <w:t>155 §</w:t>
      </w:r>
    </w:p>
    <w:p w14:paraId="2E622AC1" w14:textId="77777777" w:rsidR="001A571D" w:rsidRPr="005766B4" w:rsidRDefault="001A571D" w:rsidP="001768E9">
      <w:pPr>
        <w:jc w:val="center"/>
        <w:rPr>
          <w:b/>
        </w:rPr>
      </w:pPr>
      <w:r w:rsidRPr="005766B4">
        <w:rPr>
          <w:b/>
        </w:rPr>
        <w:t>Työpaikan radonpitoisuuden selvittäminen</w:t>
      </w:r>
    </w:p>
    <w:p w14:paraId="070F07BB" w14:textId="77777777" w:rsidR="001A571D" w:rsidRDefault="001A571D" w:rsidP="001A571D"/>
    <w:p w14:paraId="66A84DB3" w14:textId="77777777" w:rsidR="001A571D" w:rsidRDefault="001A571D" w:rsidP="001A571D">
      <w:r>
        <w:t>Työnantajan on selvitettävä työtilan ja muun työskentelypaikan radonpitoisuus, jos tilat sijaitsevat:</w:t>
      </w:r>
    </w:p>
    <w:p w14:paraId="61B9B1C7" w14:textId="77777777" w:rsidR="001A571D" w:rsidRDefault="001A571D" w:rsidP="001A571D">
      <w:r>
        <w:t>−−−−−−−−−−−−−−−−−−−−−−−−−−−−−−−−−−−−−−−−−−−−−−−−−−−−−−−−−−−−−</w:t>
      </w:r>
    </w:p>
    <w:p w14:paraId="2BE612C2" w14:textId="77777777" w:rsidR="001A571D" w:rsidRDefault="001A571D" w:rsidP="001A571D">
      <w:r>
        <w:t>4) talousvettä toimittavassa laitoksessa, jonka käyttämä vesi ei ole peräisin yksinomaan pintavesimuodostumasta ja pääsee kosketuksiin sisäilman kanssa.</w:t>
      </w:r>
    </w:p>
    <w:p w14:paraId="346A72CC" w14:textId="77777777" w:rsidR="001A571D" w:rsidRDefault="001A571D" w:rsidP="001A571D"/>
    <w:p w14:paraId="72C2B92C" w14:textId="6E2DCBD8" w:rsidR="001A571D" w:rsidRDefault="001A571D" w:rsidP="001A571D">
      <w:r>
        <w:t>Selvitystä ei kuitenkaan tarvitse tehdä, jos 1 momentin 1 tai 2 kohdassa tarkoitettu tila sijaitsee rakennuksen toisessa kokonaan tai pääasiallis</w:t>
      </w:r>
      <w:r w:rsidR="00695638">
        <w:t>esti maanpinnan yläpuolella ole</w:t>
      </w:r>
      <w:r>
        <w:t>vassa kerroksessa tai sen yläpuolella, tai jos rakennuksen l</w:t>
      </w:r>
      <w:r w:rsidR="00695638">
        <w:t>attia ja seinät eivät ole koske</w:t>
      </w:r>
      <w:r>
        <w:t>tuksissa maankamaraan ja väliin jäävän tilan hyvä tuulettuvuus on ilmeistä.</w:t>
      </w:r>
    </w:p>
    <w:p w14:paraId="3346CE9D" w14:textId="77777777" w:rsidR="001A571D" w:rsidRDefault="001A571D" w:rsidP="001A571D">
      <w:r>
        <w:t>−−−−−−−−−−−−−−−−−−−−−−−−−−−−−−−−−−−−−−−−−−−−−−−−−−−−−−−−−−−−−</w:t>
      </w:r>
    </w:p>
    <w:p w14:paraId="3E7119CD" w14:textId="77777777" w:rsidR="001A571D" w:rsidRPr="005766B4" w:rsidRDefault="001A571D" w:rsidP="001A571D">
      <w:pPr>
        <w:rPr>
          <w:b/>
        </w:rPr>
      </w:pPr>
    </w:p>
    <w:p w14:paraId="13F7B33A" w14:textId="79B6C24C" w:rsidR="001A571D" w:rsidRPr="005766B4" w:rsidRDefault="001A571D" w:rsidP="001768E9">
      <w:pPr>
        <w:jc w:val="center"/>
        <w:rPr>
          <w:b/>
        </w:rPr>
      </w:pPr>
      <w:r w:rsidRPr="005766B4">
        <w:rPr>
          <w:b/>
        </w:rPr>
        <w:t>189 §</w:t>
      </w:r>
    </w:p>
    <w:p w14:paraId="20A3852C" w14:textId="77777777" w:rsidR="001A571D" w:rsidRPr="005766B4" w:rsidRDefault="001A571D" w:rsidP="001768E9">
      <w:pPr>
        <w:jc w:val="center"/>
        <w:rPr>
          <w:b/>
        </w:rPr>
      </w:pPr>
      <w:r w:rsidRPr="005766B4">
        <w:rPr>
          <w:b/>
        </w:rPr>
        <w:t>Valvontamaksu ja sen perusteet</w:t>
      </w:r>
    </w:p>
    <w:p w14:paraId="3C38BF4D" w14:textId="77777777" w:rsidR="001A571D" w:rsidRDefault="001A571D" w:rsidP="001A571D">
      <w:r>
        <w:t>−−−−−−−−−−−−−−−−−−−−−−−−−−−−−−−−−−−−−−−−−−−−−−−−−−−−−−−−−−−−−</w:t>
      </w:r>
    </w:p>
    <w:p w14:paraId="680FD066" w14:textId="6A74ADD7" w:rsidR="001A571D" w:rsidRDefault="001A571D" w:rsidP="001A571D">
      <w:r>
        <w:t>Valvontamaksu muodostuu toimintakohtaisesta perusma</w:t>
      </w:r>
      <w:r w:rsidR="00695638">
        <w:t>ksusta ja säteilylähdekohtaises</w:t>
      </w:r>
      <w:r>
        <w:t xml:space="preserve">ta lisämaksusta niiden tietojen perusteella, jotka ovat Säteilyturvakeskuksen rekisterissä kyseisen vuoden tammikuun ensimmäisenä päivänä. </w:t>
      </w:r>
    </w:p>
    <w:p w14:paraId="193DF703" w14:textId="77777777" w:rsidR="00762A55" w:rsidRDefault="00762A55" w:rsidP="001A571D"/>
    <w:p w14:paraId="41BADAAE" w14:textId="77777777" w:rsidR="001A571D" w:rsidRDefault="001A571D" w:rsidP="001A571D">
      <w:r>
        <w:t>−−−−−−−−−−−−−−−−−−−−−−−−−−−−−−−−−−−−−−−−−−−−−−−−−−−−−−−−−−−−−</w:t>
      </w:r>
    </w:p>
    <w:p w14:paraId="297CF507" w14:textId="79291D71" w:rsidR="00762A55" w:rsidRPr="00132817" w:rsidRDefault="00762A55" w:rsidP="00762A55">
      <w:pPr>
        <w:rPr>
          <w:rFonts w:ascii="Cambria" w:hAnsi="Cambria"/>
        </w:rPr>
      </w:pPr>
      <w:r w:rsidRPr="006A5764">
        <w:t>Maksuunpano toimitetaan ilman, että toiminnanharjoittajalle varataan tilaisuus tulla kuulluksi. Päätös voidaan antaa tiedoksi hallintolain 59 §:ssä tarkoitettuna tavallisena tiedoksiantona.</w:t>
      </w:r>
    </w:p>
    <w:p w14:paraId="38642831" w14:textId="77777777" w:rsidR="001A571D" w:rsidRDefault="001A571D" w:rsidP="001A571D"/>
    <w:p w14:paraId="7566B79D" w14:textId="77777777" w:rsidR="001A571D" w:rsidRDefault="001A571D" w:rsidP="001768E9">
      <w:pPr>
        <w:jc w:val="center"/>
      </w:pPr>
    </w:p>
    <w:p w14:paraId="009EFDBF" w14:textId="25EB9917" w:rsidR="001A571D" w:rsidRPr="005766B4" w:rsidRDefault="001A571D" w:rsidP="001768E9">
      <w:pPr>
        <w:jc w:val="center"/>
        <w:rPr>
          <w:b/>
        </w:rPr>
      </w:pPr>
      <w:r w:rsidRPr="005766B4">
        <w:rPr>
          <w:b/>
        </w:rPr>
        <w:t>190 §</w:t>
      </w:r>
    </w:p>
    <w:p w14:paraId="6E7937AA" w14:textId="77777777" w:rsidR="001A571D" w:rsidRPr="005766B4" w:rsidRDefault="001A571D" w:rsidP="001768E9">
      <w:pPr>
        <w:jc w:val="center"/>
        <w:rPr>
          <w:b/>
        </w:rPr>
      </w:pPr>
      <w:r w:rsidRPr="005766B4">
        <w:rPr>
          <w:b/>
        </w:rPr>
        <w:t>Maksuvelvollisuuden voimassaolo ja maksun erääntyminen</w:t>
      </w:r>
    </w:p>
    <w:p w14:paraId="3B596633" w14:textId="77777777" w:rsidR="001A571D" w:rsidRDefault="001A571D" w:rsidP="001A571D">
      <w:r>
        <w:t>−−−−−−−−−−−−−−−−−−−−−−−−−−−−−−−−−−−−−−−−−−−−−−−−−−−−−−−−−−−−−</w:t>
      </w:r>
    </w:p>
    <w:p w14:paraId="6FB2980D" w14:textId="77777777" w:rsidR="001A571D" w:rsidRDefault="001A571D" w:rsidP="001A571D">
      <w:r>
        <w:t>Valvontamaksu määrätään kultakin kalenterivuodelta j</w:t>
      </w:r>
      <w:r w:rsidR="00695638">
        <w:t>a se erääntyy vuosittain makset</w:t>
      </w:r>
      <w:r>
        <w:t xml:space="preserve">tavaksi Säteilyturvakeskuksen määräämänä ajankohtana. Säteilyturvakeskus lähettää maksuvelvollisille maksupäätöksen valvontamaksusta </w:t>
      </w:r>
      <w:r w:rsidR="00695638">
        <w:t>viimeistään 21 päivää ennen erä</w:t>
      </w:r>
      <w:r>
        <w:t>päivää.</w:t>
      </w:r>
    </w:p>
    <w:p w14:paraId="31802FA6" w14:textId="77777777" w:rsidR="001A571D" w:rsidRDefault="001A571D" w:rsidP="001A571D">
      <w:r>
        <w:t>−−−−−−−−−−−−−−−−−−−−−−−−−−−−−−−−−−−−−−−−−−−−−−−−−−−−−−−−−−−−−</w:t>
      </w:r>
    </w:p>
    <w:p w14:paraId="1DB0AFC6" w14:textId="77777777" w:rsidR="001A571D" w:rsidRPr="005766B4" w:rsidRDefault="001A571D" w:rsidP="001768E9">
      <w:pPr>
        <w:jc w:val="center"/>
        <w:rPr>
          <w:b/>
        </w:rPr>
      </w:pPr>
    </w:p>
    <w:p w14:paraId="1E5408D0" w14:textId="79E18623" w:rsidR="001A571D" w:rsidRPr="005766B4" w:rsidRDefault="001A571D" w:rsidP="001768E9">
      <w:pPr>
        <w:jc w:val="center"/>
        <w:rPr>
          <w:b/>
        </w:rPr>
      </w:pPr>
      <w:r w:rsidRPr="005766B4">
        <w:rPr>
          <w:b/>
        </w:rPr>
        <w:t>193 §</w:t>
      </w:r>
    </w:p>
    <w:p w14:paraId="18E2CACA" w14:textId="77777777" w:rsidR="001A571D" w:rsidRPr="005766B4" w:rsidRDefault="001A571D" w:rsidP="001768E9">
      <w:pPr>
        <w:jc w:val="center"/>
        <w:rPr>
          <w:b/>
        </w:rPr>
      </w:pPr>
      <w:r w:rsidRPr="005766B4">
        <w:rPr>
          <w:b/>
        </w:rPr>
        <w:t>Maksujen periminen ja korko</w:t>
      </w:r>
    </w:p>
    <w:p w14:paraId="4F8A55D6" w14:textId="77777777" w:rsidR="001A571D" w:rsidRDefault="001A571D" w:rsidP="001A571D"/>
    <w:p w14:paraId="090BE443" w14:textId="77777777" w:rsidR="001A571D" w:rsidRDefault="001A571D" w:rsidP="001A571D">
      <w:r>
        <w:t>−−−−−−−−−−−−−−−−−−−−−−−−−−−−−−</w:t>
      </w:r>
      <w:r w:rsidR="005766B4">
        <w:t>−−−−−−−−−−−−−−−−−−−−−−−−−−−−−−−</w:t>
      </w:r>
    </w:p>
    <w:p w14:paraId="284098EF" w14:textId="77777777" w:rsidR="001A571D" w:rsidRDefault="001A571D" w:rsidP="001A571D">
      <w:r>
        <w:t>Jos maksu viivästyy, sille on maksettava korkolain (63</w:t>
      </w:r>
      <w:r w:rsidR="00695638">
        <w:t>3/1982) 4 §:ssä säädetty viiväs</w:t>
      </w:r>
      <w:r>
        <w:t xml:space="preserve">tyskorko. Viivästyskoron sijasta Säteilyturvakeskus </w:t>
      </w:r>
      <w:r w:rsidR="00695638">
        <w:t>voi periä kymmenen euron suurui</w:t>
      </w:r>
      <w:r>
        <w:t>sen viivästysmaksun, jos viivästyskoron määrä jäisi tätä pienemmäksi.</w:t>
      </w:r>
    </w:p>
    <w:p w14:paraId="5137E450" w14:textId="77777777" w:rsidR="001A571D" w:rsidRDefault="001A571D" w:rsidP="001A571D"/>
    <w:p w14:paraId="683EA295" w14:textId="77777777" w:rsidR="001A571D" w:rsidRDefault="001A571D" w:rsidP="001A571D">
      <w:r>
        <w:t xml:space="preserve">Jos valvontamaksua palautetaan oikaisun tai muutoksenhaun johdosta, palautettavalle maksulle maksetaan veronkantolain (11/2018) 38 §:ssä säädetty hyvityskorko maksun suorittamispäivää seuraavasta päivästä siihen päivään, </w:t>
      </w:r>
      <w:r w:rsidR="00695638">
        <w:t>jona palautettava määrä veloite</w:t>
      </w:r>
      <w:r>
        <w:t>taan Säteilyturvakeskuksen tililtä. Hyvityskorko lasketaan päiväkohtaisesti todellisten kalenteripäivien mukaan.</w:t>
      </w:r>
    </w:p>
    <w:p w14:paraId="45F01FF2" w14:textId="77777777" w:rsidR="001A571D" w:rsidRDefault="001A571D" w:rsidP="001A571D">
      <w:r>
        <w:t>−−−−−−−−−−−−−−−−−−−−−−−−−−−−−−−−−−−−−−−−−−−−−−−−−−−−−−−−−−−−−</w:t>
      </w:r>
    </w:p>
    <w:p w14:paraId="28065D62" w14:textId="77777777" w:rsidR="001A571D" w:rsidRDefault="001A571D" w:rsidP="001A571D"/>
    <w:p w14:paraId="1739439C" w14:textId="65A32D29" w:rsidR="001A571D" w:rsidRDefault="001A571D" w:rsidP="001A571D">
      <w:r>
        <w:t>Tämä laki tulee voimaan   20  .</w:t>
      </w:r>
    </w:p>
    <w:p w14:paraId="40087D0C" w14:textId="77777777" w:rsidR="001768E9" w:rsidRDefault="001768E9" w:rsidP="001A571D"/>
    <w:p w14:paraId="0AE36455" w14:textId="6CC02337" w:rsidR="001A571D" w:rsidRDefault="001A571D" w:rsidP="001A571D">
      <w:r>
        <w:t xml:space="preserve">Päiväykset ja allekirjoitukset </w:t>
      </w:r>
    </w:p>
    <w:p w14:paraId="2213F5B6" w14:textId="7D8AAE61" w:rsidR="00E37815" w:rsidRDefault="00E37815" w:rsidP="001A571D"/>
    <w:p w14:paraId="248580E5" w14:textId="4F14D437" w:rsidR="009B230C" w:rsidRDefault="00F07C24" w:rsidP="00F622D5">
      <w:pPr>
        <w:rPr>
          <w:b/>
        </w:rPr>
      </w:pPr>
      <w:r w:rsidRPr="002F28E3">
        <w:rPr>
          <w:b/>
        </w:rPr>
        <w:t>Liite</w:t>
      </w:r>
    </w:p>
    <w:p w14:paraId="6D1E2855" w14:textId="77777777" w:rsidR="002F28E3" w:rsidRPr="002F28E3" w:rsidRDefault="002F28E3" w:rsidP="00F622D5">
      <w:pPr>
        <w:rPr>
          <w:b/>
        </w:rPr>
      </w:pPr>
    </w:p>
    <w:p w14:paraId="3EEA9C9F" w14:textId="77777777" w:rsidR="00F07C24" w:rsidRPr="008E0F4A" w:rsidRDefault="00F07C24" w:rsidP="00F07C24">
      <w:pPr>
        <w:rPr>
          <w:sz w:val="20"/>
        </w:rPr>
      </w:pPr>
      <w:r w:rsidRPr="008E0F4A">
        <w:rPr>
          <w:b/>
          <w:bCs/>
          <w:sz w:val="20"/>
        </w:rPr>
        <w:t>Valvontamaksut</w:t>
      </w:r>
    </w:p>
    <w:p w14:paraId="49874A04" w14:textId="77777777" w:rsidR="00F07C24" w:rsidRPr="008E0F4A" w:rsidRDefault="00F07C24" w:rsidP="00F07C24">
      <w:pPr>
        <w:rPr>
          <w:b/>
          <w:bCs/>
          <w:sz w:val="20"/>
        </w:rPr>
      </w:pPr>
    </w:p>
    <w:p w14:paraId="662F5584" w14:textId="77777777" w:rsidR="00F07C24" w:rsidRPr="008E0F4A" w:rsidRDefault="00F07C24" w:rsidP="00F07C24">
      <w:pPr>
        <w:rPr>
          <w:sz w:val="20"/>
        </w:rPr>
      </w:pPr>
      <w:r w:rsidRPr="008E0F4A">
        <w:rPr>
          <w:b/>
          <w:bCs/>
          <w:sz w:val="20"/>
        </w:rPr>
        <w:t>1. Maksuluokat ja niiden mukaiset maksut</w:t>
      </w:r>
      <w:r w:rsidRPr="008E0F4A">
        <w:rPr>
          <w:sz w:val="20"/>
        </w:rPr>
        <w:t xml:space="preserve"> </w:t>
      </w:r>
    </w:p>
    <w:p w14:paraId="40F08F88" w14:textId="77777777" w:rsidR="00F07C24" w:rsidRPr="008E0F4A" w:rsidRDefault="00F07C24" w:rsidP="00F07C24">
      <w:pPr>
        <w:rPr>
          <w:sz w:val="20"/>
        </w:rPr>
      </w:pPr>
      <w:r w:rsidRPr="008E0F4A">
        <w:rPr>
          <w:sz w:val="20"/>
        </w:rPr>
        <w:t>Maksuluokkia ovat toiminnan maksuluokka ja säteilylähteen maksuluokka.</w:t>
      </w:r>
    </w:p>
    <w:p w14:paraId="67BF216E" w14:textId="77777777" w:rsidR="00F07C24" w:rsidRDefault="00F07C24" w:rsidP="00F07C24">
      <w:pPr>
        <w:rPr>
          <w:sz w:val="20"/>
        </w:rPr>
      </w:pPr>
    </w:p>
    <w:p w14:paraId="2A726EAD" w14:textId="77777777" w:rsidR="00F07C24" w:rsidRDefault="00F07C24" w:rsidP="00F07C24">
      <w:pPr>
        <w:rPr>
          <w:sz w:val="20"/>
        </w:rPr>
      </w:pPr>
      <w:r w:rsidRPr="008E0F4A">
        <w:rPr>
          <w:sz w:val="20"/>
        </w:rPr>
        <w:t>Toimintakohtaiset perusmaksut ovat:</w:t>
      </w:r>
    </w:p>
    <w:p w14:paraId="030CA40A" w14:textId="77777777" w:rsidR="00F07C24" w:rsidRPr="008E0F4A" w:rsidRDefault="00F07C24" w:rsidP="00F07C24">
      <w:pPr>
        <w:rPr>
          <w:sz w:val="20"/>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4277"/>
        <w:gridCol w:w="5351"/>
      </w:tblGrid>
      <w:tr w:rsidR="00F07C24" w:rsidRPr="008E0F4A" w14:paraId="60D36F54" w14:textId="77777777" w:rsidTr="006A5764">
        <w:trPr>
          <w:tblCellSpacing w:w="15" w:type="dxa"/>
        </w:trPr>
        <w:tc>
          <w:tcPr>
            <w:tcW w:w="0" w:type="auto"/>
            <w:hideMark/>
          </w:tcPr>
          <w:p w14:paraId="16FDC829" w14:textId="77777777" w:rsidR="00F07C24" w:rsidRPr="008E0F4A" w:rsidRDefault="00F07C24" w:rsidP="006A5764">
            <w:pPr>
              <w:rPr>
                <w:sz w:val="20"/>
              </w:rPr>
            </w:pPr>
            <w:r w:rsidRPr="008E0F4A">
              <w:rPr>
                <w:b/>
                <w:bCs/>
                <w:sz w:val="20"/>
              </w:rPr>
              <w:t>Toiminnan</w:t>
            </w:r>
            <w:r w:rsidRPr="008E0F4A">
              <w:rPr>
                <w:sz w:val="20"/>
              </w:rPr>
              <w:t xml:space="preserve"> </w:t>
            </w:r>
            <w:r w:rsidRPr="008E0F4A">
              <w:rPr>
                <w:b/>
                <w:bCs/>
                <w:sz w:val="20"/>
              </w:rPr>
              <w:t>maksuluokka</w:t>
            </w:r>
            <w:r w:rsidRPr="008E0F4A">
              <w:rPr>
                <w:sz w:val="20"/>
              </w:rPr>
              <w:t xml:space="preserve"> </w:t>
            </w:r>
          </w:p>
        </w:tc>
        <w:tc>
          <w:tcPr>
            <w:tcW w:w="0" w:type="auto"/>
            <w:hideMark/>
          </w:tcPr>
          <w:p w14:paraId="20F48D0A" w14:textId="77777777" w:rsidR="00F07C24" w:rsidRPr="008E0F4A" w:rsidRDefault="00F07C24" w:rsidP="006A5764">
            <w:pPr>
              <w:rPr>
                <w:sz w:val="20"/>
              </w:rPr>
            </w:pPr>
            <w:r w:rsidRPr="008E0F4A">
              <w:rPr>
                <w:b/>
                <w:bCs/>
                <w:sz w:val="20"/>
              </w:rPr>
              <w:t>Toimintakohtainen</w:t>
            </w:r>
            <w:r w:rsidRPr="008E0F4A">
              <w:rPr>
                <w:sz w:val="20"/>
              </w:rPr>
              <w:t xml:space="preserve"> </w:t>
            </w:r>
            <w:r w:rsidRPr="008E0F4A">
              <w:rPr>
                <w:b/>
                <w:bCs/>
                <w:sz w:val="20"/>
              </w:rPr>
              <w:t>perusmaksu</w:t>
            </w:r>
            <w:r w:rsidRPr="008E0F4A">
              <w:rPr>
                <w:sz w:val="20"/>
              </w:rPr>
              <w:t xml:space="preserve"> </w:t>
            </w:r>
          </w:p>
        </w:tc>
      </w:tr>
      <w:tr w:rsidR="00F07C24" w:rsidRPr="008E0F4A" w14:paraId="5FA9B0DD" w14:textId="77777777" w:rsidTr="006A5764">
        <w:trPr>
          <w:tblCellSpacing w:w="15" w:type="dxa"/>
        </w:trPr>
        <w:tc>
          <w:tcPr>
            <w:tcW w:w="0" w:type="auto"/>
            <w:hideMark/>
          </w:tcPr>
          <w:p w14:paraId="2A62DA49" w14:textId="77777777" w:rsidR="00F07C24" w:rsidRPr="008E0F4A" w:rsidRDefault="00F07C24" w:rsidP="006A5764">
            <w:pPr>
              <w:rPr>
                <w:sz w:val="20"/>
              </w:rPr>
            </w:pPr>
            <w:r w:rsidRPr="008E0F4A">
              <w:rPr>
                <w:sz w:val="20"/>
              </w:rPr>
              <w:t>A</w:t>
            </w:r>
          </w:p>
        </w:tc>
        <w:tc>
          <w:tcPr>
            <w:tcW w:w="0" w:type="auto"/>
            <w:hideMark/>
          </w:tcPr>
          <w:p w14:paraId="2D5CE428" w14:textId="18ACB398" w:rsidR="00F07C24" w:rsidRPr="008E0F4A" w:rsidRDefault="007F5658" w:rsidP="006A5764">
            <w:pPr>
              <w:rPr>
                <w:sz w:val="20"/>
              </w:rPr>
            </w:pPr>
            <w:r>
              <w:rPr>
                <w:sz w:val="20"/>
              </w:rPr>
              <w:t>180</w:t>
            </w:r>
            <w:r w:rsidR="00F07C24">
              <w:rPr>
                <w:sz w:val="20"/>
              </w:rPr>
              <w:t xml:space="preserve"> € </w:t>
            </w:r>
          </w:p>
        </w:tc>
      </w:tr>
      <w:tr w:rsidR="00F07C24" w:rsidRPr="008E0F4A" w14:paraId="0F579DA0" w14:textId="77777777" w:rsidTr="006A5764">
        <w:trPr>
          <w:tblCellSpacing w:w="15" w:type="dxa"/>
        </w:trPr>
        <w:tc>
          <w:tcPr>
            <w:tcW w:w="0" w:type="auto"/>
            <w:hideMark/>
          </w:tcPr>
          <w:p w14:paraId="0BF3026D" w14:textId="77777777" w:rsidR="00F07C24" w:rsidRPr="008E0F4A" w:rsidRDefault="00F07C24" w:rsidP="006A5764">
            <w:pPr>
              <w:rPr>
                <w:sz w:val="20"/>
              </w:rPr>
            </w:pPr>
            <w:r w:rsidRPr="008E0F4A">
              <w:rPr>
                <w:sz w:val="20"/>
              </w:rPr>
              <w:t>B</w:t>
            </w:r>
          </w:p>
        </w:tc>
        <w:tc>
          <w:tcPr>
            <w:tcW w:w="0" w:type="auto"/>
            <w:hideMark/>
          </w:tcPr>
          <w:p w14:paraId="04B0D7E8" w14:textId="55DFD494" w:rsidR="00F07C24" w:rsidRPr="008E0F4A" w:rsidRDefault="007F5658" w:rsidP="006A5764">
            <w:pPr>
              <w:rPr>
                <w:sz w:val="20"/>
              </w:rPr>
            </w:pPr>
            <w:r>
              <w:rPr>
                <w:sz w:val="20"/>
              </w:rPr>
              <w:t>620</w:t>
            </w:r>
            <w:r w:rsidR="00F07C24">
              <w:rPr>
                <w:sz w:val="20"/>
              </w:rPr>
              <w:t xml:space="preserve"> € </w:t>
            </w:r>
          </w:p>
        </w:tc>
      </w:tr>
      <w:tr w:rsidR="00F07C24" w:rsidRPr="008E0F4A" w14:paraId="79AA16CA" w14:textId="77777777" w:rsidTr="006A5764">
        <w:trPr>
          <w:tblCellSpacing w:w="15" w:type="dxa"/>
        </w:trPr>
        <w:tc>
          <w:tcPr>
            <w:tcW w:w="0" w:type="auto"/>
            <w:hideMark/>
          </w:tcPr>
          <w:p w14:paraId="2F46BB66" w14:textId="77777777" w:rsidR="00F07C24" w:rsidRPr="008E0F4A" w:rsidRDefault="00F07C24" w:rsidP="006A5764">
            <w:pPr>
              <w:rPr>
                <w:sz w:val="20"/>
              </w:rPr>
            </w:pPr>
            <w:r w:rsidRPr="008E0F4A">
              <w:rPr>
                <w:sz w:val="20"/>
              </w:rPr>
              <w:t>C</w:t>
            </w:r>
          </w:p>
        </w:tc>
        <w:tc>
          <w:tcPr>
            <w:tcW w:w="0" w:type="auto"/>
            <w:hideMark/>
          </w:tcPr>
          <w:p w14:paraId="478FFB57" w14:textId="4FF6E6FE" w:rsidR="00F07C24" w:rsidRPr="008E0F4A" w:rsidRDefault="00F07C24" w:rsidP="006A5764">
            <w:pPr>
              <w:rPr>
                <w:sz w:val="20"/>
              </w:rPr>
            </w:pPr>
            <w:r>
              <w:rPr>
                <w:sz w:val="20"/>
              </w:rPr>
              <w:t xml:space="preserve">1 </w:t>
            </w:r>
            <w:r w:rsidR="007F5658">
              <w:rPr>
                <w:sz w:val="20"/>
              </w:rPr>
              <w:t>680</w:t>
            </w:r>
            <w:r>
              <w:rPr>
                <w:sz w:val="20"/>
              </w:rPr>
              <w:t xml:space="preserve"> € </w:t>
            </w:r>
          </w:p>
        </w:tc>
      </w:tr>
      <w:tr w:rsidR="00F07C24" w:rsidRPr="008E0F4A" w14:paraId="6028D396" w14:textId="77777777" w:rsidTr="006A5764">
        <w:trPr>
          <w:tblCellSpacing w:w="15" w:type="dxa"/>
        </w:trPr>
        <w:tc>
          <w:tcPr>
            <w:tcW w:w="0" w:type="auto"/>
            <w:hideMark/>
          </w:tcPr>
          <w:p w14:paraId="0D392997" w14:textId="77777777" w:rsidR="00F07C24" w:rsidRPr="008E0F4A" w:rsidRDefault="00F07C24" w:rsidP="006A5764">
            <w:pPr>
              <w:rPr>
                <w:sz w:val="20"/>
              </w:rPr>
            </w:pPr>
            <w:r w:rsidRPr="008E0F4A">
              <w:rPr>
                <w:sz w:val="20"/>
              </w:rPr>
              <w:t>D</w:t>
            </w:r>
          </w:p>
        </w:tc>
        <w:tc>
          <w:tcPr>
            <w:tcW w:w="0" w:type="auto"/>
            <w:hideMark/>
          </w:tcPr>
          <w:p w14:paraId="64FD300A" w14:textId="41EF6F99" w:rsidR="00F07C24" w:rsidRPr="008E0F4A" w:rsidRDefault="00F07C24" w:rsidP="006A5764">
            <w:pPr>
              <w:rPr>
                <w:sz w:val="20"/>
              </w:rPr>
            </w:pPr>
            <w:r>
              <w:rPr>
                <w:sz w:val="20"/>
              </w:rPr>
              <w:t xml:space="preserve">1 </w:t>
            </w:r>
            <w:r w:rsidR="007F5658">
              <w:rPr>
                <w:sz w:val="20"/>
              </w:rPr>
              <w:t>680</w:t>
            </w:r>
            <w:r>
              <w:rPr>
                <w:sz w:val="20"/>
              </w:rPr>
              <w:t xml:space="preserve"> € </w:t>
            </w:r>
          </w:p>
        </w:tc>
      </w:tr>
      <w:tr w:rsidR="00F07C24" w:rsidRPr="008E0F4A" w14:paraId="0C58FE57" w14:textId="77777777" w:rsidTr="006A5764">
        <w:trPr>
          <w:tblCellSpacing w:w="15" w:type="dxa"/>
        </w:trPr>
        <w:tc>
          <w:tcPr>
            <w:tcW w:w="0" w:type="auto"/>
            <w:hideMark/>
          </w:tcPr>
          <w:p w14:paraId="194A072C" w14:textId="77777777" w:rsidR="00F07C24" w:rsidRPr="008E0F4A" w:rsidRDefault="00F07C24" w:rsidP="006A5764">
            <w:pPr>
              <w:rPr>
                <w:sz w:val="20"/>
              </w:rPr>
            </w:pPr>
            <w:r w:rsidRPr="008E0F4A">
              <w:rPr>
                <w:sz w:val="20"/>
              </w:rPr>
              <w:t>E</w:t>
            </w:r>
          </w:p>
        </w:tc>
        <w:tc>
          <w:tcPr>
            <w:tcW w:w="0" w:type="auto"/>
            <w:hideMark/>
          </w:tcPr>
          <w:p w14:paraId="4801E91E" w14:textId="5CE064D5" w:rsidR="00F07C24" w:rsidRPr="008E0F4A" w:rsidRDefault="00F07C24" w:rsidP="006A5764">
            <w:pPr>
              <w:rPr>
                <w:sz w:val="20"/>
              </w:rPr>
            </w:pPr>
            <w:r>
              <w:rPr>
                <w:sz w:val="20"/>
              </w:rPr>
              <w:t>4 </w:t>
            </w:r>
            <w:r w:rsidR="007F5658">
              <w:rPr>
                <w:sz w:val="20"/>
              </w:rPr>
              <w:t>130</w:t>
            </w:r>
            <w:r>
              <w:rPr>
                <w:sz w:val="20"/>
              </w:rPr>
              <w:t xml:space="preserve"> € </w:t>
            </w:r>
          </w:p>
        </w:tc>
      </w:tr>
      <w:tr w:rsidR="00F07C24" w:rsidRPr="008E0F4A" w14:paraId="334F59EA" w14:textId="77777777" w:rsidTr="006A5764">
        <w:trPr>
          <w:tblCellSpacing w:w="15" w:type="dxa"/>
        </w:trPr>
        <w:tc>
          <w:tcPr>
            <w:tcW w:w="0" w:type="auto"/>
            <w:hideMark/>
          </w:tcPr>
          <w:p w14:paraId="4D220C4C" w14:textId="77777777" w:rsidR="00F07C24" w:rsidRPr="008E0F4A" w:rsidRDefault="00F07C24" w:rsidP="006A5764">
            <w:pPr>
              <w:rPr>
                <w:sz w:val="20"/>
              </w:rPr>
            </w:pPr>
            <w:r w:rsidRPr="008E0F4A">
              <w:rPr>
                <w:sz w:val="20"/>
              </w:rPr>
              <w:t>F</w:t>
            </w:r>
          </w:p>
        </w:tc>
        <w:tc>
          <w:tcPr>
            <w:tcW w:w="0" w:type="auto"/>
            <w:hideMark/>
          </w:tcPr>
          <w:p w14:paraId="2E3E9E65" w14:textId="4DE0CFD6" w:rsidR="00F07C24" w:rsidRPr="008E0F4A" w:rsidRDefault="00F07C24" w:rsidP="006A5764">
            <w:pPr>
              <w:rPr>
                <w:sz w:val="20"/>
              </w:rPr>
            </w:pPr>
            <w:r>
              <w:rPr>
                <w:sz w:val="20"/>
              </w:rPr>
              <w:t>10 </w:t>
            </w:r>
            <w:r w:rsidR="007F5658">
              <w:rPr>
                <w:sz w:val="20"/>
              </w:rPr>
              <w:t>040</w:t>
            </w:r>
            <w:r>
              <w:rPr>
                <w:sz w:val="20"/>
              </w:rPr>
              <w:t xml:space="preserve"> € </w:t>
            </w:r>
          </w:p>
        </w:tc>
      </w:tr>
      <w:tr w:rsidR="00F07C24" w:rsidRPr="008E0F4A" w14:paraId="566FB1B9" w14:textId="77777777" w:rsidTr="006A5764">
        <w:trPr>
          <w:tblCellSpacing w:w="15" w:type="dxa"/>
        </w:trPr>
        <w:tc>
          <w:tcPr>
            <w:tcW w:w="0" w:type="auto"/>
            <w:hideMark/>
          </w:tcPr>
          <w:p w14:paraId="06393BF4" w14:textId="77777777" w:rsidR="00F07C24" w:rsidRDefault="00F07C24" w:rsidP="006A5764">
            <w:pPr>
              <w:rPr>
                <w:sz w:val="20"/>
              </w:rPr>
            </w:pPr>
            <w:r w:rsidRPr="008E0F4A">
              <w:rPr>
                <w:sz w:val="20"/>
              </w:rPr>
              <w:t>G</w:t>
            </w:r>
          </w:p>
          <w:p w14:paraId="5CBDC03A" w14:textId="77777777" w:rsidR="00F07C24" w:rsidRDefault="00F07C24" w:rsidP="006A5764">
            <w:pPr>
              <w:rPr>
                <w:sz w:val="20"/>
              </w:rPr>
            </w:pPr>
          </w:p>
          <w:p w14:paraId="768460EF" w14:textId="77777777" w:rsidR="00F07C24" w:rsidRDefault="00F07C24" w:rsidP="006A5764">
            <w:pPr>
              <w:rPr>
                <w:sz w:val="20"/>
              </w:rPr>
            </w:pPr>
            <w:r>
              <w:rPr>
                <w:sz w:val="20"/>
              </w:rPr>
              <w:t>H</w:t>
            </w:r>
          </w:p>
          <w:p w14:paraId="4F87B84B" w14:textId="77777777" w:rsidR="00F07C24" w:rsidRDefault="00F07C24" w:rsidP="006A5764">
            <w:pPr>
              <w:rPr>
                <w:sz w:val="20"/>
              </w:rPr>
            </w:pPr>
          </w:p>
          <w:p w14:paraId="24B5FEAC" w14:textId="77777777" w:rsidR="00F07C24" w:rsidRPr="008E0F4A" w:rsidRDefault="00F07C24" w:rsidP="006A5764">
            <w:pPr>
              <w:rPr>
                <w:sz w:val="20"/>
              </w:rPr>
            </w:pPr>
            <w:r>
              <w:rPr>
                <w:sz w:val="20"/>
              </w:rPr>
              <w:t>I</w:t>
            </w:r>
          </w:p>
        </w:tc>
        <w:tc>
          <w:tcPr>
            <w:tcW w:w="0" w:type="auto"/>
            <w:hideMark/>
          </w:tcPr>
          <w:p w14:paraId="74F7D5C3" w14:textId="77777777" w:rsidR="00F07C24" w:rsidRDefault="00F07C24" w:rsidP="006A5764">
            <w:pPr>
              <w:rPr>
                <w:sz w:val="20"/>
              </w:rPr>
            </w:pPr>
            <w:r>
              <w:rPr>
                <w:sz w:val="20"/>
              </w:rPr>
              <w:t xml:space="preserve">22 300 € </w:t>
            </w:r>
          </w:p>
          <w:p w14:paraId="62D08C67" w14:textId="77777777" w:rsidR="00F07C24" w:rsidRDefault="00F07C24" w:rsidP="006A5764">
            <w:pPr>
              <w:rPr>
                <w:sz w:val="20"/>
              </w:rPr>
            </w:pPr>
          </w:p>
          <w:p w14:paraId="75A74147" w14:textId="707C9AB4" w:rsidR="00F07C24" w:rsidRDefault="007F5658" w:rsidP="006A5764">
            <w:pPr>
              <w:rPr>
                <w:sz w:val="20"/>
              </w:rPr>
            </w:pPr>
            <w:r>
              <w:rPr>
                <w:sz w:val="20"/>
              </w:rPr>
              <w:t>450</w:t>
            </w:r>
            <w:r w:rsidR="00F07C24">
              <w:rPr>
                <w:sz w:val="20"/>
              </w:rPr>
              <w:t xml:space="preserve"> €</w:t>
            </w:r>
          </w:p>
          <w:p w14:paraId="2C803648" w14:textId="77777777" w:rsidR="00F07C24" w:rsidRDefault="00F07C24" w:rsidP="006A5764">
            <w:pPr>
              <w:rPr>
                <w:sz w:val="20"/>
              </w:rPr>
            </w:pPr>
          </w:p>
          <w:p w14:paraId="4DAF3ACD" w14:textId="42001591" w:rsidR="00F07C24" w:rsidRPr="008E0F4A" w:rsidRDefault="007F5658" w:rsidP="006A5764">
            <w:pPr>
              <w:rPr>
                <w:sz w:val="20"/>
              </w:rPr>
            </w:pPr>
            <w:r>
              <w:rPr>
                <w:sz w:val="20"/>
              </w:rPr>
              <w:t>1 120</w:t>
            </w:r>
            <w:r w:rsidR="00F07C24">
              <w:rPr>
                <w:sz w:val="20"/>
              </w:rPr>
              <w:t xml:space="preserve"> €</w:t>
            </w:r>
          </w:p>
        </w:tc>
      </w:tr>
    </w:tbl>
    <w:p w14:paraId="1601EB97" w14:textId="77777777" w:rsidR="00F07C24" w:rsidRDefault="00F07C24" w:rsidP="00F07C24">
      <w:pPr>
        <w:rPr>
          <w:sz w:val="20"/>
        </w:rPr>
      </w:pPr>
    </w:p>
    <w:p w14:paraId="62B7AA1D" w14:textId="77777777" w:rsidR="00F07C24" w:rsidRPr="008E0F4A" w:rsidRDefault="00F07C24" w:rsidP="00F07C24">
      <w:pPr>
        <w:rPr>
          <w:sz w:val="20"/>
        </w:rPr>
      </w:pPr>
      <w:r w:rsidRPr="008E0F4A">
        <w:rPr>
          <w:sz w:val="20"/>
        </w:rPr>
        <w:t>Säteilylähdekohtaiset lisämaksut ovat:</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4247"/>
        <w:gridCol w:w="5381"/>
      </w:tblGrid>
      <w:tr w:rsidR="00F07C24" w:rsidRPr="008E0F4A" w14:paraId="7D429B51" w14:textId="77777777" w:rsidTr="006A5764">
        <w:trPr>
          <w:tblCellSpacing w:w="15" w:type="dxa"/>
        </w:trPr>
        <w:tc>
          <w:tcPr>
            <w:tcW w:w="2183" w:type="pct"/>
            <w:hideMark/>
          </w:tcPr>
          <w:p w14:paraId="3B060575" w14:textId="77777777" w:rsidR="00F07C24" w:rsidRPr="008E0F4A" w:rsidRDefault="00F07C24" w:rsidP="006A5764">
            <w:pPr>
              <w:rPr>
                <w:sz w:val="20"/>
              </w:rPr>
            </w:pPr>
            <w:r w:rsidRPr="008E0F4A">
              <w:rPr>
                <w:b/>
                <w:bCs/>
                <w:sz w:val="20"/>
              </w:rPr>
              <w:t>Säteilylähteen</w:t>
            </w:r>
            <w:r w:rsidRPr="008E0F4A">
              <w:rPr>
                <w:sz w:val="20"/>
              </w:rPr>
              <w:t xml:space="preserve"> </w:t>
            </w:r>
            <w:r w:rsidRPr="008E0F4A">
              <w:rPr>
                <w:b/>
                <w:bCs/>
                <w:sz w:val="20"/>
              </w:rPr>
              <w:t>maksuluokka</w:t>
            </w:r>
            <w:r w:rsidRPr="008E0F4A">
              <w:rPr>
                <w:sz w:val="20"/>
              </w:rPr>
              <w:t xml:space="preserve"> </w:t>
            </w:r>
          </w:p>
        </w:tc>
        <w:tc>
          <w:tcPr>
            <w:tcW w:w="2771" w:type="pct"/>
            <w:hideMark/>
          </w:tcPr>
          <w:p w14:paraId="710C3B0F" w14:textId="77777777" w:rsidR="00F07C24" w:rsidRPr="008E0F4A" w:rsidRDefault="00F07C24" w:rsidP="006A5764">
            <w:pPr>
              <w:rPr>
                <w:sz w:val="20"/>
              </w:rPr>
            </w:pPr>
            <w:r w:rsidRPr="008E0F4A">
              <w:rPr>
                <w:b/>
                <w:bCs/>
                <w:sz w:val="20"/>
              </w:rPr>
              <w:t>Säteilylähdekohtainen lisämaksu</w:t>
            </w:r>
            <w:r w:rsidRPr="008E0F4A">
              <w:rPr>
                <w:sz w:val="20"/>
              </w:rPr>
              <w:t xml:space="preserve"> </w:t>
            </w:r>
          </w:p>
        </w:tc>
      </w:tr>
      <w:tr w:rsidR="00F07C24" w:rsidRPr="008E0F4A" w14:paraId="43F29262" w14:textId="77777777" w:rsidTr="006A5764">
        <w:trPr>
          <w:tblCellSpacing w:w="15" w:type="dxa"/>
        </w:trPr>
        <w:tc>
          <w:tcPr>
            <w:tcW w:w="2183" w:type="pct"/>
            <w:hideMark/>
          </w:tcPr>
          <w:p w14:paraId="7F4D6FC7" w14:textId="77777777" w:rsidR="00F07C24" w:rsidRPr="008E0F4A" w:rsidRDefault="00F07C24" w:rsidP="006A5764">
            <w:pPr>
              <w:rPr>
                <w:sz w:val="20"/>
              </w:rPr>
            </w:pPr>
            <w:r w:rsidRPr="008E0F4A">
              <w:rPr>
                <w:sz w:val="20"/>
              </w:rPr>
              <w:t>A</w:t>
            </w:r>
          </w:p>
        </w:tc>
        <w:tc>
          <w:tcPr>
            <w:tcW w:w="2771" w:type="pct"/>
            <w:hideMark/>
          </w:tcPr>
          <w:p w14:paraId="58C62126" w14:textId="2CA71800" w:rsidR="00F07C24" w:rsidRPr="008E0F4A" w:rsidRDefault="007F5658" w:rsidP="006A5764">
            <w:pPr>
              <w:rPr>
                <w:sz w:val="20"/>
              </w:rPr>
            </w:pPr>
            <w:r>
              <w:rPr>
                <w:sz w:val="20"/>
              </w:rPr>
              <w:t>40</w:t>
            </w:r>
            <w:r w:rsidR="00F07C24">
              <w:rPr>
                <w:sz w:val="20"/>
              </w:rPr>
              <w:t xml:space="preserve"> € </w:t>
            </w:r>
          </w:p>
        </w:tc>
      </w:tr>
      <w:tr w:rsidR="00F07C24" w:rsidRPr="008E0F4A" w14:paraId="2D6A892F" w14:textId="77777777" w:rsidTr="006A5764">
        <w:trPr>
          <w:tblCellSpacing w:w="15" w:type="dxa"/>
        </w:trPr>
        <w:tc>
          <w:tcPr>
            <w:tcW w:w="2183" w:type="pct"/>
            <w:hideMark/>
          </w:tcPr>
          <w:p w14:paraId="4BE6A2CD" w14:textId="77777777" w:rsidR="00F07C24" w:rsidRPr="008E0F4A" w:rsidRDefault="00F07C24" w:rsidP="006A5764">
            <w:pPr>
              <w:rPr>
                <w:sz w:val="20"/>
              </w:rPr>
            </w:pPr>
            <w:r w:rsidRPr="008E0F4A">
              <w:rPr>
                <w:sz w:val="20"/>
              </w:rPr>
              <w:t>B</w:t>
            </w:r>
          </w:p>
        </w:tc>
        <w:tc>
          <w:tcPr>
            <w:tcW w:w="2771" w:type="pct"/>
            <w:hideMark/>
          </w:tcPr>
          <w:p w14:paraId="6A006D35" w14:textId="3EB9EC76" w:rsidR="00F07C24" w:rsidRPr="008E0F4A" w:rsidRDefault="007F5658" w:rsidP="006A5764">
            <w:pPr>
              <w:rPr>
                <w:sz w:val="20"/>
              </w:rPr>
            </w:pPr>
            <w:r>
              <w:rPr>
                <w:sz w:val="20"/>
              </w:rPr>
              <w:t>80</w:t>
            </w:r>
            <w:r w:rsidR="00F07C24">
              <w:rPr>
                <w:sz w:val="20"/>
              </w:rPr>
              <w:t xml:space="preserve"> € </w:t>
            </w:r>
          </w:p>
        </w:tc>
      </w:tr>
      <w:tr w:rsidR="00F07C24" w:rsidRPr="008E0F4A" w14:paraId="57CB0470" w14:textId="77777777" w:rsidTr="006A5764">
        <w:trPr>
          <w:tblCellSpacing w:w="15" w:type="dxa"/>
        </w:trPr>
        <w:tc>
          <w:tcPr>
            <w:tcW w:w="2183" w:type="pct"/>
            <w:hideMark/>
          </w:tcPr>
          <w:p w14:paraId="6B1D9E5F" w14:textId="77777777" w:rsidR="00F07C24" w:rsidRPr="008E0F4A" w:rsidRDefault="00F07C24" w:rsidP="006A5764">
            <w:pPr>
              <w:rPr>
                <w:sz w:val="20"/>
              </w:rPr>
            </w:pPr>
            <w:r w:rsidRPr="008E0F4A">
              <w:rPr>
                <w:sz w:val="20"/>
              </w:rPr>
              <w:t>C</w:t>
            </w:r>
          </w:p>
        </w:tc>
        <w:tc>
          <w:tcPr>
            <w:tcW w:w="2771" w:type="pct"/>
            <w:hideMark/>
          </w:tcPr>
          <w:p w14:paraId="6A519B98" w14:textId="048C6BB0" w:rsidR="00F07C24" w:rsidRPr="008E0F4A" w:rsidRDefault="007F5658" w:rsidP="006A5764">
            <w:pPr>
              <w:rPr>
                <w:sz w:val="20"/>
              </w:rPr>
            </w:pPr>
            <w:r>
              <w:rPr>
                <w:sz w:val="20"/>
              </w:rPr>
              <w:t>140</w:t>
            </w:r>
            <w:r w:rsidR="00F07C24">
              <w:rPr>
                <w:sz w:val="20"/>
              </w:rPr>
              <w:t xml:space="preserve"> € </w:t>
            </w:r>
          </w:p>
        </w:tc>
      </w:tr>
      <w:tr w:rsidR="00F07C24" w:rsidRPr="008E0F4A" w14:paraId="2A21DB0C" w14:textId="77777777" w:rsidTr="006A5764">
        <w:trPr>
          <w:tblCellSpacing w:w="15" w:type="dxa"/>
        </w:trPr>
        <w:tc>
          <w:tcPr>
            <w:tcW w:w="2183" w:type="pct"/>
            <w:hideMark/>
          </w:tcPr>
          <w:p w14:paraId="22761DF2" w14:textId="77777777" w:rsidR="00F07C24" w:rsidRPr="008E0F4A" w:rsidRDefault="00F07C24" w:rsidP="006A5764">
            <w:pPr>
              <w:rPr>
                <w:sz w:val="20"/>
              </w:rPr>
            </w:pPr>
            <w:r w:rsidRPr="008E0F4A">
              <w:rPr>
                <w:sz w:val="20"/>
              </w:rPr>
              <w:t>D</w:t>
            </w:r>
          </w:p>
        </w:tc>
        <w:tc>
          <w:tcPr>
            <w:tcW w:w="2771" w:type="pct"/>
            <w:hideMark/>
          </w:tcPr>
          <w:p w14:paraId="28679DEA" w14:textId="77777777" w:rsidR="00F07C24" w:rsidRPr="008E0F4A" w:rsidRDefault="00F07C24" w:rsidP="006A5764">
            <w:pPr>
              <w:rPr>
                <w:sz w:val="20"/>
              </w:rPr>
            </w:pPr>
            <w:r>
              <w:rPr>
                <w:sz w:val="20"/>
              </w:rPr>
              <w:t xml:space="preserve">390 € </w:t>
            </w:r>
          </w:p>
        </w:tc>
      </w:tr>
      <w:tr w:rsidR="00F07C24" w:rsidRPr="008E0F4A" w14:paraId="1387D3E0" w14:textId="77777777" w:rsidTr="006A5764">
        <w:trPr>
          <w:tblCellSpacing w:w="15" w:type="dxa"/>
        </w:trPr>
        <w:tc>
          <w:tcPr>
            <w:tcW w:w="2183" w:type="pct"/>
            <w:hideMark/>
          </w:tcPr>
          <w:p w14:paraId="6FDD284F" w14:textId="77777777" w:rsidR="00F07C24" w:rsidRPr="008E0F4A" w:rsidRDefault="00F07C24" w:rsidP="006A5764">
            <w:pPr>
              <w:rPr>
                <w:sz w:val="20"/>
              </w:rPr>
            </w:pPr>
            <w:r w:rsidRPr="008E0F4A">
              <w:rPr>
                <w:sz w:val="20"/>
              </w:rPr>
              <w:t>E</w:t>
            </w:r>
          </w:p>
        </w:tc>
        <w:tc>
          <w:tcPr>
            <w:tcW w:w="2771" w:type="pct"/>
            <w:hideMark/>
          </w:tcPr>
          <w:p w14:paraId="12604D72" w14:textId="093DBA56" w:rsidR="00F07C24" w:rsidRPr="008E0F4A" w:rsidRDefault="007F5658" w:rsidP="006A5764">
            <w:pPr>
              <w:rPr>
                <w:sz w:val="20"/>
              </w:rPr>
            </w:pPr>
            <w:r>
              <w:rPr>
                <w:sz w:val="20"/>
              </w:rPr>
              <w:t>560</w:t>
            </w:r>
            <w:r w:rsidR="00F07C24">
              <w:rPr>
                <w:sz w:val="20"/>
              </w:rPr>
              <w:t xml:space="preserve"> € </w:t>
            </w:r>
          </w:p>
        </w:tc>
      </w:tr>
      <w:tr w:rsidR="00F07C24" w:rsidRPr="008E0F4A" w14:paraId="5DC555B7" w14:textId="77777777" w:rsidTr="006A5764">
        <w:trPr>
          <w:tblCellSpacing w:w="15" w:type="dxa"/>
        </w:trPr>
        <w:tc>
          <w:tcPr>
            <w:tcW w:w="2183" w:type="pct"/>
            <w:hideMark/>
          </w:tcPr>
          <w:p w14:paraId="5CD7FA76" w14:textId="77777777" w:rsidR="00F07C24" w:rsidRPr="008E0F4A" w:rsidRDefault="00F07C24" w:rsidP="006A5764">
            <w:pPr>
              <w:rPr>
                <w:sz w:val="20"/>
              </w:rPr>
            </w:pPr>
            <w:r w:rsidRPr="008E0F4A">
              <w:rPr>
                <w:sz w:val="20"/>
              </w:rPr>
              <w:t>F</w:t>
            </w:r>
          </w:p>
        </w:tc>
        <w:tc>
          <w:tcPr>
            <w:tcW w:w="2771" w:type="pct"/>
            <w:hideMark/>
          </w:tcPr>
          <w:p w14:paraId="64B062A6" w14:textId="014CB22C" w:rsidR="00F07C24" w:rsidRPr="008E0F4A" w:rsidRDefault="007F5658" w:rsidP="006A5764">
            <w:pPr>
              <w:rPr>
                <w:sz w:val="20"/>
              </w:rPr>
            </w:pPr>
            <w:r>
              <w:rPr>
                <w:sz w:val="20"/>
              </w:rPr>
              <w:t>840</w:t>
            </w:r>
            <w:r w:rsidR="00F07C24">
              <w:rPr>
                <w:sz w:val="20"/>
              </w:rPr>
              <w:t xml:space="preserve"> € </w:t>
            </w:r>
          </w:p>
        </w:tc>
      </w:tr>
      <w:tr w:rsidR="00F07C24" w:rsidRPr="008E0F4A" w14:paraId="30865CBB" w14:textId="77777777" w:rsidTr="006A5764">
        <w:trPr>
          <w:tblCellSpacing w:w="15" w:type="dxa"/>
        </w:trPr>
        <w:tc>
          <w:tcPr>
            <w:tcW w:w="2183" w:type="pct"/>
            <w:hideMark/>
          </w:tcPr>
          <w:p w14:paraId="76763E65" w14:textId="77777777" w:rsidR="00F07C24" w:rsidRPr="008E0F4A" w:rsidRDefault="00F07C24" w:rsidP="006A5764">
            <w:pPr>
              <w:rPr>
                <w:sz w:val="20"/>
              </w:rPr>
            </w:pPr>
            <w:r w:rsidRPr="008E0F4A">
              <w:rPr>
                <w:sz w:val="20"/>
              </w:rPr>
              <w:t>G</w:t>
            </w:r>
          </w:p>
        </w:tc>
        <w:tc>
          <w:tcPr>
            <w:tcW w:w="2771" w:type="pct"/>
            <w:hideMark/>
          </w:tcPr>
          <w:p w14:paraId="31449EA1" w14:textId="02FEC387" w:rsidR="00F07C24" w:rsidRPr="008E0F4A" w:rsidRDefault="007F5658" w:rsidP="006A5764">
            <w:pPr>
              <w:rPr>
                <w:sz w:val="20"/>
              </w:rPr>
            </w:pPr>
            <w:r>
              <w:rPr>
                <w:sz w:val="20"/>
              </w:rPr>
              <w:t>1 120</w:t>
            </w:r>
            <w:r w:rsidR="00F07C24">
              <w:rPr>
                <w:sz w:val="20"/>
              </w:rPr>
              <w:t xml:space="preserve"> € </w:t>
            </w:r>
          </w:p>
        </w:tc>
      </w:tr>
      <w:tr w:rsidR="00F07C24" w:rsidRPr="008E0F4A" w14:paraId="7AFBB381" w14:textId="77777777" w:rsidTr="006A5764">
        <w:trPr>
          <w:tblCellSpacing w:w="15" w:type="dxa"/>
        </w:trPr>
        <w:tc>
          <w:tcPr>
            <w:tcW w:w="2183" w:type="pct"/>
            <w:hideMark/>
          </w:tcPr>
          <w:p w14:paraId="2DA04E66" w14:textId="77777777" w:rsidR="00F07C24" w:rsidRPr="008E0F4A" w:rsidRDefault="00F07C24" w:rsidP="006A5764">
            <w:pPr>
              <w:rPr>
                <w:sz w:val="20"/>
              </w:rPr>
            </w:pPr>
            <w:r w:rsidRPr="008E0F4A">
              <w:rPr>
                <w:sz w:val="20"/>
              </w:rPr>
              <w:t>H</w:t>
            </w:r>
          </w:p>
        </w:tc>
        <w:tc>
          <w:tcPr>
            <w:tcW w:w="2771" w:type="pct"/>
            <w:hideMark/>
          </w:tcPr>
          <w:p w14:paraId="79EC5812" w14:textId="10E5ED15" w:rsidR="00F07C24" w:rsidRPr="008E0F4A" w:rsidRDefault="007F5658" w:rsidP="006A5764">
            <w:pPr>
              <w:rPr>
                <w:sz w:val="20"/>
              </w:rPr>
            </w:pPr>
            <w:r>
              <w:rPr>
                <w:sz w:val="20"/>
              </w:rPr>
              <w:t>3 350</w:t>
            </w:r>
            <w:r w:rsidR="00F07C24">
              <w:rPr>
                <w:sz w:val="20"/>
              </w:rPr>
              <w:t xml:space="preserve"> € </w:t>
            </w:r>
          </w:p>
        </w:tc>
      </w:tr>
      <w:tr w:rsidR="00F07C24" w:rsidRPr="008E0F4A" w14:paraId="7EF988E7" w14:textId="77777777" w:rsidTr="006A5764">
        <w:trPr>
          <w:tblCellSpacing w:w="15" w:type="dxa"/>
        </w:trPr>
        <w:tc>
          <w:tcPr>
            <w:tcW w:w="2183" w:type="pct"/>
            <w:hideMark/>
          </w:tcPr>
          <w:p w14:paraId="25225D91" w14:textId="77777777" w:rsidR="00F07C24" w:rsidRPr="008E0F4A" w:rsidRDefault="00F07C24" w:rsidP="006A5764">
            <w:pPr>
              <w:rPr>
                <w:sz w:val="20"/>
              </w:rPr>
            </w:pPr>
            <w:r w:rsidRPr="008E0F4A">
              <w:rPr>
                <w:sz w:val="20"/>
              </w:rPr>
              <w:t>I</w:t>
            </w:r>
          </w:p>
        </w:tc>
        <w:tc>
          <w:tcPr>
            <w:tcW w:w="2771" w:type="pct"/>
            <w:hideMark/>
          </w:tcPr>
          <w:p w14:paraId="326C4756" w14:textId="61F6B821" w:rsidR="00F07C24" w:rsidRPr="008E0F4A" w:rsidRDefault="007F5658" w:rsidP="006A5764">
            <w:pPr>
              <w:rPr>
                <w:sz w:val="20"/>
              </w:rPr>
            </w:pPr>
            <w:r>
              <w:rPr>
                <w:sz w:val="20"/>
              </w:rPr>
              <w:t>6 030</w:t>
            </w:r>
            <w:r w:rsidR="00F07C24">
              <w:rPr>
                <w:sz w:val="20"/>
              </w:rPr>
              <w:t xml:space="preserve"> € </w:t>
            </w:r>
          </w:p>
        </w:tc>
      </w:tr>
    </w:tbl>
    <w:p w14:paraId="4605FDE1" w14:textId="77777777" w:rsidR="00F07C24" w:rsidRPr="008E0F4A" w:rsidRDefault="00F07C24" w:rsidP="00F07C24">
      <w:pPr>
        <w:rPr>
          <w:b/>
          <w:bCs/>
          <w:sz w:val="20"/>
        </w:rPr>
      </w:pPr>
    </w:p>
    <w:p w14:paraId="6EE9733B" w14:textId="77777777" w:rsidR="00F07C24" w:rsidRPr="008E0F4A" w:rsidRDefault="00F07C24" w:rsidP="00F07C24">
      <w:pPr>
        <w:rPr>
          <w:b/>
          <w:bCs/>
          <w:sz w:val="20"/>
        </w:rPr>
      </w:pPr>
    </w:p>
    <w:p w14:paraId="0CF69E1D" w14:textId="77777777" w:rsidR="00F07C24" w:rsidRPr="008E0F4A" w:rsidRDefault="00F07C24" w:rsidP="00F07C24">
      <w:pPr>
        <w:rPr>
          <w:sz w:val="20"/>
        </w:rPr>
      </w:pPr>
      <w:r w:rsidRPr="008E0F4A">
        <w:rPr>
          <w:b/>
          <w:bCs/>
          <w:sz w:val="20"/>
        </w:rPr>
        <w:t>2. Ionisoivan säteilyn käytön valvontamaksu</w:t>
      </w:r>
      <w:r w:rsidRPr="008E0F4A">
        <w:rPr>
          <w:sz w:val="20"/>
        </w:rPr>
        <w:t xml:space="preserve"> </w:t>
      </w:r>
    </w:p>
    <w:p w14:paraId="6C1C85CA" w14:textId="77777777" w:rsidR="00F07C24" w:rsidRDefault="00F07C24" w:rsidP="00F07C24">
      <w:pPr>
        <w:rPr>
          <w:sz w:val="20"/>
        </w:rPr>
      </w:pPr>
      <w:r w:rsidRPr="008E0F4A">
        <w:rPr>
          <w:sz w:val="20"/>
        </w:rPr>
        <w:t>Turvallisuuslupaa edellyttävän ionisoivan säteilyn käytön valvontamaksu muodostuu toimintakohtaisesta perusmaksusta ja säteilylähdekohtaisesta lisämaksusta. Jos turvallisuuslupa kattaa useamman kuin yhden toiminnan tai säteilylähteen, valvontamaksu määräytyy laskemalla yhteen kaikki lupaan liittyvät toimintakohtaiset perusmaksut ja säteilylähdekohtaiset lisämaksut.</w:t>
      </w:r>
    </w:p>
    <w:p w14:paraId="1D458C9F" w14:textId="77777777" w:rsidR="00F07C24" w:rsidRPr="008E0F4A" w:rsidRDefault="00F07C24" w:rsidP="00F07C24">
      <w:pPr>
        <w:rPr>
          <w:sz w:val="20"/>
        </w:rPr>
      </w:pPr>
    </w:p>
    <w:p w14:paraId="10307B84" w14:textId="77777777" w:rsidR="00F07C24" w:rsidRDefault="00F07C24" w:rsidP="00F07C24">
      <w:pPr>
        <w:rPr>
          <w:sz w:val="20"/>
        </w:rPr>
      </w:pPr>
      <w:r w:rsidRPr="008E0F4A">
        <w:rPr>
          <w:sz w:val="20"/>
        </w:rPr>
        <w:t>Toiminnan maksuluokka määräytyy toiminnasta seuraavasti:</w:t>
      </w:r>
    </w:p>
    <w:p w14:paraId="2EFF42EF" w14:textId="77777777" w:rsidR="00F07C24" w:rsidRPr="008E0F4A" w:rsidRDefault="00F07C24" w:rsidP="00F07C24">
      <w:pPr>
        <w:rPr>
          <w:sz w:val="20"/>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304"/>
        <w:gridCol w:w="8324"/>
      </w:tblGrid>
      <w:tr w:rsidR="00F07C24" w:rsidRPr="008E0F4A" w14:paraId="7173720D" w14:textId="77777777" w:rsidTr="006A5764">
        <w:trPr>
          <w:tblCellSpacing w:w="15" w:type="dxa"/>
        </w:trPr>
        <w:tc>
          <w:tcPr>
            <w:tcW w:w="0" w:type="auto"/>
            <w:hideMark/>
          </w:tcPr>
          <w:p w14:paraId="11B78559" w14:textId="77777777" w:rsidR="00F07C24" w:rsidRPr="008E0F4A" w:rsidRDefault="00F07C24" w:rsidP="006A5764">
            <w:pPr>
              <w:rPr>
                <w:sz w:val="20"/>
              </w:rPr>
            </w:pPr>
            <w:r w:rsidRPr="008E0F4A">
              <w:rPr>
                <w:b/>
                <w:bCs/>
                <w:sz w:val="20"/>
              </w:rPr>
              <w:t>Toiminnan maksuluokka</w:t>
            </w:r>
            <w:r w:rsidRPr="008E0F4A">
              <w:rPr>
                <w:sz w:val="20"/>
              </w:rPr>
              <w:t xml:space="preserve"> </w:t>
            </w:r>
          </w:p>
        </w:tc>
        <w:tc>
          <w:tcPr>
            <w:tcW w:w="0" w:type="auto"/>
            <w:hideMark/>
          </w:tcPr>
          <w:p w14:paraId="4883557D" w14:textId="77777777" w:rsidR="00F07C24" w:rsidRPr="008E0F4A" w:rsidRDefault="00F07C24" w:rsidP="006A5764">
            <w:pPr>
              <w:rPr>
                <w:sz w:val="20"/>
              </w:rPr>
            </w:pPr>
            <w:r w:rsidRPr="008E0F4A">
              <w:rPr>
                <w:b/>
                <w:bCs/>
                <w:sz w:val="20"/>
              </w:rPr>
              <w:t>Toiminta</w:t>
            </w:r>
            <w:r w:rsidRPr="008E0F4A">
              <w:rPr>
                <w:sz w:val="20"/>
              </w:rPr>
              <w:t xml:space="preserve"> </w:t>
            </w:r>
          </w:p>
        </w:tc>
      </w:tr>
      <w:tr w:rsidR="00F07C24" w:rsidRPr="008E0F4A" w14:paraId="7FE4BF4F" w14:textId="77777777" w:rsidTr="006A5764">
        <w:trPr>
          <w:tblCellSpacing w:w="15" w:type="dxa"/>
        </w:trPr>
        <w:tc>
          <w:tcPr>
            <w:tcW w:w="0" w:type="auto"/>
            <w:hideMark/>
          </w:tcPr>
          <w:p w14:paraId="74EB4E29" w14:textId="77777777" w:rsidR="00F07C24" w:rsidRPr="00CC1668" w:rsidRDefault="00F07C24" w:rsidP="006A5764">
            <w:pPr>
              <w:rPr>
                <w:b/>
                <w:sz w:val="20"/>
              </w:rPr>
            </w:pPr>
            <w:r w:rsidRPr="00CC1668">
              <w:rPr>
                <w:b/>
                <w:sz w:val="20"/>
              </w:rPr>
              <w:t>A</w:t>
            </w:r>
          </w:p>
        </w:tc>
        <w:tc>
          <w:tcPr>
            <w:tcW w:w="0" w:type="auto"/>
            <w:hideMark/>
          </w:tcPr>
          <w:p w14:paraId="02227B67" w14:textId="77777777" w:rsidR="00F07C24" w:rsidRPr="008E0F4A" w:rsidRDefault="00F07C24" w:rsidP="006A5764">
            <w:pPr>
              <w:rPr>
                <w:sz w:val="20"/>
              </w:rPr>
            </w:pPr>
            <w:r w:rsidRPr="008E0F4A">
              <w:rPr>
                <w:sz w:val="20"/>
              </w:rPr>
              <w:t>Umpilähteiden käyttö</w:t>
            </w:r>
          </w:p>
        </w:tc>
      </w:tr>
      <w:tr w:rsidR="00F07C24" w:rsidRPr="008E0F4A" w14:paraId="26E6E2F5" w14:textId="77777777" w:rsidTr="006A5764">
        <w:trPr>
          <w:tblCellSpacing w:w="15" w:type="dxa"/>
        </w:trPr>
        <w:tc>
          <w:tcPr>
            <w:tcW w:w="0" w:type="auto"/>
            <w:hideMark/>
          </w:tcPr>
          <w:p w14:paraId="058C2FF1" w14:textId="77777777" w:rsidR="00F07C24" w:rsidRPr="008E0F4A" w:rsidRDefault="00F07C24" w:rsidP="006A5764">
            <w:pPr>
              <w:rPr>
                <w:sz w:val="20"/>
              </w:rPr>
            </w:pPr>
            <w:r w:rsidRPr="008E0F4A">
              <w:rPr>
                <w:sz w:val="20"/>
              </w:rPr>
              <w:t> </w:t>
            </w:r>
          </w:p>
        </w:tc>
        <w:tc>
          <w:tcPr>
            <w:tcW w:w="0" w:type="auto"/>
            <w:hideMark/>
          </w:tcPr>
          <w:p w14:paraId="6E17ECDE" w14:textId="77777777" w:rsidR="00F07C24" w:rsidRPr="008E0F4A" w:rsidRDefault="00F07C24" w:rsidP="006A5764">
            <w:pPr>
              <w:rPr>
                <w:sz w:val="20"/>
              </w:rPr>
            </w:pPr>
            <w:r w:rsidRPr="008E0F4A">
              <w:rPr>
                <w:sz w:val="20"/>
              </w:rPr>
              <w:t>Röntgenlaitteiden käyttö (ei koske sädehoitoa, isotooppilääketiedettä tai hammasröntgentoimintaa, jossa käytetään panoraamatomografialaitetta tai hammasröntgenlaitetta, jolla kuvataan suun sisään asetettavalle kuvailmaisimelle, eikä henkilön kuvantamista muulla kuin terveydenhuollon laitteella)</w:t>
            </w:r>
          </w:p>
        </w:tc>
      </w:tr>
      <w:tr w:rsidR="00F07C24" w:rsidRPr="008E0F4A" w14:paraId="59178EF5" w14:textId="77777777" w:rsidTr="006A5764">
        <w:trPr>
          <w:tblCellSpacing w:w="15" w:type="dxa"/>
        </w:trPr>
        <w:tc>
          <w:tcPr>
            <w:tcW w:w="0" w:type="auto"/>
            <w:hideMark/>
          </w:tcPr>
          <w:p w14:paraId="029D9079" w14:textId="77777777" w:rsidR="00F07C24" w:rsidRPr="00CC1668" w:rsidRDefault="00F07C24" w:rsidP="006A5764">
            <w:pPr>
              <w:rPr>
                <w:b/>
                <w:sz w:val="20"/>
              </w:rPr>
            </w:pPr>
            <w:r w:rsidRPr="00CC1668">
              <w:rPr>
                <w:b/>
                <w:sz w:val="20"/>
              </w:rPr>
              <w:t>B</w:t>
            </w:r>
          </w:p>
        </w:tc>
        <w:tc>
          <w:tcPr>
            <w:tcW w:w="0" w:type="auto"/>
            <w:hideMark/>
          </w:tcPr>
          <w:p w14:paraId="71BC1FA9" w14:textId="77777777" w:rsidR="00F07C24" w:rsidRPr="008E0F4A" w:rsidRDefault="00F07C24" w:rsidP="006A5764">
            <w:pPr>
              <w:rPr>
                <w:sz w:val="20"/>
              </w:rPr>
            </w:pPr>
            <w:r w:rsidRPr="008E0F4A">
              <w:rPr>
                <w:sz w:val="20"/>
              </w:rPr>
              <w:t>Säteilylähteiden kauppa</w:t>
            </w:r>
          </w:p>
        </w:tc>
      </w:tr>
      <w:tr w:rsidR="00F07C24" w:rsidRPr="008E0F4A" w14:paraId="3B6EBC7E" w14:textId="77777777" w:rsidTr="006A5764">
        <w:trPr>
          <w:tblCellSpacing w:w="15" w:type="dxa"/>
        </w:trPr>
        <w:tc>
          <w:tcPr>
            <w:tcW w:w="0" w:type="auto"/>
            <w:hideMark/>
          </w:tcPr>
          <w:p w14:paraId="77D42172" w14:textId="77777777" w:rsidR="00F07C24" w:rsidRPr="008E0F4A" w:rsidRDefault="00F07C24" w:rsidP="006A5764">
            <w:pPr>
              <w:rPr>
                <w:sz w:val="20"/>
              </w:rPr>
            </w:pPr>
            <w:r w:rsidRPr="008E0F4A">
              <w:rPr>
                <w:sz w:val="20"/>
              </w:rPr>
              <w:t> </w:t>
            </w:r>
          </w:p>
        </w:tc>
        <w:tc>
          <w:tcPr>
            <w:tcW w:w="0" w:type="auto"/>
            <w:hideMark/>
          </w:tcPr>
          <w:p w14:paraId="20140774" w14:textId="77777777" w:rsidR="00F07C24" w:rsidRPr="008E0F4A" w:rsidRDefault="00F07C24" w:rsidP="006A5764">
            <w:pPr>
              <w:rPr>
                <w:sz w:val="20"/>
              </w:rPr>
            </w:pPr>
            <w:r w:rsidRPr="008E0F4A">
              <w:rPr>
                <w:sz w:val="20"/>
              </w:rPr>
              <w:t>Säteilylähteiden asennus-, huolto- ja korjaustoiminta sekä säteilylaitteiden valmistus</w:t>
            </w:r>
          </w:p>
        </w:tc>
      </w:tr>
      <w:tr w:rsidR="00F07C24" w:rsidRPr="008E0F4A" w14:paraId="01F05A1F" w14:textId="77777777" w:rsidTr="006A5764">
        <w:trPr>
          <w:tblCellSpacing w:w="15" w:type="dxa"/>
        </w:trPr>
        <w:tc>
          <w:tcPr>
            <w:tcW w:w="0" w:type="auto"/>
            <w:hideMark/>
          </w:tcPr>
          <w:p w14:paraId="2241EEF7" w14:textId="77777777" w:rsidR="00F07C24" w:rsidRPr="008E0F4A" w:rsidRDefault="00F07C24" w:rsidP="006A5764">
            <w:pPr>
              <w:rPr>
                <w:sz w:val="20"/>
              </w:rPr>
            </w:pPr>
            <w:r w:rsidRPr="008E0F4A">
              <w:rPr>
                <w:sz w:val="20"/>
              </w:rPr>
              <w:t> </w:t>
            </w:r>
          </w:p>
        </w:tc>
        <w:tc>
          <w:tcPr>
            <w:tcW w:w="0" w:type="auto"/>
            <w:hideMark/>
          </w:tcPr>
          <w:p w14:paraId="56792E41" w14:textId="77777777" w:rsidR="00F07C24" w:rsidRPr="008E0F4A" w:rsidRDefault="00F07C24" w:rsidP="006A5764">
            <w:pPr>
              <w:rPr>
                <w:sz w:val="20"/>
              </w:rPr>
            </w:pPr>
            <w:r w:rsidRPr="008E0F4A">
              <w:rPr>
                <w:sz w:val="20"/>
              </w:rPr>
              <w:t>Radioaktiivisten aineiden kuljetus</w:t>
            </w:r>
          </w:p>
        </w:tc>
      </w:tr>
      <w:tr w:rsidR="00F07C24" w:rsidRPr="008E0F4A" w14:paraId="105E6837" w14:textId="77777777" w:rsidTr="006A5764">
        <w:trPr>
          <w:tblCellSpacing w:w="15" w:type="dxa"/>
        </w:trPr>
        <w:tc>
          <w:tcPr>
            <w:tcW w:w="0" w:type="auto"/>
            <w:hideMark/>
          </w:tcPr>
          <w:p w14:paraId="7CBDF6F4" w14:textId="77777777" w:rsidR="00F07C24" w:rsidRPr="008E0F4A" w:rsidRDefault="00F07C24" w:rsidP="006A5764">
            <w:pPr>
              <w:rPr>
                <w:sz w:val="20"/>
              </w:rPr>
            </w:pPr>
            <w:r w:rsidRPr="008E0F4A">
              <w:rPr>
                <w:sz w:val="20"/>
              </w:rPr>
              <w:t> </w:t>
            </w:r>
          </w:p>
        </w:tc>
        <w:tc>
          <w:tcPr>
            <w:tcW w:w="0" w:type="auto"/>
            <w:hideMark/>
          </w:tcPr>
          <w:p w14:paraId="1EB7E87B" w14:textId="77777777" w:rsidR="00F07C24" w:rsidRPr="008E0F4A" w:rsidRDefault="00F07C24" w:rsidP="006A5764">
            <w:pPr>
              <w:rPr>
                <w:sz w:val="20"/>
              </w:rPr>
            </w:pPr>
            <w:r w:rsidRPr="008E0F4A">
              <w:rPr>
                <w:sz w:val="20"/>
              </w:rPr>
              <w:t>Toiminta, jossa toistuvasti käsitellään tai varastoidaan orpoja lähteitä</w:t>
            </w:r>
          </w:p>
        </w:tc>
      </w:tr>
      <w:tr w:rsidR="00F07C24" w:rsidRPr="008E0F4A" w14:paraId="01003122" w14:textId="77777777" w:rsidTr="006A5764">
        <w:trPr>
          <w:tblCellSpacing w:w="15" w:type="dxa"/>
        </w:trPr>
        <w:tc>
          <w:tcPr>
            <w:tcW w:w="0" w:type="auto"/>
            <w:hideMark/>
          </w:tcPr>
          <w:p w14:paraId="10D0BBEF" w14:textId="77777777" w:rsidR="00F07C24" w:rsidRPr="008E0F4A" w:rsidRDefault="00F07C24" w:rsidP="006A5764">
            <w:pPr>
              <w:rPr>
                <w:sz w:val="20"/>
              </w:rPr>
            </w:pPr>
            <w:r w:rsidRPr="008E0F4A">
              <w:rPr>
                <w:sz w:val="20"/>
              </w:rPr>
              <w:t> </w:t>
            </w:r>
          </w:p>
        </w:tc>
        <w:tc>
          <w:tcPr>
            <w:tcW w:w="0" w:type="auto"/>
            <w:hideMark/>
          </w:tcPr>
          <w:p w14:paraId="32C66AE9" w14:textId="77777777" w:rsidR="00F07C24" w:rsidRPr="008E0F4A" w:rsidRDefault="00F07C24" w:rsidP="006A5764">
            <w:pPr>
              <w:rPr>
                <w:sz w:val="20"/>
              </w:rPr>
            </w:pPr>
            <w:r w:rsidRPr="008E0F4A">
              <w:rPr>
                <w:sz w:val="20"/>
              </w:rPr>
              <w:t>Henkilön kuvantaminen muulla kuin terveydenhuollon laitteella</w:t>
            </w:r>
          </w:p>
        </w:tc>
      </w:tr>
      <w:tr w:rsidR="00F07C24" w:rsidRPr="008E0F4A" w14:paraId="4E7E3DC6" w14:textId="77777777" w:rsidTr="006A5764">
        <w:trPr>
          <w:tblCellSpacing w:w="15" w:type="dxa"/>
        </w:trPr>
        <w:tc>
          <w:tcPr>
            <w:tcW w:w="0" w:type="auto"/>
            <w:hideMark/>
          </w:tcPr>
          <w:p w14:paraId="7F699993" w14:textId="77777777" w:rsidR="00F07C24" w:rsidRPr="008E0F4A" w:rsidRDefault="00F07C24" w:rsidP="006A5764">
            <w:pPr>
              <w:rPr>
                <w:sz w:val="20"/>
              </w:rPr>
            </w:pPr>
            <w:r w:rsidRPr="008E0F4A">
              <w:rPr>
                <w:sz w:val="20"/>
              </w:rPr>
              <w:t> </w:t>
            </w:r>
          </w:p>
        </w:tc>
        <w:tc>
          <w:tcPr>
            <w:tcW w:w="0" w:type="auto"/>
            <w:hideMark/>
          </w:tcPr>
          <w:p w14:paraId="11358D66" w14:textId="77777777" w:rsidR="00F07C24" w:rsidRPr="008E0F4A" w:rsidRDefault="00F07C24" w:rsidP="006A5764">
            <w:pPr>
              <w:rPr>
                <w:sz w:val="20"/>
              </w:rPr>
            </w:pPr>
            <w:r w:rsidRPr="008E0F4A">
              <w:rPr>
                <w:sz w:val="20"/>
              </w:rPr>
              <w:t>Avolähteiden käyttö (ei koske terveydenhuoltoa ja eläinlääketiedettä)</w:t>
            </w:r>
          </w:p>
        </w:tc>
      </w:tr>
      <w:tr w:rsidR="00F07C24" w:rsidRPr="008E0F4A" w14:paraId="6258FD8F" w14:textId="77777777" w:rsidTr="006A5764">
        <w:trPr>
          <w:tblCellSpacing w:w="15" w:type="dxa"/>
        </w:trPr>
        <w:tc>
          <w:tcPr>
            <w:tcW w:w="0" w:type="auto"/>
            <w:hideMark/>
          </w:tcPr>
          <w:p w14:paraId="5C14A5DA" w14:textId="77777777" w:rsidR="00F07C24" w:rsidRPr="008E0F4A" w:rsidRDefault="00F07C24" w:rsidP="006A5764">
            <w:pPr>
              <w:rPr>
                <w:sz w:val="20"/>
              </w:rPr>
            </w:pPr>
            <w:r w:rsidRPr="008E0F4A">
              <w:rPr>
                <w:sz w:val="20"/>
              </w:rPr>
              <w:t> </w:t>
            </w:r>
          </w:p>
        </w:tc>
        <w:tc>
          <w:tcPr>
            <w:tcW w:w="0" w:type="auto"/>
            <w:hideMark/>
          </w:tcPr>
          <w:p w14:paraId="1F2B7CA1" w14:textId="77777777" w:rsidR="00F07C24" w:rsidRPr="008E0F4A" w:rsidRDefault="00F07C24" w:rsidP="006A5764">
            <w:pPr>
              <w:rPr>
                <w:sz w:val="20"/>
              </w:rPr>
            </w:pPr>
            <w:r w:rsidRPr="008E0F4A">
              <w:rPr>
                <w:sz w:val="20"/>
              </w:rPr>
              <w:t>Hiukkaskiihdyttimien käyttö teollisuudessa ja läpivalaisussa (ei koske radionuklidien tuotantoa)</w:t>
            </w:r>
          </w:p>
        </w:tc>
      </w:tr>
      <w:tr w:rsidR="00F07C24" w:rsidRPr="008E0F4A" w14:paraId="74375384" w14:textId="77777777" w:rsidTr="006A5764">
        <w:trPr>
          <w:tblCellSpacing w:w="15" w:type="dxa"/>
        </w:trPr>
        <w:tc>
          <w:tcPr>
            <w:tcW w:w="0" w:type="auto"/>
            <w:hideMark/>
          </w:tcPr>
          <w:p w14:paraId="0B044552" w14:textId="77777777" w:rsidR="00F07C24" w:rsidRPr="00CC1668" w:rsidRDefault="00F07C24" w:rsidP="006A5764">
            <w:pPr>
              <w:rPr>
                <w:b/>
                <w:sz w:val="20"/>
              </w:rPr>
            </w:pPr>
            <w:r w:rsidRPr="00CC1668">
              <w:rPr>
                <w:b/>
                <w:sz w:val="20"/>
              </w:rPr>
              <w:t>C</w:t>
            </w:r>
          </w:p>
        </w:tc>
        <w:tc>
          <w:tcPr>
            <w:tcW w:w="0" w:type="auto"/>
            <w:hideMark/>
          </w:tcPr>
          <w:p w14:paraId="3DE4239F" w14:textId="77777777" w:rsidR="00F07C24" w:rsidRPr="008E0F4A" w:rsidRDefault="00F07C24" w:rsidP="006A5764">
            <w:pPr>
              <w:rPr>
                <w:sz w:val="20"/>
              </w:rPr>
            </w:pPr>
            <w:r w:rsidRPr="008E0F4A">
              <w:rPr>
                <w:sz w:val="20"/>
              </w:rPr>
              <w:t>Hiukkaskiihdyttimien käyttö tutkimuksessa ja radionuklidien tuotannossa</w:t>
            </w:r>
          </w:p>
        </w:tc>
      </w:tr>
      <w:tr w:rsidR="00F07C24" w:rsidRPr="008E0F4A" w14:paraId="14D6D41F" w14:textId="77777777" w:rsidTr="006A5764">
        <w:trPr>
          <w:tblCellSpacing w:w="15" w:type="dxa"/>
        </w:trPr>
        <w:tc>
          <w:tcPr>
            <w:tcW w:w="0" w:type="auto"/>
            <w:hideMark/>
          </w:tcPr>
          <w:p w14:paraId="098BD71B" w14:textId="77777777" w:rsidR="00F07C24" w:rsidRPr="008E0F4A" w:rsidRDefault="00F07C24" w:rsidP="006A5764">
            <w:pPr>
              <w:rPr>
                <w:sz w:val="20"/>
              </w:rPr>
            </w:pPr>
            <w:r w:rsidRPr="008E0F4A">
              <w:rPr>
                <w:sz w:val="20"/>
              </w:rPr>
              <w:t> </w:t>
            </w:r>
          </w:p>
        </w:tc>
        <w:tc>
          <w:tcPr>
            <w:tcW w:w="0" w:type="auto"/>
            <w:hideMark/>
          </w:tcPr>
          <w:p w14:paraId="54C7ECDE" w14:textId="77777777" w:rsidR="00F07C24" w:rsidRPr="008E0F4A" w:rsidRDefault="00F07C24" w:rsidP="006A5764">
            <w:pPr>
              <w:rPr>
                <w:sz w:val="20"/>
              </w:rPr>
            </w:pPr>
            <w:r w:rsidRPr="008E0F4A">
              <w:rPr>
                <w:sz w:val="20"/>
              </w:rPr>
              <w:t>Radioaktiivisten jätteiden vastaanottaminen ja käsittely ja varastointi silloin, kun se ei ole osa muuta toimintaa</w:t>
            </w:r>
          </w:p>
        </w:tc>
      </w:tr>
      <w:tr w:rsidR="00F07C24" w:rsidRPr="008E0F4A" w14:paraId="71C186CE" w14:textId="77777777" w:rsidTr="006A5764">
        <w:trPr>
          <w:tblCellSpacing w:w="15" w:type="dxa"/>
        </w:trPr>
        <w:tc>
          <w:tcPr>
            <w:tcW w:w="0" w:type="auto"/>
            <w:hideMark/>
          </w:tcPr>
          <w:p w14:paraId="10946A14" w14:textId="77777777" w:rsidR="00F07C24" w:rsidRPr="00CC1668" w:rsidRDefault="00F07C24" w:rsidP="006A5764">
            <w:pPr>
              <w:rPr>
                <w:b/>
                <w:sz w:val="20"/>
              </w:rPr>
            </w:pPr>
            <w:r w:rsidRPr="00CC1668">
              <w:rPr>
                <w:b/>
                <w:sz w:val="20"/>
              </w:rPr>
              <w:t>D</w:t>
            </w:r>
          </w:p>
        </w:tc>
        <w:tc>
          <w:tcPr>
            <w:tcW w:w="0" w:type="auto"/>
            <w:hideMark/>
          </w:tcPr>
          <w:p w14:paraId="28B63950" w14:textId="77777777" w:rsidR="00F07C24" w:rsidRPr="008E0F4A" w:rsidRDefault="00F07C24" w:rsidP="006A5764">
            <w:pPr>
              <w:rPr>
                <w:sz w:val="20"/>
              </w:rPr>
            </w:pPr>
            <w:r w:rsidRPr="008E0F4A">
              <w:rPr>
                <w:sz w:val="20"/>
              </w:rPr>
              <w:t>Avolähteiden käyttö eläinlääketieteessä</w:t>
            </w:r>
          </w:p>
        </w:tc>
      </w:tr>
      <w:tr w:rsidR="00F07C24" w:rsidRPr="008E0F4A" w14:paraId="0766E112" w14:textId="77777777" w:rsidTr="006A5764">
        <w:trPr>
          <w:tblCellSpacing w:w="15" w:type="dxa"/>
        </w:trPr>
        <w:tc>
          <w:tcPr>
            <w:tcW w:w="0" w:type="auto"/>
            <w:hideMark/>
          </w:tcPr>
          <w:p w14:paraId="285D7763" w14:textId="77777777" w:rsidR="00F07C24" w:rsidRPr="008E0F4A" w:rsidRDefault="00F07C24" w:rsidP="006A5764">
            <w:pPr>
              <w:rPr>
                <w:sz w:val="20"/>
              </w:rPr>
            </w:pPr>
            <w:r w:rsidRPr="008E0F4A">
              <w:rPr>
                <w:sz w:val="20"/>
              </w:rPr>
              <w:t> </w:t>
            </w:r>
          </w:p>
        </w:tc>
        <w:tc>
          <w:tcPr>
            <w:tcW w:w="0" w:type="auto"/>
            <w:hideMark/>
          </w:tcPr>
          <w:p w14:paraId="24B9CFD5" w14:textId="77777777" w:rsidR="00F07C24" w:rsidRPr="008E0F4A" w:rsidRDefault="00F07C24" w:rsidP="006A5764">
            <w:pPr>
              <w:rPr>
                <w:sz w:val="20"/>
              </w:rPr>
            </w:pPr>
            <w:r w:rsidRPr="008E0F4A">
              <w:rPr>
                <w:sz w:val="20"/>
              </w:rPr>
              <w:t>Sädehoito eläinlääketieteessä</w:t>
            </w:r>
          </w:p>
        </w:tc>
      </w:tr>
      <w:tr w:rsidR="00F07C24" w:rsidRPr="008E0F4A" w14:paraId="2827060A" w14:textId="77777777" w:rsidTr="006A5764">
        <w:trPr>
          <w:tblCellSpacing w:w="15" w:type="dxa"/>
        </w:trPr>
        <w:tc>
          <w:tcPr>
            <w:tcW w:w="0" w:type="auto"/>
            <w:hideMark/>
          </w:tcPr>
          <w:p w14:paraId="10D515FB" w14:textId="77777777" w:rsidR="00F07C24" w:rsidRPr="00CC1668" w:rsidRDefault="00F07C24" w:rsidP="006A5764">
            <w:pPr>
              <w:rPr>
                <w:b/>
                <w:sz w:val="20"/>
              </w:rPr>
            </w:pPr>
            <w:r w:rsidRPr="00CC1668">
              <w:rPr>
                <w:b/>
                <w:sz w:val="20"/>
              </w:rPr>
              <w:t>E</w:t>
            </w:r>
          </w:p>
        </w:tc>
        <w:tc>
          <w:tcPr>
            <w:tcW w:w="0" w:type="auto"/>
            <w:hideMark/>
          </w:tcPr>
          <w:p w14:paraId="59B8F8A0" w14:textId="77777777" w:rsidR="00F07C24" w:rsidRPr="008E0F4A" w:rsidRDefault="00F07C24" w:rsidP="006A5764">
            <w:pPr>
              <w:rPr>
                <w:sz w:val="20"/>
              </w:rPr>
            </w:pPr>
            <w:r w:rsidRPr="008E0F4A">
              <w:rPr>
                <w:sz w:val="20"/>
              </w:rPr>
              <w:t>Isotooppilääketiede</w:t>
            </w:r>
          </w:p>
        </w:tc>
      </w:tr>
      <w:tr w:rsidR="00F07C24" w:rsidRPr="008E0F4A" w14:paraId="762D4951" w14:textId="77777777" w:rsidTr="006A5764">
        <w:trPr>
          <w:tblCellSpacing w:w="15" w:type="dxa"/>
        </w:trPr>
        <w:tc>
          <w:tcPr>
            <w:tcW w:w="0" w:type="auto"/>
            <w:hideMark/>
          </w:tcPr>
          <w:p w14:paraId="7C1F8765" w14:textId="77777777" w:rsidR="00F07C24" w:rsidRDefault="00F07C24" w:rsidP="006A5764">
            <w:pPr>
              <w:rPr>
                <w:b/>
                <w:sz w:val="20"/>
              </w:rPr>
            </w:pPr>
            <w:r w:rsidRPr="00CC1668">
              <w:rPr>
                <w:b/>
                <w:sz w:val="20"/>
              </w:rPr>
              <w:t>F</w:t>
            </w:r>
          </w:p>
          <w:p w14:paraId="609A1EC2" w14:textId="77777777" w:rsidR="00F07C24" w:rsidRDefault="00F07C24" w:rsidP="006A5764">
            <w:pPr>
              <w:rPr>
                <w:b/>
                <w:sz w:val="20"/>
              </w:rPr>
            </w:pPr>
          </w:p>
          <w:p w14:paraId="139AD611" w14:textId="77777777" w:rsidR="00F07C24" w:rsidRPr="00CC1668" w:rsidRDefault="00F07C24" w:rsidP="006A5764">
            <w:pPr>
              <w:rPr>
                <w:b/>
                <w:sz w:val="20"/>
              </w:rPr>
            </w:pPr>
          </w:p>
        </w:tc>
        <w:tc>
          <w:tcPr>
            <w:tcW w:w="0" w:type="auto"/>
            <w:hideMark/>
          </w:tcPr>
          <w:p w14:paraId="3612F8A2" w14:textId="77777777" w:rsidR="00F07C24" w:rsidRDefault="00F07C24" w:rsidP="006A5764">
            <w:pPr>
              <w:rPr>
                <w:sz w:val="20"/>
              </w:rPr>
            </w:pPr>
            <w:r w:rsidRPr="008E0F4A">
              <w:rPr>
                <w:sz w:val="20"/>
              </w:rPr>
              <w:t>Sädehoito</w:t>
            </w:r>
          </w:p>
          <w:p w14:paraId="10D92A02" w14:textId="77777777" w:rsidR="00F07C24" w:rsidRPr="008E0F4A" w:rsidRDefault="00F07C24" w:rsidP="006A5764">
            <w:pPr>
              <w:rPr>
                <w:sz w:val="20"/>
              </w:rPr>
            </w:pPr>
          </w:p>
        </w:tc>
      </w:tr>
    </w:tbl>
    <w:p w14:paraId="4262AA47" w14:textId="77777777" w:rsidR="00F07C24" w:rsidRPr="008E0F4A" w:rsidRDefault="00F07C24" w:rsidP="00F07C24">
      <w:pPr>
        <w:rPr>
          <w:sz w:val="20"/>
        </w:rPr>
      </w:pPr>
    </w:p>
    <w:p w14:paraId="5E2B3763" w14:textId="77777777" w:rsidR="00F07C24" w:rsidRPr="008E0F4A" w:rsidRDefault="00F07C24" w:rsidP="00F07C24">
      <w:pPr>
        <w:rPr>
          <w:sz w:val="20"/>
        </w:rPr>
      </w:pPr>
      <w:r w:rsidRPr="008E0F4A">
        <w:rPr>
          <w:sz w:val="20"/>
        </w:rPr>
        <w:t>Säteilylähdekohtainen lisämaksu määräytyy säteilylähteestä ja sen käytöstä seuraavasti:</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307"/>
        <w:gridCol w:w="30"/>
        <w:gridCol w:w="8291"/>
      </w:tblGrid>
      <w:tr w:rsidR="00F07C24" w:rsidRPr="008E0F4A" w14:paraId="16779376" w14:textId="77777777" w:rsidTr="006A5764">
        <w:trPr>
          <w:tblCellSpacing w:w="15" w:type="dxa"/>
        </w:trPr>
        <w:tc>
          <w:tcPr>
            <w:tcW w:w="0" w:type="auto"/>
            <w:gridSpan w:val="2"/>
            <w:hideMark/>
          </w:tcPr>
          <w:p w14:paraId="3AF8C9C0" w14:textId="77777777" w:rsidR="00F07C24" w:rsidRPr="008E0F4A" w:rsidRDefault="00F07C24" w:rsidP="006A5764">
            <w:pPr>
              <w:rPr>
                <w:sz w:val="20"/>
              </w:rPr>
            </w:pPr>
            <w:r w:rsidRPr="008E0F4A">
              <w:rPr>
                <w:b/>
                <w:bCs/>
                <w:sz w:val="20"/>
              </w:rPr>
              <w:t>Säteilylähteen maksuluokka</w:t>
            </w:r>
            <w:r w:rsidRPr="008E0F4A">
              <w:rPr>
                <w:sz w:val="20"/>
              </w:rPr>
              <w:t xml:space="preserve"> </w:t>
            </w:r>
          </w:p>
        </w:tc>
        <w:tc>
          <w:tcPr>
            <w:tcW w:w="0" w:type="auto"/>
            <w:hideMark/>
          </w:tcPr>
          <w:p w14:paraId="75609D18" w14:textId="77777777" w:rsidR="00F07C24" w:rsidRPr="008E0F4A" w:rsidRDefault="00F07C24" w:rsidP="006A5764">
            <w:pPr>
              <w:rPr>
                <w:sz w:val="20"/>
              </w:rPr>
            </w:pPr>
            <w:r w:rsidRPr="008E0F4A">
              <w:rPr>
                <w:b/>
                <w:bCs/>
                <w:sz w:val="20"/>
              </w:rPr>
              <w:t>Säteilylähteet</w:t>
            </w:r>
            <w:r w:rsidRPr="008E0F4A">
              <w:rPr>
                <w:sz w:val="20"/>
              </w:rPr>
              <w:t xml:space="preserve"> </w:t>
            </w:r>
          </w:p>
        </w:tc>
      </w:tr>
      <w:tr w:rsidR="007F5658" w:rsidRPr="008E0F4A" w14:paraId="228C21DC" w14:textId="77777777" w:rsidTr="006A5764">
        <w:trPr>
          <w:tblCellSpacing w:w="15" w:type="dxa"/>
        </w:trPr>
        <w:tc>
          <w:tcPr>
            <w:tcW w:w="0" w:type="auto"/>
            <w:gridSpan w:val="2"/>
            <w:vMerge w:val="restart"/>
            <w:hideMark/>
          </w:tcPr>
          <w:p w14:paraId="0460E585" w14:textId="77777777" w:rsidR="007F5658" w:rsidRPr="00CC1668" w:rsidRDefault="007F5658" w:rsidP="006A5764">
            <w:pPr>
              <w:rPr>
                <w:b/>
                <w:sz w:val="20"/>
              </w:rPr>
            </w:pPr>
            <w:r w:rsidRPr="00CC1668">
              <w:rPr>
                <w:b/>
                <w:sz w:val="20"/>
              </w:rPr>
              <w:t>A</w:t>
            </w:r>
          </w:p>
        </w:tc>
        <w:tc>
          <w:tcPr>
            <w:tcW w:w="0" w:type="auto"/>
            <w:hideMark/>
          </w:tcPr>
          <w:p w14:paraId="1451D604" w14:textId="77777777" w:rsidR="007F5658" w:rsidRPr="008E0F4A" w:rsidRDefault="007F5658" w:rsidP="006A5764">
            <w:pPr>
              <w:rPr>
                <w:sz w:val="20"/>
              </w:rPr>
            </w:pPr>
            <w:r w:rsidRPr="008E0F4A">
              <w:rPr>
                <w:sz w:val="20"/>
              </w:rPr>
              <w:t>Hammasröntgenlaite, jolla kuvataan suun sisään asetettavalle kuvailmaisimelle</w:t>
            </w:r>
          </w:p>
        </w:tc>
      </w:tr>
      <w:tr w:rsidR="007F5658" w:rsidRPr="008E0F4A" w14:paraId="06D54060" w14:textId="77777777" w:rsidTr="006A5764">
        <w:trPr>
          <w:tblCellSpacing w:w="15" w:type="dxa"/>
        </w:trPr>
        <w:tc>
          <w:tcPr>
            <w:tcW w:w="0" w:type="auto"/>
            <w:gridSpan w:val="2"/>
            <w:vMerge/>
            <w:hideMark/>
          </w:tcPr>
          <w:p w14:paraId="74FBB68E" w14:textId="02E4B4C9" w:rsidR="007F5658" w:rsidRPr="008E0F4A" w:rsidRDefault="007F5658" w:rsidP="006A5764">
            <w:pPr>
              <w:rPr>
                <w:sz w:val="20"/>
              </w:rPr>
            </w:pPr>
          </w:p>
        </w:tc>
        <w:tc>
          <w:tcPr>
            <w:tcW w:w="0" w:type="auto"/>
            <w:hideMark/>
          </w:tcPr>
          <w:p w14:paraId="77976A48" w14:textId="77777777" w:rsidR="007F5658" w:rsidRPr="008E0F4A" w:rsidRDefault="007F5658" w:rsidP="006A5764">
            <w:pPr>
              <w:rPr>
                <w:sz w:val="20"/>
              </w:rPr>
            </w:pPr>
            <w:r w:rsidRPr="008E0F4A">
              <w:rPr>
                <w:sz w:val="20"/>
              </w:rPr>
              <w:t>Hammasröntgenkuvauslaite eläinlääketieteessä</w:t>
            </w:r>
          </w:p>
        </w:tc>
      </w:tr>
      <w:tr w:rsidR="00962A15" w:rsidRPr="008E0F4A" w14:paraId="3A67E2D9" w14:textId="77777777" w:rsidTr="006A5764">
        <w:trPr>
          <w:tblCellSpacing w:w="15" w:type="dxa"/>
        </w:trPr>
        <w:tc>
          <w:tcPr>
            <w:tcW w:w="0" w:type="auto"/>
            <w:gridSpan w:val="2"/>
            <w:vMerge w:val="restart"/>
            <w:hideMark/>
          </w:tcPr>
          <w:p w14:paraId="3E134BDC" w14:textId="77777777" w:rsidR="00962A15" w:rsidRPr="00CC1668" w:rsidRDefault="00962A15" w:rsidP="006A5764">
            <w:pPr>
              <w:rPr>
                <w:b/>
                <w:sz w:val="20"/>
              </w:rPr>
            </w:pPr>
            <w:r w:rsidRPr="00CC1668">
              <w:rPr>
                <w:b/>
                <w:sz w:val="20"/>
              </w:rPr>
              <w:t>B</w:t>
            </w:r>
          </w:p>
        </w:tc>
        <w:tc>
          <w:tcPr>
            <w:tcW w:w="0" w:type="auto"/>
            <w:hideMark/>
          </w:tcPr>
          <w:p w14:paraId="05521E7A" w14:textId="77777777" w:rsidR="00962A15" w:rsidRPr="008E0F4A" w:rsidRDefault="00962A15" w:rsidP="006A5764">
            <w:pPr>
              <w:rPr>
                <w:sz w:val="20"/>
              </w:rPr>
            </w:pPr>
            <w:r w:rsidRPr="008E0F4A">
              <w:rPr>
                <w:sz w:val="20"/>
              </w:rPr>
              <w:t>Umpilähde (muu kuin korkea-aktiivinen umpilähde). Maksu peritään enintään sadasta lähteestä</w:t>
            </w:r>
          </w:p>
        </w:tc>
      </w:tr>
      <w:tr w:rsidR="00962A15" w:rsidRPr="008E0F4A" w14:paraId="7BEC676B" w14:textId="77777777" w:rsidTr="006A5764">
        <w:trPr>
          <w:tblCellSpacing w:w="15" w:type="dxa"/>
        </w:trPr>
        <w:tc>
          <w:tcPr>
            <w:tcW w:w="0" w:type="auto"/>
            <w:gridSpan w:val="2"/>
            <w:vMerge/>
            <w:hideMark/>
          </w:tcPr>
          <w:p w14:paraId="3E765EF9" w14:textId="1DDC1EDB" w:rsidR="00962A15" w:rsidRPr="008E0F4A" w:rsidRDefault="00962A15" w:rsidP="006A5764">
            <w:pPr>
              <w:rPr>
                <w:sz w:val="20"/>
              </w:rPr>
            </w:pPr>
          </w:p>
        </w:tc>
        <w:tc>
          <w:tcPr>
            <w:tcW w:w="0" w:type="auto"/>
            <w:hideMark/>
          </w:tcPr>
          <w:p w14:paraId="5E263C83" w14:textId="77777777" w:rsidR="00962A15" w:rsidRPr="008E0F4A" w:rsidRDefault="00962A15" w:rsidP="006A5764">
            <w:pPr>
              <w:rPr>
                <w:sz w:val="20"/>
              </w:rPr>
            </w:pPr>
            <w:r w:rsidRPr="008E0F4A">
              <w:rPr>
                <w:sz w:val="20"/>
              </w:rPr>
              <w:t>Röntgenlaite (ei koske terveydenhuollon, eläinlääketieteen ja teollisuuskuvauksen röntgenlaitetta eikä röntgenlaitetta, johon liittyy erikseen rakennettavia suojarakennelmia)</w:t>
            </w:r>
          </w:p>
        </w:tc>
      </w:tr>
      <w:tr w:rsidR="00962A15" w:rsidRPr="008E0F4A" w14:paraId="618F3733" w14:textId="77777777" w:rsidTr="006A5764">
        <w:trPr>
          <w:tblCellSpacing w:w="15" w:type="dxa"/>
        </w:trPr>
        <w:tc>
          <w:tcPr>
            <w:tcW w:w="0" w:type="auto"/>
            <w:gridSpan w:val="2"/>
            <w:vMerge/>
            <w:hideMark/>
          </w:tcPr>
          <w:p w14:paraId="37488169" w14:textId="4626C30A" w:rsidR="00962A15" w:rsidRPr="008E0F4A" w:rsidRDefault="00962A15" w:rsidP="006A5764">
            <w:pPr>
              <w:rPr>
                <w:sz w:val="20"/>
              </w:rPr>
            </w:pPr>
          </w:p>
        </w:tc>
        <w:tc>
          <w:tcPr>
            <w:tcW w:w="0" w:type="auto"/>
            <w:hideMark/>
          </w:tcPr>
          <w:p w14:paraId="739977A0" w14:textId="77777777" w:rsidR="00962A15" w:rsidRPr="008E0F4A" w:rsidRDefault="00962A15" w:rsidP="006A5764">
            <w:pPr>
              <w:rPr>
                <w:sz w:val="20"/>
              </w:rPr>
            </w:pPr>
            <w:r w:rsidRPr="008E0F4A">
              <w:rPr>
                <w:sz w:val="20"/>
              </w:rPr>
              <w:t>Hammasröntgentoiminnassa käytettävä panoraamatomografialaite</w:t>
            </w:r>
          </w:p>
        </w:tc>
      </w:tr>
      <w:tr w:rsidR="00F07C24" w:rsidRPr="008E0F4A" w14:paraId="5652BB4F" w14:textId="77777777" w:rsidTr="006A5764">
        <w:trPr>
          <w:tblCellSpacing w:w="15" w:type="dxa"/>
        </w:trPr>
        <w:tc>
          <w:tcPr>
            <w:tcW w:w="0" w:type="auto"/>
            <w:gridSpan w:val="2"/>
            <w:tcBorders>
              <w:bottom w:val="nil"/>
            </w:tcBorders>
            <w:hideMark/>
          </w:tcPr>
          <w:p w14:paraId="4E4585F4" w14:textId="77777777" w:rsidR="00F07C24" w:rsidRPr="00CC1668" w:rsidRDefault="00F07C24" w:rsidP="006A5764">
            <w:pPr>
              <w:rPr>
                <w:b/>
                <w:sz w:val="20"/>
              </w:rPr>
            </w:pPr>
            <w:r w:rsidRPr="00CC1668">
              <w:rPr>
                <w:b/>
                <w:sz w:val="20"/>
              </w:rPr>
              <w:t>C</w:t>
            </w:r>
          </w:p>
        </w:tc>
        <w:tc>
          <w:tcPr>
            <w:tcW w:w="0" w:type="auto"/>
            <w:hideMark/>
          </w:tcPr>
          <w:p w14:paraId="5C30C718" w14:textId="77777777" w:rsidR="00F07C24" w:rsidRPr="008E0F4A" w:rsidRDefault="00F07C24" w:rsidP="006A5764">
            <w:pPr>
              <w:rPr>
                <w:sz w:val="20"/>
              </w:rPr>
            </w:pPr>
            <w:r w:rsidRPr="008E0F4A">
              <w:rPr>
                <w:sz w:val="20"/>
              </w:rPr>
              <w:t>Teollisuuskuvauksessa käytettävä röntgenlaite tai röntgenlaite, johon liittyy erikseen rakennettavia suojarakennelmia (ei koske terveydenhuollon tai eläinlääketieteen röntgenlaitetta)</w:t>
            </w:r>
          </w:p>
        </w:tc>
      </w:tr>
      <w:tr w:rsidR="00F07C24" w:rsidRPr="008E0F4A" w14:paraId="37CE4150" w14:textId="77777777" w:rsidTr="006A5764">
        <w:trPr>
          <w:tblCellSpacing w:w="15" w:type="dxa"/>
        </w:trPr>
        <w:tc>
          <w:tcPr>
            <w:tcW w:w="0" w:type="auto"/>
            <w:gridSpan w:val="2"/>
            <w:tcBorders>
              <w:top w:val="nil"/>
              <w:bottom w:val="nil"/>
            </w:tcBorders>
            <w:hideMark/>
          </w:tcPr>
          <w:p w14:paraId="3EE8AC80" w14:textId="05D810C5" w:rsidR="00F07C24" w:rsidRPr="008E0F4A" w:rsidRDefault="00F07C24" w:rsidP="006A5764">
            <w:pPr>
              <w:rPr>
                <w:sz w:val="20"/>
              </w:rPr>
            </w:pPr>
          </w:p>
        </w:tc>
        <w:tc>
          <w:tcPr>
            <w:tcW w:w="0" w:type="auto"/>
            <w:hideMark/>
          </w:tcPr>
          <w:p w14:paraId="7F2E8C6E" w14:textId="77777777" w:rsidR="00F07C24" w:rsidRPr="008E0F4A" w:rsidRDefault="00F07C24" w:rsidP="006A5764">
            <w:pPr>
              <w:rPr>
                <w:sz w:val="20"/>
              </w:rPr>
            </w:pPr>
            <w:r w:rsidRPr="008E0F4A">
              <w:rPr>
                <w:sz w:val="20"/>
              </w:rPr>
              <w:t>Eläinlääketieteen röntgenkuvauslaite (muu kuin hammasröntgenkuvauslaite)</w:t>
            </w:r>
          </w:p>
        </w:tc>
      </w:tr>
      <w:tr w:rsidR="00F07C24" w:rsidRPr="008E0F4A" w14:paraId="33550A82" w14:textId="77777777" w:rsidTr="006A5764">
        <w:trPr>
          <w:tblCellSpacing w:w="15" w:type="dxa"/>
        </w:trPr>
        <w:tc>
          <w:tcPr>
            <w:tcW w:w="0" w:type="auto"/>
            <w:gridSpan w:val="2"/>
            <w:tcBorders>
              <w:top w:val="nil"/>
              <w:bottom w:val="nil"/>
            </w:tcBorders>
            <w:hideMark/>
          </w:tcPr>
          <w:p w14:paraId="7EAC5C85" w14:textId="50BE3E7B" w:rsidR="00F07C24" w:rsidRPr="008E0F4A" w:rsidRDefault="00F07C24" w:rsidP="006A5764">
            <w:pPr>
              <w:rPr>
                <w:sz w:val="20"/>
              </w:rPr>
            </w:pPr>
          </w:p>
        </w:tc>
        <w:tc>
          <w:tcPr>
            <w:tcW w:w="0" w:type="auto"/>
            <w:hideMark/>
          </w:tcPr>
          <w:p w14:paraId="35665EF1" w14:textId="77777777" w:rsidR="00F07C24" w:rsidRPr="008E0F4A" w:rsidRDefault="00F07C24" w:rsidP="006A5764">
            <w:pPr>
              <w:rPr>
                <w:sz w:val="20"/>
              </w:rPr>
            </w:pPr>
            <w:r w:rsidRPr="008E0F4A">
              <w:rPr>
                <w:sz w:val="20"/>
              </w:rPr>
              <w:t xml:space="preserve">Terveydenhuollon röntgenkuvauslaite (muu kuin hammasröntgentoiminnassa käytettävä panoraamatomografialaite tai hammasröntgenlaite, jolla kuvataan suun sisään asetettavalle kuvailmaisimelle), jonka käytöstä potilaalle aiheutuva efektiivinen annos on pienempi tai yhtä suuri kuin 0,1 mSv eikä determinististä haittaa </w:t>
            </w:r>
            <w:r w:rsidRPr="008E0F4A">
              <w:rPr>
                <w:sz w:val="20"/>
                <w:vertAlign w:val="superscript"/>
              </w:rPr>
              <w:t>1)</w:t>
            </w:r>
            <w:r w:rsidRPr="008E0F4A">
              <w:rPr>
                <w:sz w:val="20"/>
              </w:rPr>
              <w:t xml:space="preserve"> </w:t>
            </w:r>
          </w:p>
        </w:tc>
      </w:tr>
      <w:tr w:rsidR="00F07C24" w:rsidRPr="008E0F4A" w14:paraId="0019FB76" w14:textId="77777777" w:rsidTr="006A5764">
        <w:trPr>
          <w:tblCellSpacing w:w="15" w:type="dxa"/>
        </w:trPr>
        <w:tc>
          <w:tcPr>
            <w:tcW w:w="0" w:type="auto"/>
            <w:gridSpan w:val="2"/>
            <w:tcBorders>
              <w:top w:val="nil"/>
              <w:bottom w:val="nil"/>
            </w:tcBorders>
            <w:hideMark/>
          </w:tcPr>
          <w:p w14:paraId="6080F797" w14:textId="5C86F6AE" w:rsidR="00F07C24" w:rsidRPr="008E0F4A" w:rsidRDefault="00F07C24" w:rsidP="006A5764">
            <w:pPr>
              <w:rPr>
                <w:sz w:val="20"/>
              </w:rPr>
            </w:pPr>
          </w:p>
        </w:tc>
        <w:tc>
          <w:tcPr>
            <w:tcW w:w="0" w:type="auto"/>
            <w:hideMark/>
          </w:tcPr>
          <w:p w14:paraId="4EA737F1" w14:textId="77777777" w:rsidR="00F07C24" w:rsidRPr="008E0F4A" w:rsidRDefault="00F07C24" w:rsidP="006A5764">
            <w:pPr>
              <w:rPr>
                <w:sz w:val="20"/>
              </w:rPr>
            </w:pPr>
            <w:r w:rsidRPr="008E0F4A">
              <w:rPr>
                <w:sz w:val="20"/>
              </w:rPr>
              <w:t>Hiukkaskiihdytin (ei koske terveydenhuollon tai eläinlääketieteen hiukkaskiihdytintä)</w:t>
            </w:r>
          </w:p>
        </w:tc>
      </w:tr>
      <w:tr w:rsidR="00F07C24" w:rsidRPr="008E0F4A" w14:paraId="238B0DE0" w14:textId="77777777" w:rsidTr="006A5764">
        <w:trPr>
          <w:tblCellSpacing w:w="15" w:type="dxa"/>
        </w:trPr>
        <w:tc>
          <w:tcPr>
            <w:tcW w:w="0" w:type="auto"/>
            <w:tcBorders>
              <w:top w:val="nil"/>
            </w:tcBorders>
            <w:hideMark/>
          </w:tcPr>
          <w:p w14:paraId="7FD08859" w14:textId="77777777" w:rsidR="00F07C24" w:rsidRPr="008E0F4A" w:rsidRDefault="00F07C24" w:rsidP="006A5764">
            <w:pPr>
              <w:rPr>
                <w:sz w:val="20"/>
              </w:rPr>
            </w:pPr>
            <w:r w:rsidRPr="008E0F4A">
              <w:rPr>
                <w:sz w:val="20"/>
              </w:rPr>
              <w:t> </w:t>
            </w:r>
          </w:p>
        </w:tc>
        <w:tc>
          <w:tcPr>
            <w:tcW w:w="0" w:type="auto"/>
            <w:gridSpan w:val="2"/>
            <w:hideMark/>
          </w:tcPr>
          <w:p w14:paraId="7E0BBE28" w14:textId="77777777" w:rsidR="00F07C24" w:rsidRPr="008E0F4A" w:rsidRDefault="00F07C24" w:rsidP="006A5764">
            <w:pPr>
              <w:rPr>
                <w:sz w:val="20"/>
              </w:rPr>
            </w:pPr>
            <w:r w:rsidRPr="008E0F4A">
              <w:rPr>
                <w:sz w:val="20"/>
              </w:rPr>
              <w:t>Avolähteet laboratoriossa, kun kerralla käsiteltävä radioaktiivisen aineen määrä on pienempi kuin k</w:t>
            </w:r>
            <w:r>
              <w:rPr>
                <w:sz w:val="20"/>
              </w:rPr>
              <w:t>∙</w:t>
            </w:r>
            <w:r w:rsidRPr="008E0F4A">
              <w:rPr>
                <w:sz w:val="20"/>
              </w:rPr>
              <w:t>10</w:t>
            </w:r>
            <w:r>
              <w:rPr>
                <w:sz w:val="20"/>
              </w:rPr>
              <w:t xml:space="preserve"> ∙</w:t>
            </w:r>
            <w:r w:rsidRPr="008E0F4A">
              <w:rPr>
                <w:sz w:val="20"/>
              </w:rPr>
              <w:t>vapaaraja</w:t>
            </w:r>
            <w:r w:rsidRPr="008E0F4A">
              <w:rPr>
                <w:sz w:val="20"/>
                <w:vertAlign w:val="superscript"/>
              </w:rPr>
              <w:t>2)</w:t>
            </w:r>
            <w:r w:rsidRPr="008E0F4A">
              <w:rPr>
                <w:sz w:val="20"/>
              </w:rPr>
              <w:t xml:space="preserve"> </w:t>
            </w:r>
          </w:p>
        </w:tc>
      </w:tr>
    </w:tbl>
    <w:p w14:paraId="28A02245" w14:textId="77777777" w:rsidR="00F07C24" w:rsidRDefault="00F07C24" w:rsidP="00F07C24">
      <w:r>
        <w:br w:type="page"/>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371"/>
        <w:gridCol w:w="9257"/>
      </w:tblGrid>
      <w:tr w:rsidR="00F07C24" w:rsidRPr="008E0F4A" w14:paraId="552DC367" w14:textId="77777777" w:rsidTr="006A5764">
        <w:trPr>
          <w:tblCellSpacing w:w="15" w:type="dxa"/>
        </w:trPr>
        <w:tc>
          <w:tcPr>
            <w:tcW w:w="0" w:type="auto"/>
            <w:hideMark/>
          </w:tcPr>
          <w:p w14:paraId="224F6704" w14:textId="77777777" w:rsidR="00F07C24" w:rsidRPr="00CC1668" w:rsidRDefault="00F07C24" w:rsidP="006A5764">
            <w:pPr>
              <w:rPr>
                <w:b/>
                <w:sz w:val="20"/>
              </w:rPr>
            </w:pPr>
            <w:r w:rsidRPr="00CC1668">
              <w:rPr>
                <w:b/>
                <w:sz w:val="20"/>
              </w:rPr>
              <w:t>D</w:t>
            </w:r>
          </w:p>
        </w:tc>
        <w:tc>
          <w:tcPr>
            <w:tcW w:w="0" w:type="auto"/>
            <w:hideMark/>
          </w:tcPr>
          <w:p w14:paraId="5B2FD5E6" w14:textId="77777777" w:rsidR="00F07C24" w:rsidRPr="008E0F4A" w:rsidRDefault="00F07C24" w:rsidP="006A5764">
            <w:pPr>
              <w:ind w:left="1507"/>
              <w:rPr>
                <w:sz w:val="20"/>
              </w:rPr>
            </w:pPr>
            <w:r w:rsidRPr="008E0F4A">
              <w:rPr>
                <w:sz w:val="20"/>
              </w:rPr>
              <w:t>Terveydenhuollon röntgenkuvauslaite (muu kuin hammasröntgentoiminnassa käytettävä panoraamatomografialaite tai hammasröntgenlaite, jolla kuvataan suun sisään asetettavalle kuvailmaisimelle), jonka käytöstä potilaalle aiheutuva efektiivinen annos on suurempi kuin 0,1 mSv, mutta pienempi tai yhtä suuri kuin 100 mSv eikä determinististä haittaa</w:t>
            </w:r>
            <w:r w:rsidRPr="008E0F4A">
              <w:rPr>
                <w:sz w:val="20"/>
                <w:vertAlign w:val="superscript"/>
              </w:rPr>
              <w:t>1)</w:t>
            </w:r>
            <w:r w:rsidRPr="008E0F4A">
              <w:rPr>
                <w:sz w:val="20"/>
              </w:rPr>
              <w:t> </w:t>
            </w:r>
          </w:p>
        </w:tc>
      </w:tr>
      <w:tr w:rsidR="00F07C24" w:rsidRPr="008E0F4A" w14:paraId="655ABD99" w14:textId="77777777" w:rsidTr="006A5764">
        <w:trPr>
          <w:tblCellSpacing w:w="15" w:type="dxa"/>
        </w:trPr>
        <w:tc>
          <w:tcPr>
            <w:tcW w:w="0" w:type="auto"/>
            <w:hideMark/>
          </w:tcPr>
          <w:p w14:paraId="57AE2101" w14:textId="77777777" w:rsidR="00F07C24" w:rsidRPr="008E0F4A" w:rsidRDefault="00F07C24" w:rsidP="006A5764">
            <w:pPr>
              <w:rPr>
                <w:sz w:val="20"/>
              </w:rPr>
            </w:pPr>
            <w:r w:rsidRPr="008E0F4A">
              <w:rPr>
                <w:sz w:val="20"/>
              </w:rPr>
              <w:t> </w:t>
            </w:r>
          </w:p>
        </w:tc>
        <w:tc>
          <w:tcPr>
            <w:tcW w:w="0" w:type="auto"/>
            <w:hideMark/>
          </w:tcPr>
          <w:p w14:paraId="4E35145B" w14:textId="77777777" w:rsidR="00F07C24" w:rsidRPr="008E0F4A" w:rsidRDefault="00F07C24" w:rsidP="006A5764">
            <w:pPr>
              <w:ind w:left="1507"/>
              <w:rPr>
                <w:sz w:val="20"/>
              </w:rPr>
            </w:pPr>
            <w:r w:rsidRPr="008E0F4A">
              <w:rPr>
                <w:sz w:val="20"/>
              </w:rPr>
              <w:t>Avolähteet laboratoriossa, kun kerralla käsiteltävä radioaktiivisen aineen määrä on suurempi tai yhtä suuri kuin k</w:t>
            </w:r>
            <w:r>
              <w:rPr>
                <w:sz w:val="20"/>
              </w:rPr>
              <w:t>∙</w:t>
            </w:r>
            <w:r w:rsidRPr="008E0F4A">
              <w:rPr>
                <w:sz w:val="20"/>
              </w:rPr>
              <w:t>10</w:t>
            </w:r>
            <w:r>
              <w:rPr>
                <w:sz w:val="20"/>
              </w:rPr>
              <w:t xml:space="preserve"> ∙ </w:t>
            </w:r>
            <w:r w:rsidRPr="008E0F4A">
              <w:rPr>
                <w:sz w:val="20"/>
              </w:rPr>
              <w:t>vapaaraja mutta pienempi kuin k</w:t>
            </w:r>
            <w:r>
              <w:rPr>
                <w:sz w:val="20"/>
              </w:rPr>
              <w:t xml:space="preserve"> ∙</w:t>
            </w:r>
            <w:r w:rsidRPr="008E0F4A">
              <w:rPr>
                <w:sz w:val="20"/>
              </w:rPr>
              <w:t>10</w:t>
            </w:r>
            <w:r>
              <w:rPr>
                <w:sz w:val="20"/>
              </w:rPr>
              <w:t> </w:t>
            </w:r>
            <w:r w:rsidRPr="008E0F4A">
              <w:rPr>
                <w:sz w:val="20"/>
              </w:rPr>
              <w:t>000</w:t>
            </w:r>
            <w:r>
              <w:rPr>
                <w:sz w:val="20"/>
              </w:rPr>
              <w:t xml:space="preserve"> ∙ </w:t>
            </w:r>
            <w:r w:rsidRPr="008E0F4A">
              <w:rPr>
                <w:sz w:val="20"/>
              </w:rPr>
              <w:t xml:space="preserve">vapaaraja </w:t>
            </w:r>
            <w:r w:rsidRPr="008E0F4A">
              <w:rPr>
                <w:sz w:val="20"/>
                <w:vertAlign w:val="superscript"/>
              </w:rPr>
              <w:t>2)</w:t>
            </w:r>
            <w:r w:rsidRPr="008E0F4A">
              <w:rPr>
                <w:sz w:val="20"/>
              </w:rPr>
              <w:t xml:space="preserve"> </w:t>
            </w:r>
          </w:p>
        </w:tc>
      </w:tr>
      <w:tr w:rsidR="00F07C24" w:rsidRPr="008E0F4A" w14:paraId="6C1AE72B" w14:textId="77777777" w:rsidTr="006A5764">
        <w:trPr>
          <w:tblCellSpacing w:w="15" w:type="dxa"/>
        </w:trPr>
        <w:tc>
          <w:tcPr>
            <w:tcW w:w="0" w:type="auto"/>
            <w:hideMark/>
          </w:tcPr>
          <w:p w14:paraId="65288EEA" w14:textId="77777777" w:rsidR="00F07C24" w:rsidRPr="008E0F4A" w:rsidRDefault="00F07C24" w:rsidP="006A5764">
            <w:pPr>
              <w:rPr>
                <w:sz w:val="20"/>
              </w:rPr>
            </w:pPr>
            <w:r w:rsidRPr="008E0F4A">
              <w:rPr>
                <w:sz w:val="20"/>
              </w:rPr>
              <w:t> </w:t>
            </w:r>
          </w:p>
        </w:tc>
        <w:tc>
          <w:tcPr>
            <w:tcW w:w="0" w:type="auto"/>
            <w:hideMark/>
          </w:tcPr>
          <w:p w14:paraId="5FFF9C45" w14:textId="77777777" w:rsidR="00F07C24" w:rsidRPr="008E0F4A" w:rsidRDefault="00F07C24" w:rsidP="006A5764">
            <w:pPr>
              <w:ind w:left="1507"/>
              <w:rPr>
                <w:sz w:val="20"/>
              </w:rPr>
            </w:pPr>
            <w:r w:rsidRPr="008E0F4A">
              <w:rPr>
                <w:sz w:val="20"/>
              </w:rPr>
              <w:t>Avolähteet merkkiainekokeissa muualla kuin laboratoriossa</w:t>
            </w:r>
          </w:p>
        </w:tc>
      </w:tr>
      <w:tr w:rsidR="00F07C24" w:rsidRPr="008E0F4A" w14:paraId="265A97C8" w14:textId="77777777" w:rsidTr="006A5764">
        <w:trPr>
          <w:tblCellSpacing w:w="15" w:type="dxa"/>
        </w:trPr>
        <w:tc>
          <w:tcPr>
            <w:tcW w:w="0" w:type="auto"/>
            <w:hideMark/>
          </w:tcPr>
          <w:p w14:paraId="5F23503C" w14:textId="77777777" w:rsidR="00F07C24" w:rsidRPr="00CC1668" w:rsidRDefault="00F07C24" w:rsidP="006A5764">
            <w:pPr>
              <w:rPr>
                <w:b/>
                <w:sz w:val="20"/>
              </w:rPr>
            </w:pPr>
            <w:r w:rsidRPr="00CC1668">
              <w:rPr>
                <w:b/>
                <w:sz w:val="20"/>
              </w:rPr>
              <w:t>E</w:t>
            </w:r>
          </w:p>
        </w:tc>
        <w:tc>
          <w:tcPr>
            <w:tcW w:w="0" w:type="auto"/>
            <w:hideMark/>
          </w:tcPr>
          <w:p w14:paraId="68C9F220" w14:textId="77777777" w:rsidR="00F07C24" w:rsidRPr="008E0F4A" w:rsidRDefault="00F07C24" w:rsidP="006A5764">
            <w:pPr>
              <w:ind w:left="1507"/>
              <w:rPr>
                <w:sz w:val="20"/>
              </w:rPr>
            </w:pPr>
            <w:r w:rsidRPr="008E0F4A">
              <w:rPr>
                <w:sz w:val="20"/>
              </w:rPr>
              <w:t>Korkea-aktiivinen umpilähde</w:t>
            </w:r>
          </w:p>
        </w:tc>
      </w:tr>
      <w:tr w:rsidR="00F07C24" w:rsidRPr="008E0F4A" w14:paraId="1732C76F" w14:textId="77777777" w:rsidTr="006A5764">
        <w:trPr>
          <w:tblCellSpacing w:w="15" w:type="dxa"/>
        </w:trPr>
        <w:tc>
          <w:tcPr>
            <w:tcW w:w="0" w:type="auto"/>
            <w:hideMark/>
          </w:tcPr>
          <w:p w14:paraId="7C7DAB8B" w14:textId="77777777" w:rsidR="00F07C24" w:rsidRPr="008E0F4A" w:rsidRDefault="00F07C24" w:rsidP="006A5764">
            <w:pPr>
              <w:rPr>
                <w:sz w:val="20"/>
              </w:rPr>
            </w:pPr>
            <w:r w:rsidRPr="008E0F4A">
              <w:rPr>
                <w:sz w:val="20"/>
              </w:rPr>
              <w:t> </w:t>
            </w:r>
          </w:p>
        </w:tc>
        <w:tc>
          <w:tcPr>
            <w:tcW w:w="0" w:type="auto"/>
            <w:hideMark/>
          </w:tcPr>
          <w:p w14:paraId="7C2AF62B" w14:textId="77777777" w:rsidR="00F07C24" w:rsidRPr="008E0F4A" w:rsidRDefault="00F07C24" w:rsidP="006A5764">
            <w:pPr>
              <w:ind w:left="1507"/>
              <w:rPr>
                <w:sz w:val="20"/>
              </w:rPr>
            </w:pPr>
            <w:r w:rsidRPr="008E0F4A">
              <w:rPr>
                <w:sz w:val="20"/>
              </w:rPr>
              <w:t>Eläinlääketieteen sädehoitolaite</w:t>
            </w:r>
          </w:p>
        </w:tc>
      </w:tr>
      <w:tr w:rsidR="00F07C24" w:rsidRPr="008E0F4A" w14:paraId="285475E7" w14:textId="77777777" w:rsidTr="006A5764">
        <w:trPr>
          <w:tblCellSpacing w:w="15" w:type="dxa"/>
        </w:trPr>
        <w:tc>
          <w:tcPr>
            <w:tcW w:w="0" w:type="auto"/>
            <w:hideMark/>
          </w:tcPr>
          <w:p w14:paraId="1219B1E3" w14:textId="77777777" w:rsidR="00F07C24" w:rsidRPr="00CC1668" w:rsidRDefault="00F07C24" w:rsidP="006A5764">
            <w:pPr>
              <w:rPr>
                <w:b/>
                <w:sz w:val="20"/>
              </w:rPr>
            </w:pPr>
            <w:r w:rsidRPr="00CC1668">
              <w:rPr>
                <w:b/>
                <w:sz w:val="20"/>
              </w:rPr>
              <w:t>F</w:t>
            </w:r>
          </w:p>
        </w:tc>
        <w:tc>
          <w:tcPr>
            <w:tcW w:w="0" w:type="auto"/>
            <w:hideMark/>
          </w:tcPr>
          <w:p w14:paraId="7ECA0CA8" w14:textId="77777777" w:rsidR="00F07C24" w:rsidRPr="008E0F4A" w:rsidRDefault="00F07C24" w:rsidP="006A5764">
            <w:pPr>
              <w:ind w:left="1507"/>
              <w:rPr>
                <w:sz w:val="20"/>
              </w:rPr>
            </w:pPr>
            <w:r w:rsidRPr="008E0F4A">
              <w:rPr>
                <w:sz w:val="20"/>
              </w:rPr>
              <w:t>Terveydenhuollon röntgenkuvauslaite (muu kuin hammasröntgentoiminnassa käytettävä panoraamatomografialaite tai hammasröntgenlaite, jolla kuvataan suun sisään asetettavalle kuvailmaisimelle), jonka käytöstä potilaalle aiheutuva efektiivinen annos on suurempi kuin 100 mSv tai paikallinen tai elimen absorboitunut annos on suurempi kuin 10 Gy:tä</w:t>
            </w:r>
            <w:r w:rsidRPr="008E0F4A">
              <w:rPr>
                <w:sz w:val="20"/>
                <w:vertAlign w:val="superscript"/>
              </w:rPr>
              <w:t>1)</w:t>
            </w:r>
            <w:r w:rsidRPr="008E0F4A">
              <w:rPr>
                <w:sz w:val="20"/>
              </w:rPr>
              <w:t> </w:t>
            </w:r>
          </w:p>
        </w:tc>
      </w:tr>
      <w:tr w:rsidR="00F07C24" w:rsidRPr="008E0F4A" w14:paraId="32DC5F5A" w14:textId="77777777" w:rsidTr="006A5764">
        <w:trPr>
          <w:tblCellSpacing w:w="15" w:type="dxa"/>
        </w:trPr>
        <w:tc>
          <w:tcPr>
            <w:tcW w:w="0" w:type="auto"/>
            <w:hideMark/>
          </w:tcPr>
          <w:p w14:paraId="4B3BF5E9" w14:textId="77777777" w:rsidR="00F07C24" w:rsidRPr="008E0F4A" w:rsidRDefault="00F07C24" w:rsidP="006A5764">
            <w:pPr>
              <w:rPr>
                <w:sz w:val="20"/>
              </w:rPr>
            </w:pPr>
            <w:r w:rsidRPr="008E0F4A">
              <w:rPr>
                <w:sz w:val="20"/>
              </w:rPr>
              <w:t> </w:t>
            </w:r>
          </w:p>
        </w:tc>
        <w:tc>
          <w:tcPr>
            <w:tcW w:w="0" w:type="auto"/>
            <w:hideMark/>
          </w:tcPr>
          <w:p w14:paraId="5655C110" w14:textId="77777777" w:rsidR="00F07C24" w:rsidRPr="008E0F4A" w:rsidRDefault="00F07C24" w:rsidP="006A5764">
            <w:pPr>
              <w:ind w:left="1507"/>
              <w:rPr>
                <w:sz w:val="20"/>
              </w:rPr>
            </w:pPr>
            <w:r w:rsidRPr="008E0F4A">
              <w:rPr>
                <w:sz w:val="20"/>
              </w:rPr>
              <w:t>Avolähteet laboratoriossa, kun kerralla käsiteltävä radioaktiivisen aineen määrä on suurempi tai yhtä suuri kuin k</w:t>
            </w:r>
            <w:r>
              <w:rPr>
                <w:sz w:val="20"/>
              </w:rPr>
              <w:t>∙</w:t>
            </w:r>
            <w:r w:rsidRPr="008E0F4A">
              <w:rPr>
                <w:sz w:val="20"/>
              </w:rPr>
              <w:t>10 000</w:t>
            </w:r>
            <w:r>
              <w:rPr>
                <w:sz w:val="20"/>
              </w:rPr>
              <w:t>∙</w:t>
            </w:r>
            <w:r w:rsidRPr="008E0F4A">
              <w:rPr>
                <w:sz w:val="20"/>
              </w:rPr>
              <w:t xml:space="preserve"> vapaaraja </w:t>
            </w:r>
            <w:r w:rsidRPr="008E0F4A">
              <w:rPr>
                <w:sz w:val="20"/>
                <w:vertAlign w:val="superscript"/>
              </w:rPr>
              <w:t>2)</w:t>
            </w:r>
            <w:r w:rsidRPr="008E0F4A">
              <w:rPr>
                <w:sz w:val="20"/>
              </w:rPr>
              <w:t xml:space="preserve"> </w:t>
            </w:r>
          </w:p>
        </w:tc>
      </w:tr>
      <w:tr w:rsidR="00F07C24" w:rsidRPr="008E0F4A" w14:paraId="253DCA2A" w14:textId="77777777" w:rsidTr="006A5764">
        <w:trPr>
          <w:tblCellSpacing w:w="15" w:type="dxa"/>
        </w:trPr>
        <w:tc>
          <w:tcPr>
            <w:tcW w:w="0" w:type="auto"/>
            <w:hideMark/>
          </w:tcPr>
          <w:p w14:paraId="4B42BFAF" w14:textId="77777777" w:rsidR="00F07C24" w:rsidRPr="00CC1668" w:rsidRDefault="00F07C24" w:rsidP="006A5764">
            <w:pPr>
              <w:rPr>
                <w:b/>
                <w:sz w:val="20"/>
              </w:rPr>
            </w:pPr>
            <w:r w:rsidRPr="00CC1668">
              <w:rPr>
                <w:b/>
                <w:sz w:val="20"/>
              </w:rPr>
              <w:t>G</w:t>
            </w:r>
          </w:p>
        </w:tc>
        <w:tc>
          <w:tcPr>
            <w:tcW w:w="0" w:type="auto"/>
            <w:hideMark/>
          </w:tcPr>
          <w:p w14:paraId="5AC07B0F" w14:textId="77777777" w:rsidR="00F07C24" w:rsidRPr="008E0F4A" w:rsidRDefault="00F07C24" w:rsidP="006A5764">
            <w:pPr>
              <w:ind w:left="1507"/>
              <w:rPr>
                <w:sz w:val="20"/>
              </w:rPr>
            </w:pPr>
            <w:r w:rsidRPr="008E0F4A">
              <w:rPr>
                <w:sz w:val="20"/>
              </w:rPr>
              <w:t>Sädehoidon röntgenpintahoitolaite</w:t>
            </w:r>
          </w:p>
        </w:tc>
      </w:tr>
      <w:tr w:rsidR="00F07C24" w:rsidRPr="008E0F4A" w14:paraId="344DCA1E" w14:textId="77777777" w:rsidTr="006A5764">
        <w:trPr>
          <w:tblCellSpacing w:w="15" w:type="dxa"/>
        </w:trPr>
        <w:tc>
          <w:tcPr>
            <w:tcW w:w="0" w:type="auto"/>
            <w:hideMark/>
          </w:tcPr>
          <w:p w14:paraId="4E816D52" w14:textId="77777777" w:rsidR="00F07C24" w:rsidRPr="00CC1668" w:rsidRDefault="00F07C24" w:rsidP="006A5764">
            <w:pPr>
              <w:rPr>
                <w:b/>
                <w:sz w:val="20"/>
              </w:rPr>
            </w:pPr>
            <w:r w:rsidRPr="00CC1668">
              <w:rPr>
                <w:b/>
                <w:sz w:val="20"/>
              </w:rPr>
              <w:t>H</w:t>
            </w:r>
          </w:p>
        </w:tc>
        <w:tc>
          <w:tcPr>
            <w:tcW w:w="0" w:type="auto"/>
            <w:hideMark/>
          </w:tcPr>
          <w:p w14:paraId="564BC83E" w14:textId="77777777" w:rsidR="00F07C24" w:rsidRPr="008E0F4A" w:rsidRDefault="00F07C24" w:rsidP="006A5764">
            <w:pPr>
              <w:ind w:left="1507"/>
              <w:rPr>
                <w:sz w:val="20"/>
              </w:rPr>
            </w:pPr>
            <w:r w:rsidRPr="008E0F4A">
              <w:rPr>
                <w:sz w:val="20"/>
              </w:rPr>
              <w:t>Sädehoidon yksienerginen kiihdytin, röntgensyvähoitolaite tai jälkilataushoitolaite</w:t>
            </w:r>
          </w:p>
        </w:tc>
      </w:tr>
      <w:tr w:rsidR="00F07C24" w:rsidRPr="008E0F4A" w14:paraId="0D107B56" w14:textId="77777777" w:rsidTr="006A5764">
        <w:trPr>
          <w:tblCellSpacing w:w="15" w:type="dxa"/>
        </w:trPr>
        <w:tc>
          <w:tcPr>
            <w:tcW w:w="0" w:type="auto"/>
            <w:hideMark/>
          </w:tcPr>
          <w:p w14:paraId="274FA157" w14:textId="77777777" w:rsidR="00F07C24" w:rsidRPr="00CC1668" w:rsidRDefault="00F07C24" w:rsidP="006A5764">
            <w:pPr>
              <w:rPr>
                <w:b/>
                <w:sz w:val="20"/>
              </w:rPr>
            </w:pPr>
            <w:r w:rsidRPr="00CC1668">
              <w:rPr>
                <w:b/>
                <w:sz w:val="20"/>
              </w:rPr>
              <w:t>I</w:t>
            </w:r>
          </w:p>
        </w:tc>
        <w:tc>
          <w:tcPr>
            <w:tcW w:w="0" w:type="auto"/>
            <w:hideMark/>
          </w:tcPr>
          <w:p w14:paraId="34ED422D" w14:textId="77777777" w:rsidR="00F07C24" w:rsidRPr="008E0F4A" w:rsidRDefault="00F07C24" w:rsidP="006A5764">
            <w:pPr>
              <w:ind w:left="1507"/>
              <w:rPr>
                <w:sz w:val="20"/>
              </w:rPr>
            </w:pPr>
            <w:r w:rsidRPr="008E0F4A">
              <w:rPr>
                <w:sz w:val="20"/>
              </w:rPr>
              <w:t>Sädehoidon monienerginen kiihdytin</w:t>
            </w:r>
          </w:p>
        </w:tc>
      </w:tr>
      <w:tr w:rsidR="00F07C24" w:rsidRPr="008E0F4A" w14:paraId="595A08B1" w14:textId="77777777" w:rsidTr="006A5764">
        <w:trPr>
          <w:tblCellSpacing w:w="15" w:type="dxa"/>
        </w:trPr>
        <w:tc>
          <w:tcPr>
            <w:tcW w:w="0" w:type="auto"/>
          </w:tcPr>
          <w:p w14:paraId="4C58548E" w14:textId="77777777" w:rsidR="00F07C24" w:rsidRPr="00CC1668" w:rsidRDefault="00F07C24" w:rsidP="006A5764">
            <w:pPr>
              <w:rPr>
                <w:b/>
                <w:sz w:val="20"/>
              </w:rPr>
            </w:pPr>
          </w:p>
        </w:tc>
        <w:tc>
          <w:tcPr>
            <w:tcW w:w="0" w:type="auto"/>
          </w:tcPr>
          <w:p w14:paraId="73B09BE8" w14:textId="77777777" w:rsidR="00F07C24" w:rsidRPr="008E0F4A" w:rsidRDefault="00F07C24" w:rsidP="006A5764">
            <w:pPr>
              <w:ind w:left="1507"/>
              <w:rPr>
                <w:sz w:val="20"/>
              </w:rPr>
            </w:pPr>
          </w:p>
        </w:tc>
      </w:tr>
    </w:tbl>
    <w:p w14:paraId="6E0C606A" w14:textId="77777777" w:rsidR="00F07C24" w:rsidRPr="008E0F4A" w:rsidRDefault="00F07C24" w:rsidP="00F07C24">
      <w:pPr>
        <w:rPr>
          <w:sz w:val="20"/>
        </w:rPr>
      </w:pPr>
      <w:r w:rsidRPr="008E0F4A">
        <w:rPr>
          <w:sz w:val="20"/>
          <w:vertAlign w:val="superscript"/>
        </w:rPr>
        <w:t>1)</w:t>
      </w:r>
      <w:r w:rsidRPr="008E0F4A">
        <w:rPr>
          <w:sz w:val="20"/>
        </w:rPr>
        <w:t xml:space="preserve"> Potilaalle yhdestä tutkimuksesta tai toimenpiteestä aiheutuva efektiivinen annos, mukaan lukien säteilyturvallisuuspoikkeamasta aiheutuva säteilyaltistus.</w:t>
      </w:r>
    </w:p>
    <w:p w14:paraId="6BDBB4D9" w14:textId="77777777" w:rsidR="00F07C24" w:rsidRPr="008E0F4A" w:rsidRDefault="00F07C24" w:rsidP="00F07C24">
      <w:pPr>
        <w:rPr>
          <w:sz w:val="20"/>
        </w:rPr>
      </w:pPr>
      <w:r w:rsidRPr="008E0F4A">
        <w:rPr>
          <w:sz w:val="20"/>
          <w:vertAlign w:val="superscript"/>
        </w:rPr>
        <w:t>2)</w:t>
      </w:r>
      <w:r w:rsidRPr="008E0F4A">
        <w:rPr>
          <w:sz w:val="20"/>
        </w:rPr>
        <w:t>Kerroin k määräytyy radioaktiivisen aineen käsittelytavasta seuraavasti: erityisen riskialtis työ k = 0,1, käsittely tavanomaisia kemiallisia menetelmiä käyttäen k =1, yksinkertainen käsittely k = 10 ja varastointi k = 100. Jos laboratoriossa käytetään eri käsittelytapoja niin toiminnan maksuluokka määräytyy suurimpaan maksuun johtavan käsittelytavan perusteella.</w:t>
      </w:r>
    </w:p>
    <w:p w14:paraId="66B5C9DD" w14:textId="77777777" w:rsidR="00F07C24" w:rsidRDefault="00F07C24" w:rsidP="00F07C24">
      <w:pPr>
        <w:rPr>
          <w:b/>
          <w:bCs/>
          <w:sz w:val="20"/>
        </w:rPr>
      </w:pPr>
    </w:p>
    <w:p w14:paraId="670E05D0" w14:textId="77777777" w:rsidR="00F07C24" w:rsidRDefault="00F07C24" w:rsidP="00F07C24">
      <w:pPr>
        <w:spacing w:after="200" w:line="276" w:lineRule="auto"/>
        <w:rPr>
          <w:b/>
          <w:bCs/>
          <w:sz w:val="20"/>
        </w:rPr>
      </w:pPr>
      <w:r>
        <w:rPr>
          <w:b/>
          <w:bCs/>
          <w:sz w:val="20"/>
        </w:rPr>
        <w:br w:type="page"/>
      </w:r>
    </w:p>
    <w:p w14:paraId="2001F74C" w14:textId="77777777" w:rsidR="00F07C24" w:rsidRPr="008E0F4A" w:rsidRDefault="00F07C24" w:rsidP="00F07C24">
      <w:pPr>
        <w:rPr>
          <w:b/>
          <w:bCs/>
          <w:sz w:val="20"/>
        </w:rPr>
      </w:pPr>
    </w:p>
    <w:p w14:paraId="0678E652" w14:textId="77777777" w:rsidR="00F07C24" w:rsidRPr="008E0F4A" w:rsidRDefault="00F07C24" w:rsidP="00F07C24">
      <w:pPr>
        <w:rPr>
          <w:sz w:val="20"/>
        </w:rPr>
      </w:pPr>
      <w:r w:rsidRPr="008E0F4A">
        <w:rPr>
          <w:b/>
          <w:bCs/>
          <w:sz w:val="20"/>
        </w:rPr>
        <w:t>3. Luonnonsäteilylle altistavan toiminnan valvontamaksu</w:t>
      </w:r>
      <w:r w:rsidRPr="008E0F4A">
        <w:rPr>
          <w:sz w:val="20"/>
        </w:rPr>
        <w:t xml:space="preserve"> </w:t>
      </w:r>
    </w:p>
    <w:p w14:paraId="672884BE" w14:textId="77777777" w:rsidR="00F07C24" w:rsidRPr="008E0F4A" w:rsidRDefault="00F07C24" w:rsidP="00F07C24">
      <w:pPr>
        <w:rPr>
          <w:sz w:val="20"/>
        </w:rPr>
      </w:pPr>
      <w:r w:rsidRPr="008E0F4A">
        <w:rPr>
          <w:sz w:val="20"/>
        </w:rPr>
        <w:t>Luonnonsäteilylle altistavan toiminnan valvontamaksu peritään vain, jos toiminta edellyttää 148 §:n mukaan turvallisuusluvan.</w:t>
      </w:r>
    </w:p>
    <w:p w14:paraId="18796CA1" w14:textId="77777777" w:rsidR="00F07C24" w:rsidRPr="008E0F4A" w:rsidRDefault="00F07C24" w:rsidP="00F07C24">
      <w:pPr>
        <w:rPr>
          <w:sz w:val="20"/>
        </w:rPr>
      </w:pPr>
      <w:r w:rsidRPr="008E0F4A">
        <w:rPr>
          <w:sz w:val="20"/>
        </w:rPr>
        <w:t>Valvontamaksu muodostuu toimintakohtaisesta perusmaksusta. Jos turvallisuuslupa kattaa useamman kuin yhden toiminnan, valvontamaksu määräytyy laskemalla yhteen kaikki lupaan liittyvät toiminnan maksuluokan mukaiset perusmaksut.</w:t>
      </w:r>
    </w:p>
    <w:p w14:paraId="05491CC8" w14:textId="77777777" w:rsidR="00F07C24" w:rsidRPr="008E0F4A" w:rsidRDefault="00F07C24" w:rsidP="00F07C24">
      <w:pPr>
        <w:rPr>
          <w:sz w:val="20"/>
        </w:rPr>
      </w:pPr>
      <w:r w:rsidRPr="008E0F4A">
        <w:rPr>
          <w:sz w:val="20"/>
        </w:rPr>
        <w:t>Toiminnan maksuluokka määräytyy toiminnasta seuraavasti:</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2238"/>
        <w:gridCol w:w="7390"/>
      </w:tblGrid>
      <w:tr w:rsidR="00F07C24" w:rsidRPr="008E0F4A" w14:paraId="75A21618" w14:textId="77777777" w:rsidTr="006A5764">
        <w:trPr>
          <w:tblCellSpacing w:w="15" w:type="dxa"/>
        </w:trPr>
        <w:tc>
          <w:tcPr>
            <w:tcW w:w="0" w:type="auto"/>
            <w:hideMark/>
          </w:tcPr>
          <w:p w14:paraId="60E1D249" w14:textId="77777777" w:rsidR="00F07C24" w:rsidRPr="008E0F4A" w:rsidRDefault="00F07C24" w:rsidP="006A5764">
            <w:pPr>
              <w:rPr>
                <w:sz w:val="20"/>
              </w:rPr>
            </w:pPr>
            <w:r w:rsidRPr="008E0F4A">
              <w:rPr>
                <w:b/>
                <w:bCs/>
                <w:sz w:val="20"/>
              </w:rPr>
              <w:t>Toiminnan maksuluokka</w:t>
            </w:r>
            <w:r w:rsidRPr="008E0F4A">
              <w:rPr>
                <w:sz w:val="20"/>
              </w:rPr>
              <w:t xml:space="preserve"> </w:t>
            </w:r>
          </w:p>
        </w:tc>
        <w:tc>
          <w:tcPr>
            <w:tcW w:w="0" w:type="auto"/>
            <w:hideMark/>
          </w:tcPr>
          <w:p w14:paraId="524D2C1C" w14:textId="77777777" w:rsidR="00F07C24" w:rsidRPr="008E0F4A" w:rsidRDefault="00F07C24" w:rsidP="006A5764">
            <w:pPr>
              <w:rPr>
                <w:sz w:val="20"/>
              </w:rPr>
            </w:pPr>
            <w:r w:rsidRPr="008E0F4A">
              <w:rPr>
                <w:b/>
                <w:bCs/>
                <w:sz w:val="20"/>
              </w:rPr>
              <w:t>Toiminta</w:t>
            </w:r>
            <w:r w:rsidRPr="008E0F4A">
              <w:rPr>
                <w:sz w:val="20"/>
              </w:rPr>
              <w:t xml:space="preserve"> </w:t>
            </w:r>
          </w:p>
        </w:tc>
      </w:tr>
      <w:tr w:rsidR="00F07C24" w:rsidRPr="008E0F4A" w14:paraId="63236185" w14:textId="77777777" w:rsidTr="006A5764">
        <w:trPr>
          <w:tblCellSpacing w:w="15" w:type="dxa"/>
        </w:trPr>
        <w:tc>
          <w:tcPr>
            <w:tcW w:w="0" w:type="auto"/>
            <w:hideMark/>
          </w:tcPr>
          <w:p w14:paraId="66369472" w14:textId="77777777" w:rsidR="00F07C24" w:rsidRPr="008E0F4A" w:rsidRDefault="00F07C24" w:rsidP="006A5764">
            <w:pPr>
              <w:rPr>
                <w:sz w:val="20"/>
              </w:rPr>
            </w:pPr>
            <w:r>
              <w:rPr>
                <w:sz w:val="20"/>
              </w:rPr>
              <w:t xml:space="preserve">H </w:t>
            </w:r>
          </w:p>
        </w:tc>
        <w:tc>
          <w:tcPr>
            <w:tcW w:w="0" w:type="auto"/>
            <w:hideMark/>
          </w:tcPr>
          <w:p w14:paraId="56E9D1D3" w14:textId="77777777" w:rsidR="00F07C24" w:rsidRPr="008E0F4A" w:rsidRDefault="00F07C24" w:rsidP="006A5764">
            <w:pPr>
              <w:rPr>
                <w:sz w:val="20"/>
              </w:rPr>
            </w:pPr>
            <w:r w:rsidRPr="008E0F4A">
              <w:rPr>
                <w:sz w:val="20"/>
              </w:rPr>
              <w:t>Ilmailun harjoittaminen</w:t>
            </w:r>
          </w:p>
        </w:tc>
      </w:tr>
      <w:tr w:rsidR="00D3377A" w:rsidRPr="008E0F4A" w14:paraId="4D360C50" w14:textId="77777777" w:rsidTr="006A5764">
        <w:trPr>
          <w:tblCellSpacing w:w="15" w:type="dxa"/>
        </w:trPr>
        <w:tc>
          <w:tcPr>
            <w:tcW w:w="0" w:type="auto"/>
            <w:vMerge w:val="restart"/>
            <w:hideMark/>
          </w:tcPr>
          <w:p w14:paraId="3CC4AE26" w14:textId="77777777" w:rsidR="00D3377A" w:rsidRPr="008E0F4A" w:rsidRDefault="00D3377A" w:rsidP="006A5764">
            <w:pPr>
              <w:rPr>
                <w:sz w:val="20"/>
              </w:rPr>
            </w:pPr>
            <w:r>
              <w:rPr>
                <w:sz w:val="20"/>
              </w:rPr>
              <w:t xml:space="preserve">I </w:t>
            </w:r>
          </w:p>
          <w:p w14:paraId="5F610B4C" w14:textId="2514F615" w:rsidR="00D3377A" w:rsidRPr="008E0F4A" w:rsidRDefault="00D3377A" w:rsidP="006A5764">
            <w:pPr>
              <w:rPr>
                <w:sz w:val="20"/>
              </w:rPr>
            </w:pPr>
          </w:p>
        </w:tc>
        <w:tc>
          <w:tcPr>
            <w:tcW w:w="0" w:type="auto"/>
            <w:hideMark/>
          </w:tcPr>
          <w:p w14:paraId="28FB569A" w14:textId="77777777" w:rsidR="00D3377A" w:rsidRPr="008E0F4A" w:rsidRDefault="00D3377A" w:rsidP="006A5764">
            <w:pPr>
              <w:rPr>
                <w:sz w:val="20"/>
              </w:rPr>
            </w:pPr>
            <w:r w:rsidRPr="008E0F4A">
              <w:rPr>
                <w:sz w:val="20"/>
              </w:rPr>
              <w:t>Toiminta, jossa työntekijät altistuvat radonille</w:t>
            </w:r>
          </w:p>
        </w:tc>
      </w:tr>
      <w:tr w:rsidR="00D3377A" w:rsidRPr="008E0F4A" w14:paraId="43E8895D" w14:textId="77777777" w:rsidTr="006A5764">
        <w:trPr>
          <w:tblCellSpacing w:w="15" w:type="dxa"/>
        </w:trPr>
        <w:tc>
          <w:tcPr>
            <w:tcW w:w="0" w:type="auto"/>
            <w:vMerge/>
            <w:hideMark/>
          </w:tcPr>
          <w:p w14:paraId="2D834602" w14:textId="4C60E882" w:rsidR="00D3377A" w:rsidRPr="008E0F4A" w:rsidRDefault="00D3377A" w:rsidP="006A5764">
            <w:pPr>
              <w:rPr>
                <w:sz w:val="20"/>
              </w:rPr>
            </w:pPr>
          </w:p>
        </w:tc>
        <w:tc>
          <w:tcPr>
            <w:tcW w:w="0" w:type="auto"/>
            <w:hideMark/>
          </w:tcPr>
          <w:p w14:paraId="2021989D" w14:textId="77777777" w:rsidR="00D3377A" w:rsidRPr="008E0F4A" w:rsidRDefault="00D3377A" w:rsidP="006A5764">
            <w:pPr>
              <w:rPr>
                <w:sz w:val="20"/>
              </w:rPr>
            </w:pPr>
            <w:r w:rsidRPr="008E0F4A">
              <w:rPr>
                <w:sz w:val="20"/>
              </w:rPr>
              <w:t>Toiminta, jossa työntekijät altistuvat muulle luonnonsäteilylle kuin radonille tai avaruussäteilylle</w:t>
            </w:r>
          </w:p>
        </w:tc>
      </w:tr>
      <w:tr w:rsidR="00F07C24" w:rsidRPr="008E0F4A" w14:paraId="37125E01" w14:textId="77777777" w:rsidTr="006A5764">
        <w:trPr>
          <w:tblCellSpacing w:w="15" w:type="dxa"/>
        </w:trPr>
        <w:tc>
          <w:tcPr>
            <w:tcW w:w="0" w:type="auto"/>
            <w:hideMark/>
          </w:tcPr>
          <w:p w14:paraId="4AEA95D1" w14:textId="77777777" w:rsidR="00F07C24" w:rsidRPr="008E0F4A" w:rsidRDefault="00F07C24" w:rsidP="006A5764">
            <w:pPr>
              <w:rPr>
                <w:sz w:val="20"/>
              </w:rPr>
            </w:pPr>
            <w:r w:rsidRPr="008E0F4A">
              <w:rPr>
                <w:sz w:val="20"/>
              </w:rPr>
              <w:t>G</w:t>
            </w:r>
          </w:p>
        </w:tc>
        <w:tc>
          <w:tcPr>
            <w:tcW w:w="0" w:type="auto"/>
            <w:hideMark/>
          </w:tcPr>
          <w:p w14:paraId="24825562" w14:textId="77777777" w:rsidR="00F07C24" w:rsidRPr="008E0F4A" w:rsidRDefault="00F07C24" w:rsidP="006A5764">
            <w:pPr>
              <w:rPr>
                <w:sz w:val="20"/>
              </w:rPr>
            </w:pPr>
            <w:r w:rsidRPr="008E0F4A">
              <w:rPr>
                <w:sz w:val="20"/>
              </w:rPr>
              <w:t>Toiminta, josta aiheutuu radioaktiivisten aineiden päästöjä ympäristöön</w:t>
            </w:r>
          </w:p>
        </w:tc>
      </w:tr>
    </w:tbl>
    <w:p w14:paraId="56AD1831" w14:textId="77777777" w:rsidR="00F07C24" w:rsidRDefault="00F07C24" w:rsidP="00F07C24">
      <w:pPr>
        <w:rPr>
          <w:b/>
          <w:bCs/>
          <w:sz w:val="20"/>
        </w:rPr>
      </w:pPr>
    </w:p>
    <w:p w14:paraId="4985E2BF" w14:textId="77777777" w:rsidR="00F07C24" w:rsidRPr="008E0F4A" w:rsidRDefault="00F07C24" w:rsidP="00F07C24">
      <w:pPr>
        <w:rPr>
          <w:b/>
          <w:bCs/>
          <w:sz w:val="20"/>
        </w:rPr>
      </w:pPr>
    </w:p>
    <w:p w14:paraId="30589626" w14:textId="77777777" w:rsidR="00F07C24" w:rsidRPr="008E0F4A" w:rsidRDefault="00F07C24" w:rsidP="00F07C24">
      <w:pPr>
        <w:rPr>
          <w:sz w:val="20"/>
        </w:rPr>
      </w:pPr>
      <w:r w:rsidRPr="008E0F4A">
        <w:rPr>
          <w:b/>
          <w:bCs/>
          <w:sz w:val="20"/>
        </w:rPr>
        <w:t>4. Ionisoimattoman säteilyn käytön valvontamaksu</w:t>
      </w:r>
      <w:r w:rsidRPr="008E0F4A">
        <w:rPr>
          <w:sz w:val="20"/>
        </w:rPr>
        <w:t xml:space="preserve"> </w:t>
      </w:r>
    </w:p>
    <w:p w14:paraId="518504B3" w14:textId="77777777" w:rsidR="00F07C24" w:rsidRPr="008E0F4A" w:rsidRDefault="00F07C24" w:rsidP="00F07C24">
      <w:pPr>
        <w:rPr>
          <w:sz w:val="20"/>
        </w:rPr>
      </w:pPr>
      <w:r w:rsidRPr="008E0F4A">
        <w:rPr>
          <w:sz w:val="20"/>
        </w:rPr>
        <w:t>Ionisoimattoman säteilyn käytön valvontamaksu peritään suuritehoisen laserlaitteen käytöstä säteilylain 167 §:ssä tarkoitetussa toiminnassa.</w:t>
      </w:r>
    </w:p>
    <w:p w14:paraId="77121925" w14:textId="77777777" w:rsidR="00F07C24" w:rsidRPr="008E0F4A" w:rsidRDefault="00F07C24" w:rsidP="00F07C24">
      <w:pPr>
        <w:rPr>
          <w:sz w:val="20"/>
        </w:rPr>
      </w:pPr>
      <w:r w:rsidRPr="008E0F4A">
        <w:rPr>
          <w:sz w:val="20"/>
        </w:rPr>
        <w:t>Valvontamaksu muodostuu toimintakohtaisesta perusmaksusta ja säteilylähdekohtaisesta lisämaksusta.</w:t>
      </w:r>
    </w:p>
    <w:p w14:paraId="0C5BA3A5" w14:textId="77777777" w:rsidR="00F07C24" w:rsidRPr="008E0F4A" w:rsidRDefault="00F07C24" w:rsidP="00F07C24">
      <w:pPr>
        <w:rPr>
          <w:sz w:val="20"/>
        </w:rPr>
      </w:pPr>
      <w:r w:rsidRPr="008E0F4A">
        <w:rPr>
          <w:sz w:val="20"/>
        </w:rPr>
        <w:t>Toimintakohtainen perusmaksu määräytyy seuraavasti:</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2039"/>
        <w:gridCol w:w="7589"/>
      </w:tblGrid>
      <w:tr w:rsidR="00F07C24" w:rsidRPr="008E0F4A" w14:paraId="3FAA38D3" w14:textId="77777777" w:rsidTr="006A5764">
        <w:trPr>
          <w:tblCellSpacing w:w="15" w:type="dxa"/>
        </w:trPr>
        <w:tc>
          <w:tcPr>
            <w:tcW w:w="0" w:type="auto"/>
            <w:hideMark/>
          </w:tcPr>
          <w:p w14:paraId="32A1A684" w14:textId="77777777" w:rsidR="00F07C24" w:rsidRPr="008E0F4A" w:rsidRDefault="00F07C24" w:rsidP="006A5764">
            <w:pPr>
              <w:rPr>
                <w:sz w:val="20"/>
              </w:rPr>
            </w:pPr>
            <w:r w:rsidRPr="008E0F4A">
              <w:rPr>
                <w:b/>
                <w:bCs/>
                <w:sz w:val="20"/>
              </w:rPr>
              <w:t>Toiminnan maksuluokka</w:t>
            </w:r>
            <w:r w:rsidRPr="008E0F4A">
              <w:rPr>
                <w:sz w:val="20"/>
              </w:rPr>
              <w:t xml:space="preserve"> </w:t>
            </w:r>
          </w:p>
        </w:tc>
        <w:tc>
          <w:tcPr>
            <w:tcW w:w="0" w:type="auto"/>
            <w:hideMark/>
          </w:tcPr>
          <w:p w14:paraId="7E7DEAEB" w14:textId="77777777" w:rsidR="00F07C24" w:rsidRPr="008E0F4A" w:rsidRDefault="00F07C24" w:rsidP="006A5764">
            <w:pPr>
              <w:rPr>
                <w:sz w:val="20"/>
              </w:rPr>
            </w:pPr>
            <w:r w:rsidRPr="008E0F4A">
              <w:rPr>
                <w:b/>
                <w:bCs/>
                <w:sz w:val="20"/>
              </w:rPr>
              <w:t>Toiminta</w:t>
            </w:r>
            <w:r w:rsidRPr="008E0F4A">
              <w:rPr>
                <w:sz w:val="20"/>
              </w:rPr>
              <w:t xml:space="preserve"> </w:t>
            </w:r>
          </w:p>
        </w:tc>
      </w:tr>
      <w:tr w:rsidR="00F07C24" w:rsidRPr="008E0F4A" w14:paraId="36EF7B56" w14:textId="77777777" w:rsidTr="006A5764">
        <w:trPr>
          <w:tblCellSpacing w:w="15" w:type="dxa"/>
        </w:trPr>
        <w:tc>
          <w:tcPr>
            <w:tcW w:w="0" w:type="auto"/>
            <w:hideMark/>
          </w:tcPr>
          <w:p w14:paraId="0052CF72" w14:textId="77777777" w:rsidR="00F07C24" w:rsidRPr="008E0F4A" w:rsidRDefault="00F07C24" w:rsidP="006A5764">
            <w:pPr>
              <w:rPr>
                <w:sz w:val="20"/>
              </w:rPr>
            </w:pPr>
            <w:r w:rsidRPr="008E0F4A">
              <w:rPr>
                <w:sz w:val="20"/>
              </w:rPr>
              <w:t>A</w:t>
            </w:r>
          </w:p>
        </w:tc>
        <w:tc>
          <w:tcPr>
            <w:tcW w:w="0" w:type="auto"/>
            <w:hideMark/>
          </w:tcPr>
          <w:p w14:paraId="03ED0543" w14:textId="77777777" w:rsidR="00F07C24" w:rsidRPr="008E0F4A" w:rsidRDefault="00F07C24" w:rsidP="006A5764">
            <w:pPr>
              <w:rPr>
                <w:sz w:val="20"/>
              </w:rPr>
            </w:pPr>
            <w:r w:rsidRPr="008E0F4A">
              <w:rPr>
                <w:sz w:val="20"/>
              </w:rPr>
              <w:t>Suuritehoisen laserlaitteen käyttö (sisältäen yhteen paikkaan kiinteästi asennetun suurtehoisen laserlaitteen käytön)</w:t>
            </w:r>
          </w:p>
        </w:tc>
      </w:tr>
    </w:tbl>
    <w:p w14:paraId="1C5B6999" w14:textId="77777777" w:rsidR="00F07C24" w:rsidRPr="008E0F4A" w:rsidRDefault="00F07C24" w:rsidP="00F07C24">
      <w:pPr>
        <w:rPr>
          <w:sz w:val="20"/>
        </w:rPr>
      </w:pPr>
      <w:r w:rsidRPr="008E0F4A">
        <w:rPr>
          <w:sz w:val="20"/>
        </w:rPr>
        <w:t>Säteilylähdekohtainen lisämaksu määräytyy säteilylähteestä ja sen käytöstä seuraavasti:</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981"/>
        <w:gridCol w:w="7647"/>
      </w:tblGrid>
      <w:tr w:rsidR="00240706" w:rsidRPr="008E0F4A" w14:paraId="6C7FE8AE" w14:textId="77777777" w:rsidTr="00240706">
        <w:trPr>
          <w:tblCellSpacing w:w="15" w:type="dxa"/>
        </w:trPr>
        <w:tc>
          <w:tcPr>
            <w:tcW w:w="1005" w:type="pct"/>
            <w:hideMark/>
          </w:tcPr>
          <w:p w14:paraId="79EECD9F" w14:textId="77777777" w:rsidR="00F07C24" w:rsidRPr="008E0F4A" w:rsidRDefault="00F07C24" w:rsidP="006A5764">
            <w:pPr>
              <w:rPr>
                <w:sz w:val="20"/>
              </w:rPr>
            </w:pPr>
            <w:r w:rsidRPr="008E0F4A">
              <w:rPr>
                <w:b/>
                <w:bCs/>
                <w:sz w:val="20"/>
              </w:rPr>
              <w:t>Säteilylähteen maksuluokka</w:t>
            </w:r>
            <w:r w:rsidRPr="008E0F4A">
              <w:rPr>
                <w:sz w:val="20"/>
              </w:rPr>
              <w:t xml:space="preserve"> </w:t>
            </w:r>
          </w:p>
        </w:tc>
        <w:tc>
          <w:tcPr>
            <w:tcW w:w="3948" w:type="pct"/>
            <w:hideMark/>
          </w:tcPr>
          <w:p w14:paraId="5953520F" w14:textId="77777777" w:rsidR="00F07C24" w:rsidRPr="008E0F4A" w:rsidRDefault="00F07C24" w:rsidP="006A5764">
            <w:pPr>
              <w:rPr>
                <w:sz w:val="20"/>
              </w:rPr>
            </w:pPr>
            <w:r w:rsidRPr="008E0F4A">
              <w:rPr>
                <w:b/>
                <w:bCs/>
                <w:sz w:val="20"/>
              </w:rPr>
              <w:t>Säteilylähde</w:t>
            </w:r>
            <w:r w:rsidRPr="008E0F4A">
              <w:rPr>
                <w:sz w:val="20"/>
              </w:rPr>
              <w:t xml:space="preserve"> </w:t>
            </w:r>
          </w:p>
        </w:tc>
      </w:tr>
      <w:tr w:rsidR="00240706" w:rsidRPr="008E0F4A" w14:paraId="19B8CA64" w14:textId="77777777" w:rsidTr="00240706">
        <w:trPr>
          <w:tblCellSpacing w:w="15" w:type="dxa"/>
        </w:trPr>
        <w:tc>
          <w:tcPr>
            <w:tcW w:w="1005" w:type="pct"/>
            <w:hideMark/>
          </w:tcPr>
          <w:p w14:paraId="020E563F" w14:textId="77777777" w:rsidR="00F07C24" w:rsidRPr="008E0F4A" w:rsidRDefault="00F07C24" w:rsidP="006A5764">
            <w:pPr>
              <w:rPr>
                <w:sz w:val="20"/>
              </w:rPr>
            </w:pPr>
            <w:r w:rsidRPr="008E0F4A">
              <w:rPr>
                <w:sz w:val="20"/>
              </w:rPr>
              <w:t>E</w:t>
            </w:r>
          </w:p>
        </w:tc>
        <w:tc>
          <w:tcPr>
            <w:tcW w:w="3948" w:type="pct"/>
            <w:hideMark/>
          </w:tcPr>
          <w:p w14:paraId="7B0F6C40" w14:textId="77777777" w:rsidR="00F07C24" w:rsidRPr="008E0F4A" w:rsidRDefault="00F07C24" w:rsidP="006A5764">
            <w:pPr>
              <w:rPr>
                <w:sz w:val="20"/>
              </w:rPr>
            </w:pPr>
            <w:r w:rsidRPr="008E0F4A">
              <w:rPr>
                <w:sz w:val="20"/>
              </w:rPr>
              <w:t>Siirrettävä suuritehoinen laserlaitteisto</w:t>
            </w:r>
          </w:p>
        </w:tc>
      </w:tr>
    </w:tbl>
    <w:p w14:paraId="61392189" w14:textId="77777777" w:rsidR="00F07C24" w:rsidRDefault="00F07C24" w:rsidP="00F07C24">
      <w:pPr>
        <w:rPr>
          <w:sz w:val="20"/>
        </w:rPr>
      </w:pPr>
    </w:p>
    <w:p w14:paraId="1BB03954" w14:textId="77777777" w:rsidR="00F07C24" w:rsidRPr="00562E6B" w:rsidRDefault="00F07C24" w:rsidP="00F622D5"/>
    <w:sectPr w:rsidR="00F07C24" w:rsidRPr="00562E6B" w:rsidSect="00562E6B">
      <w:headerReference w:type="default" r:id="rId8"/>
      <w:footerReference w:type="default" r:id="rId9"/>
      <w:headerReference w:type="first" r:id="rId10"/>
      <w:pgSz w:w="11906" w:h="16838"/>
      <w:pgMar w:top="567" w:right="1134" w:bottom="851" w:left="1134" w:header="709" w:footer="970" w:gutter="0"/>
      <w:cols w:space="708"/>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CC9C5" w16cex:dateUtc="2021-06-22T17:42:00Z"/>
  <w16cex:commentExtensible w16cex:durableId="247CC9B8" w16cex:dateUtc="2021-06-22T17:42:00Z"/>
  <w16cex:commentExtensible w16cex:durableId="24855E75" w16cex:dateUtc="2021-06-29T05:55:00Z"/>
  <w16cex:commentExtensible w16cex:durableId="247CCE19" w16cex:dateUtc="2021-06-22T18:01:00Z"/>
  <w16cex:commentExtensible w16cex:durableId="24855FE0" w16cex:dateUtc="2021-06-29T06:01:00Z"/>
  <w16cex:commentExtensible w16cex:durableId="24855FE8" w16cex:dateUtc="2021-06-29T06:01:00Z"/>
  <w16cex:commentExtensible w16cex:durableId="248560B7" w16cex:dateUtc="2021-06-29T06:04:00Z"/>
  <w16cex:commentExtensible w16cex:durableId="24856302" w16cex:dateUtc="2021-06-29T06:14:00Z"/>
  <w16cex:commentExtensible w16cex:durableId="248563B5" w16cex:dateUtc="2021-06-29T06:17:00Z"/>
  <w16cex:commentExtensible w16cex:durableId="247CCAF0" w16cex:dateUtc="2021-06-22T17:47:00Z"/>
  <w16cex:commentExtensible w16cex:durableId="247CCD1C" w16cex:dateUtc="2021-06-22T17:57:00Z"/>
  <w16cex:commentExtensible w16cex:durableId="24855F9A" w16cex:dateUtc="2021-06-29T06:00:00Z"/>
  <w16cex:commentExtensible w16cex:durableId="2485631F" w16cex:dateUtc="2021-06-29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B78CE4" w16cid:durableId="247CC608"/>
  <w16cid:commentId w16cid:paraId="53A4CA0A" w16cid:durableId="247CC609"/>
  <w16cid:commentId w16cid:paraId="617955BC" w16cid:durableId="247CC60A"/>
  <w16cid:commentId w16cid:paraId="06DB0376" w16cid:durableId="247CC60B"/>
  <w16cid:commentId w16cid:paraId="7309F7CB" w16cid:durableId="247CC9C5"/>
  <w16cid:commentId w16cid:paraId="403EBAF4" w16cid:durableId="247CC9B8"/>
  <w16cid:commentId w16cid:paraId="4A6E3906" w16cid:durableId="247CC60C"/>
  <w16cid:commentId w16cid:paraId="66DC14D5" w16cid:durableId="24855E75"/>
  <w16cid:commentId w16cid:paraId="39BED9BA" w16cid:durableId="247CCE19"/>
  <w16cid:commentId w16cid:paraId="018E83EF" w16cid:durableId="247CC60D"/>
  <w16cid:commentId w16cid:paraId="536818C0" w16cid:durableId="247CC60E"/>
  <w16cid:commentId w16cid:paraId="5B8A6F0B" w16cid:durableId="247CC60F"/>
  <w16cid:commentId w16cid:paraId="5DEC2951" w16cid:durableId="24855FE0"/>
  <w16cid:commentId w16cid:paraId="7096619A" w16cid:durableId="24855FE8"/>
  <w16cid:commentId w16cid:paraId="45F09A87" w16cid:durableId="248560B7"/>
  <w16cid:commentId w16cid:paraId="2686EFF8" w16cid:durableId="24856302"/>
  <w16cid:commentId w16cid:paraId="63C83685" w16cid:durableId="248563B5"/>
  <w16cid:commentId w16cid:paraId="68D2D083" w16cid:durableId="247CC610"/>
  <w16cid:commentId w16cid:paraId="3B99F2E0" w16cid:durableId="247CCAF0"/>
  <w16cid:commentId w16cid:paraId="7A3C6A51" w16cid:durableId="247CCD1C"/>
  <w16cid:commentId w16cid:paraId="72329561" w16cid:durableId="24855F9A"/>
  <w16cid:commentId w16cid:paraId="6DF20CCF" w16cid:durableId="2485631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21C1E" w14:textId="77777777" w:rsidR="0051585C" w:rsidRDefault="0051585C" w:rsidP="008E0F4A">
      <w:r>
        <w:separator/>
      </w:r>
    </w:p>
  </w:endnote>
  <w:endnote w:type="continuationSeparator" w:id="0">
    <w:p w14:paraId="4FFBC548" w14:textId="77777777" w:rsidR="0051585C" w:rsidRDefault="0051585C"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000F2" w14:textId="77777777" w:rsidR="006A5764" w:rsidRDefault="006A5764"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A6BCA" w14:textId="77777777" w:rsidR="0051585C" w:rsidRDefault="0051585C" w:rsidP="008E0F4A">
      <w:r>
        <w:separator/>
      </w:r>
    </w:p>
  </w:footnote>
  <w:footnote w:type="continuationSeparator" w:id="0">
    <w:p w14:paraId="3896B916" w14:textId="77777777" w:rsidR="0051585C" w:rsidRDefault="0051585C" w:rsidP="008E0F4A">
      <w:r>
        <w:continuationSeparator/>
      </w:r>
    </w:p>
  </w:footnote>
  <w:footnote w:id="1">
    <w:p w14:paraId="04052AEB" w14:textId="1970AC1B" w:rsidR="006A5764" w:rsidRPr="00FB32E6" w:rsidRDefault="006A5764" w:rsidP="00FB32E6">
      <w:pPr>
        <w:autoSpaceDE w:val="0"/>
        <w:autoSpaceDN w:val="0"/>
        <w:rPr>
          <w:sz w:val="22"/>
          <w:lang w:eastAsia="fi-FI"/>
        </w:rPr>
      </w:pPr>
      <w:r>
        <w:rPr>
          <w:rStyle w:val="Alaviitteenviite"/>
        </w:rPr>
        <w:footnoteRef/>
      </w:r>
      <w:r w:rsidRPr="00FB32E6">
        <w:t xml:space="preserve"> </w:t>
      </w:r>
      <w:r w:rsidRPr="006A5764">
        <w:rPr>
          <w:rFonts w:ascii="Arial" w:hAnsi="Arial" w:cs="Arial"/>
          <w:sz w:val="20"/>
        </w:rPr>
        <w:t>Linkki IRSS</w:t>
      </w:r>
      <w:r w:rsidRPr="00FB32E6">
        <w:rPr>
          <w:rFonts w:ascii="Arial" w:hAnsi="Arial" w:cs="Arial"/>
          <w:sz w:val="20"/>
        </w:rPr>
        <w:t xml:space="preserve">-seuranta-arvioinnin </w:t>
      </w:r>
      <w:r w:rsidRPr="006A5764">
        <w:rPr>
          <w:rFonts w:ascii="Arial" w:hAnsi="Arial" w:cs="Arial"/>
          <w:sz w:val="20"/>
        </w:rPr>
        <w:t>raporttiin (</w:t>
      </w:r>
      <w:r>
        <w:rPr>
          <w:rFonts w:ascii="Arial" w:hAnsi="Arial" w:cs="Arial"/>
          <w:sz w:val="20"/>
        </w:rPr>
        <w:t>2015):</w:t>
      </w:r>
    </w:p>
    <w:p w14:paraId="554C3C35" w14:textId="77777777" w:rsidR="006A5764" w:rsidRPr="00BB2F9C" w:rsidRDefault="006A5764" w:rsidP="00FB32E6">
      <w:pPr>
        <w:autoSpaceDE w:val="0"/>
        <w:autoSpaceDN w:val="0"/>
        <w:spacing w:before="40" w:after="40"/>
      </w:pPr>
      <w:r w:rsidRPr="00BB2F9C">
        <w:rPr>
          <w:rFonts w:ascii="Segoe UI" w:hAnsi="Segoe UI" w:cs="Segoe UI"/>
          <w:sz w:val="20"/>
        </w:rPr>
        <w:t xml:space="preserve">https://www.stuk.fi/documents/12547/281526/final-follow-up-irrs-report-finland2015.pdf/6bb93ceb-46e2-48a1-8268-4182f3bb13fc?t=1444399261575 </w:t>
      </w:r>
    </w:p>
    <w:p w14:paraId="68AE97FD" w14:textId="77777777" w:rsidR="006A5764" w:rsidRPr="00E16884" w:rsidRDefault="006A5764" w:rsidP="00FB32E6">
      <w:pPr>
        <w:autoSpaceDE w:val="0"/>
        <w:autoSpaceDN w:val="0"/>
      </w:pPr>
      <w:r w:rsidRPr="00E16884">
        <w:rPr>
          <w:rFonts w:ascii="Segoe UI" w:hAnsi="Segoe UI" w:cs="Segoe UI"/>
          <w:color w:val="6E6E73"/>
          <w:sz w:val="16"/>
          <w:szCs w:val="16"/>
        </w:rPr>
        <w:t> </w:t>
      </w:r>
    </w:p>
    <w:p w14:paraId="0D09C3D8" w14:textId="77777777" w:rsidR="006A5764" w:rsidRPr="00BB2F9C" w:rsidRDefault="006A5764" w:rsidP="00FB32E6">
      <w:pPr>
        <w:autoSpaceDE w:val="0"/>
        <w:autoSpaceDN w:val="0"/>
      </w:pPr>
      <w:r w:rsidRPr="00BB2F9C">
        <w:rPr>
          <w:sz w:val="19"/>
          <w:szCs w:val="19"/>
        </w:rPr>
        <w:t> </w:t>
      </w:r>
    </w:p>
    <w:p w14:paraId="1C0E6E66" w14:textId="5B8EC4F7" w:rsidR="006A5764" w:rsidRPr="00BB2F9C" w:rsidRDefault="006A5764">
      <w:pPr>
        <w:pStyle w:val="Alaviitteenteksti"/>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14:paraId="10999F7D" w14:textId="686ABCB2" w:rsidR="006A5764" w:rsidRDefault="006A5764" w:rsidP="00562E6B">
        <w:pPr>
          <w:ind w:right="-143" w:firstLine="8789"/>
          <w:jc w:val="center"/>
        </w:pPr>
        <w:r>
          <w:fldChar w:fldCharType="begin"/>
        </w:r>
        <w:r>
          <w:instrText xml:space="preserve"> PAGE   \* MERGEFORMAT </w:instrText>
        </w:r>
        <w:r>
          <w:fldChar w:fldCharType="separate"/>
        </w:r>
        <w:r w:rsidR="007B0C9C">
          <w:rPr>
            <w:noProof/>
          </w:rPr>
          <w:t>20</w:t>
        </w:r>
        <w:r>
          <w:rPr>
            <w:noProof/>
          </w:rPr>
          <w:fldChar w:fldCharType="end"/>
        </w:r>
        <w:r>
          <w:t>(</w:t>
        </w:r>
        <w:fldSimple w:instr=" NUMPAGES   \* MERGEFORMAT ">
          <w:r w:rsidR="007B0C9C">
            <w:rPr>
              <w:noProof/>
            </w:rPr>
            <w:t>37</w:t>
          </w:r>
        </w:fldSimple>
        <w:r>
          <w:t>)</w:t>
        </w:r>
      </w:p>
      <w:p w14:paraId="70883016" w14:textId="77777777" w:rsidR="006A5764" w:rsidRDefault="006A5764" w:rsidP="00562E6B">
        <w:pPr>
          <w:tabs>
            <w:tab w:val="left" w:pos="5245"/>
          </w:tabs>
        </w:pPr>
        <w:r>
          <w:tab/>
        </w:r>
      </w:p>
      <w:p w14:paraId="33A9A63E" w14:textId="77777777" w:rsidR="006A5764" w:rsidRDefault="006A5764" w:rsidP="00562E6B"/>
      <w:p w14:paraId="0E5B61E2" w14:textId="77777777" w:rsidR="006A5764" w:rsidRDefault="0051585C"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14:paraId="23E70272" w14:textId="2D129475" w:rsidR="006A5764" w:rsidRDefault="006A5764" w:rsidP="00562E6B">
        <w:pPr>
          <w:ind w:right="-143" w:firstLine="8789"/>
          <w:jc w:val="right"/>
        </w:pPr>
        <w:r>
          <w:fldChar w:fldCharType="begin"/>
        </w:r>
        <w:r>
          <w:instrText xml:space="preserve"> PAGE   \* MERGEFORMAT </w:instrText>
        </w:r>
        <w:r>
          <w:fldChar w:fldCharType="separate"/>
        </w:r>
        <w:r w:rsidR="0051585C">
          <w:rPr>
            <w:noProof/>
          </w:rPr>
          <w:t>1</w:t>
        </w:r>
        <w:r>
          <w:rPr>
            <w:noProof/>
          </w:rPr>
          <w:fldChar w:fldCharType="end"/>
        </w:r>
        <w:r>
          <w:t>(</w:t>
        </w:r>
        <w:fldSimple w:instr=" NUMPAGES   \* MERGEFORMAT ">
          <w:r w:rsidR="0051585C">
            <w:rPr>
              <w:noProof/>
            </w:rPr>
            <w:t>1</w:t>
          </w:r>
        </w:fldSimple>
        <w:r>
          <w:t>)</w:t>
        </w:r>
      </w:p>
      <w:p w14:paraId="7055A1AF" w14:textId="77777777" w:rsidR="006A5764" w:rsidRDefault="0051585C" w:rsidP="00CB4C78">
        <w:pPr>
          <w:ind w:left="5245"/>
        </w:pPr>
      </w:p>
    </w:sdtContent>
  </w:sdt>
  <w:p w14:paraId="2028A159" w14:textId="77777777" w:rsidR="006A5764" w:rsidRDefault="006A5764" w:rsidP="00CB4C78"/>
  <w:p w14:paraId="51C2A707" w14:textId="77777777" w:rsidR="006A5764" w:rsidRDefault="006A5764"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 w15:restartNumberingAfterBreak="0">
    <w:nsid w:val="447861E0"/>
    <w:multiLevelType w:val="multilevel"/>
    <w:tmpl w:val="6AF836E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68931F59"/>
    <w:multiLevelType w:val="hybridMultilevel"/>
    <w:tmpl w:val="9912CF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5"/>
  </w:num>
  <w:num w:numId="2">
    <w:abstractNumId w:val="8"/>
  </w:num>
  <w:num w:numId="3">
    <w:abstractNumId w:val="0"/>
  </w:num>
  <w:num w:numId="4">
    <w:abstractNumId w:val="1"/>
  </w:num>
  <w:num w:numId="5">
    <w:abstractNumId w:val="6"/>
  </w:num>
  <w:num w:numId="6">
    <w:abstractNumId w:val="3"/>
  </w:num>
  <w:num w:numId="7">
    <w:abstractNumId w:val="3"/>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1304"/>
  <w:autoHyphenation/>
  <w:hyphenationZone w:val="425"/>
  <w:drawingGridHorizontalSpacing w:val="12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71D"/>
    <w:rsid w:val="00016E55"/>
    <w:rsid w:val="00020721"/>
    <w:rsid w:val="00021144"/>
    <w:rsid w:val="00030B51"/>
    <w:rsid w:val="0003182E"/>
    <w:rsid w:val="00053D44"/>
    <w:rsid w:val="00061E06"/>
    <w:rsid w:val="00063ECB"/>
    <w:rsid w:val="00075991"/>
    <w:rsid w:val="000912A4"/>
    <w:rsid w:val="000B3024"/>
    <w:rsid w:val="000C0245"/>
    <w:rsid w:val="000C272A"/>
    <w:rsid w:val="000D3235"/>
    <w:rsid w:val="000F3D13"/>
    <w:rsid w:val="0011082A"/>
    <w:rsid w:val="0012010F"/>
    <w:rsid w:val="001431B7"/>
    <w:rsid w:val="00144D34"/>
    <w:rsid w:val="00147111"/>
    <w:rsid w:val="00155F3B"/>
    <w:rsid w:val="001768E9"/>
    <w:rsid w:val="001776E9"/>
    <w:rsid w:val="001A571D"/>
    <w:rsid w:val="001A7608"/>
    <w:rsid w:val="001B078B"/>
    <w:rsid w:val="001E5F86"/>
    <w:rsid w:val="001F70AF"/>
    <w:rsid w:val="00210152"/>
    <w:rsid w:val="00214296"/>
    <w:rsid w:val="00232A91"/>
    <w:rsid w:val="002373F4"/>
    <w:rsid w:val="00240706"/>
    <w:rsid w:val="00277809"/>
    <w:rsid w:val="00292DED"/>
    <w:rsid w:val="00293E09"/>
    <w:rsid w:val="002979F5"/>
    <w:rsid w:val="002A13C4"/>
    <w:rsid w:val="002C011A"/>
    <w:rsid w:val="002C0C18"/>
    <w:rsid w:val="002D31CC"/>
    <w:rsid w:val="002D72CF"/>
    <w:rsid w:val="002E5DFF"/>
    <w:rsid w:val="002F28E3"/>
    <w:rsid w:val="002F5B83"/>
    <w:rsid w:val="00307C47"/>
    <w:rsid w:val="003101BC"/>
    <w:rsid w:val="003268C9"/>
    <w:rsid w:val="0033675F"/>
    <w:rsid w:val="00346B03"/>
    <w:rsid w:val="003478D5"/>
    <w:rsid w:val="00367C90"/>
    <w:rsid w:val="00393411"/>
    <w:rsid w:val="0039566D"/>
    <w:rsid w:val="00397892"/>
    <w:rsid w:val="003A2869"/>
    <w:rsid w:val="003C44CF"/>
    <w:rsid w:val="00427B4B"/>
    <w:rsid w:val="00446E3A"/>
    <w:rsid w:val="0047233E"/>
    <w:rsid w:val="00486BE8"/>
    <w:rsid w:val="00491EBE"/>
    <w:rsid w:val="004A0AEC"/>
    <w:rsid w:val="004A196F"/>
    <w:rsid w:val="004A2F9C"/>
    <w:rsid w:val="004A3C3A"/>
    <w:rsid w:val="004C1D9B"/>
    <w:rsid w:val="004C5212"/>
    <w:rsid w:val="004C6B33"/>
    <w:rsid w:val="004D7F66"/>
    <w:rsid w:val="004F2CB5"/>
    <w:rsid w:val="005146D4"/>
    <w:rsid w:val="0051585C"/>
    <w:rsid w:val="0051596E"/>
    <w:rsid w:val="005446DD"/>
    <w:rsid w:val="005478C1"/>
    <w:rsid w:val="005512A4"/>
    <w:rsid w:val="005518A3"/>
    <w:rsid w:val="00556333"/>
    <w:rsid w:val="005575F1"/>
    <w:rsid w:val="00561631"/>
    <w:rsid w:val="00562E6B"/>
    <w:rsid w:val="00564C48"/>
    <w:rsid w:val="005655CA"/>
    <w:rsid w:val="005766B4"/>
    <w:rsid w:val="00580A91"/>
    <w:rsid w:val="005834E9"/>
    <w:rsid w:val="0058703F"/>
    <w:rsid w:val="0059442A"/>
    <w:rsid w:val="0059671F"/>
    <w:rsid w:val="00605035"/>
    <w:rsid w:val="00610391"/>
    <w:rsid w:val="006131C2"/>
    <w:rsid w:val="00617824"/>
    <w:rsid w:val="00630C28"/>
    <w:rsid w:val="006633C6"/>
    <w:rsid w:val="00671017"/>
    <w:rsid w:val="0068125E"/>
    <w:rsid w:val="00695261"/>
    <w:rsid w:val="00695638"/>
    <w:rsid w:val="006A4A91"/>
    <w:rsid w:val="006A5764"/>
    <w:rsid w:val="006D40F8"/>
    <w:rsid w:val="006D6C2D"/>
    <w:rsid w:val="006E00B0"/>
    <w:rsid w:val="006F07AA"/>
    <w:rsid w:val="006F2148"/>
    <w:rsid w:val="00701EB5"/>
    <w:rsid w:val="00722420"/>
    <w:rsid w:val="007463B2"/>
    <w:rsid w:val="00757C20"/>
    <w:rsid w:val="0076257D"/>
    <w:rsid w:val="00762A55"/>
    <w:rsid w:val="00763DE2"/>
    <w:rsid w:val="007729CF"/>
    <w:rsid w:val="00783B52"/>
    <w:rsid w:val="00785D97"/>
    <w:rsid w:val="007A74D4"/>
    <w:rsid w:val="007B0C9C"/>
    <w:rsid w:val="007B4560"/>
    <w:rsid w:val="007B4E42"/>
    <w:rsid w:val="007C2B22"/>
    <w:rsid w:val="007D719E"/>
    <w:rsid w:val="007E628A"/>
    <w:rsid w:val="007F5658"/>
    <w:rsid w:val="00811D8D"/>
    <w:rsid w:val="008200A9"/>
    <w:rsid w:val="00827EFF"/>
    <w:rsid w:val="00831CC7"/>
    <w:rsid w:val="0085534E"/>
    <w:rsid w:val="008559F2"/>
    <w:rsid w:val="008722DD"/>
    <w:rsid w:val="00885EDF"/>
    <w:rsid w:val="008A0773"/>
    <w:rsid w:val="008A4280"/>
    <w:rsid w:val="008E0F4A"/>
    <w:rsid w:val="00906E49"/>
    <w:rsid w:val="009254E2"/>
    <w:rsid w:val="00961E09"/>
    <w:rsid w:val="00962A15"/>
    <w:rsid w:val="0096499E"/>
    <w:rsid w:val="009706B6"/>
    <w:rsid w:val="009B1FD7"/>
    <w:rsid w:val="009B230C"/>
    <w:rsid w:val="009B4DA7"/>
    <w:rsid w:val="009B6311"/>
    <w:rsid w:val="009D222E"/>
    <w:rsid w:val="00A135F7"/>
    <w:rsid w:val="00A24604"/>
    <w:rsid w:val="00A345C5"/>
    <w:rsid w:val="00A36196"/>
    <w:rsid w:val="00A367A8"/>
    <w:rsid w:val="00A42300"/>
    <w:rsid w:val="00A442B7"/>
    <w:rsid w:val="00A612FC"/>
    <w:rsid w:val="00A64BD2"/>
    <w:rsid w:val="00A64C18"/>
    <w:rsid w:val="00A75231"/>
    <w:rsid w:val="00A90303"/>
    <w:rsid w:val="00A90735"/>
    <w:rsid w:val="00AA5350"/>
    <w:rsid w:val="00AE140E"/>
    <w:rsid w:val="00AF2EBD"/>
    <w:rsid w:val="00AF3346"/>
    <w:rsid w:val="00AF3F27"/>
    <w:rsid w:val="00AF524E"/>
    <w:rsid w:val="00B10435"/>
    <w:rsid w:val="00B12527"/>
    <w:rsid w:val="00B42986"/>
    <w:rsid w:val="00B5384F"/>
    <w:rsid w:val="00B56A2F"/>
    <w:rsid w:val="00B7175E"/>
    <w:rsid w:val="00B77A08"/>
    <w:rsid w:val="00B83945"/>
    <w:rsid w:val="00B90832"/>
    <w:rsid w:val="00B9316B"/>
    <w:rsid w:val="00BA0DEC"/>
    <w:rsid w:val="00BB2F9C"/>
    <w:rsid w:val="00BD5FEC"/>
    <w:rsid w:val="00BE4CA3"/>
    <w:rsid w:val="00BF06A8"/>
    <w:rsid w:val="00C1158E"/>
    <w:rsid w:val="00C158FD"/>
    <w:rsid w:val="00C21181"/>
    <w:rsid w:val="00C73AE0"/>
    <w:rsid w:val="00CA54D3"/>
    <w:rsid w:val="00CB4C78"/>
    <w:rsid w:val="00CC1D1B"/>
    <w:rsid w:val="00CD4A95"/>
    <w:rsid w:val="00CE21D3"/>
    <w:rsid w:val="00CE233B"/>
    <w:rsid w:val="00D05785"/>
    <w:rsid w:val="00D072FF"/>
    <w:rsid w:val="00D07473"/>
    <w:rsid w:val="00D11598"/>
    <w:rsid w:val="00D25AD2"/>
    <w:rsid w:val="00D3377A"/>
    <w:rsid w:val="00D3486A"/>
    <w:rsid w:val="00D35E49"/>
    <w:rsid w:val="00D44B33"/>
    <w:rsid w:val="00D44DA7"/>
    <w:rsid w:val="00D60C53"/>
    <w:rsid w:val="00D76D7A"/>
    <w:rsid w:val="00D87C57"/>
    <w:rsid w:val="00DC32F3"/>
    <w:rsid w:val="00DE107F"/>
    <w:rsid w:val="00DE1186"/>
    <w:rsid w:val="00DE12B1"/>
    <w:rsid w:val="00DE217C"/>
    <w:rsid w:val="00DE7EA3"/>
    <w:rsid w:val="00DF2E54"/>
    <w:rsid w:val="00E07440"/>
    <w:rsid w:val="00E1241F"/>
    <w:rsid w:val="00E16884"/>
    <w:rsid w:val="00E2160A"/>
    <w:rsid w:val="00E330A7"/>
    <w:rsid w:val="00E37815"/>
    <w:rsid w:val="00E438E6"/>
    <w:rsid w:val="00E44094"/>
    <w:rsid w:val="00E45AF5"/>
    <w:rsid w:val="00E966D3"/>
    <w:rsid w:val="00EC6ECE"/>
    <w:rsid w:val="00F07C24"/>
    <w:rsid w:val="00F26DA7"/>
    <w:rsid w:val="00F309AA"/>
    <w:rsid w:val="00F337B4"/>
    <w:rsid w:val="00F421A3"/>
    <w:rsid w:val="00F42C59"/>
    <w:rsid w:val="00F622D5"/>
    <w:rsid w:val="00F63300"/>
    <w:rsid w:val="00F63379"/>
    <w:rsid w:val="00F7177D"/>
    <w:rsid w:val="00F734F9"/>
    <w:rsid w:val="00F73B15"/>
    <w:rsid w:val="00F74960"/>
    <w:rsid w:val="00F96A66"/>
    <w:rsid w:val="00FA2CE4"/>
    <w:rsid w:val="00FA356E"/>
    <w:rsid w:val="00FA6ACE"/>
    <w:rsid w:val="00FB32E6"/>
    <w:rsid w:val="00FB6ABF"/>
    <w:rsid w:val="00FC0ECD"/>
    <w:rsid w:val="00FD384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FB432"/>
  <w15:chartTrackingRefBased/>
  <w15:docId w15:val="{B85031C3-304A-48B8-8573-E311974E1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tsikko3">
    <w:name w:val="heading 3"/>
    <w:basedOn w:val="Normaali"/>
    <w:link w:val="Otsikko3Char"/>
    <w:uiPriority w:val="9"/>
    <w:semiHidden/>
    <w:unhideWhenUsed/>
    <w:qFormat/>
    <w:rsid w:val="00A64C18"/>
    <w:pPr>
      <w:widowControl w:val="0"/>
      <w:autoSpaceDE w:val="0"/>
      <w:autoSpaceDN w:val="0"/>
      <w:ind w:left="170"/>
      <w:outlineLvl w:val="2"/>
    </w:pPr>
    <w:rPr>
      <w:rFonts w:ascii="Cambria" w:eastAsia="Cambria" w:hAnsi="Cambria" w:cs="Cambria"/>
      <w:b/>
      <w:bCs/>
      <w:sz w:val="22"/>
      <w:szCs w:val="22"/>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en-US"/>
    </w:rPr>
  </w:style>
  <w:style w:type="paragraph" w:styleId="Luettelokappale">
    <w:name w:val="List Paragraph"/>
    <w:basedOn w:val="Normaali"/>
    <w:uiPriority w:val="34"/>
    <w:rsid w:val="00EC6ECE"/>
    <w:pPr>
      <w:ind w:left="720"/>
      <w:contextualSpacing/>
    </w:pPr>
  </w:style>
  <w:style w:type="character" w:styleId="Kommentinviite">
    <w:name w:val="annotation reference"/>
    <w:basedOn w:val="Kappaleenoletusfontti"/>
    <w:uiPriority w:val="99"/>
    <w:semiHidden/>
    <w:unhideWhenUsed/>
    <w:rsid w:val="00491EBE"/>
    <w:rPr>
      <w:sz w:val="16"/>
      <w:szCs w:val="16"/>
    </w:rPr>
  </w:style>
  <w:style w:type="paragraph" w:styleId="Kommentinteksti">
    <w:name w:val="annotation text"/>
    <w:basedOn w:val="Normaali"/>
    <w:link w:val="KommentintekstiChar"/>
    <w:uiPriority w:val="99"/>
    <w:unhideWhenUsed/>
    <w:rsid w:val="00491EBE"/>
    <w:rPr>
      <w:sz w:val="20"/>
    </w:rPr>
  </w:style>
  <w:style w:type="character" w:customStyle="1" w:styleId="KommentintekstiChar">
    <w:name w:val="Kommentin teksti Char"/>
    <w:basedOn w:val="Kappaleenoletusfontti"/>
    <w:link w:val="Kommentinteksti"/>
    <w:uiPriority w:val="99"/>
    <w:rsid w:val="00491EBE"/>
    <w:rPr>
      <w:lang w:eastAsia="en-US"/>
    </w:rPr>
  </w:style>
  <w:style w:type="paragraph" w:styleId="Kommentinotsikko">
    <w:name w:val="annotation subject"/>
    <w:basedOn w:val="Kommentinteksti"/>
    <w:next w:val="Kommentinteksti"/>
    <w:link w:val="KommentinotsikkoChar"/>
    <w:uiPriority w:val="99"/>
    <w:semiHidden/>
    <w:unhideWhenUsed/>
    <w:rsid w:val="00491EBE"/>
    <w:rPr>
      <w:b/>
      <w:bCs/>
    </w:rPr>
  </w:style>
  <w:style w:type="character" w:customStyle="1" w:styleId="KommentinotsikkoChar">
    <w:name w:val="Kommentin otsikko Char"/>
    <w:basedOn w:val="KommentintekstiChar"/>
    <w:link w:val="Kommentinotsikko"/>
    <w:uiPriority w:val="99"/>
    <w:semiHidden/>
    <w:rsid w:val="00491EBE"/>
    <w:rPr>
      <w:b/>
      <w:bCs/>
      <w:lang w:eastAsia="en-US"/>
    </w:rPr>
  </w:style>
  <w:style w:type="paragraph" w:styleId="Muutos">
    <w:name w:val="Revision"/>
    <w:hidden/>
    <w:uiPriority w:val="99"/>
    <w:semiHidden/>
    <w:rsid w:val="005518A3"/>
    <w:rPr>
      <w:sz w:val="24"/>
      <w:lang w:eastAsia="en-US"/>
    </w:rPr>
  </w:style>
  <w:style w:type="character" w:customStyle="1" w:styleId="Otsikko3Char">
    <w:name w:val="Otsikko 3 Char"/>
    <w:basedOn w:val="Kappaleenoletusfontti"/>
    <w:link w:val="Otsikko3"/>
    <w:uiPriority w:val="9"/>
    <w:semiHidden/>
    <w:rsid w:val="00A64C18"/>
    <w:rPr>
      <w:rFonts w:ascii="Cambria" w:eastAsia="Cambria" w:hAnsi="Cambria" w:cs="Cambria"/>
      <w:b/>
      <w:bCs/>
      <w:sz w:val="22"/>
      <w:szCs w:val="22"/>
      <w:lang w:val="en-US" w:eastAsia="en-US"/>
    </w:rPr>
  </w:style>
  <w:style w:type="paragraph" w:styleId="Leipteksti">
    <w:name w:val="Body Text"/>
    <w:basedOn w:val="Normaali"/>
    <w:link w:val="LeiptekstiChar"/>
    <w:uiPriority w:val="1"/>
    <w:semiHidden/>
    <w:unhideWhenUsed/>
    <w:qFormat/>
    <w:rsid w:val="00A64C18"/>
    <w:pPr>
      <w:widowControl w:val="0"/>
      <w:autoSpaceDE w:val="0"/>
      <w:autoSpaceDN w:val="0"/>
    </w:pPr>
    <w:rPr>
      <w:rFonts w:ascii="Arial" w:eastAsia="Arial" w:hAnsi="Arial" w:cs="Arial"/>
      <w:sz w:val="22"/>
      <w:szCs w:val="22"/>
      <w:lang w:val="en-US"/>
    </w:rPr>
  </w:style>
  <w:style w:type="character" w:customStyle="1" w:styleId="LeiptekstiChar">
    <w:name w:val="Leipäteksti Char"/>
    <w:basedOn w:val="Kappaleenoletusfontti"/>
    <w:link w:val="Leipteksti"/>
    <w:uiPriority w:val="1"/>
    <w:semiHidden/>
    <w:rsid w:val="00A64C18"/>
    <w:rPr>
      <w:rFonts w:ascii="Arial" w:eastAsia="Arial" w:hAnsi="Arial" w:cs="Arial"/>
      <w:sz w:val="22"/>
      <w:szCs w:val="22"/>
      <w:lang w:val="en-US" w:eastAsia="en-US"/>
    </w:rPr>
  </w:style>
  <w:style w:type="paragraph" w:customStyle="1" w:styleId="TableParagraph">
    <w:name w:val="Table Paragraph"/>
    <w:basedOn w:val="Normaali"/>
    <w:uiPriority w:val="1"/>
    <w:qFormat/>
    <w:rsid w:val="00A64C18"/>
    <w:pPr>
      <w:widowControl w:val="0"/>
      <w:autoSpaceDE w:val="0"/>
      <w:autoSpaceDN w:val="0"/>
      <w:spacing w:line="235" w:lineRule="exact"/>
      <w:jc w:val="right"/>
    </w:pPr>
    <w:rPr>
      <w:rFonts w:ascii="Cambria" w:eastAsia="Cambria" w:hAnsi="Cambria" w:cs="Cambria"/>
      <w:sz w:val="22"/>
      <w:szCs w:val="22"/>
      <w:lang w:val="en-US"/>
    </w:rPr>
  </w:style>
  <w:style w:type="table" w:customStyle="1" w:styleId="TableNormal">
    <w:name w:val="Table Normal"/>
    <w:uiPriority w:val="2"/>
    <w:semiHidden/>
    <w:qFormat/>
    <w:rsid w:val="00A64C18"/>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LLPerustelujenkappalejako">
    <w:name w:val="LLPerustelujenkappalejako"/>
    <w:rsid w:val="00AF3F27"/>
    <w:pPr>
      <w:spacing w:after="220" w:line="220" w:lineRule="exact"/>
      <w:jc w:val="both"/>
    </w:pPr>
    <w:rPr>
      <w:sz w:val="22"/>
      <w:szCs w:val="24"/>
    </w:rPr>
  </w:style>
  <w:style w:type="paragraph" w:customStyle="1" w:styleId="kappalekooste21">
    <w:name w:val="kappalekooste21"/>
    <w:basedOn w:val="Normaali"/>
    <w:rsid w:val="00AF3F27"/>
    <w:pPr>
      <w:spacing w:after="300"/>
    </w:pPr>
    <w:rPr>
      <w:rFonts w:ascii="Arial" w:hAnsi="Arial" w:cs="Arial"/>
      <w:color w:val="404040"/>
      <w:szCs w:val="24"/>
      <w:lang w:eastAsia="fi-FI"/>
    </w:rPr>
  </w:style>
  <w:style w:type="paragraph" w:styleId="Alaviitteenteksti">
    <w:name w:val="footnote text"/>
    <w:basedOn w:val="Normaali"/>
    <w:link w:val="AlaviitteentekstiChar"/>
    <w:uiPriority w:val="99"/>
    <w:semiHidden/>
    <w:unhideWhenUsed/>
    <w:rsid w:val="00FB32E6"/>
    <w:rPr>
      <w:sz w:val="20"/>
    </w:rPr>
  </w:style>
  <w:style w:type="character" w:customStyle="1" w:styleId="AlaviitteentekstiChar">
    <w:name w:val="Alaviitteen teksti Char"/>
    <w:basedOn w:val="Kappaleenoletusfontti"/>
    <w:link w:val="Alaviitteenteksti"/>
    <w:uiPriority w:val="99"/>
    <w:semiHidden/>
    <w:rsid w:val="00FB32E6"/>
    <w:rPr>
      <w:lang w:eastAsia="en-US"/>
    </w:rPr>
  </w:style>
  <w:style w:type="character" w:styleId="Alaviitteenviite">
    <w:name w:val="footnote reference"/>
    <w:basedOn w:val="Kappaleenoletusfontti"/>
    <w:uiPriority w:val="99"/>
    <w:semiHidden/>
    <w:unhideWhenUsed/>
    <w:rsid w:val="00FB32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213803">
      <w:bodyDiv w:val="1"/>
      <w:marLeft w:val="0"/>
      <w:marRight w:val="0"/>
      <w:marTop w:val="0"/>
      <w:marBottom w:val="0"/>
      <w:divBdr>
        <w:top w:val="none" w:sz="0" w:space="0" w:color="auto"/>
        <w:left w:val="none" w:sz="0" w:space="0" w:color="auto"/>
        <w:bottom w:val="none" w:sz="0" w:space="0" w:color="auto"/>
        <w:right w:val="none" w:sz="0" w:space="0" w:color="auto"/>
      </w:divBdr>
    </w:div>
    <w:div w:id="1006830619">
      <w:bodyDiv w:val="1"/>
      <w:marLeft w:val="0"/>
      <w:marRight w:val="0"/>
      <w:marTop w:val="0"/>
      <w:marBottom w:val="0"/>
      <w:divBdr>
        <w:top w:val="none" w:sz="0" w:space="0" w:color="auto"/>
        <w:left w:val="none" w:sz="0" w:space="0" w:color="auto"/>
        <w:bottom w:val="none" w:sz="0" w:space="0" w:color="auto"/>
        <w:right w:val="none" w:sz="0" w:space="0" w:color="auto"/>
      </w:divBdr>
    </w:div>
    <w:div w:id="115999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AF7C7-B948-406A-9DB9-20BCDB5AE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12265</Words>
  <Characters>99353</Characters>
  <Application>Microsoft Office Word</Application>
  <DocSecurity>0</DocSecurity>
  <Lines>827</Lines>
  <Paragraphs>222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Suomen valtion</Company>
  <LinksUpToDate>false</LinksUpToDate>
  <CharactersWithSpaces>111396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Korpinen Helena (STM)</dc:creator>
  <cp:keywords/>
  <dc:description/>
  <cp:lastModifiedBy>Korpinen Helena (STM)</cp:lastModifiedBy>
  <cp:revision>2</cp:revision>
  <dcterms:created xsi:type="dcterms:W3CDTF">2021-07-08T15:27:00Z</dcterms:created>
  <dcterms:modified xsi:type="dcterms:W3CDTF">2021-07-08T15:27:00Z</dcterms:modified>
</cp:coreProperties>
</file>