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63959" w14:textId="77777777" w:rsidR="003C4DCC" w:rsidRDefault="003C4DCC" w:rsidP="000A06A9">
      <w:bookmarkStart w:id="0" w:name="_GoBack"/>
      <w:bookmarkEnd w:id="0"/>
    </w:p>
    <w:p w14:paraId="0782DEA8" w14:textId="77777777" w:rsidR="00EF3AF3" w:rsidRDefault="00EF3AF3" w:rsidP="00536F30">
      <w:pPr>
        <w:pStyle w:val="LLEsityksennimi"/>
      </w:pPr>
      <w:r>
        <w:t>Regeringens proposition till riksdagen med förslag till lag om statens helägda aktiebolag Klimatfonden Ab</w:t>
      </w:r>
    </w:p>
    <w:bookmarkStart w:id="1" w:name="_Toc90829846" w:displacedByCustomXml="next"/>
    <w:sdt>
      <w:sdtPr>
        <w:alias w:val="Rubrik"/>
        <w:tag w:val="CCOtsikko"/>
        <w:id w:val="-717274869"/>
        <w:lock w:val="sdtLocked"/>
        <w:placeholder>
          <w:docPart w:val="8D2A78248AAF4387BAE0AECB732F900F"/>
        </w:placeholder>
        <w15:color w:val="00CCFF"/>
      </w:sdtPr>
      <w:sdtEndPr/>
      <w:sdtContent>
        <w:p w14:paraId="42A485E8" w14:textId="77777777" w:rsidR="005A0584" w:rsidRDefault="005A0584" w:rsidP="005A0584">
          <w:pPr>
            <w:pStyle w:val="LLPasiallinensislt"/>
          </w:pPr>
          <w:r>
            <w:t>PROPOSITIONENS HUVUDSAKLIGA INNEHÅLL</w:t>
          </w:r>
        </w:p>
      </w:sdtContent>
    </w:sdt>
    <w:bookmarkEnd w:id="1" w:displacedByCustomXml="prev"/>
    <w:sdt>
      <w:sdtPr>
        <w:alias w:val="Huvudsakligt innehåll"/>
        <w:tag w:val="CCPaaasiallinensisalto"/>
        <w:id w:val="773754789"/>
        <w:lock w:val="sdtLocked"/>
        <w:placeholder>
          <w:docPart w:val="5C3B684E12334004BD458146531F03AA"/>
        </w:placeholder>
        <w15:color w:val="00CCFF"/>
      </w:sdtPr>
      <w:sdtEndPr/>
      <w:sdtContent>
        <w:p w14:paraId="3CB1FBEF" w14:textId="77777777" w:rsidR="000B02BC" w:rsidRDefault="000B02BC" w:rsidP="000B02BC">
          <w:pPr>
            <w:pStyle w:val="LLPerustelujenkappalejako"/>
          </w:pPr>
          <w:r>
            <w:t>Syftet med propositionen är att genom lag föreskriva om det statliga bolaget Klimatfonden Ab:s verksamhet och förvaltning och om dess möjlighet att använda statligt stöd i sina finansieringsinstrument. Klimatfonden Ab bildades den 21 december 2020 med Valtion kehitysyhtiö Vake Oy som bas. Bolaget fokuserar på att bekämpa klimatförändringen, påskynda koldioxidsnålheten inom industrin och främja digitaliseringen i Finland. Arbets- och näringsministeriet svarar för ägarstyrningen av Klimatfonden Ab.</w:t>
          </w:r>
        </w:p>
        <w:p w14:paraId="131AD3D2" w14:textId="77777777" w:rsidR="008D4A08" w:rsidRDefault="000B02BC" w:rsidP="00BC6172">
          <w:pPr>
            <w:pStyle w:val="LLPerustelujenkappalejako"/>
          </w:pPr>
          <w:r>
            <w:t>Klimatfonden Ab:s verksamhet hänför sig till målet om koldioxidneutralitet i programmet för statsminister Marins regering. Enligt det målet ska regeringen agera på ett sätt som leder till att Finland är klimatneutralt 2035 och uppvisar negativa koldioxidutsläpp kort därefter. Det uppnås genom att åtgärder för att minska utsläppen påskyndas och kolsänkorna förstärks. Klimatfonden Ab ska vid valet av investeringsobjekt särskilt bedöma om bolagets deltagande i projektet möjliggör en investering som annars inte skulle genomföras eller om investeringen kan genomföras i större skala eller tidigare tack vare bolagets medverkan.</w:t>
          </w:r>
        </w:p>
        <w:p w14:paraId="073CEA85" w14:textId="52D824B1" w:rsidR="005A0584" w:rsidRPr="00BC6172" w:rsidRDefault="008D4A08" w:rsidP="00BC6172">
          <w:pPr>
            <w:pStyle w:val="LLPerustelujenkappalejako"/>
          </w:pPr>
          <w:r>
            <w:t>Lagen avses träda i kraft den 1 juli 2022.</w:t>
          </w:r>
        </w:p>
      </w:sdtContent>
    </w:sdt>
    <w:p w14:paraId="46FDB1E1" w14:textId="77777777" w:rsidR="005A0584" w:rsidRPr="000852C2" w:rsidRDefault="0076114C" w:rsidP="00612C71">
      <w:pPr>
        <w:pStyle w:val="LLNormaali"/>
        <w:jc w:val="center"/>
      </w:pPr>
      <w:proofErr w:type="gramStart"/>
      <w:r>
        <w:t>—</w:t>
      </w:r>
      <w:proofErr w:type="gramEnd"/>
      <w:r>
        <w:t>————</w:t>
      </w:r>
      <w:r>
        <w:br w:type="page"/>
      </w:r>
    </w:p>
    <w:p w14:paraId="0D9DDC1C" w14:textId="77777777" w:rsidR="00095BC2" w:rsidRDefault="00095BC2" w:rsidP="00612C71">
      <w:pPr>
        <w:pStyle w:val="LLSisllys"/>
      </w:pPr>
      <w:r>
        <w:lastRenderedPageBreak/>
        <w:t>Innehåll</w:t>
      </w:r>
    </w:p>
    <w:p w14:paraId="38AAF1B8" w14:textId="796D26B3" w:rsidR="002E7C96" w:rsidRDefault="00095BC2">
      <w:pPr>
        <w:pStyle w:val="Sisluet1"/>
        <w:rPr>
          <w:rFonts w:asciiTheme="minorHAnsi" w:eastAsiaTheme="minorEastAsia" w:hAnsiTheme="minorHAnsi" w:cstheme="minorBidi"/>
          <w:bCs w:val="0"/>
          <w:caps w:val="0"/>
          <w:noProof/>
          <w:szCs w:val="22"/>
          <w:lang w:val="fi-FI"/>
        </w:rPr>
      </w:pPr>
      <w:r>
        <w:rPr>
          <w:caps w:val="0"/>
        </w:rPr>
        <w:fldChar w:fldCharType="begin"/>
      </w:r>
      <w:r>
        <w:rPr>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caps w:val="0"/>
        </w:rPr>
        <w:fldChar w:fldCharType="separate"/>
      </w:r>
      <w:hyperlink w:anchor="_Toc90829846" w:history="1">
        <w:r w:rsidR="002E7C96" w:rsidRPr="00761A46">
          <w:rPr>
            <w:rStyle w:val="Hyperlinkki"/>
            <w:noProof/>
          </w:rPr>
          <w:t>PROPOSITIONENS HUVUDSAKLIGA INNEHÅLL</w:t>
        </w:r>
        <w:r w:rsidR="002E7C96">
          <w:rPr>
            <w:noProof/>
            <w:webHidden/>
          </w:rPr>
          <w:tab/>
        </w:r>
        <w:r w:rsidR="002E7C96">
          <w:rPr>
            <w:noProof/>
            <w:webHidden/>
          </w:rPr>
          <w:fldChar w:fldCharType="begin"/>
        </w:r>
        <w:r w:rsidR="002E7C96">
          <w:rPr>
            <w:noProof/>
            <w:webHidden/>
          </w:rPr>
          <w:instrText xml:space="preserve"> PAGEREF _Toc90829846 \h </w:instrText>
        </w:r>
        <w:r w:rsidR="002E7C96">
          <w:rPr>
            <w:noProof/>
            <w:webHidden/>
          </w:rPr>
        </w:r>
        <w:r w:rsidR="002E7C96">
          <w:rPr>
            <w:noProof/>
            <w:webHidden/>
          </w:rPr>
          <w:fldChar w:fldCharType="separate"/>
        </w:r>
        <w:r w:rsidR="002E7C96">
          <w:rPr>
            <w:noProof/>
            <w:webHidden/>
          </w:rPr>
          <w:t>1</w:t>
        </w:r>
        <w:r w:rsidR="002E7C96">
          <w:rPr>
            <w:noProof/>
            <w:webHidden/>
          </w:rPr>
          <w:fldChar w:fldCharType="end"/>
        </w:r>
      </w:hyperlink>
    </w:p>
    <w:p w14:paraId="1107EE99" w14:textId="16459F74" w:rsidR="002E7C96" w:rsidRDefault="00681A79">
      <w:pPr>
        <w:pStyle w:val="Sisluet1"/>
        <w:rPr>
          <w:rFonts w:asciiTheme="minorHAnsi" w:eastAsiaTheme="minorEastAsia" w:hAnsiTheme="minorHAnsi" w:cstheme="minorBidi"/>
          <w:bCs w:val="0"/>
          <w:caps w:val="0"/>
          <w:noProof/>
          <w:szCs w:val="22"/>
          <w:lang w:val="fi-FI"/>
        </w:rPr>
      </w:pPr>
      <w:hyperlink w:anchor="_Toc90829847" w:history="1">
        <w:r w:rsidR="002E7C96" w:rsidRPr="00761A46">
          <w:rPr>
            <w:rStyle w:val="Hyperlinkki"/>
            <w:noProof/>
          </w:rPr>
          <w:t>MOTIVERING</w:t>
        </w:r>
        <w:r w:rsidR="002E7C96">
          <w:rPr>
            <w:noProof/>
            <w:webHidden/>
          </w:rPr>
          <w:tab/>
        </w:r>
        <w:r w:rsidR="002E7C96">
          <w:rPr>
            <w:noProof/>
            <w:webHidden/>
          </w:rPr>
          <w:fldChar w:fldCharType="begin"/>
        </w:r>
        <w:r w:rsidR="002E7C96">
          <w:rPr>
            <w:noProof/>
            <w:webHidden/>
          </w:rPr>
          <w:instrText xml:space="preserve"> PAGEREF _Toc90829847 \h </w:instrText>
        </w:r>
        <w:r w:rsidR="002E7C96">
          <w:rPr>
            <w:noProof/>
            <w:webHidden/>
          </w:rPr>
        </w:r>
        <w:r w:rsidR="002E7C96">
          <w:rPr>
            <w:noProof/>
            <w:webHidden/>
          </w:rPr>
          <w:fldChar w:fldCharType="separate"/>
        </w:r>
        <w:r w:rsidR="002E7C96">
          <w:rPr>
            <w:noProof/>
            <w:webHidden/>
          </w:rPr>
          <w:t>3</w:t>
        </w:r>
        <w:r w:rsidR="002E7C96">
          <w:rPr>
            <w:noProof/>
            <w:webHidden/>
          </w:rPr>
          <w:fldChar w:fldCharType="end"/>
        </w:r>
      </w:hyperlink>
    </w:p>
    <w:p w14:paraId="78591362" w14:textId="09A05C77" w:rsidR="002E7C96" w:rsidRDefault="00681A79">
      <w:pPr>
        <w:pStyle w:val="Sisluet2"/>
        <w:rPr>
          <w:rFonts w:asciiTheme="minorHAnsi" w:eastAsiaTheme="minorEastAsia" w:hAnsiTheme="minorHAnsi" w:cstheme="minorBidi"/>
          <w:szCs w:val="22"/>
          <w:lang w:val="fi-FI"/>
        </w:rPr>
      </w:pPr>
      <w:hyperlink w:anchor="_Toc90829848" w:history="1">
        <w:r w:rsidR="002E7C96" w:rsidRPr="00761A46">
          <w:rPr>
            <w:rStyle w:val="Hyperlinkki"/>
          </w:rPr>
          <w:t>1 Bakgrund och beredning</w:t>
        </w:r>
        <w:r w:rsidR="002E7C96">
          <w:rPr>
            <w:webHidden/>
          </w:rPr>
          <w:tab/>
        </w:r>
        <w:r w:rsidR="002E7C96">
          <w:rPr>
            <w:webHidden/>
          </w:rPr>
          <w:fldChar w:fldCharType="begin"/>
        </w:r>
        <w:r w:rsidR="002E7C96">
          <w:rPr>
            <w:webHidden/>
          </w:rPr>
          <w:instrText xml:space="preserve"> PAGEREF _Toc90829848 \h </w:instrText>
        </w:r>
        <w:r w:rsidR="002E7C96">
          <w:rPr>
            <w:webHidden/>
          </w:rPr>
        </w:r>
        <w:r w:rsidR="002E7C96">
          <w:rPr>
            <w:webHidden/>
          </w:rPr>
          <w:fldChar w:fldCharType="separate"/>
        </w:r>
        <w:r w:rsidR="002E7C96">
          <w:rPr>
            <w:webHidden/>
          </w:rPr>
          <w:t>3</w:t>
        </w:r>
        <w:r w:rsidR="002E7C96">
          <w:rPr>
            <w:webHidden/>
          </w:rPr>
          <w:fldChar w:fldCharType="end"/>
        </w:r>
      </w:hyperlink>
    </w:p>
    <w:p w14:paraId="0C499276" w14:textId="0C53B89D" w:rsidR="002E7C96" w:rsidRDefault="00681A79">
      <w:pPr>
        <w:pStyle w:val="Sisluet3"/>
        <w:rPr>
          <w:rFonts w:asciiTheme="minorHAnsi" w:eastAsiaTheme="minorEastAsia" w:hAnsiTheme="minorHAnsi" w:cstheme="minorBidi"/>
          <w:noProof/>
          <w:szCs w:val="22"/>
          <w:lang w:val="fi-FI"/>
        </w:rPr>
      </w:pPr>
      <w:hyperlink w:anchor="_Toc90829849" w:history="1">
        <w:r w:rsidR="002E7C96" w:rsidRPr="00761A46">
          <w:rPr>
            <w:rStyle w:val="Hyperlinkki"/>
            <w:noProof/>
          </w:rPr>
          <w:t>1.1 Bakgrund</w:t>
        </w:r>
        <w:r w:rsidR="002E7C96">
          <w:rPr>
            <w:noProof/>
            <w:webHidden/>
          </w:rPr>
          <w:tab/>
        </w:r>
        <w:r w:rsidR="002E7C96">
          <w:rPr>
            <w:noProof/>
            <w:webHidden/>
          </w:rPr>
          <w:fldChar w:fldCharType="begin"/>
        </w:r>
        <w:r w:rsidR="002E7C96">
          <w:rPr>
            <w:noProof/>
            <w:webHidden/>
          </w:rPr>
          <w:instrText xml:space="preserve"> PAGEREF _Toc90829849 \h </w:instrText>
        </w:r>
        <w:r w:rsidR="002E7C96">
          <w:rPr>
            <w:noProof/>
            <w:webHidden/>
          </w:rPr>
        </w:r>
        <w:r w:rsidR="002E7C96">
          <w:rPr>
            <w:noProof/>
            <w:webHidden/>
          </w:rPr>
          <w:fldChar w:fldCharType="separate"/>
        </w:r>
        <w:r w:rsidR="002E7C96">
          <w:rPr>
            <w:noProof/>
            <w:webHidden/>
          </w:rPr>
          <w:t>4</w:t>
        </w:r>
        <w:r w:rsidR="002E7C96">
          <w:rPr>
            <w:noProof/>
            <w:webHidden/>
          </w:rPr>
          <w:fldChar w:fldCharType="end"/>
        </w:r>
      </w:hyperlink>
    </w:p>
    <w:p w14:paraId="7D847615" w14:textId="394B6D50" w:rsidR="002E7C96" w:rsidRDefault="00681A79">
      <w:pPr>
        <w:pStyle w:val="Sisluet2"/>
        <w:rPr>
          <w:rFonts w:asciiTheme="minorHAnsi" w:eastAsiaTheme="minorEastAsia" w:hAnsiTheme="minorHAnsi" w:cstheme="minorBidi"/>
          <w:szCs w:val="22"/>
          <w:lang w:val="fi-FI"/>
        </w:rPr>
      </w:pPr>
      <w:hyperlink w:anchor="_Toc90829850" w:history="1">
        <w:r w:rsidR="002E7C96" w:rsidRPr="00761A46">
          <w:rPr>
            <w:rStyle w:val="Hyperlinkki"/>
          </w:rPr>
          <w:t>2 Nuläge och bedömning av nuläget</w:t>
        </w:r>
        <w:r w:rsidR="002E7C96">
          <w:rPr>
            <w:webHidden/>
          </w:rPr>
          <w:tab/>
        </w:r>
        <w:r w:rsidR="002E7C96">
          <w:rPr>
            <w:webHidden/>
          </w:rPr>
          <w:fldChar w:fldCharType="begin"/>
        </w:r>
        <w:r w:rsidR="002E7C96">
          <w:rPr>
            <w:webHidden/>
          </w:rPr>
          <w:instrText xml:space="preserve"> PAGEREF _Toc90829850 \h </w:instrText>
        </w:r>
        <w:r w:rsidR="002E7C96">
          <w:rPr>
            <w:webHidden/>
          </w:rPr>
        </w:r>
        <w:r w:rsidR="002E7C96">
          <w:rPr>
            <w:webHidden/>
          </w:rPr>
          <w:fldChar w:fldCharType="separate"/>
        </w:r>
        <w:r w:rsidR="002E7C96">
          <w:rPr>
            <w:webHidden/>
          </w:rPr>
          <w:t>4</w:t>
        </w:r>
        <w:r w:rsidR="002E7C96">
          <w:rPr>
            <w:webHidden/>
          </w:rPr>
          <w:fldChar w:fldCharType="end"/>
        </w:r>
      </w:hyperlink>
    </w:p>
    <w:p w14:paraId="5DB2ECD4" w14:textId="7BD7D75E" w:rsidR="002E7C96" w:rsidRDefault="00681A79">
      <w:pPr>
        <w:pStyle w:val="Sisluet2"/>
        <w:rPr>
          <w:rFonts w:asciiTheme="minorHAnsi" w:eastAsiaTheme="minorEastAsia" w:hAnsiTheme="minorHAnsi" w:cstheme="minorBidi"/>
          <w:szCs w:val="22"/>
          <w:lang w:val="fi-FI"/>
        </w:rPr>
      </w:pPr>
      <w:hyperlink w:anchor="_Toc90829851" w:history="1">
        <w:r w:rsidR="002E7C96" w:rsidRPr="00761A46">
          <w:rPr>
            <w:rStyle w:val="Hyperlinkki"/>
          </w:rPr>
          <w:t>3 Målsättning</w:t>
        </w:r>
        <w:r w:rsidR="002E7C96">
          <w:rPr>
            <w:webHidden/>
          </w:rPr>
          <w:tab/>
        </w:r>
        <w:r w:rsidR="002E7C96">
          <w:rPr>
            <w:webHidden/>
          </w:rPr>
          <w:fldChar w:fldCharType="begin"/>
        </w:r>
        <w:r w:rsidR="002E7C96">
          <w:rPr>
            <w:webHidden/>
          </w:rPr>
          <w:instrText xml:space="preserve"> PAGEREF _Toc90829851 \h </w:instrText>
        </w:r>
        <w:r w:rsidR="002E7C96">
          <w:rPr>
            <w:webHidden/>
          </w:rPr>
        </w:r>
        <w:r w:rsidR="002E7C96">
          <w:rPr>
            <w:webHidden/>
          </w:rPr>
          <w:fldChar w:fldCharType="separate"/>
        </w:r>
        <w:r w:rsidR="002E7C96">
          <w:rPr>
            <w:webHidden/>
          </w:rPr>
          <w:t>5</w:t>
        </w:r>
        <w:r w:rsidR="002E7C96">
          <w:rPr>
            <w:webHidden/>
          </w:rPr>
          <w:fldChar w:fldCharType="end"/>
        </w:r>
      </w:hyperlink>
    </w:p>
    <w:p w14:paraId="34345BC1" w14:textId="38D68EAB" w:rsidR="002E7C96" w:rsidRDefault="00681A79">
      <w:pPr>
        <w:pStyle w:val="Sisluet2"/>
        <w:rPr>
          <w:rFonts w:asciiTheme="minorHAnsi" w:eastAsiaTheme="minorEastAsia" w:hAnsiTheme="minorHAnsi" w:cstheme="minorBidi"/>
          <w:szCs w:val="22"/>
          <w:lang w:val="fi-FI"/>
        </w:rPr>
      </w:pPr>
      <w:hyperlink w:anchor="_Toc90829852" w:history="1">
        <w:r w:rsidR="002E7C96" w:rsidRPr="00761A46">
          <w:rPr>
            <w:rStyle w:val="Hyperlinkki"/>
          </w:rPr>
          <w:t>4 Förslagen och deras konsekvenser</w:t>
        </w:r>
        <w:r w:rsidR="002E7C96">
          <w:rPr>
            <w:webHidden/>
          </w:rPr>
          <w:tab/>
        </w:r>
        <w:r w:rsidR="002E7C96">
          <w:rPr>
            <w:webHidden/>
          </w:rPr>
          <w:fldChar w:fldCharType="begin"/>
        </w:r>
        <w:r w:rsidR="002E7C96">
          <w:rPr>
            <w:webHidden/>
          </w:rPr>
          <w:instrText xml:space="preserve"> PAGEREF _Toc90829852 \h </w:instrText>
        </w:r>
        <w:r w:rsidR="002E7C96">
          <w:rPr>
            <w:webHidden/>
          </w:rPr>
        </w:r>
        <w:r w:rsidR="002E7C96">
          <w:rPr>
            <w:webHidden/>
          </w:rPr>
          <w:fldChar w:fldCharType="separate"/>
        </w:r>
        <w:r w:rsidR="002E7C96">
          <w:rPr>
            <w:webHidden/>
          </w:rPr>
          <w:t>5</w:t>
        </w:r>
        <w:r w:rsidR="002E7C96">
          <w:rPr>
            <w:webHidden/>
          </w:rPr>
          <w:fldChar w:fldCharType="end"/>
        </w:r>
      </w:hyperlink>
    </w:p>
    <w:p w14:paraId="57B0D3AD" w14:textId="3AAA0BFB" w:rsidR="002E7C96" w:rsidRDefault="00681A79">
      <w:pPr>
        <w:pStyle w:val="Sisluet3"/>
        <w:rPr>
          <w:rFonts w:asciiTheme="minorHAnsi" w:eastAsiaTheme="minorEastAsia" w:hAnsiTheme="minorHAnsi" w:cstheme="minorBidi"/>
          <w:noProof/>
          <w:szCs w:val="22"/>
          <w:lang w:val="fi-FI"/>
        </w:rPr>
      </w:pPr>
      <w:hyperlink w:anchor="_Toc90829853" w:history="1">
        <w:r w:rsidR="002E7C96" w:rsidRPr="00761A46">
          <w:rPr>
            <w:rStyle w:val="Hyperlinkki"/>
            <w:noProof/>
          </w:rPr>
          <w:t>4.1 De viktigaste förslagen</w:t>
        </w:r>
        <w:r w:rsidR="002E7C96">
          <w:rPr>
            <w:noProof/>
            <w:webHidden/>
          </w:rPr>
          <w:tab/>
        </w:r>
        <w:r w:rsidR="002E7C96">
          <w:rPr>
            <w:noProof/>
            <w:webHidden/>
          </w:rPr>
          <w:fldChar w:fldCharType="begin"/>
        </w:r>
        <w:r w:rsidR="002E7C96">
          <w:rPr>
            <w:noProof/>
            <w:webHidden/>
          </w:rPr>
          <w:instrText xml:space="preserve"> PAGEREF _Toc90829853 \h </w:instrText>
        </w:r>
        <w:r w:rsidR="002E7C96">
          <w:rPr>
            <w:noProof/>
            <w:webHidden/>
          </w:rPr>
        </w:r>
        <w:r w:rsidR="002E7C96">
          <w:rPr>
            <w:noProof/>
            <w:webHidden/>
          </w:rPr>
          <w:fldChar w:fldCharType="separate"/>
        </w:r>
        <w:r w:rsidR="002E7C96">
          <w:rPr>
            <w:noProof/>
            <w:webHidden/>
          </w:rPr>
          <w:t>5</w:t>
        </w:r>
        <w:r w:rsidR="002E7C96">
          <w:rPr>
            <w:noProof/>
            <w:webHidden/>
          </w:rPr>
          <w:fldChar w:fldCharType="end"/>
        </w:r>
      </w:hyperlink>
    </w:p>
    <w:p w14:paraId="35B58883" w14:textId="523B377F" w:rsidR="002E7C96" w:rsidRDefault="00681A79">
      <w:pPr>
        <w:pStyle w:val="Sisluet3"/>
        <w:rPr>
          <w:rFonts w:asciiTheme="minorHAnsi" w:eastAsiaTheme="minorEastAsia" w:hAnsiTheme="minorHAnsi" w:cstheme="minorBidi"/>
          <w:noProof/>
          <w:szCs w:val="22"/>
          <w:lang w:val="fi-FI"/>
        </w:rPr>
      </w:pPr>
      <w:hyperlink w:anchor="_Toc90829854" w:history="1">
        <w:r w:rsidR="002E7C96" w:rsidRPr="00761A46">
          <w:rPr>
            <w:rStyle w:val="Hyperlinkki"/>
            <w:noProof/>
          </w:rPr>
          <w:t>4.2 De huvudsakliga konsekvenserna</w:t>
        </w:r>
        <w:r w:rsidR="002E7C96">
          <w:rPr>
            <w:noProof/>
            <w:webHidden/>
          </w:rPr>
          <w:tab/>
        </w:r>
        <w:r w:rsidR="002E7C96">
          <w:rPr>
            <w:noProof/>
            <w:webHidden/>
          </w:rPr>
          <w:fldChar w:fldCharType="begin"/>
        </w:r>
        <w:r w:rsidR="002E7C96">
          <w:rPr>
            <w:noProof/>
            <w:webHidden/>
          </w:rPr>
          <w:instrText xml:space="preserve"> PAGEREF _Toc90829854 \h </w:instrText>
        </w:r>
        <w:r w:rsidR="002E7C96">
          <w:rPr>
            <w:noProof/>
            <w:webHidden/>
          </w:rPr>
        </w:r>
        <w:r w:rsidR="002E7C96">
          <w:rPr>
            <w:noProof/>
            <w:webHidden/>
          </w:rPr>
          <w:fldChar w:fldCharType="separate"/>
        </w:r>
        <w:r w:rsidR="002E7C96">
          <w:rPr>
            <w:noProof/>
            <w:webHidden/>
          </w:rPr>
          <w:t>6</w:t>
        </w:r>
        <w:r w:rsidR="002E7C96">
          <w:rPr>
            <w:noProof/>
            <w:webHidden/>
          </w:rPr>
          <w:fldChar w:fldCharType="end"/>
        </w:r>
      </w:hyperlink>
    </w:p>
    <w:p w14:paraId="1042DC50" w14:textId="308DF050" w:rsidR="002E7C96" w:rsidRDefault="00681A79">
      <w:pPr>
        <w:pStyle w:val="Sisluet3"/>
        <w:rPr>
          <w:rFonts w:asciiTheme="minorHAnsi" w:eastAsiaTheme="minorEastAsia" w:hAnsiTheme="minorHAnsi" w:cstheme="minorBidi"/>
          <w:noProof/>
          <w:szCs w:val="22"/>
          <w:lang w:val="fi-FI"/>
        </w:rPr>
      </w:pPr>
      <w:hyperlink w:anchor="_Toc90829855" w:history="1">
        <w:r w:rsidR="002E7C96" w:rsidRPr="00761A46">
          <w:rPr>
            <w:rStyle w:val="Hyperlinkki"/>
            <w:noProof/>
          </w:rPr>
          <w:t>4.2.1 Ekonomiska konsekvenser</w:t>
        </w:r>
        <w:r w:rsidR="002E7C96">
          <w:rPr>
            <w:noProof/>
            <w:webHidden/>
          </w:rPr>
          <w:tab/>
        </w:r>
        <w:r w:rsidR="002E7C96">
          <w:rPr>
            <w:noProof/>
            <w:webHidden/>
          </w:rPr>
          <w:fldChar w:fldCharType="begin"/>
        </w:r>
        <w:r w:rsidR="002E7C96">
          <w:rPr>
            <w:noProof/>
            <w:webHidden/>
          </w:rPr>
          <w:instrText xml:space="preserve"> PAGEREF _Toc90829855 \h </w:instrText>
        </w:r>
        <w:r w:rsidR="002E7C96">
          <w:rPr>
            <w:noProof/>
            <w:webHidden/>
          </w:rPr>
        </w:r>
        <w:r w:rsidR="002E7C96">
          <w:rPr>
            <w:noProof/>
            <w:webHidden/>
          </w:rPr>
          <w:fldChar w:fldCharType="separate"/>
        </w:r>
        <w:r w:rsidR="002E7C96">
          <w:rPr>
            <w:noProof/>
            <w:webHidden/>
          </w:rPr>
          <w:t>6</w:t>
        </w:r>
        <w:r w:rsidR="002E7C96">
          <w:rPr>
            <w:noProof/>
            <w:webHidden/>
          </w:rPr>
          <w:fldChar w:fldCharType="end"/>
        </w:r>
      </w:hyperlink>
    </w:p>
    <w:p w14:paraId="700AB0EB" w14:textId="0A86C0BA" w:rsidR="002E7C96" w:rsidRDefault="00681A79">
      <w:pPr>
        <w:pStyle w:val="Sisluet3"/>
        <w:rPr>
          <w:rFonts w:asciiTheme="minorHAnsi" w:eastAsiaTheme="minorEastAsia" w:hAnsiTheme="minorHAnsi" w:cstheme="minorBidi"/>
          <w:noProof/>
          <w:szCs w:val="22"/>
          <w:lang w:val="fi-FI"/>
        </w:rPr>
      </w:pPr>
      <w:hyperlink w:anchor="_Toc90829856" w:history="1">
        <w:r w:rsidR="002E7C96" w:rsidRPr="00761A46">
          <w:rPr>
            <w:rStyle w:val="Hyperlinkki"/>
            <w:noProof/>
          </w:rPr>
          <w:t>4.2.2 Konsekvenser för de offentliga finanserna</w:t>
        </w:r>
        <w:r w:rsidR="002E7C96">
          <w:rPr>
            <w:noProof/>
            <w:webHidden/>
          </w:rPr>
          <w:tab/>
        </w:r>
        <w:r w:rsidR="002E7C96">
          <w:rPr>
            <w:noProof/>
            <w:webHidden/>
          </w:rPr>
          <w:fldChar w:fldCharType="begin"/>
        </w:r>
        <w:r w:rsidR="002E7C96">
          <w:rPr>
            <w:noProof/>
            <w:webHidden/>
          </w:rPr>
          <w:instrText xml:space="preserve"> PAGEREF _Toc90829856 \h </w:instrText>
        </w:r>
        <w:r w:rsidR="002E7C96">
          <w:rPr>
            <w:noProof/>
            <w:webHidden/>
          </w:rPr>
        </w:r>
        <w:r w:rsidR="002E7C96">
          <w:rPr>
            <w:noProof/>
            <w:webHidden/>
          </w:rPr>
          <w:fldChar w:fldCharType="separate"/>
        </w:r>
        <w:r w:rsidR="002E7C96">
          <w:rPr>
            <w:noProof/>
            <w:webHidden/>
          </w:rPr>
          <w:t>6</w:t>
        </w:r>
        <w:r w:rsidR="002E7C96">
          <w:rPr>
            <w:noProof/>
            <w:webHidden/>
          </w:rPr>
          <w:fldChar w:fldCharType="end"/>
        </w:r>
      </w:hyperlink>
    </w:p>
    <w:p w14:paraId="653208A0" w14:textId="619A92BE" w:rsidR="002E7C96" w:rsidRDefault="00681A79">
      <w:pPr>
        <w:pStyle w:val="Sisluet3"/>
        <w:rPr>
          <w:rFonts w:asciiTheme="minorHAnsi" w:eastAsiaTheme="minorEastAsia" w:hAnsiTheme="minorHAnsi" w:cstheme="minorBidi"/>
          <w:noProof/>
          <w:szCs w:val="22"/>
          <w:lang w:val="fi-FI"/>
        </w:rPr>
      </w:pPr>
      <w:hyperlink w:anchor="_Toc90829857" w:history="1">
        <w:r w:rsidR="002E7C96" w:rsidRPr="00761A46">
          <w:rPr>
            <w:rStyle w:val="Hyperlinkki"/>
            <w:noProof/>
          </w:rPr>
          <w:t>4.2.3 Konsekvenser för myndigheterna</w:t>
        </w:r>
        <w:r w:rsidR="002E7C96">
          <w:rPr>
            <w:noProof/>
            <w:webHidden/>
          </w:rPr>
          <w:tab/>
        </w:r>
        <w:r w:rsidR="002E7C96">
          <w:rPr>
            <w:noProof/>
            <w:webHidden/>
          </w:rPr>
          <w:fldChar w:fldCharType="begin"/>
        </w:r>
        <w:r w:rsidR="002E7C96">
          <w:rPr>
            <w:noProof/>
            <w:webHidden/>
          </w:rPr>
          <w:instrText xml:space="preserve"> PAGEREF _Toc90829857 \h </w:instrText>
        </w:r>
        <w:r w:rsidR="002E7C96">
          <w:rPr>
            <w:noProof/>
            <w:webHidden/>
          </w:rPr>
        </w:r>
        <w:r w:rsidR="002E7C96">
          <w:rPr>
            <w:noProof/>
            <w:webHidden/>
          </w:rPr>
          <w:fldChar w:fldCharType="separate"/>
        </w:r>
        <w:r w:rsidR="002E7C96">
          <w:rPr>
            <w:noProof/>
            <w:webHidden/>
          </w:rPr>
          <w:t>6</w:t>
        </w:r>
        <w:r w:rsidR="002E7C96">
          <w:rPr>
            <w:noProof/>
            <w:webHidden/>
          </w:rPr>
          <w:fldChar w:fldCharType="end"/>
        </w:r>
      </w:hyperlink>
    </w:p>
    <w:p w14:paraId="4B81D9A3" w14:textId="0A9C45D9" w:rsidR="002E7C96" w:rsidRDefault="00681A79">
      <w:pPr>
        <w:pStyle w:val="Sisluet3"/>
        <w:rPr>
          <w:rFonts w:asciiTheme="minorHAnsi" w:eastAsiaTheme="minorEastAsia" w:hAnsiTheme="minorHAnsi" w:cstheme="minorBidi"/>
          <w:noProof/>
          <w:szCs w:val="22"/>
          <w:lang w:val="fi-FI"/>
        </w:rPr>
      </w:pPr>
      <w:hyperlink w:anchor="_Toc90829858" w:history="1">
        <w:r w:rsidR="002E7C96" w:rsidRPr="00761A46">
          <w:rPr>
            <w:rStyle w:val="Hyperlinkki"/>
            <w:noProof/>
          </w:rPr>
          <w:t>4.2.4 Miljökonsekvenser</w:t>
        </w:r>
        <w:r w:rsidR="002E7C96">
          <w:rPr>
            <w:noProof/>
            <w:webHidden/>
          </w:rPr>
          <w:tab/>
        </w:r>
        <w:r w:rsidR="002E7C96">
          <w:rPr>
            <w:noProof/>
            <w:webHidden/>
          </w:rPr>
          <w:fldChar w:fldCharType="begin"/>
        </w:r>
        <w:r w:rsidR="002E7C96">
          <w:rPr>
            <w:noProof/>
            <w:webHidden/>
          </w:rPr>
          <w:instrText xml:space="preserve"> PAGEREF _Toc90829858 \h </w:instrText>
        </w:r>
        <w:r w:rsidR="002E7C96">
          <w:rPr>
            <w:noProof/>
            <w:webHidden/>
          </w:rPr>
        </w:r>
        <w:r w:rsidR="002E7C96">
          <w:rPr>
            <w:noProof/>
            <w:webHidden/>
          </w:rPr>
          <w:fldChar w:fldCharType="separate"/>
        </w:r>
        <w:r w:rsidR="002E7C96">
          <w:rPr>
            <w:noProof/>
            <w:webHidden/>
          </w:rPr>
          <w:t>7</w:t>
        </w:r>
        <w:r w:rsidR="002E7C96">
          <w:rPr>
            <w:noProof/>
            <w:webHidden/>
          </w:rPr>
          <w:fldChar w:fldCharType="end"/>
        </w:r>
      </w:hyperlink>
    </w:p>
    <w:p w14:paraId="4F871130" w14:textId="620901A4" w:rsidR="002E7C96" w:rsidRDefault="00681A79">
      <w:pPr>
        <w:pStyle w:val="Sisluet3"/>
        <w:rPr>
          <w:rFonts w:asciiTheme="minorHAnsi" w:eastAsiaTheme="minorEastAsia" w:hAnsiTheme="minorHAnsi" w:cstheme="minorBidi"/>
          <w:noProof/>
          <w:szCs w:val="22"/>
          <w:lang w:val="fi-FI"/>
        </w:rPr>
      </w:pPr>
      <w:hyperlink w:anchor="_Toc90829859" w:history="1">
        <w:r w:rsidR="002E7C96" w:rsidRPr="00761A46">
          <w:rPr>
            <w:rStyle w:val="Hyperlinkki"/>
            <w:noProof/>
          </w:rPr>
          <w:t>4.2.5 Andra samhälleliga konsekvenser</w:t>
        </w:r>
        <w:r w:rsidR="002E7C96">
          <w:rPr>
            <w:noProof/>
            <w:webHidden/>
          </w:rPr>
          <w:tab/>
        </w:r>
        <w:r w:rsidR="002E7C96">
          <w:rPr>
            <w:noProof/>
            <w:webHidden/>
          </w:rPr>
          <w:fldChar w:fldCharType="begin"/>
        </w:r>
        <w:r w:rsidR="002E7C96">
          <w:rPr>
            <w:noProof/>
            <w:webHidden/>
          </w:rPr>
          <w:instrText xml:space="preserve"> PAGEREF _Toc90829859 \h </w:instrText>
        </w:r>
        <w:r w:rsidR="002E7C96">
          <w:rPr>
            <w:noProof/>
            <w:webHidden/>
          </w:rPr>
        </w:r>
        <w:r w:rsidR="002E7C96">
          <w:rPr>
            <w:noProof/>
            <w:webHidden/>
          </w:rPr>
          <w:fldChar w:fldCharType="separate"/>
        </w:r>
        <w:r w:rsidR="002E7C96">
          <w:rPr>
            <w:noProof/>
            <w:webHidden/>
          </w:rPr>
          <w:t>7</w:t>
        </w:r>
        <w:r w:rsidR="002E7C96">
          <w:rPr>
            <w:noProof/>
            <w:webHidden/>
          </w:rPr>
          <w:fldChar w:fldCharType="end"/>
        </w:r>
      </w:hyperlink>
    </w:p>
    <w:p w14:paraId="0BAB4983" w14:textId="32CBF806" w:rsidR="002E7C96" w:rsidRDefault="00681A79">
      <w:pPr>
        <w:pStyle w:val="Sisluet2"/>
        <w:rPr>
          <w:rFonts w:asciiTheme="minorHAnsi" w:eastAsiaTheme="minorEastAsia" w:hAnsiTheme="minorHAnsi" w:cstheme="minorBidi"/>
          <w:szCs w:val="22"/>
          <w:lang w:val="fi-FI"/>
        </w:rPr>
      </w:pPr>
      <w:hyperlink w:anchor="_Toc90829860" w:history="1">
        <w:r w:rsidR="002E7C96" w:rsidRPr="00761A46">
          <w:rPr>
            <w:rStyle w:val="Hyperlinkki"/>
          </w:rPr>
          <w:t>5 Alternativa handlingsvägar</w:t>
        </w:r>
        <w:r w:rsidR="002E7C96">
          <w:rPr>
            <w:webHidden/>
          </w:rPr>
          <w:tab/>
        </w:r>
        <w:r w:rsidR="002E7C96">
          <w:rPr>
            <w:webHidden/>
          </w:rPr>
          <w:fldChar w:fldCharType="begin"/>
        </w:r>
        <w:r w:rsidR="002E7C96">
          <w:rPr>
            <w:webHidden/>
          </w:rPr>
          <w:instrText xml:space="preserve"> PAGEREF _Toc90829860 \h </w:instrText>
        </w:r>
        <w:r w:rsidR="002E7C96">
          <w:rPr>
            <w:webHidden/>
          </w:rPr>
        </w:r>
        <w:r w:rsidR="002E7C96">
          <w:rPr>
            <w:webHidden/>
          </w:rPr>
          <w:fldChar w:fldCharType="separate"/>
        </w:r>
        <w:r w:rsidR="002E7C96">
          <w:rPr>
            <w:webHidden/>
          </w:rPr>
          <w:t>7</w:t>
        </w:r>
        <w:r w:rsidR="002E7C96">
          <w:rPr>
            <w:webHidden/>
          </w:rPr>
          <w:fldChar w:fldCharType="end"/>
        </w:r>
      </w:hyperlink>
    </w:p>
    <w:p w14:paraId="452FEFB8" w14:textId="4427DD6F" w:rsidR="002E7C96" w:rsidRDefault="00681A79">
      <w:pPr>
        <w:pStyle w:val="Sisluet3"/>
        <w:rPr>
          <w:rFonts w:asciiTheme="minorHAnsi" w:eastAsiaTheme="minorEastAsia" w:hAnsiTheme="minorHAnsi" w:cstheme="minorBidi"/>
          <w:noProof/>
          <w:szCs w:val="22"/>
          <w:lang w:val="fi-FI"/>
        </w:rPr>
      </w:pPr>
      <w:hyperlink w:anchor="_Toc90829861" w:history="1">
        <w:r w:rsidR="002E7C96" w:rsidRPr="00761A46">
          <w:rPr>
            <w:rStyle w:val="Hyperlinkki"/>
            <w:noProof/>
          </w:rPr>
          <w:t>5.1 Handlingsalternativen och deras konsekvenser</w:t>
        </w:r>
        <w:r w:rsidR="002E7C96">
          <w:rPr>
            <w:noProof/>
            <w:webHidden/>
          </w:rPr>
          <w:tab/>
        </w:r>
        <w:r w:rsidR="002E7C96">
          <w:rPr>
            <w:noProof/>
            <w:webHidden/>
          </w:rPr>
          <w:fldChar w:fldCharType="begin"/>
        </w:r>
        <w:r w:rsidR="002E7C96">
          <w:rPr>
            <w:noProof/>
            <w:webHidden/>
          </w:rPr>
          <w:instrText xml:space="preserve"> PAGEREF _Toc90829861 \h </w:instrText>
        </w:r>
        <w:r w:rsidR="002E7C96">
          <w:rPr>
            <w:noProof/>
            <w:webHidden/>
          </w:rPr>
        </w:r>
        <w:r w:rsidR="002E7C96">
          <w:rPr>
            <w:noProof/>
            <w:webHidden/>
          </w:rPr>
          <w:fldChar w:fldCharType="separate"/>
        </w:r>
        <w:r w:rsidR="002E7C96">
          <w:rPr>
            <w:noProof/>
            <w:webHidden/>
          </w:rPr>
          <w:t>7</w:t>
        </w:r>
        <w:r w:rsidR="002E7C96">
          <w:rPr>
            <w:noProof/>
            <w:webHidden/>
          </w:rPr>
          <w:fldChar w:fldCharType="end"/>
        </w:r>
      </w:hyperlink>
    </w:p>
    <w:p w14:paraId="5B0C4A79" w14:textId="61B1029D" w:rsidR="002E7C96" w:rsidRDefault="00681A79">
      <w:pPr>
        <w:pStyle w:val="Sisluet2"/>
        <w:rPr>
          <w:rFonts w:asciiTheme="minorHAnsi" w:eastAsiaTheme="minorEastAsia" w:hAnsiTheme="minorHAnsi" w:cstheme="minorBidi"/>
          <w:szCs w:val="22"/>
          <w:lang w:val="fi-FI"/>
        </w:rPr>
      </w:pPr>
      <w:hyperlink w:anchor="_Toc90829862" w:history="1">
        <w:r w:rsidR="002E7C96" w:rsidRPr="00761A46">
          <w:rPr>
            <w:rStyle w:val="Hyperlinkki"/>
          </w:rPr>
          <w:t>6 Remissvar</w:t>
        </w:r>
        <w:r w:rsidR="002E7C96">
          <w:rPr>
            <w:webHidden/>
          </w:rPr>
          <w:tab/>
        </w:r>
        <w:r w:rsidR="002E7C96">
          <w:rPr>
            <w:webHidden/>
          </w:rPr>
          <w:fldChar w:fldCharType="begin"/>
        </w:r>
        <w:r w:rsidR="002E7C96">
          <w:rPr>
            <w:webHidden/>
          </w:rPr>
          <w:instrText xml:space="preserve"> PAGEREF _Toc90829862 \h </w:instrText>
        </w:r>
        <w:r w:rsidR="002E7C96">
          <w:rPr>
            <w:webHidden/>
          </w:rPr>
        </w:r>
        <w:r w:rsidR="002E7C96">
          <w:rPr>
            <w:webHidden/>
          </w:rPr>
          <w:fldChar w:fldCharType="separate"/>
        </w:r>
        <w:r w:rsidR="002E7C96">
          <w:rPr>
            <w:webHidden/>
          </w:rPr>
          <w:t>8</w:t>
        </w:r>
        <w:r w:rsidR="002E7C96">
          <w:rPr>
            <w:webHidden/>
          </w:rPr>
          <w:fldChar w:fldCharType="end"/>
        </w:r>
      </w:hyperlink>
    </w:p>
    <w:p w14:paraId="0191DBA1" w14:textId="6A4160CE" w:rsidR="002E7C96" w:rsidRDefault="00681A79">
      <w:pPr>
        <w:pStyle w:val="Sisluet2"/>
        <w:rPr>
          <w:rFonts w:asciiTheme="minorHAnsi" w:eastAsiaTheme="minorEastAsia" w:hAnsiTheme="minorHAnsi" w:cstheme="minorBidi"/>
          <w:szCs w:val="22"/>
          <w:lang w:val="fi-FI"/>
        </w:rPr>
      </w:pPr>
      <w:hyperlink w:anchor="_Toc90829863" w:history="1">
        <w:r w:rsidR="002E7C96" w:rsidRPr="00761A46">
          <w:rPr>
            <w:rStyle w:val="Hyperlinkki"/>
          </w:rPr>
          <w:t>7 Specialmotivering</w:t>
        </w:r>
        <w:r w:rsidR="002E7C96">
          <w:rPr>
            <w:webHidden/>
          </w:rPr>
          <w:tab/>
        </w:r>
        <w:r w:rsidR="002E7C96">
          <w:rPr>
            <w:webHidden/>
          </w:rPr>
          <w:fldChar w:fldCharType="begin"/>
        </w:r>
        <w:r w:rsidR="002E7C96">
          <w:rPr>
            <w:webHidden/>
          </w:rPr>
          <w:instrText xml:space="preserve"> PAGEREF _Toc90829863 \h </w:instrText>
        </w:r>
        <w:r w:rsidR="002E7C96">
          <w:rPr>
            <w:webHidden/>
          </w:rPr>
        </w:r>
        <w:r w:rsidR="002E7C96">
          <w:rPr>
            <w:webHidden/>
          </w:rPr>
          <w:fldChar w:fldCharType="separate"/>
        </w:r>
        <w:r w:rsidR="002E7C96">
          <w:rPr>
            <w:webHidden/>
          </w:rPr>
          <w:t>8</w:t>
        </w:r>
        <w:r w:rsidR="002E7C96">
          <w:rPr>
            <w:webHidden/>
          </w:rPr>
          <w:fldChar w:fldCharType="end"/>
        </w:r>
      </w:hyperlink>
    </w:p>
    <w:p w14:paraId="53A35088" w14:textId="1FFB0DF5" w:rsidR="002E7C96" w:rsidRDefault="00681A79">
      <w:pPr>
        <w:pStyle w:val="Sisluet2"/>
        <w:rPr>
          <w:rFonts w:asciiTheme="minorHAnsi" w:eastAsiaTheme="minorEastAsia" w:hAnsiTheme="minorHAnsi" w:cstheme="minorBidi"/>
          <w:szCs w:val="22"/>
          <w:lang w:val="fi-FI"/>
        </w:rPr>
      </w:pPr>
      <w:hyperlink w:anchor="_Toc90829864" w:history="1">
        <w:r w:rsidR="002E7C96" w:rsidRPr="00761A46">
          <w:rPr>
            <w:rStyle w:val="Hyperlinkki"/>
          </w:rPr>
          <w:t>8 Bestämmelser på lägre nivå än lag</w:t>
        </w:r>
        <w:r w:rsidR="002E7C96">
          <w:rPr>
            <w:webHidden/>
          </w:rPr>
          <w:tab/>
        </w:r>
        <w:r w:rsidR="002E7C96">
          <w:rPr>
            <w:webHidden/>
          </w:rPr>
          <w:fldChar w:fldCharType="begin"/>
        </w:r>
        <w:r w:rsidR="002E7C96">
          <w:rPr>
            <w:webHidden/>
          </w:rPr>
          <w:instrText xml:space="preserve"> PAGEREF _Toc90829864 \h </w:instrText>
        </w:r>
        <w:r w:rsidR="002E7C96">
          <w:rPr>
            <w:webHidden/>
          </w:rPr>
        </w:r>
        <w:r w:rsidR="002E7C96">
          <w:rPr>
            <w:webHidden/>
          </w:rPr>
          <w:fldChar w:fldCharType="separate"/>
        </w:r>
        <w:r w:rsidR="002E7C96">
          <w:rPr>
            <w:webHidden/>
          </w:rPr>
          <w:t>17</w:t>
        </w:r>
        <w:r w:rsidR="002E7C96">
          <w:rPr>
            <w:webHidden/>
          </w:rPr>
          <w:fldChar w:fldCharType="end"/>
        </w:r>
      </w:hyperlink>
    </w:p>
    <w:p w14:paraId="3B554F38" w14:textId="37CD1E25" w:rsidR="002E7C96" w:rsidRDefault="00681A79">
      <w:pPr>
        <w:pStyle w:val="Sisluet2"/>
        <w:rPr>
          <w:rFonts w:asciiTheme="minorHAnsi" w:eastAsiaTheme="minorEastAsia" w:hAnsiTheme="minorHAnsi" w:cstheme="minorBidi"/>
          <w:szCs w:val="22"/>
          <w:lang w:val="fi-FI"/>
        </w:rPr>
      </w:pPr>
      <w:hyperlink w:anchor="_Toc90829865" w:history="1">
        <w:r w:rsidR="002E7C96" w:rsidRPr="00761A46">
          <w:rPr>
            <w:rStyle w:val="Hyperlinkki"/>
          </w:rPr>
          <w:t>9 Ikraftträdande</w:t>
        </w:r>
        <w:r w:rsidR="002E7C96">
          <w:rPr>
            <w:webHidden/>
          </w:rPr>
          <w:tab/>
        </w:r>
        <w:r w:rsidR="002E7C96">
          <w:rPr>
            <w:webHidden/>
          </w:rPr>
          <w:fldChar w:fldCharType="begin"/>
        </w:r>
        <w:r w:rsidR="002E7C96">
          <w:rPr>
            <w:webHidden/>
          </w:rPr>
          <w:instrText xml:space="preserve"> PAGEREF _Toc90829865 \h </w:instrText>
        </w:r>
        <w:r w:rsidR="002E7C96">
          <w:rPr>
            <w:webHidden/>
          </w:rPr>
        </w:r>
        <w:r w:rsidR="002E7C96">
          <w:rPr>
            <w:webHidden/>
          </w:rPr>
          <w:fldChar w:fldCharType="separate"/>
        </w:r>
        <w:r w:rsidR="002E7C96">
          <w:rPr>
            <w:webHidden/>
          </w:rPr>
          <w:t>17</w:t>
        </w:r>
        <w:r w:rsidR="002E7C96">
          <w:rPr>
            <w:webHidden/>
          </w:rPr>
          <w:fldChar w:fldCharType="end"/>
        </w:r>
      </w:hyperlink>
    </w:p>
    <w:p w14:paraId="52CCE62B" w14:textId="4B0F4557" w:rsidR="002E7C96" w:rsidRDefault="00681A79">
      <w:pPr>
        <w:pStyle w:val="Sisluet2"/>
        <w:rPr>
          <w:rFonts w:asciiTheme="minorHAnsi" w:eastAsiaTheme="minorEastAsia" w:hAnsiTheme="minorHAnsi" w:cstheme="minorBidi"/>
          <w:szCs w:val="22"/>
          <w:lang w:val="fi-FI"/>
        </w:rPr>
      </w:pPr>
      <w:hyperlink w:anchor="_Toc90829866" w:history="1">
        <w:r w:rsidR="002E7C96" w:rsidRPr="00761A46">
          <w:rPr>
            <w:rStyle w:val="Hyperlinkki"/>
          </w:rPr>
          <w:t>10 Verkställighet och uppföljning</w:t>
        </w:r>
        <w:r w:rsidR="002E7C96">
          <w:rPr>
            <w:webHidden/>
          </w:rPr>
          <w:tab/>
        </w:r>
        <w:r w:rsidR="002E7C96">
          <w:rPr>
            <w:webHidden/>
          </w:rPr>
          <w:fldChar w:fldCharType="begin"/>
        </w:r>
        <w:r w:rsidR="002E7C96">
          <w:rPr>
            <w:webHidden/>
          </w:rPr>
          <w:instrText xml:space="preserve"> PAGEREF _Toc90829866 \h </w:instrText>
        </w:r>
        <w:r w:rsidR="002E7C96">
          <w:rPr>
            <w:webHidden/>
          </w:rPr>
        </w:r>
        <w:r w:rsidR="002E7C96">
          <w:rPr>
            <w:webHidden/>
          </w:rPr>
          <w:fldChar w:fldCharType="separate"/>
        </w:r>
        <w:r w:rsidR="002E7C96">
          <w:rPr>
            <w:webHidden/>
          </w:rPr>
          <w:t>17</w:t>
        </w:r>
        <w:r w:rsidR="002E7C96">
          <w:rPr>
            <w:webHidden/>
          </w:rPr>
          <w:fldChar w:fldCharType="end"/>
        </w:r>
      </w:hyperlink>
    </w:p>
    <w:p w14:paraId="19A6DCC2" w14:textId="33C1556B" w:rsidR="002E7C96" w:rsidRDefault="00681A79">
      <w:pPr>
        <w:pStyle w:val="Sisluet2"/>
        <w:rPr>
          <w:rFonts w:asciiTheme="minorHAnsi" w:eastAsiaTheme="minorEastAsia" w:hAnsiTheme="minorHAnsi" w:cstheme="minorBidi"/>
          <w:szCs w:val="22"/>
          <w:lang w:val="fi-FI"/>
        </w:rPr>
      </w:pPr>
      <w:hyperlink w:anchor="_Toc90829867" w:history="1">
        <w:r w:rsidR="002E7C96" w:rsidRPr="00761A46">
          <w:rPr>
            <w:rStyle w:val="Hyperlinkki"/>
          </w:rPr>
          <w:t>11 Förhållande till grundlagen samt lagstiftningsordning</w:t>
        </w:r>
        <w:r w:rsidR="002E7C96">
          <w:rPr>
            <w:webHidden/>
          </w:rPr>
          <w:tab/>
        </w:r>
        <w:r w:rsidR="002E7C96">
          <w:rPr>
            <w:webHidden/>
          </w:rPr>
          <w:fldChar w:fldCharType="begin"/>
        </w:r>
        <w:r w:rsidR="002E7C96">
          <w:rPr>
            <w:webHidden/>
          </w:rPr>
          <w:instrText xml:space="preserve"> PAGEREF _Toc90829867 \h </w:instrText>
        </w:r>
        <w:r w:rsidR="002E7C96">
          <w:rPr>
            <w:webHidden/>
          </w:rPr>
        </w:r>
        <w:r w:rsidR="002E7C96">
          <w:rPr>
            <w:webHidden/>
          </w:rPr>
          <w:fldChar w:fldCharType="separate"/>
        </w:r>
        <w:r w:rsidR="002E7C96">
          <w:rPr>
            <w:webHidden/>
          </w:rPr>
          <w:t>18</w:t>
        </w:r>
        <w:r w:rsidR="002E7C96">
          <w:rPr>
            <w:webHidden/>
          </w:rPr>
          <w:fldChar w:fldCharType="end"/>
        </w:r>
      </w:hyperlink>
    </w:p>
    <w:p w14:paraId="316FCFDA" w14:textId="4AE5EA2A" w:rsidR="002E7C96" w:rsidRDefault="00681A79">
      <w:pPr>
        <w:pStyle w:val="Sisluet1"/>
        <w:rPr>
          <w:rFonts w:asciiTheme="minorHAnsi" w:eastAsiaTheme="minorEastAsia" w:hAnsiTheme="minorHAnsi" w:cstheme="minorBidi"/>
          <w:bCs w:val="0"/>
          <w:caps w:val="0"/>
          <w:noProof/>
          <w:szCs w:val="22"/>
          <w:lang w:val="fi-FI"/>
        </w:rPr>
      </w:pPr>
      <w:hyperlink w:anchor="_Toc90829868" w:history="1">
        <w:r w:rsidR="002E7C96" w:rsidRPr="00761A46">
          <w:rPr>
            <w:rStyle w:val="Hyperlinkki"/>
            <w:noProof/>
          </w:rPr>
          <w:t>Lagförslag</w:t>
        </w:r>
        <w:r w:rsidR="002E7C96">
          <w:rPr>
            <w:noProof/>
            <w:webHidden/>
          </w:rPr>
          <w:tab/>
        </w:r>
        <w:r w:rsidR="002E7C96">
          <w:rPr>
            <w:noProof/>
            <w:webHidden/>
          </w:rPr>
          <w:fldChar w:fldCharType="begin"/>
        </w:r>
        <w:r w:rsidR="002E7C96">
          <w:rPr>
            <w:noProof/>
            <w:webHidden/>
          </w:rPr>
          <w:instrText xml:space="preserve"> PAGEREF _Toc90829868 \h </w:instrText>
        </w:r>
        <w:r w:rsidR="002E7C96">
          <w:rPr>
            <w:noProof/>
            <w:webHidden/>
          </w:rPr>
        </w:r>
        <w:r w:rsidR="002E7C96">
          <w:rPr>
            <w:noProof/>
            <w:webHidden/>
          </w:rPr>
          <w:fldChar w:fldCharType="separate"/>
        </w:r>
        <w:r w:rsidR="002E7C96">
          <w:rPr>
            <w:noProof/>
            <w:webHidden/>
          </w:rPr>
          <w:t>20</w:t>
        </w:r>
        <w:r w:rsidR="002E7C96">
          <w:rPr>
            <w:noProof/>
            <w:webHidden/>
          </w:rPr>
          <w:fldChar w:fldCharType="end"/>
        </w:r>
      </w:hyperlink>
    </w:p>
    <w:p w14:paraId="1439D005" w14:textId="29859BB7" w:rsidR="00A17195" w:rsidRPr="00A17195" w:rsidRDefault="00095BC2" w:rsidP="00A17195">
      <w:r>
        <w:rPr>
          <w:rFonts w:eastAsia="Times New Roman"/>
          <w:caps/>
        </w:rPr>
        <w:fldChar w:fldCharType="end"/>
      </w:r>
    </w:p>
    <w:p w14:paraId="08EDFCC7" w14:textId="77777777" w:rsidR="006E6F46" w:rsidRDefault="005A0584" w:rsidP="00EB0A9A">
      <w:pPr>
        <w:pStyle w:val="LLNormaali"/>
      </w:pPr>
      <w:r>
        <w:br w:type="page"/>
      </w:r>
    </w:p>
    <w:bookmarkStart w:id="2" w:name="_Toc90829847" w:displacedByCustomXml="next"/>
    <w:sdt>
      <w:sdtPr>
        <w:rPr>
          <w:rFonts w:eastAsia="Calibri"/>
          <w:b w:val="0"/>
          <w:caps w:val="0"/>
          <w:sz w:val="22"/>
          <w:szCs w:val="22"/>
        </w:rPr>
        <w:alias w:val="Motivering"/>
        <w:tag w:val="CCPerustelut"/>
        <w:id w:val="2058971695"/>
        <w:lock w:val="sdtLocked"/>
        <w:placeholder>
          <w:docPart w:val="D73F203DF795471C84CF7531D4275328"/>
        </w:placeholder>
        <w15:color w:val="33CCCC"/>
      </w:sdtPr>
      <w:sdtEndPr>
        <w:rPr>
          <w:rFonts w:eastAsia="Times New Roman"/>
          <w:szCs w:val="24"/>
        </w:rPr>
      </w:sdtEndPr>
      <w:sdtContent>
        <w:p w14:paraId="2D07112C" w14:textId="77777777" w:rsidR="008414FE" w:rsidRDefault="004D2778" w:rsidP="008414FE">
          <w:pPr>
            <w:pStyle w:val="LLperustelut"/>
          </w:pPr>
          <w:r>
            <w:t>MOTIVERING</w:t>
          </w:r>
          <w:bookmarkEnd w:id="2"/>
        </w:p>
        <w:p w14:paraId="032A8547" w14:textId="77777777" w:rsidR="0075180F" w:rsidRDefault="0075180F" w:rsidP="0075180F">
          <w:pPr>
            <w:pStyle w:val="LLP1Otsikkotaso"/>
          </w:pPr>
          <w:bookmarkStart w:id="3" w:name="_Toc90829848"/>
          <w:r>
            <w:t>Bakgrund och beredning</w:t>
          </w:r>
          <w:bookmarkEnd w:id="3"/>
        </w:p>
        <w:p w14:paraId="1147A26D" w14:textId="77777777" w:rsidR="000B02BC" w:rsidRDefault="000B02BC" w:rsidP="000B02BC">
          <w:pPr>
            <w:pStyle w:val="LLPerustelujenkappalejako"/>
          </w:pPr>
          <w:r>
            <w:t>Enligt statsminister Marins regeringsprogram har Finland som mål att vara klimatneutralt 2035 och att kort därefter kunna uppvisa negativa koldioxidutsläpp. Det ska uppnås genom att åtgärder för att minska utsläppen påskyndas och kolsänkorna förstärks.</w:t>
          </w:r>
        </w:p>
        <w:p w14:paraId="042EFAD5" w14:textId="28A95465" w:rsidR="000B02BC" w:rsidRDefault="000B02BC" w:rsidP="000B02BC">
          <w:pPr>
            <w:pStyle w:val="LLPerustelujenkappalejako"/>
          </w:pPr>
          <w:r>
            <w:t>Vid sitt klimatmöte den 3 februari 2020 offentliggjorde regeringen en färdplan som fastställer tidsplanen och målen för beredningen av klimatåtgärderna samt stakar ut riktlinjer för nya åtgärder som stöder klimatneutralitet. Regeringen fattade i samband med budgetförhandlingarna i september 2020 beslut om att bilda Klimatfonden Ab med Valtion kehitysyhtiö Vake Oy som bas. Klimatfonden ska fokusera på att bekämpa klimatförändringen, påskynda koldioxidsnålheten inom industrin samt främja digitaliseringen. Omställningen till en koldioxidsnål ekonomi förutsätter tillräckliga satsningar på bland annat cirkulär ekonomi, ren teknologi och effektivare utnyttjande av energi.</w:t>
          </w:r>
        </w:p>
        <w:p w14:paraId="19596F95" w14:textId="77777777" w:rsidR="000B02BC" w:rsidRDefault="000B02BC" w:rsidP="000B02BC">
          <w:pPr>
            <w:pStyle w:val="LLPerustelujenkappalejako"/>
          </w:pPr>
          <w:r>
            <w:t xml:space="preserve">Europeiska unionen har satt som mål att bli världens första klimatneutrala område år 2050. Enligt kommissionen kräver omställningen betydande investeringar både av EU och av medlemsländernas offentliga och privata sektorer. Kommissionens mål stöder Finlands klimatmål. </w:t>
          </w:r>
        </w:p>
        <w:p w14:paraId="171A756F" w14:textId="3A2A98AA" w:rsidR="000B02BC" w:rsidRDefault="000B02BC" w:rsidP="000B02BC">
          <w:pPr>
            <w:pStyle w:val="LLPerustelujenkappalejako"/>
          </w:pPr>
          <w:r>
            <w:t>Med utgångspunkt i den investeringsplan för den europeiska gröna given som publicerades i januari 2020 offentliggjorde kommissionen i mars 2020 ambitiösa strategier för en cirkulär ekonomi och för industrin som stöd för omställningen. När det gäller olika finansieringsinstrument och strategier har kommissionen i hög grad satsat på kommersialisering av klimatlösningar. Det ligger i Finlands intresse att utnyttja dessa satsningar och kanalisera offentlig finansiering så att EU-finansieringen kommer Finland till godo. EU:s mål stöder Finlands ambitiösa mål att bli en föregångare inom cirkulär ekonomi. Till Klimatfondens uppgifter hör att dra nytta av EU-finansieringen.</w:t>
          </w:r>
        </w:p>
        <w:p w14:paraId="6D17CFAE" w14:textId="77777777" w:rsidR="000B02BC" w:rsidRDefault="000B02BC" w:rsidP="000B02BC">
          <w:pPr>
            <w:pStyle w:val="LLPerustelujenkappalejako"/>
          </w:pPr>
          <w:r>
            <w:t>Arbets- och näringsministeriet har i samarbete med statsrådets kansli, finansministeriet, miljöministeriet och kommunikationsministeriet utarbetat handlingsdirektiv för bolaget. Finanspolitiska ministerutskottet förordade handlingsdirektiven den 23 oktober 2020. Bolaget ska följa statsrådets gällande principbeslut om ägarpolitik, med beaktande av den särskilda uppgift som fastställs i handlingsdirektiven.</w:t>
          </w:r>
        </w:p>
        <w:p w14:paraId="4587346E" w14:textId="77777777" w:rsidR="00996DBC" w:rsidRDefault="00996DBC" w:rsidP="000B02BC">
          <w:pPr>
            <w:pStyle w:val="LLPerustelujenkappalejako"/>
          </w:pPr>
          <w:r>
            <w:t>I den sjunde tilläggsbudgeten för 2020 reserverades ett treårigt reservationsanslag på 300 miljoner euro för bolaget. Bolaget äger 8,3 procent av aktierna i Neste Abp. Enligt ett avtal om förvaltning av aktierna mellan bolaget och statsrådets kansli svarar statsrådets kansli för ägarstyrningen av Neste Abp och har alla rättigheter som hör till aktieägare i Neste Abp. Eventuella ändringar i ägarandelen och andra åtgärder med motsvarande verkningar i Neste Abp beslutas med stöd av förvaltningsavtalet vid statsrådets allmänna sammanträde på föredragning av statsrådets kansli.</w:t>
          </w:r>
        </w:p>
        <w:p w14:paraId="6EF3414A" w14:textId="77777777" w:rsidR="000B02BC" w:rsidRDefault="000B02BC" w:rsidP="000B02BC">
          <w:pPr>
            <w:pStyle w:val="LLPerustelujenkappalejako"/>
          </w:pPr>
          <w:r>
            <w:t xml:space="preserve">Valtion kehitysyhtiö Vake överfördes från statsrådets kanslis </w:t>
          </w:r>
          <w:proofErr w:type="gramStart"/>
          <w:r>
            <w:t>besittning</w:t>
          </w:r>
          <w:proofErr w:type="gramEnd"/>
          <w:r>
            <w:t xml:space="preserve"> och ägarstyrning till arbets- och näringsministeriet den 21 december 2020. Omedelbart efter överföringen av </w:t>
          </w:r>
          <w:proofErr w:type="gramStart"/>
          <w:r>
            <w:t>besittningen</w:t>
          </w:r>
          <w:proofErr w:type="gramEnd"/>
          <w:r>
            <w:t xml:space="preserve"> reviderades Vakes bolagsordning och ändrades namnet till Klimatfonden Ab. Enligt bolagsordningen är bolaget ett helt statsägt bolag med specialuppgifter vars verksamhetsområde är kapitalplaceringsverksamhet och annan finansieringsverksamhet. Bolagets syfte är att bekämpa klimatförändringen, påskynda koldioxidsnålheten inom industrin och främja digitaliseringen i Finland.</w:t>
          </w:r>
        </w:p>
        <w:p w14:paraId="051CB237" w14:textId="77777777" w:rsidR="000B02BC" w:rsidRDefault="000B02BC" w:rsidP="000B02BC">
          <w:pPr>
            <w:pStyle w:val="LLPerustelujenkappalejako"/>
          </w:pPr>
          <w:r>
            <w:lastRenderedPageBreak/>
            <w:t>Arbets- och näringsministeriet utfärdade den 21 december 2020 ett av finanspolitiska ministerutskottet förordat handlingsdirektiv, som Klimatfonden Ab ska följa. I handlingsdirektiven beskrivs i detalj Klimatfondens mål och verksamhet samt tillgängliga finansiella instrument. Enligt handlingsdirektiven kan Klimatfonden använda statligt stöd i sina finansieringsinstrument. Bolaget kan ta en större risk, helt eller delvis avstå från vinster eller på annat sätt genom sina finansieringsinstrument stödja privat finansiering och/eller EU-finansiering. Bolaget bereder i samarbete med arbets- och näringsministeriet införandet av en statlig stödordning.</w:t>
          </w:r>
        </w:p>
        <w:p w14:paraId="38EDA50C" w14:textId="77777777" w:rsidR="00E37754" w:rsidRDefault="000B02BC" w:rsidP="000B02BC">
          <w:pPr>
            <w:pStyle w:val="LLPerustelujenkappalejako"/>
          </w:pPr>
          <w:r>
            <w:t>Beviljande av statligt stöd är en offentlig förvaltningsuppgift på det sätt som avses i 124 § i Finlands grundlag. Eftersom Klimatfonden inte är en myndighet, ska det föreskrivas genom lag om möjligheten att bevilja statligt stöd. Syftet med den föreslagna lagen är att lyfta upp de centrala uppgifter som anges i handlingsdirektiven, frågor som gäller bolagets förvaltning och de finansiella instrument som bolaget förfogar över på lagnivå och att föreskriva om de rättsliga grunder som beviljandet av statligt stöd förutsätter. Avbrytande, övervakning och återkrav av statliga stöd innebär enligt grundlagsutskottets vedertagna utlåtandepraxis betydande utövning av offentlig makt som inte kan anförtros andra än myndigheter ens genom lag. Därför föreslås det att det genom lag ska föreskrivas att arbets- och näringsministeriet svarar för de beslut om statligt stöd som beviljas av Klimatfonden och som innebär betydande utövning av offentlig makt.</w:t>
          </w:r>
        </w:p>
        <w:p w14:paraId="0FE198A0" w14:textId="77777777" w:rsidR="004D2778" w:rsidRDefault="007B4171" w:rsidP="008D714A">
          <w:pPr>
            <w:pStyle w:val="LLP2Otsikkotaso"/>
          </w:pPr>
          <w:bookmarkStart w:id="4" w:name="_Toc90829849"/>
          <w:r>
            <w:t>Bakgrund</w:t>
          </w:r>
          <w:bookmarkEnd w:id="4"/>
        </w:p>
        <w:p w14:paraId="5CA8EEBE" w14:textId="77777777" w:rsidR="00D20E3A" w:rsidRPr="00D20E3A" w:rsidRDefault="000B02BC" w:rsidP="00D20E3A">
          <w:pPr>
            <w:pStyle w:val="LLPerustelujenkappalejako"/>
          </w:pPr>
          <w:r>
            <w:t>Syftet med propositionen är att främja uppnåendet av Marins regerings mål om koldioxidneutralitet före 2035. För att påskynda måluppfyllelsen föreslås det att Klimatfonden ska kunna utnyttja statligt stöd i sina investeringar och sin finansiering. När bolaget agerar på marknadsvillkor kan det inte erbjuda investeringar eller finansiering som inte skulle finnas att tillgå under normala marknadsförhållanden. Utnyttjandet av statligt stöd gör det möjligt att stödja projekt som utan Klimatfondens medverkan inte skulle genomföras alls eller endast i mindre skala eller vid en senare tidpunkt.</w:t>
          </w:r>
        </w:p>
        <w:p w14:paraId="57DBC6D7" w14:textId="77777777" w:rsidR="008414FE" w:rsidRDefault="00A939B2" w:rsidP="000E61DF">
          <w:pPr>
            <w:pStyle w:val="LLP1Otsikkotaso"/>
          </w:pPr>
          <w:bookmarkStart w:id="5" w:name="_Toc90829850"/>
          <w:r>
            <w:t>Nuläge och bedömning av nuläget</w:t>
          </w:r>
          <w:bookmarkEnd w:id="5"/>
        </w:p>
        <w:p w14:paraId="2567FB73" w14:textId="77777777" w:rsidR="000B02BC" w:rsidRDefault="000B02BC" w:rsidP="000B02BC">
          <w:pPr>
            <w:pStyle w:val="LLPerustelujenkappalejako"/>
          </w:pPr>
          <w:r>
            <w:t>På Klimatfonden Ab tillämpas aktiebolagslagen (624/2006), värdepappersmarknadslagen (746/2012), lagen om statens bolagsinnehav och ägarstyrning (1368/2007) samt bestämmelserna i bolagsordningen och handlingsdirektiven. Det finns således i nuläget inte någon självständig författning som reglerar Klimatfondens verksamhet.</w:t>
          </w:r>
        </w:p>
        <w:p w14:paraId="21264059" w14:textId="77777777" w:rsidR="000B02BC" w:rsidRDefault="000B02BC" w:rsidP="000B02BC">
          <w:pPr>
            <w:pStyle w:val="LLPerustelujenkappalejako"/>
          </w:pPr>
          <w:r>
            <w:t>Enligt handlingsdirektiven kan Klimatfonden använda statligt stöd i sina finansieringsinstrument. Bolaget kan ta en större risk, helt eller delvis avstå från vinster eller på annat sätt genom sina finansieringsinstrument stödja privat finansiering och/eller EU-finansiering. Bolaget bereder i samarbete med arbets- och näringsministeriet införandet av en statlig stödordning.</w:t>
          </w:r>
        </w:p>
        <w:p w14:paraId="537F5A71" w14:textId="77777777" w:rsidR="000B02BC" w:rsidRDefault="000B02BC" w:rsidP="000B02BC">
          <w:pPr>
            <w:pStyle w:val="LLPerustelujenkappalejako"/>
          </w:pPr>
          <w:r>
            <w:t>Enligt grundlagsutskottets etablerade utlåtandepraxis är det vid beviljande av statligt stöd fråga om en sådan offentlig förvaltningsuppgift som avses i 124 § i Finlands grundlag. Enligt den paragrafen kan offentliga förvaltningsuppgifter anförtros andra än myndigheter endast genom lag eller med stöd av lag, om det behövs för en ändamålsenlig skötsel av uppgifterna och det inte äventyrar de grundläggande fri- och rättigheterna, rättssäkerheten eller andra krav på god förvaltning.</w:t>
          </w:r>
        </w:p>
        <w:p w14:paraId="57BD7F29" w14:textId="77777777" w:rsidR="000B02BC" w:rsidRDefault="000B02BC" w:rsidP="000B02BC">
          <w:pPr>
            <w:pStyle w:val="LLPerustelujenkappalejako"/>
          </w:pPr>
          <w:r>
            <w:t xml:space="preserve">Utnyttjandet av statliga stöd i Klimatfondens verksamhet förutsätter således reglering på lagnivå. Klimatfondens möjlighet att utnyttja statliga stöd i sin verksamhet främjar de mål i </w:t>
          </w:r>
          <w:r>
            <w:lastRenderedPageBreak/>
            <w:t>regeringsprogrammet som gäller snabbare utsläppsminskningsåtgärder och stärkande av kolsänkorna. Med hjälp av omsorgsfullt planerade och proportionerliga instrument för statligt stöd kan bolaget bidra till att projekt och investeringar som gäller bekämpning av klimatförändringen, påskyndande av koldioxidsnålhet inom industrin och främjande av digitaliseringen genomförs överhuvudtaget, i större skala eller tidigare än utan klimatfondens medverkan. Inom ramen för en statlig stödordning som planeras senare kan Klimatfonden till exempel i fråga om vissa investeringar som uppfyller på förhand fastställda villkor ta en högre risk eller godkänna ett lägre avkastningsmål än de privata investerare som deltar i projektet och på så sätt göra projektet mer lockande för privata investerare.</w:t>
          </w:r>
        </w:p>
        <w:p w14:paraId="1BC42722" w14:textId="5D985627" w:rsidR="00A939B2" w:rsidRDefault="000B02BC" w:rsidP="000B02BC">
          <w:pPr>
            <w:pStyle w:val="LLPerustelujenkappalejako"/>
          </w:pPr>
          <w:r>
            <w:t>Klimatfonden är ett bolag med specialuppgifter som inrättats för att främja uppnåendet av regeringsprogrammets mål om koldioxidneutralitet. Bolaget samlar kompetens och sakkunskap som krävs för investeringar inom dess verksamhetsområde. Klimatfonden känner genom sin finansieringsverksamhet till de marknader där den är aktiv och kan utifrån sin sakkunskap bedöma å ena sidan de positiva effekter som statliga stöd har för investeringarna och å andra sidan de negativa och konkurrenshämmande effekterna av statliga stöd. Bolagets investeringar ska vara företagsekonomiskt lönsamma på lång sikt, vilket talar för en verksamhet i bolagsform. När bolaget beviljar statligt stöd kan det asymmetriskt kombinera finansiering på marknadsvillkor och i form av stöd, vilket är mest ändamålsenligt att genomföra genom samma organisation, det vill säga bolaget. På ovan nämnda grunder kan en överföring av en offentlig förvaltningsuppgift till bolaget till denna del anses ändamålsenlig på det sätt som avses i 124 § i grundlagen. Genom lagen föreskrivs det om garantierna för rättssäkerhet och god förvaltning samt säkerställs att de uppgifter i anknytning till avbrytande av utbetalning och återkrav av statliga stöd som innebär betydande utövning av offentlig makt hör till en myndighets, det vill säga arbets- och näringsministeriets, behörighet.</w:t>
          </w:r>
        </w:p>
        <w:p w14:paraId="78E46FC7" w14:textId="7DE77C28" w:rsidR="009A5F28" w:rsidRDefault="00D15F1B" w:rsidP="009A5F28">
          <w:pPr>
            <w:pStyle w:val="LLP1Otsikkotaso"/>
          </w:pPr>
          <w:bookmarkStart w:id="6" w:name="_Toc90829851"/>
          <w:r>
            <w:t>Mål</w:t>
          </w:r>
          <w:r w:rsidR="00A34C9B">
            <w:t>sättning</w:t>
          </w:r>
          <w:bookmarkEnd w:id="6"/>
        </w:p>
        <w:p w14:paraId="4ACC9D9C" w14:textId="77777777" w:rsidR="00EA4139" w:rsidRDefault="00F22C04" w:rsidP="00EA4139">
          <w:pPr>
            <w:pStyle w:val="LLPerustelujenkappalejako"/>
          </w:pPr>
          <w:r>
            <w:t>Syftet med propositionen är att främja uppnåendet av statsminister Marins regerings mål om koldioxidneutralitet före 2035. För att påskynda måluppfyllelsen föreslås det att Klimatfonden ska kunna utnyttja statligt stöd i sina investeringar och sin finansiering. När fonden agerar på marknadsvillkor kan den inte erbjuda investeringar eller finansiering som inte skulle finnas att tillgå under normala marknadsförhållanden. Utnyttjandet av statligt stöd gör det möjligt att stödja projekt som utan Klimatfondens medverkan inte skulle genomföras alls eller endast i mindre skala eller vid en senare tidpunkt.</w:t>
          </w:r>
        </w:p>
        <w:p w14:paraId="47C30FC0" w14:textId="006A0F4C" w:rsidR="00A939B2" w:rsidRDefault="006D3C8B" w:rsidP="00DD66BB">
          <w:pPr>
            <w:pStyle w:val="LLP1Otsikkotaso"/>
          </w:pPr>
          <w:bookmarkStart w:id="7" w:name="_Toc90829852"/>
          <w:r>
            <w:t>Förslagen och deras konsekvenser</w:t>
          </w:r>
          <w:bookmarkEnd w:id="7"/>
        </w:p>
        <w:p w14:paraId="21401151" w14:textId="77777777" w:rsidR="00A939B2" w:rsidRDefault="00A939B2" w:rsidP="00A939B2">
          <w:pPr>
            <w:pStyle w:val="LLP2Otsikkotaso"/>
          </w:pPr>
          <w:bookmarkStart w:id="8" w:name="_Toc90829853"/>
          <w:r>
            <w:t>De viktigaste förslagen</w:t>
          </w:r>
          <w:bookmarkEnd w:id="8"/>
        </w:p>
        <w:p w14:paraId="31E51EBA" w14:textId="382E09B5" w:rsidR="000B02BC" w:rsidRDefault="000B02BC" w:rsidP="000B02BC">
          <w:pPr>
            <w:pStyle w:val="LLPerustelujenkappalejako"/>
          </w:pPr>
          <w:r>
            <w:t xml:space="preserve">Ett centralt förslag i propositionen är att på lagnivå föreskriva om bolagets syfte, organisering och ekonomiska verksamhetsprinciper samt om dess möjlighet att använda statligt stöd i sin investerings- och finansieringsverksamhet. </w:t>
          </w:r>
        </w:p>
        <w:p w14:paraId="3DD8984B" w14:textId="2779F131" w:rsidR="00A939B2" w:rsidRDefault="000B02BC" w:rsidP="000B02BC">
          <w:pPr>
            <w:pStyle w:val="LLPerustelujenkappalejako"/>
          </w:pPr>
          <w:r>
            <w:t>Det viktigaste dokumentet för bolagets ägarstyrning innan lagen träder i kraft är arbets- och näringsministeriets beslut av den 21 december 2020 om handlingsdirektiv för Klimatfonden Ab. Genom den föreslagna lagen föreskrivs det om bolagets möjlighet att använda statligt stöd i sina investerings- och finansieringsinstrument samt om andra omständigheter som har ett nära samband med beviljandet av statligt stöd, såsom bolagets syfte och ekonomiska verksamhetsprinciper. Beviljandet av statligt stöd inbegriper utövning av offentlig makt, vilket förutsätter att bestämmelser om detta utfärdas genom lag samt att bestämmelser om tillämpningen av de allmänna lagarna om straffrättsligt tjänsteansvar och förvaltning tas in i lagen.</w:t>
          </w:r>
        </w:p>
        <w:p w14:paraId="39573D1A" w14:textId="77777777" w:rsidR="00A939B2" w:rsidRDefault="00A939B2" w:rsidP="00A939B2">
          <w:pPr>
            <w:pStyle w:val="LLP2Otsikkotaso"/>
          </w:pPr>
          <w:bookmarkStart w:id="9" w:name="_Toc90829854"/>
          <w:r>
            <w:lastRenderedPageBreak/>
            <w:t>De huvudsakliga konsekvenserna</w:t>
          </w:r>
          <w:bookmarkEnd w:id="9"/>
        </w:p>
        <w:p w14:paraId="62CFEFB3" w14:textId="77777777" w:rsidR="00E40CEA" w:rsidRDefault="00E40CEA" w:rsidP="00ED2581">
          <w:pPr>
            <w:pStyle w:val="LLP3Otsikkotaso"/>
          </w:pPr>
          <w:bookmarkStart w:id="10" w:name="_Toc90829855"/>
          <w:r>
            <w:t>Ekonomiska konsekvenser</w:t>
          </w:r>
          <w:bookmarkEnd w:id="10"/>
        </w:p>
        <w:p w14:paraId="5E2B9D63" w14:textId="416BD2E1" w:rsidR="006C02BB" w:rsidRDefault="00722A28" w:rsidP="00F22C04">
          <w:pPr>
            <w:pStyle w:val="LLPerustelujenkappalejako"/>
          </w:pPr>
          <w:r>
            <w:t>Klimatfonden Ab:s syfte är att bekämpa klimatförändringen, påskynda koldioxidsnålheten inom industrin och främja digitaliseringen i Finland genom att göra investeringar och bevilja annan finansiering för projekt som utan bolagets medverkan inte alls skulle genomföras eller genomföras senare eller i mindre skala. Således hänför sig de ekonomiska konsekvenserna för företagen till företag som bedriver näringsverksamhet inom de branscher som faller inom Klimatfondens uppgiftsområde. En noggrannare definition av branscherna är inte ändamålsenlig med beaktande av den osäkerhet som hänför sig till den tekniska utvecklingen och klimatförändringen och som bland annat framhäver betydelsen av teknikneutralitet. I princip kan vilket projekt som helst som är förenligt med bolagets syfte och som uppfyller finansieringskriterierna beviljas finansiering av bolaget. Bolagets investeringar 2021 har gällt bland annat matproduktion och värmelagring samt lösningar för cirkulär ekonomi som ökar materialeffektiviteten inom stålindustrin.</w:t>
          </w:r>
        </w:p>
        <w:p w14:paraId="4A41C65E" w14:textId="77777777" w:rsidR="002B2570" w:rsidRDefault="006C02BB" w:rsidP="00F22C04">
          <w:pPr>
            <w:pStyle w:val="LLPerustelujenkappalejako"/>
          </w:pPr>
          <w:r>
            <w:t>Enligt gällande handlingsdirektiv är Klimatfondens primära investeringsobjekt uppskalningar till industriell skala, där det handlar om till exempel projekt som rör ny teknik i demonstrationsfasen. Klimatfondens finansiering beräknas skapa tillväxtpotential för projekten och påskynda utvecklingen av innovationer som utan bolagets medverkan inte skulle genomföras alls eller genomföras senare eller i mindre skala. Den möjlighet att utnyttja statliga stöd som föreslås för Klimatfonden bedöms bidra till att bolagets prioriterade mål uppnås effektivare och snabbare.</w:t>
          </w:r>
        </w:p>
        <w:p w14:paraId="5863D119" w14:textId="32521345" w:rsidR="00722A28" w:rsidRDefault="00722A28" w:rsidP="00F22C04">
          <w:pPr>
            <w:pStyle w:val="LLPerustelujenkappalejako"/>
          </w:pPr>
          <w:r>
            <w:t>Klimatfonden ska dra sig ur ett projekt om det under finansieringsprocessen framgår att bolagets finansieringsdel inte tillför projektet något tidsmässigt, kvantitativt eller kvalitativt mervärde i förhållande till annan tillgänglig offentlig eller privat finansiering. Klimatfondens medverkan ska ha ett verifierbart mervärde. Klimatfonden ska inte delta i projekt som också utan bolagets medverkan kunde genomföras på samma sätt genom finansiering av marknadsaktörer eller andra offentliga aktörer. Det begränsar för sin del Klimatfondens konsekvenser för andra företag som bedriver kapitalplaceringsverksamhet och annan finansieringsverksamhet. Bedömningen att de negativa effekterna är begränsade påverkas också av skyldigheten att vid beviljandet av statligt stöd fästa särskild uppmärksamhet vid att det råder jämlik konkurrens på marknaden och att eventuella asymmetriska finansieringsvillkor eller annat statligt stöd inte snedvrider marknaden.</w:t>
          </w:r>
        </w:p>
        <w:p w14:paraId="08599AD4" w14:textId="77777777" w:rsidR="00EF510F" w:rsidRDefault="00EF510F" w:rsidP="00ED2581">
          <w:pPr>
            <w:pStyle w:val="LLP3Otsikkotaso"/>
          </w:pPr>
          <w:bookmarkStart w:id="11" w:name="_Toc90829856"/>
          <w:r>
            <w:t>Konsekvenser för de offentliga finanserna</w:t>
          </w:r>
          <w:bookmarkEnd w:id="11"/>
        </w:p>
        <w:p w14:paraId="70957C52" w14:textId="0D3D244A" w:rsidR="00B774A0" w:rsidRDefault="00B774A0" w:rsidP="00F22C04">
          <w:pPr>
            <w:pStyle w:val="LLPerustelujenkappalejako"/>
          </w:pPr>
          <w:r>
            <w:t>Propositionen bedöms inte ha några direkta konsekvenser för de offentliga finanserna. De huvudsakliga konsekvenserna för de offentliga finanserna av den föreslagna lagen är en följd av möjligheten att utnyttja statligt stöd i bolagets investeringsverksamhet och övriga finansieringsverksamhet. Till exempel kunde ett införande av en stödordning beroende på ordningens särdrag leda till att Klimatfonden och därigenom staten inte får lika stor avkastning på sina tillgångar som om investeringen eller finansieringen genomfördes på marknadsvillkor.</w:t>
          </w:r>
        </w:p>
        <w:p w14:paraId="31CF56AB" w14:textId="77777777" w:rsidR="00EF510F" w:rsidRDefault="00EF510F" w:rsidP="00ED2581">
          <w:pPr>
            <w:pStyle w:val="LLP3Otsikkotaso"/>
          </w:pPr>
          <w:bookmarkStart w:id="12" w:name="_Toc90829857"/>
          <w:r>
            <w:t>Konsekvenser för myndigheterna</w:t>
          </w:r>
          <w:bookmarkEnd w:id="12"/>
        </w:p>
        <w:p w14:paraId="7A3CA1C7" w14:textId="77777777" w:rsidR="004F2F49" w:rsidRDefault="003A4E30" w:rsidP="00F22C04">
          <w:pPr>
            <w:pStyle w:val="LLPerustelujenkappalejako"/>
          </w:pPr>
          <w:r>
            <w:t>Propositionens konsekvenser för myndigheternas verksamhet hänför sig till de uppgifter som i lagen föreslås för arbets- och näringsministeriet i anslutning till avbrytande av utbetalning och till återkrav och övervakning av statliga stöd. Tilläggsuppgifterna sköts med befintliga tjänstemannaresurser.</w:t>
          </w:r>
        </w:p>
        <w:p w14:paraId="03175053" w14:textId="77777777" w:rsidR="00EF510F" w:rsidRDefault="00EF510F" w:rsidP="00ED2581">
          <w:pPr>
            <w:pStyle w:val="LLP3Otsikkotaso"/>
          </w:pPr>
          <w:bookmarkStart w:id="13" w:name="_Toc90829858"/>
          <w:r>
            <w:lastRenderedPageBreak/>
            <w:t>Miljökonsekvenser</w:t>
          </w:r>
          <w:bookmarkEnd w:id="13"/>
        </w:p>
        <w:p w14:paraId="30712B89" w14:textId="3822A69E" w:rsidR="00CC62C1" w:rsidRDefault="003A4E30" w:rsidP="00F22C04">
          <w:pPr>
            <w:pStyle w:val="LLPerustelujenkappalejako"/>
          </w:pPr>
          <w:r>
            <w:t>Lagen bedöms ha åtminstone neutrala men sannolikt positiva miljökonsekvenser. Det beror på att Klimatfonden uttryckligen har till uppgift att främja bekämpningen av klimatförändringen och påskyndandet av koldioxidsnålheten inom industrin. Klimatfonden kan delta i digitaliseringsprojekt under förutsättning att deras miljökonsekvenser är åtminstone neutrala och att betydande andra samhälleliga fördelar kan uppnås genom dem. Inrättandet av Klimatfonden har ett nära samband med målet om ett koldioxidneutralt Finland före 2035 i regeringsprogrammet för statsminister Marins regering. Klimatfondens finansieringsbeslut får inte ha betydande negativa miljökonsekvenser och de investeringar bolaget gör får inte medföra betydande skada för den biologiska mångfalden. Vid valet av investeringsobjekt är Klimatfondens bedömningskriterier bland annat investeringarnas potential att minska utsläppen samt andra samhälleliga konsekvenser utifrån vilka objekten prioriteras. Klimatfonden väljer således ut de placerings- och finansieringsobjekt som har de mest positiva miljökonsekvenserna i förhållande till andra möjliga finansieringsobjekt.</w:t>
          </w:r>
        </w:p>
        <w:p w14:paraId="00A00722" w14:textId="77777777" w:rsidR="00EF510F" w:rsidRDefault="00EF510F" w:rsidP="00374A32">
          <w:pPr>
            <w:pStyle w:val="LLP3Otsikkotaso"/>
          </w:pPr>
          <w:bookmarkStart w:id="14" w:name="_Toc90829859"/>
          <w:r>
            <w:t>Andra samhälleliga konsekvenser</w:t>
          </w:r>
          <w:bookmarkEnd w:id="14"/>
        </w:p>
        <w:p w14:paraId="163E5E19" w14:textId="5C3E190D" w:rsidR="00CC62C1" w:rsidRDefault="00CC62C1" w:rsidP="00F22C04">
          <w:pPr>
            <w:pStyle w:val="LLPerustelujenkappalejako"/>
          </w:pPr>
          <w:r>
            <w:t>De andra samhälleliga konsekvenserna bedöms ha samband med att Klimatfonden kan finansiera uppkomsten av kompetens som behövs för omställningen till en koldioxidsnål ekonomi i Finland. Omställningen till en koldioxidsnål ekonomi förutsätter tillräckliga satsningar på bland annat cirkulär ekonomi, ren teknologi och effektivare utnyttjande av energi. Klimatfondens medverkan kan möjliggöra projekt som annars inte skulle genomföras. Således bedöms Klimatfondens investeringsverksamhet bidra till ökande företagsverksamhet och därigenom stärkt sysselsättning. Dessutom kan finansieringen av digitaliseringsprojekt bedömas ha positiva effekter på utvecklingen av informationssamhället.</w:t>
          </w:r>
        </w:p>
        <w:p w14:paraId="3B9A2D98" w14:textId="791859D0" w:rsidR="00A939B2" w:rsidRDefault="00A939B2" w:rsidP="00A939B2">
          <w:pPr>
            <w:pStyle w:val="LLP1Otsikkotaso"/>
          </w:pPr>
          <w:bookmarkStart w:id="15" w:name="_Toc90829860"/>
          <w:r>
            <w:t>Alternativa handlingsvägar</w:t>
          </w:r>
          <w:bookmarkEnd w:id="15"/>
        </w:p>
        <w:p w14:paraId="24D406B9" w14:textId="77777777" w:rsidR="00A939B2" w:rsidRDefault="00A939B2" w:rsidP="00A939B2">
          <w:pPr>
            <w:pStyle w:val="LLP2Otsikkotaso"/>
          </w:pPr>
          <w:bookmarkStart w:id="16" w:name="_Toc90829861"/>
          <w:r>
            <w:t>Handlingsalternativen och deras konsekvenser</w:t>
          </w:r>
          <w:bookmarkEnd w:id="16"/>
        </w:p>
        <w:p w14:paraId="7512AD43" w14:textId="37A4E872" w:rsidR="00F22C04" w:rsidRDefault="00F22C04" w:rsidP="00F22C04">
          <w:pPr>
            <w:pStyle w:val="LLPerustelujenkappalejako"/>
          </w:pPr>
          <w:r>
            <w:t>Ett alternativ till den föreslagna lagen är för det första att lagen inte stiftas och att bolaget agerar i enlighet med allmänt tillämpliga författningar och arbets- och näringsministeriets handlingsdirektiv och ägarstyrning. En konkret skillnad är då att bolaget inte kan utnyttja statligt stöd i sin verksamhet, utan all verksamhet ska ske på marknadsvillkor.</w:t>
          </w:r>
        </w:p>
        <w:p w14:paraId="688DDD2C" w14:textId="6646E7C3" w:rsidR="00F22C04" w:rsidRDefault="00F22C04" w:rsidP="00F22C04">
          <w:pPr>
            <w:pStyle w:val="LLPerustelujenkappalejako"/>
          </w:pPr>
          <w:r>
            <w:t>I och med att den föreslagna lagen träder i kraft kan bolaget ta i bruk en statlig stödordning eller bevilja statligt stöd i enskilda fall. Då kan bolaget under på förhand fastställda förutsättningar</w:t>
          </w:r>
          <w:r w:rsidR="003457BF">
            <w:t xml:space="preserve"> </w:t>
          </w:r>
          <w:r>
            <w:t xml:space="preserve">godkänna en högre risk eller ett lägre avkastningsmål för en viss investerings- eller finansieringsåtgärd än vad privata investerare skulle godkänna. Det skulle göra investeringen mer attraktiv för privata investerare och därigenom bidra till genomförandet av projekt för vilka det är svårt att få privat finansiering. I fråga om ett projekt som överskrider tröskelvillkoren för investeringar kan bolaget exempelvis godkänna att det vid konkurs för målföretaget har sämre förmånsrätt än privata borgenärer. På motsvarande sätt kan bolaget godkänna att den avkastning som bolaget förutsätter för sin investering är lägre än den avkastning som privata investerare förväntar sig. Då avviker man från den marknadsekonomiska investerarprincipen enligt statsstödsreglerna, vilket innebär att transaktionen inbegriper statligt stöd enligt artikel </w:t>
          </w:r>
          <w:proofErr w:type="gramStart"/>
          <w:r>
            <w:t>107.1</w:t>
          </w:r>
          <w:proofErr w:type="gramEnd"/>
          <w:r>
            <w:t xml:space="preserve"> i EUF-fördraget.</w:t>
          </w:r>
        </w:p>
        <w:p w14:paraId="256AC850" w14:textId="2234303D" w:rsidR="00A939B2" w:rsidRDefault="00F22C04" w:rsidP="00F22C04">
          <w:pPr>
            <w:pStyle w:val="LLPerustelujenkappalejako"/>
          </w:pPr>
          <w:r>
            <w:t xml:space="preserve">Ett alternativ till den föreslagna lagen är att bolaget enbart agerar på marknadsvillkor. Bolaget ska då i sina investeringar följa principen om en marknadsekonomisk aktör, det vill säga genomföra transaktionen på samma villkor som privata investerare eller annars, på basis av en </w:t>
          </w:r>
          <w:r>
            <w:lastRenderedPageBreak/>
            <w:t>jämförande analys eller andra bedömningsmetoder, säkerställa att investeringen sker på marknadsmässiga villkor. Att agera på marknadsvillkor kan i de flesta sammanhang vara tillräckligt för att bolagets mål ska nås, men möjligheten att utnyttja statligt stöd bedöms dock ha ett mervärde genom att det tillåter att bolagets mål uppnås snabbare och effektivare.</w:t>
          </w:r>
        </w:p>
        <w:p w14:paraId="0C936B0D" w14:textId="796AB8C3" w:rsidR="00AC3704" w:rsidRDefault="00AC3704" w:rsidP="00F22C04">
          <w:pPr>
            <w:pStyle w:val="LLPerustelujenkappalejako"/>
          </w:pPr>
          <w:r>
            <w:t>Ett annat alternativ är att genom lag föreskriva endast om bolagets möjlighet att använda statligt stöd i sina finansieringsinstrument och låta bolagets syfte, organisering och principer för ekonomisk verksamhet bero av bestämmelserna i aktiebolagslagen (624/2006) och lagen om statens bolagsinnehav och ägarstyrning (1368/2007). Då finns det dock en risk för att bolagets möjlighet att utnyttja statligt stöd börjar användas för verksamhet som avviker från målen och syftet med den ursprungliga regleringen. Det är ändamålsenligt att föreskriva om de organisatoriska grunderna genom lag också för att det föreslås att arbets- och näringsministeriet genom lag ska få uppgifter och befogenheter i anslutning till övervakning och återkrav av statliga stöd.</w:t>
          </w:r>
        </w:p>
        <w:p w14:paraId="52992861" w14:textId="46DC02C8" w:rsidR="00A939B2" w:rsidRDefault="007E0CB1" w:rsidP="007E0CB1">
          <w:pPr>
            <w:pStyle w:val="LLP1Otsikkotaso"/>
          </w:pPr>
          <w:bookmarkStart w:id="17" w:name="_Toc90829862"/>
          <w:r>
            <w:t>Remissvar</w:t>
          </w:r>
          <w:bookmarkEnd w:id="17"/>
        </w:p>
        <w:p w14:paraId="01637DBD" w14:textId="77777777" w:rsidR="006B7760" w:rsidRPr="006B7760" w:rsidRDefault="006B7760" w:rsidP="006B7760">
          <w:pPr>
            <w:pStyle w:val="LLPerustelujenkappalejako"/>
          </w:pPr>
        </w:p>
        <w:p w14:paraId="56DE33DF" w14:textId="43D8A574" w:rsidR="007E0CB1" w:rsidRDefault="007E0CB1" w:rsidP="007E0CB1">
          <w:pPr>
            <w:pStyle w:val="LLP1Otsikkotaso"/>
          </w:pPr>
          <w:bookmarkStart w:id="18" w:name="_Toc90829863"/>
          <w:r>
            <w:t>Specialmotivering</w:t>
          </w:r>
          <w:bookmarkEnd w:id="18"/>
        </w:p>
        <w:p w14:paraId="2578DEBC" w14:textId="77777777" w:rsidR="00F22C04" w:rsidRDefault="00F22C04" w:rsidP="00F22C04">
          <w:pPr>
            <w:pStyle w:val="LLPerustelujenkappalejako"/>
          </w:pPr>
          <w:r>
            <w:rPr>
              <w:b/>
            </w:rPr>
            <w:t>1 §.</w:t>
          </w:r>
          <w:r>
            <w:t xml:space="preserve"> </w:t>
          </w:r>
          <w:r>
            <w:rPr>
              <w:i/>
            </w:rPr>
            <w:t>Syfte.</w:t>
          </w:r>
          <w:r>
            <w:t xml:space="preserve"> I 1 § i lagförslaget fastställs Klimatfonden Ab:s verksamhetsområde och det allmänna syftet med dess verksamhet.</w:t>
          </w:r>
        </w:p>
        <w:p w14:paraId="29059B47" w14:textId="77777777" w:rsidR="00F22C04" w:rsidRDefault="00F22C04" w:rsidP="00F22C04">
          <w:pPr>
            <w:pStyle w:val="LLPerustelujenkappalejako"/>
          </w:pPr>
          <w:r>
            <w:t>Enligt 1 § 1 mom. ska bolagets verksamhetsområde omfatta investeringsverksamhet och annan finansieringsverksamhet. Bolaget ska ha möjlighet att mångsidigt utnyttja olika finansiella instrument i sin verksamhet. Det väsentliga är att investeringsverksamheten och den övriga finansieringsverksamheten är kopplade till fullgörandet av bolagets syfte. Klimatfonden Ab är ett bolag med statliga specialuppgifter som bildats för att fullgöra sitt syfte.</w:t>
          </w:r>
        </w:p>
        <w:p w14:paraId="5722C97C" w14:textId="77777777" w:rsidR="00F22C04" w:rsidRDefault="00F22C04" w:rsidP="00F22C04">
          <w:pPr>
            <w:pStyle w:val="LLPerustelujenkappalejako"/>
          </w:pPr>
          <w:r>
            <w:t>Bolagets syfte är enligt 1 § 2 mom. att främja bekämpningen av klimatförändringen, påskyndandet av koldioxidsnålhet inom industrin och digitaliseringen i Finland.</w:t>
          </w:r>
        </w:p>
        <w:p w14:paraId="6C9879F4" w14:textId="77777777" w:rsidR="00F22C04" w:rsidRDefault="00F22C04" w:rsidP="00F22C04">
          <w:pPr>
            <w:pStyle w:val="LLPerustelujenkappalejako"/>
          </w:pPr>
          <w:r>
            <w:t>Klimatfonden Ab är ett bolag med specialuppgifter, vars verksamhet är inriktad på att främja bekämpningen av klimatförändringen, påskynda koldioxidsnålhet inom industrin och främja digitaliseringen. Klimatfondens uppgift är att minska koldioxidavtrycket och stärka koldioxidhandavtrycket samt att främja innovativa klimat- och digitaliseringslösningar i syfte att minska växthusgasutsläppen, effektivisera användningen av naturresurser och främja den biologiska mångfalden. Klimatfonden kan dessutom finansiera andra digitaliseringsprojekt under förutsättning att de till sina miljökonsekvenser är minst neutrala och att man med hjälp av dem kan uppnå någon annan betydande samhällelig fördel.</w:t>
          </w:r>
        </w:p>
        <w:p w14:paraId="308B72AA" w14:textId="3FCBCDE0" w:rsidR="00F22C04" w:rsidRDefault="00F22C04" w:rsidP="00F22C04">
          <w:pPr>
            <w:pStyle w:val="LLPerustelujenkappalejako"/>
          </w:pPr>
          <w:r>
            <w:t>Enligt bolagets handlingsdirektiv ska cirka 65 procent av de objekt som finansieras anknyta till klimatförändringen och cirka 35 procent till digitaliseringen, så att huvudvikten i investeringsverksamheten ligger på bekämpning av klimatförändringen och påskyndande av koldioxidsnålhet inom industrin. Den procentuella fördelningen (65/35) är riktgivande och granskas på lång sikt. Fördelningen kan antingen grunda sig på värdet i euro eller på antalet objekt, bland annat beroende på det framtida projektflödet och tillgången till finansiering. Arbets- och näringsministeriet kan föreslå en ändring av den procentuella fördelningen för det finanspolitiska ministerutskottet.</w:t>
          </w:r>
        </w:p>
        <w:p w14:paraId="70BAA252" w14:textId="77777777" w:rsidR="00F22C04" w:rsidRDefault="00F22C04" w:rsidP="00F22C04">
          <w:pPr>
            <w:pStyle w:val="LLPerustelujenkappalejako"/>
          </w:pPr>
          <w:r>
            <w:t xml:space="preserve">Det primära målet för Klimatfondens finansiering är investeringar i industriell skala, där det till exempel handlar om projekt för att demonstrera ny teknologi. Storleken på sådana investeringar </w:t>
          </w:r>
          <w:r>
            <w:lastRenderedPageBreak/>
            <w:t>är vanligen 10–50 miljoner euro. De viktigaste bedömningskriterierna är till exempel om en betydande investering tidigareläggs, om en investering har potential att minska utsläppen och hur innovativ lösningen är, om en investering genomförs i större omfattning än vad fallet skulle vara vid en marknadsbaserad plan eller om ett projekt är inriktat på Finland. En central prioritering kommer dessutom att vara att objekten bevisligen i avsevärd grad kan bidra till att minska utsläppen eller användningen av icke-förnybara naturresurser jämfört med dagens lösningar.</w:t>
          </w:r>
        </w:p>
        <w:p w14:paraId="42F21754" w14:textId="77777777" w:rsidR="00F22C04" w:rsidRDefault="00F22C04" w:rsidP="00F22C04">
          <w:pPr>
            <w:pStyle w:val="LLPerustelujenkappalejako"/>
          </w:pPr>
          <w:r>
            <w:t>De objekt som finansieras kan vara privat och offentligt genomförda projekt. Klimatfonden kan även delta i offentliga plattformar som effektiviserar utnyttjandet av data samt i samprojekt mellan den privata och den offentliga sektorn. Klimatfonden kan i undantagsfall göra stora investeringar på över 50 miljoner euro, men de hör inte till bolagets primära verksamhet.</w:t>
          </w:r>
        </w:p>
        <w:p w14:paraId="5C75CEF3" w14:textId="77777777" w:rsidR="00F22C04" w:rsidRDefault="00F22C04" w:rsidP="00F22C04">
          <w:pPr>
            <w:pStyle w:val="LLPerustelujenkappalejako"/>
          </w:pPr>
          <w:r>
            <w:rPr>
              <w:b/>
            </w:rPr>
            <w:t>2 §.</w:t>
          </w:r>
          <w:r>
            <w:t xml:space="preserve"> </w:t>
          </w:r>
          <w:r>
            <w:rPr>
              <w:i/>
            </w:rPr>
            <w:t>Uppgifter.</w:t>
          </w:r>
          <w:r>
            <w:t xml:space="preserve"> Enligt paragrafens 1 mom. kan bolaget för att uppnå sitt syfte bevilja finansiering i form av eget och främmande kapital samt mellanfinansiering. Bolaget kan för att uppnå sitt syfte stifta och investera i fonder. Bolaget kan för att uppnå sitt syfte köpa, sälja, äga och </w:t>
          </w:r>
          <w:proofErr w:type="gramStart"/>
          <w:r>
            <w:t>besitta</w:t>
          </w:r>
          <w:proofErr w:type="gramEnd"/>
          <w:r>
            <w:t xml:space="preserve"> aktier, bolagsandelar och motsvarande andelar samt värdepapper och fast egendom.</w:t>
          </w:r>
        </w:p>
        <w:p w14:paraId="2E912D86" w14:textId="25D1B913" w:rsidR="00F22C04" w:rsidRDefault="00F22C04" w:rsidP="00F22C04">
          <w:pPr>
            <w:pStyle w:val="LLPerustelujenkappalejako"/>
          </w:pPr>
          <w:r>
            <w:t>Bolaget ges mångsidiga möjligheter att använda olika investerings- och finansieringsinstrument för att uppnå det syfte som anges i 1 § 2 mom. Bolagets verksamhet föreslås inte bli begränsad till denna del, utan verksamheten möjliggörs flexibelt i olika situationer, dock alltid så att den är förenlig med bolagets syfte.</w:t>
          </w:r>
        </w:p>
        <w:p w14:paraId="128C4114" w14:textId="77777777" w:rsidR="00F22C04" w:rsidRDefault="00F22C04" w:rsidP="00F22C04">
          <w:pPr>
            <w:pStyle w:val="LLPerustelujenkappalejako"/>
          </w:pPr>
          <w:r>
            <w:t>Enligt 2 mom. kan bolaget göra motsvarande investeringar i utländska fonder och företag under förutsättning att deras verksamhet främjar den ekonomiska utvecklingen i Finland. Investeringar i utländska fonder och företag ska vara möjliga för Klimatfonden Ab under förutsättning att investeringarna är förknippade med ett finländskt intresse. Som exempel kan nämnas investeringar i Finland som en i Finland registrerad filial till ett företag som är verksamt inom EES-området gör i enlighet med Klimatfondens syfte eller en utländsk fond vars finansieringsobjekt är åtgärder som syftar till att bekämpa klimatförändringen i Finland och dess närområde, såsom skydd av Östersjön eller samnordiska klimatprojekt.</w:t>
          </w:r>
        </w:p>
        <w:p w14:paraId="29A9561D" w14:textId="77777777" w:rsidR="00F22C04" w:rsidRDefault="00F22C04" w:rsidP="00F22C04">
          <w:pPr>
            <w:pStyle w:val="LLPerustelujenkappalejako"/>
          </w:pPr>
          <w:r>
            <w:rPr>
              <w:b/>
            </w:rPr>
            <w:t>3 §.</w:t>
          </w:r>
          <w:r>
            <w:t xml:space="preserve"> </w:t>
          </w:r>
          <w:r>
            <w:rPr>
              <w:i/>
            </w:rPr>
            <w:t>Organisering</w:t>
          </w:r>
          <w:r>
            <w:t xml:space="preserve">. Enligt paragrafens 1 mom. ska bolagets hela aktiestock vara i statens direkta ägo och </w:t>
          </w:r>
          <w:proofErr w:type="gramStart"/>
          <w:r>
            <w:t>besittning</w:t>
          </w:r>
          <w:proofErr w:type="gramEnd"/>
          <w:r>
            <w:t>.</w:t>
          </w:r>
        </w:p>
        <w:p w14:paraId="605952B3" w14:textId="479216A8" w:rsidR="00F22C04" w:rsidRDefault="00F22C04" w:rsidP="00F22C04">
          <w:pPr>
            <w:pStyle w:val="LLPerustelujenkappalejako"/>
          </w:pPr>
          <w:r>
            <w:t>Enligt 2 mom. hör bolaget till arbets- och näringsministeriets förvaltningsområde.</w:t>
          </w:r>
        </w:p>
        <w:p w14:paraId="5DC697C2" w14:textId="77777777" w:rsidR="00F22C04" w:rsidRDefault="00F22C04" w:rsidP="00F22C04">
          <w:pPr>
            <w:pStyle w:val="LLPerustelujenkappalejako"/>
          </w:pPr>
          <w:r>
            <w:t>Arbets- och näringsministeriet svarar för ägarstyrningen av bolaget på det sätt som föreskrivs i lagen om statens bolagsinnehav och ägarstyrning (1368/2007). Enligt 1 § i den lagen tillämpas lagen på beslutsfattande som gäller statens bolagsinnehav och på statens ägarstyrning i bolag med statlig majoritet och i statens intressebolag. Bolaget är i enlighet med vad som konstaterats ovan helt statsägt, vilket innebär att den nämnda lagen tillämpas på beslutsfattandet om och ägarstyrningen av bolagets bolagsinnehav.</w:t>
          </w:r>
        </w:p>
        <w:p w14:paraId="26B8DB8C" w14:textId="12137F69" w:rsidR="000B691E" w:rsidRDefault="000B691E" w:rsidP="00F22C04">
          <w:pPr>
            <w:pStyle w:val="LLPerustelujenkappalejako"/>
          </w:pPr>
          <w:r>
            <w:t>Enligt 3 mom. ska bolaget ha ett investeringsråd som utnämns av arbets- och näringsministeriet.</w:t>
          </w:r>
        </w:p>
        <w:p w14:paraId="1CCB5D2F" w14:textId="3B933CDE" w:rsidR="000B691E" w:rsidRPr="000B691E" w:rsidRDefault="000B691E" w:rsidP="000B691E">
          <w:pPr>
            <w:pStyle w:val="LLPerustelujenkappalejako"/>
          </w:pPr>
          <w:r>
            <w:t>Investeringsrådet ska säkerställa ett tvärsektoriellt perspektiv i bolagets verksamhet.</w:t>
          </w:r>
          <w:r w:rsidR="003457BF">
            <w:t xml:space="preserve"> </w:t>
          </w:r>
          <w:r>
            <w:t xml:space="preserve">Investeringsrådet är inte ett sådant formellt organ som avses i aktiebolagslagen (624/2006), såsom styrelsen, förvaltningsrådet, bolagsstämman och verkställande direktören, utan ett särskilt organ som rapporterar till ägaren om bolagets verksamhet. Investeringsrådets uppgift är att skapa en bild av statsrådets gemensamma strategiska mål för bolagets verksamhet. Detta bidrar till att säkerställa att bolagets verksamhet är förenlig med målen för de centrala förvaltningsområdena </w:t>
          </w:r>
          <w:r>
            <w:lastRenderedPageBreak/>
            <w:t>och att utvecklingen i omvärlden beaktas. Avsikten är att stärka bolagets förutsättningar att genomföra horisontella mål i syfte att bekämpa klimatförändringen, främja digitaliseringen och påskynda koldioxidsnålheten inom industrin.</w:t>
          </w:r>
        </w:p>
        <w:p w14:paraId="40C286F3" w14:textId="3070EB4A" w:rsidR="000B691E" w:rsidRPr="000B691E" w:rsidRDefault="000B691E" w:rsidP="000B691E">
          <w:pPr>
            <w:pStyle w:val="LLPerustelujenkappalejako"/>
          </w:pPr>
          <w:r>
            <w:t>Under sina möten behandlar investeringsrådet i första hand aktuella teman som hänför sig till bolagets investeringsverksamhet och allmänna verksamhetsmiljö. Investeringsrådet behandlar inte enskilda investeringsbeslut eller beslut om att lösgöra sig från investeringar. Bolagets verksamhet och dess resultat presenteras vid mötena. Investeringsrådet utnämns av arbets- och näringsministeriet. Utöver arbets- och näringsministeriet är åtminstone statsrådets kansli, finansministeriet, miljöministeriet och kommunikationsministeriet representerade i investeringsrådet. Ordförandeskapet i investeringsrådet roterar. Det betalas inte något arvode till medlemmarna i investeringsrådet. Investeringsrådet sammanträder 2–4 gånger per år på kallelse av ordföranden. Investeringsrådet godkänner en arbetsordning för sig.</w:t>
          </w:r>
        </w:p>
        <w:p w14:paraId="01BFFEEF" w14:textId="77777777" w:rsidR="000B691E" w:rsidRPr="000B691E" w:rsidRDefault="000B691E" w:rsidP="000B691E">
          <w:pPr>
            <w:pStyle w:val="LLPerustelujenkappalejako"/>
          </w:pPr>
          <w:r>
            <w:t>Investeringsrådet ska årligen för arbets- och näringsministeriet lägga fram en skriftlig bedömning av hur Klimatfonden bör utveckla sin verksamhet för att målen ska kunna uppnås. Som ett led i ägarstyrningsprocessen beaktar arbets- och näringsministeriet bedömningen.</w:t>
          </w:r>
        </w:p>
        <w:p w14:paraId="30CBA5D6" w14:textId="4A773226" w:rsidR="00752F24" w:rsidRDefault="00752F24" w:rsidP="00752F24">
          <w:pPr>
            <w:pStyle w:val="LLPerustelujenkappalejako"/>
          </w:pPr>
          <w:r>
            <w:rPr>
              <w:b/>
            </w:rPr>
            <w:t>4 §.</w:t>
          </w:r>
          <w:r>
            <w:t xml:space="preserve"> </w:t>
          </w:r>
          <w:r>
            <w:rPr>
              <w:i/>
              <w:iCs/>
            </w:rPr>
            <w:t>Styrningen av bolagets verksamhet.</w:t>
          </w:r>
          <w:r>
            <w:t xml:space="preserve"> Enligt 1 mom. ska bolaget ha handlingsdirektiv som styr dess verksamhet.</w:t>
          </w:r>
        </w:p>
        <w:p w14:paraId="0FA5D039" w14:textId="71703B27" w:rsidR="00752F24" w:rsidRDefault="00752F24" w:rsidP="00752F24">
          <w:pPr>
            <w:pStyle w:val="LLPerustelujenkappalejako"/>
          </w:pPr>
          <w:r>
            <w:t>Arbets- och näringsministeriet svarar för ägarstyrningen av bolaget med stöd av 5 § i lagen om statens bolagsinnehav och ägarstyrning (1368/2007). Ägarstyrningen genomförs delvis genom att bolaget ges handlingsdirektiv. I handlingsdirektiven anges de allmänna principer och de detaljerade bestämmelser som bolaget ska följa i fråga om bland annat upplåning, rapportering, fördelning av placeringar mellan olika ändamål samt förvaltningens sammansättning. Arbets- och näringsministeriets beslutade den 21 december 2020 om handlingsdirektiv för bolaget, och finanspolitiska ministerutskottet förordade handlingsdirektiven innan de utfärdades den 23 oktober 2020. I handlingsdirektiven åläggs arbets- och näringsministeriet skyldighet att ansöka om finanspolitiska ministerutskottets förordande exempelvis av investeringar som överstiger 20 miljoner euro, förändringar i bolagets upplåning och inriktningen av finansieringen. Således förutsätter ändringar i handlingsdirektiven eller utfärdande av nya handlingsdirektiv i princip samtycke av finanspolitiska ministerutskottet. Ändringar i handlingsdirektiven bereds under ledning av arbets- och näringsministeriet och i samarbete med statsrådets kansli, finansministeriet, miljöministeriet och kommunikationsministeriet.</w:t>
          </w:r>
        </w:p>
        <w:p w14:paraId="6731C723" w14:textId="249FEFF5" w:rsidR="00752F24" w:rsidRDefault="00752F24" w:rsidP="00752F24">
          <w:pPr>
            <w:pStyle w:val="LLPerustelujenkappalejako"/>
          </w:pPr>
          <w:r>
            <w:t>Enligt 2 mom. kan arbets- och näringsministeriet ge bolaget uppdrag som behövs för att de mål som uppställts för bolaget ska uppnås.</w:t>
          </w:r>
        </w:p>
        <w:p w14:paraId="7BB17EE6" w14:textId="654F9AA8" w:rsidR="00752F24" w:rsidRDefault="00752F24" w:rsidP="00752F24">
          <w:pPr>
            <w:pStyle w:val="LLPerustelujenkappalejako"/>
          </w:pPr>
          <w:r>
            <w:t>Genom den föreslagna bestämmelsen framhävs transparent arbets- och näringsministeriets rätt enligt aktiebolagslagen (624/2006) att i egenskap av ensam ägare styra bolagets verksamhet i eventuella särskilda situationer. I lindrigaste fall innebär detta att ägaren har möjlighet att fästa bolagets uppmärksamhet vid ett projekt eller en verksamhet som den anser viktig genom att ge ett fritt formulerat uppdrag att utreda om förutsättningarna för bolagets deltagande uppfylls. Det slutliga beslutet om investeringen fattas då av bolagets styrelse med de befogenheter och ansvar som anges i aktiebolagslagen. I de mest markanta fallen är det fråga om en aktieägares beslut enligt 5 kap. 1 § 2 mom. och 2 § 2 mom. i aktiebolagslagen i ärenden som hör till styrelsens eller verkställande direktörens allmänna behörighet.</w:t>
          </w:r>
        </w:p>
        <w:p w14:paraId="635E410D" w14:textId="3E29AC18" w:rsidR="00752F24" w:rsidRDefault="00752F24" w:rsidP="00752F24">
          <w:pPr>
            <w:pStyle w:val="LLPerustelujenkappalejako"/>
          </w:pPr>
          <w:r>
            <w:rPr>
              <w:b/>
            </w:rPr>
            <w:t>5 §.</w:t>
          </w:r>
          <w:r>
            <w:t xml:space="preserve"> </w:t>
          </w:r>
          <w:r>
            <w:rPr>
              <w:i/>
            </w:rPr>
            <w:t>Bolagets skyldighet att lämna uppgifter.</w:t>
          </w:r>
          <w:r>
            <w:t xml:space="preserve"> Trots sekretessbestämmelserna ska bolaget enligt 1 mom. på arbets- och näringsministeriets begäran lämna ministeriet de uppgifter som behövs för styrningen av och tillsynen över bolagets verksamhet. På de uppgifter som bolaget lämnar </w:t>
          </w:r>
          <w:r>
            <w:lastRenderedPageBreak/>
            <w:t>arbets- och näringsministeriet tillämpas det som i lagen om offentlighet i myndigheternas verksamhet (621/1999) föreskrivs om handlingssekretess, tystnadsplikt och förbud mot utnyttjande.</w:t>
          </w:r>
        </w:p>
        <w:p w14:paraId="31F28789" w14:textId="77777777" w:rsidR="00752F24" w:rsidRDefault="00752F24" w:rsidP="00752F24">
          <w:pPr>
            <w:pStyle w:val="LLPerustelujenkappalejako"/>
          </w:pPr>
          <w:r>
            <w:t>Lämnandet av uppgifter kan basera sig på regelbunden rapporteringspraxis som avtalas med bolaget eller vid behov på en särskild begäran från arbets- och näringsministeriet. Bolaget ska trots sekretessbestämmelserna på begäran av arbets- och näringsministeriet lämna ministeriet de uppgifter som behövs för styrningen och övervakningen av bolaget. På de uppgifter som bolaget lämnar arbets- och näringsministeriet tillämpas det som i lagen om offentlighet i myndigheternas verksamhet (621/1999) föreskrivs om handlingssekretess, tystnadsplikt och förbud mot utnyttjande. Sålunda är exempelvis uppgifter om privata företagshemligheter sekretessbelagda, om utlämnandet av dem skulle orsaka näringsidkaren ekonomisk skada.</w:t>
          </w:r>
        </w:p>
        <w:p w14:paraId="4EB487BC" w14:textId="2F247412" w:rsidR="00F22C04" w:rsidRDefault="00752F24" w:rsidP="00F22C04">
          <w:pPr>
            <w:pStyle w:val="LLPerustelujenkappalejako"/>
          </w:pPr>
          <w:r>
            <w:rPr>
              <w:b/>
            </w:rPr>
            <w:t>6 §.</w:t>
          </w:r>
          <w:r>
            <w:t xml:space="preserve"> </w:t>
          </w:r>
          <w:r>
            <w:rPr>
              <w:i/>
            </w:rPr>
            <w:t>Ekonomiska verksamhetsprinciper.</w:t>
          </w:r>
          <w:r>
            <w:t xml:space="preserve"> Enligt paragrafens 1 mom. strävar bolaget inte efter att maximera avkastningen, utan arbetar i egenskap av bolag med specialuppgifter för det syfte som anges i 1 § 2 mom. Bolagets investeringar och finansieringsobjektens verksamhet ska vara företagsekonomiskt lönsamma på lång sikt. Utgifterna för bolagets verksamhet ska i princip täckas med inkomsterna från bolagets verksamhet.</w:t>
          </w:r>
        </w:p>
        <w:p w14:paraId="7EC80FDC" w14:textId="12CFDCDA" w:rsidR="00F22C04" w:rsidRDefault="00F22C04" w:rsidP="00F22C04">
          <w:pPr>
            <w:pStyle w:val="LLPerustelujenkappalejako"/>
          </w:pPr>
          <w:r>
            <w:t>Kännetecknande för ett bolag med specialuppgifter är att bolaget inte strävar efter att maximera avkastningen av den egna verksamheten, utan har som mål att genomföra sina samhällsuppgifter så effektivt som möjligt och att maximera det samhälleliga resultatet. För enskilda investerings- och finansieringsbeslut förutsätts dock att både bolagets investering och den verksamhet som finansieringsobjektet bedriver är företagsekonomiskt lönsam på lång sikt. Bolaget gör investeringar och beviljar finansiering inom ramen för det syfte som anges i 1 § 2 mom. Investerings- och finansieringsverksamheten inbegriper risktagning, och trots den ekonomiska förhandsbedömningen är alla investeringar inte lönsamma för bolaget i slutändan. Utgångspunkten är dock att bolaget endast gör investeringar som</w:t>
          </w:r>
          <w:r w:rsidR="003457BF">
            <w:t xml:space="preserve"> </w:t>
          </w:r>
          <w:r>
            <w:t>utifrån förhandsekonomiska bedömningar är lönsamma för bolaget och inte investerar i företag vars verksamhet inte bedöms vara företagsekonomiskt lönsam ens på lång sikt. Att finansieringsobjektet är företagsekonomiskt lönsamt innebär att finansieringstagaren har ekonomiska förutsättningar att upprätthålla sin verksamhet och göra de investeringar som verksamhetens kontinuitet förutsätter. Bolaget strävar inte efter att maximera avkastningen, utan är ett bolag med specialuppgifter som arbetar för att bekämpa klimatförändringen, påskynda koldioxidsnålheten och främja digitaliseringen. Bolaget ska på ett mätbart och målinriktat sätt följa och utveckla effektiviteten i den egna verksamheten, med beaktande av särdragen i det uppdrag som fastställts för bolaget. Utgångspunkten är att bolaget ska bedriva sin verksamhet med avkastningen av sitt kapital, inklusive de medel som återförs från bolagets investeringar och finansiering. Denna avkastning ska i regel täcka Klimatfondens finansieringsverksamhet och administrativa kostnader. På lång sikt bör alltså bolagets investeringar och finansieringsobjekt sammantaget sett vara självbärande. Bolagets kapitalbehov bedöms i samband med statens budgetprocess. I den sjunde tilläggsbudgeten för 2020 reserverades ett reservationsanslag på 300 miljoner euro för bolaget. Det är fråga om en finansinvestering som förutsätter avkastning till staten. Reservationsanslaget kan alltså inte användas för bolagets statliga stöd, utan det ska riktas till marknadsmässig verksamhet. Transaktioner som inbegriper statligt stöd ska i princip finansieras med medel som inte investerats i bolaget som finansinvesteringar, såsom bolagets befintliga medel eller utdelning på aktier i Neste Abp.</w:t>
          </w:r>
        </w:p>
        <w:p w14:paraId="7CC71AE6" w14:textId="124B3196" w:rsidR="00D26CC6" w:rsidRDefault="00F22C04" w:rsidP="00F22C04">
          <w:pPr>
            <w:pStyle w:val="LLPerustelujenkappalejako"/>
          </w:pPr>
          <w:r>
            <w:t>Enligt 2 mom. kan bolaget bevilja finansiering, om finansiering från bolaget över huvud taget är en förutsättning för att projektet ska kunna genomföras eller för att det ska kunna genomföras vid en tidigare tidpunkt eller i större skala än utan bolagets finansiering. Bolagets investeringar får inte medföra betydande skada för miljön eller naturens mångfald. Bolaget prioriterar finansiering av objekt som på bästa sätt främjar det syfte som anges i 1 § 2 mom.</w:t>
          </w:r>
        </w:p>
        <w:p w14:paraId="3B00D04A" w14:textId="12B7E485" w:rsidR="0065733C" w:rsidRDefault="00F22C04" w:rsidP="00F22C04">
          <w:pPr>
            <w:pStyle w:val="LLPerustelujenkappalejako"/>
          </w:pPr>
          <w:r>
            <w:lastRenderedPageBreak/>
            <w:t>Det bör kunna verifieras att bolagets deltagande i projektet ger ett mervärde. När bolaget väljer finansieringsobjekt ska det särskilt bedöma om dess deltagande i ett projekt möjliggör en investering som annars inte skulle komma i fråga eller om investeringen blir större eller tidigareläggs tack vare bolagets deltagande. Om bolaget under processens gång får veta att dess finansieringsandel inte medför något tidsmässigt, kvantitativt eller kvalitativt mervärde för projektet jämfört med annan privat eller offentlig finansiering som erbjuds, ska bolaget dra sig ur projektet. Klimatfonden ska koncentrera sin finansiering till områden där andra aktörers åtgärder (t.ex. Finlands Industriinvestering Ab, Finnvera Abp eller Business Finland) inte når fram eller där de olika aktörernas åtgärder kompletterar och stöder varandra.</w:t>
          </w:r>
        </w:p>
        <w:p w14:paraId="294375B6" w14:textId="0E74685C" w:rsidR="00CE1CDD" w:rsidRDefault="00D57DAC" w:rsidP="00F22C04">
          <w:pPr>
            <w:pStyle w:val="LLPerustelujenkappalejako"/>
          </w:pPr>
          <w:r>
            <w:t>Bolagets mål är att genom sin finansiering åstadkomma positiva samhälleliga och miljömässiga konsekvenser. Bolagets finansieringsbeslut får inte ha betydande negativa miljökonsekvenser. När Klimatfonden Ab fattar ett investeringsbeslut ska det bedöma vilka effekter investeringen har på klimatförändringen. Vidare ska bolaget beakta på vilket sätt investeringen påverkar utvecklingen i fråga om naturens mångfald och säkerställa att investeringen inte medför betydande skada för mångfalden. När de grundläggande ekonomiska och andra villkoren uppfylls bör bolaget fatta sina finansieringsbeslut utifrån projektens samhälleliga och miljömässiga konsekvenser, såsom investeringens potential att minska utsläppen. Att inkludera en noggrann konsekvensbedömning i prövningen av finansieringsbesluten, finansieringsavtalen och uppföljningen av finansieringsobjekten utgör ett särdrag för bolagets finansiering som avviker från den övriga finansmarknaden och som kan ge de företag som är föremål för bolagets finansiering särskilt mervärde. Bolaget ska när det fattar finansieringsbeslut prioritera objekt vars förverkligande skulle ha störst inverkan på främjandet av bolagets syfte. Bolaget är ett bolag med statliga specialuppgifter, vars syfte inte är att maximera avkastningen utan att främja fullgörandet av en specialuppgift i enlighet med bolagets syfte. När bolaget fattar beslut om finansiering av objekt som uppfyller de villkor som ställs i lagstiftningen och av myndigheterna och bolaget, ska det prioritera de finansieringsobjekt som på bästa sätt främjar bolagets syfte. Bolaget rangordnar således inte finansieringsobjekten enbart utifrån deras avkastningspotential, utan i första hand utifrån hur positiv inverkan genomförandet av projektet har på bekämpningen av klimatförändringen, påskyndandet av koldioxidsnålheten inom industrin och främjandet av digitaliseringen i Finland. Det blir numera allt vanligare också hos privata investerare att vid prövningen av investeringsbeslut beakta investeringsobjektens klimatkonsekvenser och andra samhälleliga konsekvenser.</w:t>
          </w:r>
        </w:p>
        <w:p w14:paraId="771F8F6A" w14:textId="77777777" w:rsidR="00013C9D" w:rsidRDefault="00F22C04" w:rsidP="00F22C04">
          <w:pPr>
            <w:pStyle w:val="LLPerustelujenkappalejako"/>
          </w:pPr>
          <w:r>
            <w:t>Enligt paragrafens 3 mom. ska bolagets investeringar och den finansiering som bolaget beviljar vara marknadsmässiga, såvida det inte är fråga om beviljande av statligt stöd enligt 7 §.</w:t>
          </w:r>
        </w:p>
        <w:p w14:paraId="66756533" w14:textId="54C07A45" w:rsidR="00F22C04" w:rsidRDefault="00F22C04" w:rsidP="00F22C04">
          <w:pPr>
            <w:pStyle w:val="LLPerustelujenkappalejako"/>
          </w:pPr>
          <w:r>
            <w:t xml:space="preserve">Marknadsmässigheten bör påvisas på förhand (ex ante) och dokumenterat innan varje transaktion genomförs. I praktiken betyder detta att bolaget i sin investerings- och finansieringsverksamhet ska iaktta principen om en marknadsekonomisk aktör enligt Europeiska unionens regler om statligt stöd. Enligt denna princip medför finansiella transaktioner som genomförs av offentliga organ (inbegripet offentliga företag) ingen fördel och utgör därför inte statligt stöd om de uppfyller normala marknadsvillkor. Kommissionens tillkännagivande om begreppet statligt stöd enligt artikel </w:t>
          </w:r>
          <w:proofErr w:type="gramStart"/>
          <w:r>
            <w:t>107.1</w:t>
          </w:r>
          <w:proofErr w:type="gramEnd"/>
          <w:r>
            <w:t xml:space="preserve"> i fördraget om Europeiska unionens funktionssätt (2016/C 262/01) (EUT C 262, den 19 juli 2016, s. 3–52) innehåller information om tillämpningen av kriteriet om en marknadsekonomisk aktör. Ett allmänt sätt att bedöma kriteriet om en marknadsekonomisk aktör är att granska huruvida transaktionen genomförs på lika villkor (pari passu) som privata aktörer. Marknadsmässigheten kan dock också påvisas utifrån exempelvis en jämförande analys och andra bedömningsmetoder. De olika varianterna i marknadsekonomitestet har samma syfte, det vill säga att visa att en privat aktör av jämförbar storlek som verkar under normala marknadsekonomiska förhållanden skulle ha utfört transaktionen under samma omständigheter. Om en medlemsstat hävdar att den agerade som en marknadsekonomisk aktör, men det råder tvivel </w:t>
          </w:r>
          <w:r>
            <w:lastRenderedPageBreak/>
            <w:t>om detta, ska den lägga fram bevis som visar att beslutet att genomföra transaktionen fattades på grundval av uppskattningar som skulle ha gjorts av en rationell marknadsaktör (med samma egenskaper som det berörda offentliga företaget) under liknande omständigheter för att fastställa transaktionens lönsamhet eller ekonomiska fördelar. Rådets förordning (EU) 2015/1589 av den 13 juli 2015 om genomförandebestämmelser för artikel 108 i fördraget om Europeiska unionens funktionssätt (kodifiering) gäller förfaranden för statligt stöd. I artikel 17.1 i förordningen föreskrivs det om en preskriptionstid på tio år för kommissionens rätt att besluta om återkrav av stöd. Enligt artikel 17.2 i samma förordning börjar preskriptionstiden den dag då det olagliga stödet beviljas mottagaren antingen som individuellt stöd eller på grundval av en stödordning. I fråga om en stödordning börjar preskriptionstiden inte den dag då den rättsliga grunden för stödordningen godkändes, utan den tidpunkt då det individuella stödet beviljades inom ramen för denna stödordning. Av detta följer att Klimatfonden under minst tio år räknat från tidpunkten för transaktionen i fråga bör bevara förhandsberäkningar och uppgifter för varje transaktion som den genomför och som visar att marknadsekonomitestet är uppfyllt.</w:t>
          </w:r>
        </w:p>
        <w:p w14:paraId="5AD5B41E" w14:textId="33C682E8" w:rsidR="00F22C04" w:rsidRDefault="00F22C04" w:rsidP="00F22C04">
          <w:pPr>
            <w:pStyle w:val="LLPerustelujenkappalejako"/>
          </w:pPr>
          <w:r>
            <w:t>Enligt förslaget kan kravet på att investeringar och finansiering ska vara marknadsmässiga slopas när det är fråga om beviljande av enskilt statligt stöd som beviljas med stöd av 7 § eller individuellt stöd som beviljas med stöd av en stödordning. Även då förutsätts det dock i enlighet med 6 § 1 mom. att finansieringsobjektet är företagsekonomiskt lönsamt på lång sikt. Likaså ska en investering som bolaget gör vara företagsekonomiskt lönsam på lång sikt, men den behöver inte vara marknadsmässig. Bolaget kan således inte i fråga om enskilda investerings- och finansieringsbeslut helt avstå från avkastning, men det kan förutsätta en avkastning som är mindre än privata investerare räknar med. Av detta följer också att bolaget inte kan bevilja finansiering helt utan motprestation, det vill säga i form av understöd.</w:t>
          </w:r>
        </w:p>
        <w:p w14:paraId="421F6BF1" w14:textId="666FB795" w:rsidR="00F5545A" w:rsidRDefault="00F22C04" w:rsidP="00F22C04">
          <w:pPr>
            <w:pStyle w:val="LLPerustelujenkappalejako"/>
          </w:pPr>
          <w:r>
            <w:rPr>
              <w:b/>
            </w:rPr>
            <w:t>7 §.</w:t>
          </w:r>
          <w:r>
            <w:t xml:space="preserve"> </w:t>
          </w:r>
          <w:r>
            <w:rPr>
              <w:i/>
            </w:rPr>
            <w:t>Beviljande av statligt stöd.</w:t>
          </w:r>
          <w:r>
            <w:t xml:space="preserve"> Enligt paragrafen kan bolaget inom ramen för bestämmelserna och föreskrifterna om statligt stöd besluta att i sin investeringsverksamhet och övriga finansieringsverksamhet ta en större risk eller nöja sig med en mindre avkastning än vad privata investerare är eller skulle vara beredda att godkänna.</w:t>
          </w:r>
        </w:p>
        <w:p w14:paraId="68D25DB5" w14:textId="06528710" w:rsidR="00F22C04" w:rsidRDefault="00F22C04" w:rsidP="00F22C04">
          <w:pPr>
            <w:pStyle w:val="LLPerustelujenkappalejako"/>
          </w:pPr>
          <w:r>
            <w:t xml:space="preserve">Möjligheten att bevilja statligt stöd måste föreskrivas genom lag, eftersom bolaget inte är en myndighet och det är fråga om att bolaget sköter en offentlig förvaltningsuppgift som innefattar utövning av offentlig makt. Bolaget ska när det beslutar om beviljande av statligt stöd försäkra sig om att kraven på god förvaltning, såsom objektivitet och skydd för berättigade förväntningar, uppfylls. Närmare bestämmelser om de allmänna förvaltningslagar som ska tillämpas på beslut om statligt stöd föreslås i 11 §. Beslut om beviljande av statligt stöd fattas som förvaltningsbeslut enligt förvaltningslagen (434/2003). Paragrafen gör det möjligt för bolaget att i fråga om en enskild investering godkänna sämre finansieringsvillkor än vad privata investerare som medfinansierar projektet godkänner eller en privat aktör av samma storlek som agerar under normala marknadsekonomiska förhållanden är beredd att godkänna i samma situation. Finansieringen genomförs då på villkor som avviker från normala marknadsförhållanden, varvid förutsättningarna för kriteriet om en marknadsekonomisk aktör inte uppfylls och det således är fråga om statligt stöd enligt artikel </w:t>
          </w:r>
          <w:proofErr w:type="gramStart"/>
          <w:r>
            <w:t>107.1</w:t>
          </w:r>
          <w:proofErr w:type="gramEnd"/>
          <w:r>
            <w:t xml:space="preserve"> i fördraget om Europeiska unionens funktionssätt. Paragrafen gör det möjligt att utnyttja finansiering som kan betraktas som statligt stöd både i situationer där en eller flera privata investerare deltar i finansieringen och i situationer där bolaget ensamt investerar i målbolaget. De villkor som avviker från normala marknadsförhållanden gäller i första hand storleken på den eventuella avkastningen av investeringarna. Då nöjer sig bolaget till exempel med att en privat investerare får en större andel av avkastningen. Bolaget ska också kunna ta större risker än privata investerare. Då kan bolaget till exempel i fråga om en investering som görs tillsammans med privata investerare i finansieringsvillkoren godkänna en sämre förmånsrätt för sin fordran, om målbolaget blir föremål för ett insolvensförfarande. I fråga om en investering som bolaget gör ensamt innebär avvikelse från marknadsvillkoren till exempel att räntan </w:t>
          </w:r>
          <w:r>
            <w:lastRenderedPageBreak/>
            <w:t>på ett kapitallån som bolaget beviljar är förmånligare än räntan på kapitallån som kan betraktas som marknadsmässiga, varvid det statliga stödet utgörs av skillnaden mellan räntan på det kapitallån som bolaget beviljar och räntan på ett kapitallån som beviljas på marknadsvillkor.</w:t>
          </w:r>
        </w:p>
        <w:p w14:paraId="6961D686" w14:textId="271415D4" w:rsidR="00F22C04" w:rsidRDefault="00F22C04" w:rsidP="00F22C04">
          <w:pPr>
            <w:pStyle w:val="LLPerustelujenkappalejako"/>
          </w:pPr>
          <w:r>
            <w:t>Enligt den föreslagna bestämmelsen kan bolaget godkänna asymmetriska finansieringsvillkor i förhållande till privata finansiärer som deltar i finansieringen av projektet eller annars avvika från den marknadsekonomiska investerarprincipen, men bestämmelsen förpliktar inte till detta förfarande utan möjliggör det. Bolaget ska således ha prövningsrätt i fråga om villkoren för enskilda transaktioner. Utgångspunkten är bestämmelsen i 6 § 3 mom. om att bolagets investeringar och finansiering ska vara marknadsmässiga. Genom den föreslagna 7 § ges bolaget möjlighet att avvika från kravet på marknadsmässighet, om detta enligt en objektiv bedömning möjliggör att bolagets syfte enligt 1 § fullföljs effektivare i ett enskilt fall eller, när det är fråga om ett statligt stödprogram, bedömt på nivån för de stödberättigade företagen. Bolaget ska också försäkra sig om att beloppet av det statliga stödet inte överskrider vad som är nödvändigt för att uppnå det uppställda målet. Genom den ovannämnda tillämpningen av nödvändighetsprincipen och proportionalitetsprincipen strävar man efter att å ena sidan använda samhällets medel så effektivt som möjligt och å andra sidan minimera de snedvridande effekterna av statligt stöd på konkurrensen. Särskild uppmärksamhet bör fästas vid att ett jämlikt konkurrensläge kvarstår på marknaden och att eventuella asymmetriska finansieringsvillkor eller andra statliga stöd inte snedvrider marknaden.</w:t>
          </w:r>
        </w:p>
        <w:p w14:paraId="696FB07D" w14:textId="6A14651F" w:rsidR="00F22C04" w:rsidRDefault="00F22C04" w:rsidP="00F22C04">
          <w:pPr>
            <w:pStyle w:val="LLPerustelujenkappalejako"/>
          </w:pPr>
          <w:r>
            <w:t xml:space="preserve">Avvikelse från marknadsvillkoren innebär att Europeiska unionens regler om statligt stöd blir tillämpliga, eftersom privata investerare till följd av bolagets deltagande får en bättre avkastning på sina investeringar eller bättre finansieringsvillkor än vad de skulle få under normala marknadsförhållanden. Målbolaget får dessutom finansiering i en situation som under normala marknadsförhållanden inte skulle realiseras eller realiseras på andra villkor. Eftersom förmånen är en följd av statens handlande och det är fråga om statliga medel, betraktas finansieringen som statligt stöd till de privata investerarna eller målföretaget. Bolaget måste inhämta kommissionens förhandsgodkännande av ett enskilt stöd eller en stödordning innan stöd beviljas. Beroende på situationen förutsätter kommissionens godkännande antingen en separat anmälan om statligt stöd eller planering av en stödåtgärd så att den exempelvis uppfyller villkoren i kommissionens förordning (EU) </w:t>
          </w:r>
          <w:proofErr w:type="gramStart"/>
          <w:r>
            <w:t>N:o</w:t>
          </w:r>
          <w:proofErr w:type="gramEnd"/>
          <w:r>
            <w:t xml:space="preserve"> 651/2014 genom vilken vissa kategorier av stöd förklaras förenliga med den inre marknaden enligt artiklarna 107 och 108 i fördraget. Även i det senare fallet är det för rättssäkerhetens skull i praktiken nödvändigt att göra en anmälan om statligt stöd, utom när situationen är mycket entydig.</w:t>
          </w:r>
        </w:p>
        <w:p w14:paraId="7CD29521" w14:textId="6D926000" w:rsidR="00316B2D" w:rsidRDefault="007E3510" w:rsidP="00F22C04">
          <w:pPr>
            <w:pStyle w:val="LLPerustelujenkappalejako"/>
          </w:pPr>
          <w:r>
            <w:t xml:space="preserve">Innan ett enskilt stöd beviljas eller en stödordning införs ska Klimatfonden enligt lagen om allmänna förutsättningar för stöd som beviljas för ekonomisk verksamhet (429/2016) begära utlåtande av företagsstödsdelegationen. Klimatfonden ska i egenskap av stödmyndighet med stöd av lagen om kundinformationssystemet för företagstjänster (293/2017) föra in uppgifter om beviljande och betalning av stöd i kundinformationssystemet för företagstjänster. </w:t>
          </w:r>
        </w:p>
        <w:p w14:paraId="35B01E81" w14:textId="144CA4A2" w:rsidR="00F22C04" w:rsidRDefault="00F22C04" w:rsidP="00F22C04">
          <w:pPr>
            <w:pStyle w:val="LLPerustelujenkappalejako"/>
          </w:pPr>
          <w:r>
            <w:rPr>
              <w:b/>
            </w:rPr>
            <w:t>8 §.</w:t>
          </w:r>
          <w:r>
            <w:t xml:space="preserve"> </w:t>
          </w:r>
          <w:r>
            <w:rPr>
              <w:i/>
              <w:iCs/>
            </w:rPr>
            <w:t>Beslut om återkrav.</w:t>
          </w:r>
          <w:r>
            <w:t xml:space="preserve"> Enligt</w:t>
          </w:r>
          <w:r w:rsidR="003457BF">
            <w:t xml:space="preserve"> </w:t>
          </w:r>
          <w:r>
            <w:t>paragrafens 1 mom. beslutar arbets- och näringsministeriet om avbrytande av utbetalning av och om återkrav av statligt stöd som bolaget beviljat.</w:t>
          </w:r>
        </w:p>
        <w:p w14:paraId="408F1D18" w14:textId="77777777" w:rsidR="00F22C04" w:rsidRDefault="00F22C04" w:rsidP="00F22C04">
          <w:pPr>
            <w:pStyle w:val="LLPerustelujenkappalejako"/>
          </w:pPr>
          <w:r>
            <w:t>Utifrån 124 § i grundlagen innebär ett beslut om avbrytande och återkrav av stöd sådan betydande utövning av offentlig makt som endast kan höra till en myndighet, varför dessa beslut fattas av arbets- och näringsministeriet.</w:t>
          </w:r>
        </w:p>
        <w:p w14:paraId="4D5C0094" w14:textId="70F661F7" w:rsidR="00F22C04" w:rsidRDefault="00F22C04" w:rsidP="00F22C04">
          <w:pPr>
            <w:pStyle w:val="LLPerustelujenkappalejako"/>
          </w:pPr>
          <w:r>
            <w:t xml:space="preserve">Enligt 2 mom. ska bolaget underrätta arbets- och näringsministeriet om det får kännedom om omständigheter som kan föranleda att utbetalningen av statligt stöd avbryts eller att statligt stöd </w:t>
          </w:r>
          <w:r>
            <w:lastRenderedPageBreak/>
            <w:t>återkrävs. Bolaget ska främja verkställigheten av beslut om avbrytande av utbetalning och om återkrav.</w:t>
          </w:r>
        </w:p>
        <w:p w14:paraId="5D8F05F4" w14:textId="00171A47" w:rsidR="00F22C04" w:rsidRDefault="00F22C04" w:rsidP="00F22C04">
          <w:pPr>
            <w:pStyle w:val="LLPerustelujenkappalejako"/>
          </w:pPr>
          <w:r>
            <w:t>Klimatfonden Ab ska göra en anmälan till arbets- och näringsministeriet om avbrytande av utbetalning och återkrav av stöd som hänför sig till bolagets investeringsverksamhet, om bolaget får kännedom om en grund för avbrytande eller återkrav. Dessutom ska Klimatfonden Ab främja verkställigheten av beslut om avbrytande och återkrav av stöd. När arbets- och näringsministeriets beslut om återkrav, i vilket stödmottagaren åläggs att betala tillbaka erhållet stöd, har vunnit laga kraft ska ministeriet vidta åtgärder för att genomföra återkravet.</w:t>
          </w:r>
        </w:p>
        <w:p w14:paraId="52E459D3" w14:textId="77777777" w:rsidR="00F22C04" w:rsidRDefault="00F22C04" w:rsidP="00F22C04">
          <w:pPr>
            <w:pStyle w:val="LLPerustelujenkappalejako"/>
          </w:pPr>
          <w:r>
            <w:t>I paragrafens 3 mom. sägs det att om ett statligt stöd som bolaget beviljat grundar sig på men samtidigt strider mot kommissionens förordning (EU) nr 651/2014 genom vilken vissa kategorier av stöd förklaras förenliga med den inre marknaden enligt artiklarna 107 och 108 i fördraget (den allmänna gruppundantagsförordningen), ska ett beslut om avbrytande av utbetalning eller om återkrav fattas.</w:t>
          </w:r>
        </w:p>
        <w:p w14:paraId="1D56DAFB" w14:textId="0FCB917A" w:rsidR="00F22C04" w:rsidRDefault="00F22C04" w:rsidP="00F22C04">
          <w:pPr>
            <w:pStyle w:val="LLPerustelujenkappalejako"/>
          </w:pPr>
          <w:r>
            <w:t xml:space="preserve">När en investering görs i enlighet med en av Klimatfonden Ab inrättad statlig stödordning som baserar sig på den allmänna gruppundantagsförordningen, ska målföretaget och investeringen i företaget uppfylla kriterierna för den statliga stödordningen och den allmänna gruppundantagsförordningen. Ett beslut om avbrytande eller återkrav ska fattas om stödet strider mot den allmänna gruppundantagsförordningen. En investering som strider mot den allmänna gruppundantagsförordningen kan </w:t>
          </w:r>
          <w:proofErr w:type="gramStart"/>
          <w:r>
            <w:t>exempelvis</w:t>
          </w:r>
          <w:proofErr w:type="gramEnd"/>
          <w:r>
            <w:t xml:space="preserve"> vara en investering i ett företag i svårigheter.</w:t>
          </w:r>
        </w:p>
        <w:p w14:paraId="281B952B" w14:textId="77777777" w:rsidR="00F22C04" w:rsidRDefault="00F22C04" w:rsidP="00F22C04">
          <w:pPr>
            <w:pStyle w:val="LLPerustelujenkappalejako"/>
          </w:pPr>
          <w:r>
            <w:t>Enligt paragrafens 4 mom. ska ett beslut om avbrytande av utbetalning eller om återkrav fattas, om ett statligt stöd som bolaget beviljat grundar sig på någon annan förordning än den allmänna gruppundantagsförordningen och stödmottagaren har förfarit på det sätt som beskrivs i 21 eller 22 § i statsunderstödslagen (688/2001).</w:t>
          </w:r>
        </w:p>
        <w:p w14:paraId="45365F1F" w14:textId="77777777" w:rsidR="00F22C04" w:rsidRDefault="00F22C04" w:rsidP="00F22C04">
          <w:pPr>
            <w:pStyle w:val="LLPerustelujenkappalejako"/>
          </w:pPr>
          <w:r>
            <w:t>I paragrafen föreslås en bestämmelse avsedd för situationer där en investering av Klimatfonden Ab inbegriper statligt stöd som grundar sig på någon annan förordning än den allmänna gruppundantagsförordningen. Arbets- och näringsministeriet kan då fatta beslut om avbrytande och återkrav, om mottagaren av det statliga stödet har förfarit på det sätt som anges i 21 eller 22 § i statsunderstödslagen (688/2001).</w:t>
          </w:r>
        </w:p>
        <w:p w14:paraId="51EC138F" w14:textId="05E5E87C" w:rsidR="00F22C04" w:rsidRDefault="00F22C04" w:rsidP="00F22C04">
          <w:pPr>
            <w:pStyle w:val="LLPerustelujenkappalejako"/>
          </w:pPr>
          <w:r>
            <w:t>Riksdagens ekonomiutskott har lämnat ett betänkande (EkUB 20/2021 rd) om regeringens proposition om ändring av lagen om statens helägda aktiebolag som placerar riskfinansiering i kapitalfonder för tidig fas (RP 239/2020 rd). Propositionen innehåller bestämmelser med motsvarande innehåll om avbrytande och återkrav av statligt stöd som den lag som nu föreslås. Riksdagens ekonomiutskott konstaterade i sitt betänkande om proposition RP 239/2020 rd att regleringen allt som allt kunde anses vara tämligen vag i fråga om fastställandet av de rättsliga grunderna för återkrav. Ekonomiutskottet konstaterade vidare i sitt betänkande att de problematiska delar av bestämmelsen som grundlagsutskottet pekar på utgör hänvisningar: grunderna för återkrav kan härledas ur antingen gruppundantagsförordningen (förordning (EU) nr 651/2014) eller statsunderstödslagen (688/2001). Ekonomiutskottet anser dock i sitt betänkande att EU-regleringen uttryckligen kräver att en bestämmelse som hänvisar till gruppundantagsförordningen är vag. Ekonomiutskottet ansåg i likhet med grundlagsutskottet (GrUU 18/2021 rd) att en reglering där det hänvisas till statsunderstödslagen är otillfredsställande, men menade dock att det inte är möjligt att skapa klarhet i de inexakta och otidsenliga bestämmelser som anknyter till statsunderstödslagstiftningen och systematiken i normerna för statsunderstöd enbart genom att ändra bestämmelsen i den då aktuella lagen. Ekonomiutskottet uppmärksammade statsrådet på att det är nödvändigt att göra en sammantagen bedömning av behoven av att uppdatera statsunder</w:t>
          </w:r>
          <w:r>
            <w:lastRenderedPageBreak/>
            <w:t>stödslagstiftningen. När det nu aktuella lagförslaget lämnades till riksdagen hade statsunderstödslagstiftningen inte reviderats på det sätt som ekonomiutskottet föreslog. Således föreslås det att det nu föreskrivs om avbrytande av utbetalning och återkrav av statligt stöd på samma sätt som i lagen om statens helägda aktiebolag Business Finland Venture Capital Ab (967/2013).</w:t>
          </w:r>
        </w:p>
        <w:p w14:paraId="68B732FB" w14:textId="77777777" w:rsidR="00F22C04" w:rsidRDefault="00F22C04" w:rsidP="00F22C04">
          <w:pPr>
            <w:pStyle w:val="LLPerustelujenkappalejako"/>
          </w:pPr>
          <w:r>
            <w:rPr>
              <w:b/>
            </w:rPr>
            <w:t>9 §.</w:t>
          </w:r>
          <w:r>
            <w:t xml:space="preserve"> </w:t>
          </w:r>
          <w:r>
            <w:rPr>
              <w:i/>
              <w:iCs/>
            </w:rPr>
            <w:t>Sökande av ändring.</w:t>
          </w:r>
          <w:r>
            <w:t xml:space="preserve"> Enligt paragrafen får omprövning begäras i beslut som arbets- och näringsministeriet har meddelat med stöd av 8 §. Bestämmelser om begäran om omprövning finns i förvaltningslagen (434/2003). Bestämmelser om sökande av ändring i förvaltningsdomstol finns i lagen om rättegång i förvaltningsärenden (808/2019).</w:t>
          </w:r>
        </w:p>
        <w:p w14:paraId="572BC5D0" w14:textId="77777777" w:rsidR="00F22C04" w:rsidRDefault="00F22C04" w:rsidP="00F22C04">
          <w:pPr>
            <w:pStyle w:val="LLPerustelujenkappalejako"/>
          </w:pPr>
          <w:r>
            <w:t>Omprövning av ett beslut om återkrav av stöd som hänför sig till Klimatfonden Ab:s investeringsverksamhet får först begäras hos arbets- och näringsministeriet. Därefter kan beslutet överklagas hos förvaltningsdomstolen på det sätt som föreskrivs i lagen om rättegång i förvaltningsärenden.</w:t>
          </w:r>
        </w:p>
        <w:p w14:paraId="4550955A" w14:textId="53B9D783" w:rsidR="00F22C04" w:rsidRDefault="00F22C04" w:rsidP="00F22C04">
          <w:pPr>
            <w:pStyle w:val="LLPerustelujenkappalejako"/>
          </w:pPr>
          <w:r>
            <w:rPr>
              <w:b/>
            </w:rPr>
            <w:t>10 §.</w:t>
          </w:r>
          <w:r>
            <w:t xml:space="preserve"> </w:t>
          </w:r>
          <w:r w:rsidR="00AD3CF6">
            <w:rPr>
              <w:i/>
            </w:rPr>
            <w:t>Ränta på å</w:t>
          </w:r>
          <w:r>
            <w:rPr>
              <w:i/>
            </w:rPr>
            <w:t>terkrav och dröjsmålsränta</w:t>
          </w:r>
          <w:r>
            <w:t xml:space="preserve">. I paragrafen föreslås det bestämmelser om återkravsränta och dröjsmålsränta. Med stödmottagare avses en näringsidkare som har fått sådant statligt stöd som avses i artikel </w:t>
          </w:r>
          <w:proofErr w:type="gramStart"/>
          <w:r>
            <w:t>107.1</w:t>
          </w:r>
          <w:proofErr w:type="gramEnd"/>
          <w:r>
            <w:t xml:space="preserve"> i fördraget om Europeiska unionens funktionssätt till följd av en transaktion som genomförts av Klimatfonden Ab.</w:t>
          </w:r>
        </w:p>
        <w:p w14:paraId="7323E446" w14:textId="77777777" w:rsidR="00F22C04" w:rsidRDefault="00F22C04" w:rsidP="00F22C04">
          <w:pPr>
            <w:pStyle w:val="LLPerustelujenkappalejako"/>
          </w:pPr>
          <w:r>
            <w:t>I 1 mom. föreskrivs det om fastställande av ränta i situationer där statligt stöd som beviljats av Klimatfonden Ab har beviljats i strid med den allmänna gruppundantagsförordningen. Räntan på det belopp som ska återbetalas eller som återkrävs fastställs enligt kommissionens förordning (EG) nr 794/2004 om genomförande av rådets förordning (EG) 659/1999 om tillämpningsföreskrifter för artikel 93 i EG-fördraget och kommissionens förordning (EG) nr 271/2008 om ändring av förordning (EG) nr 794/2004 om genomförande av rådets förordning (EG) nr 659/1999 om tillämpningsföreskrifter för artikel 93 i EG-fördraget, när det rör sig om ett statligt stöd som beviljats i strid med den allmänna gruppundantagsförordningen och artikel 108 i fördraget.</w:t>
          </w:r>
        </w:p>
        <w:p w14:paraId="42F940C6" w14:textId="77777777" w:rsidR="00F22C04" w:rsidRDefault="00F22C04" w:rsidP="00F22C04">
          <w:pPr>
            <w:pStyle w:val="LLPerustelujenkappalejako"/>
          </w:pPr>
          <w:r>
            <w:t>I 2 mom. föreskrivs det om hur räntan bestäms i situationer där ett beslut om återkrav som hänför sig till en investering av Klimatfonden Ab som inbegriper statsunderstöd har fattats med stöd av 8 § 4 mom. Det är alltså fråga om en situation där investeringen inte grundar sig på den allmänna gruppundantagsförordningen. Om mottagaren av statligt stöd har förfarit på det sätt som beskrivs i 21 eller 22 § i statsunderstödslagen, ska stödmottagaren betala ränta enligt 24 § i statsunderstödslagen på det belopp som ska återbetalas eller återkrävs.</w:t>
          </w:r>
        </w:p>
        <w:p w14:paraId="6F36C2C5" w14:textId="77777777" w:rsidR="00F22C04" w:rsidRDefault="00F22C04" w:rsidP="00F22C04">
          <w:pPr>
            <w:pStyle w:val="LLPerustelujenkappalejako"/>
          </w:pPr>
          <w:r>
            <w:t>I 3 mom. föreslås det en bestämmelse om dröjsmålsränta. Räntesatsen för dröjsmålsräntan är den allmänna dröjsmålsräntan enligt räntelagen (633/1982). Dröjsmålsräntan är densamma oberoende av om 1 eller 2 mom. tillämpas vid fastställandet av räntan på det belopp som återkrävs.</w:t>
          </w:r>
        </w:p>
        <w:p w14:paraId="22DAED6A" w14:textId="7C386FB1" w:rsidR="00F22C04" w:rsidRDefault="00F22C04" w:rsidP="00F22C04">
          <w:pPr>
            <w:pStyle w:val="LLPerustelujenkappalejako"/>
          </w:pPr>
          <w:r>
            <w:rPr>
              <w:b/>
            </w:rPr>
            <w:t>11 §.</w:t>
          </w:r>
          <w:r>
            <w:t xml:space="preserve"> </w:t>
          </w:r>
          <w:r>
            <w:rPr>
              <w:i/>
              <w:iCs/>
            </w:rPr>
            <w:t>Förhållande till allmänna förvaltningslagar.</w:t>
          </w:r>
          <w:r>
            <w:t xml:space="preserve"> I bolagets beslutsfattande som gäller investeringar som innehåller statligt stöd och annan finansiering som innehåller statligt stöd och i beredningen av dem tillämpas enligt paragrafen förvaltningslagen (434/2003), språklagen (423/2003), lagen om offentlighet i myndigheternas verksamhet (621/1999), lagen om informationshantering inom den offentliga förvaltningen (906/2019), lagen om elektronisk kommunikation i myndigheternas verksamhet (13/2003), dataskyddslagen (1050/2018) och samiska språklagen (1086/2003).</w:t>
          </w:r>
        </w:p>
        <w:p w14:paraId="43D2BA13" w14:textId="48963584" w:rsidR="00F22C04" w:rsidRDefault="00F22C04" w:rsidP="00F22C04">
          <w:pPr>
            <w:pStyle w:val="LLPerustelujenkappalejako"/>
          </w:pPr>
          <w:r>
            <w:t>Eftersom bolagets uppgifter i fråga om statligt stöd är sådana offentliga förvaltningsuppgifter som avses i 124 § i grundlagen, ska det genom bestämmelser i lag säkerställas att kraven på rättssäkerhet och god förvaltning iakttas. Det föreslås att paragrafen formuleras så att de all</w:t>
          </w:r>
          <w:r>
            <w:lastRenderedPageBreak/>
            <w:t>männa förvaltningslagarna är tillämpliga endast i fråga om beslut om investeringar som inbegriper statligt stöd och annan finansiering som inbegriper statligt stöd. Utgångspunkten enligt 6 § 3 mom. i den föreslagna lagen är att bolagets investeringar och finansiering ska vara marknadsmässiga. Bolagets investerings- och finansieringsbeslut inbegriper inte utövning av offentlig makt och jämställs således inte heller med en offentlig förvaltningsuppgift till den del det är fråga om verksamhet som bedrivs på marknadsvillkor.</w:t>
          </w:r>
        </w:p>
        <w:p w14:paraId="06393815" w14:textId="77777777" w:rsidR="00F22C04" w:rsidRDefault="00F22C04" w:rsidP="00F22C04">
          <w:pPr>
            <w:pStyle w:val="LLPerustelujenkappalejako"/>
          </w:pPr>
          <w:r>
            <w:rPr>
              <w:b/>
            </w:rPr>
            <w:t>12 §.</w:t>
          </w:r>
          <w:r>
            <w:t xml:space="preserve"> </w:t>
          </w:r>
          <w:r>
            <w:rPr>
              <w:i/>
              <w:iCs/>
            </w:rPr>
            <w:t>Ansvarsfrågor.</w:t>
          </w:r>
          <w:r>
            <w:t xml:space="preserve"> Enligt paragrafen ska bestämmelserna om straffrättsligt tjänsteansvar tillämpas på bolagets personal och organ när de handlägger ärenden som avses i 7, 8, 10 och 11 §. Bestämmelser om skadestånd finns i skadeståndslagen (412/1974).</w:t>
          </w:r>
        </w:p>
        <w:p w14:paraId="5C29348D" w14:textId="77777777" w:rsidR="00F22C04" w:rsidRDefault="00F22C04" w:rsidP="00F22C04">
          <w:pPr>
            <w:pStyle w:val="LLPerustelujenkappalejako"/>
          </w:pPr>
          <w:r>
            <w:t>Eftersom det vid tillämpningen av den föreslagna lagen är fråga om överföring av offentliga förvaltningsuppgifter på andra än myndigheter enligt 124 § i grundlagen, föreskrivs det i denna paragraf om tjänsteansvar för bolagets personal. På bolagets personal och organ tillämpas straffrättsligt tjänsteansvar i de uppgifter som betraktas som offentliga förvaltningsuppgifter. Till dessa uppgifter hör beslut om investeringsverksamhet som inbegriper statligt stöd och annan finansieringsverksamhet som inbegriper statligt stöd samt beredning av besluten. Bestämmelsen ska också gälla bolagets verkställande direktör och styrelseledamöter. Eftersom bolagets personal och ledning handlar under tjänsteansvar, ska skadeståndslagens (412/1974) bestämmelser om tjänstemän tillämpas på dem i fråga om skadeståndsskyldighet. I detta avseende åsidosätter denna lag som speciallag aktiebolagslagen (624/2006), som i övrigt tillämpas på bolagets verksamhet som allmän lag.</w:t>
          </w:r>
        </w:p>
        <w:p w14:paraId="33D1E488" w14:textId="77777777" w:rsidR="00F22C04" w:rsidRDefault="00F22C04" w:rsidP="00F22C04">
          <w:pPr>
            <w:pStyle w:val="LLPerustelujenkappalejako"/>
          </w:pPr>
          <w:r>
            <w:rPr>
              <w:b/>
            </w:rPr>
            <w:t>13 §.</w:t>
          </w:r>
          <w:r>
            <w:t xml:space="preserve"> </w:t>
          </w:r>
          <w:r>
            <w:rPr>
              <w:i/>
            </w:rPr>
            <w:t>Närmare bestämmelser.</w:t>
          </w:r>
          <w:r>
            <w:t xml:space="preserve"> Enligt paragrafen får närmare bestämmelser om innehållet i en stödordning enligt föreslagna 7 §, inriktningen av bolagets tillgångar i stödordningen och dess övriga användningsvillkor och eventuella förfaranden utfärdas genom förordning av statsrådet.</w:t>
          </w:r>
        </w:p>
        <w:p w14:paraId="1639110C" w14:textId="77777777" w:rsidR="00F22C04" w:rsidRDefault="00F22C04" w:rsidP="00F22C04">
          <w:pPr>
            <w:pStyle w:val="LLPerustelujenkappalejako"/>
          </w:pPr>
          <w:r>
            <w:t>Genom förordning av statsrådet får det utfärdas närmare bestämmelser om detaljerna i en statlig stödordning. Genom förordning föreskrivs det endast om grunderna för stödordningen, men inte om detaljerna i den.</w:t>
          </w:r>
        </w:p>
        <w:p w14:paraId="264FB275" w14:textId="72DBE015" w:rsidR="00F22C04" w:rsidRDefault="00F22C04" w:rsidP="00F22C04">
          <w:pPr>
            <w:pStyle w:val="LLPerustelujenkappalejako"/>
          </w:pPr>
          <w:r>
            <w:rPr>
              <w:b/>
            </w:rPr>
            <w:t>14 §.</w:t>
          </w:r>
          <w:r>
            <w:t xml:space="preserve"> </w:t>
          </w:r>
          <w:r>
            <w:rPr>
              <w:i/>
            </w:rPr>
            <w:t>Ikraftträdande.</w:t>
          </w:r>
          <w:r>
            <w:t xml:space="preserve"> Lagen föreslås träda i kraft den 1 juli 2022.</w:t>
          </w:r>
        </w:p>
        <w:p w14:paraId="5A7DF5B7" w14:textId="77777777" w:rsidR="007E0CB1" w:rsidRDefault="007E0CB1" w:rsidP="007E0CB1">
          <w:pPr>
            <w:pStyle w:val="LLP1Otsikkotaso"/>
          </w:pPr>
          <w:bookmarkStart w:id="19" w:name="_Toc90829864"/>
          <w:r>
            <w:t>Bestämmelser på lägre nivå än lag</w:t>
          </w:r>
          <w:bookmarkEnd w:id="19"/>
        </w:p>
        <w:p w14:paraId="2D4844B3" w14:textId="77777777" w:rsidR="007E0CB1" w:rsidRDefault="00C53A29" w:rsidP="007E0CB1">
          <w:pPr>
            <w:pStyle w:val="LLPerustelujenkappalejako"/>
          </w:pPr>
          <w:r>
            <w:t>Närmare bestämmelser om innehållet i en stödordning enligt föreslagna 7 §, inriktningen av bolagets tillgångar i stödordningen och dess övriga användningsvillkor och eventuella förfaranden får utfärdas genom förordning av statsrådet.</w:t>
          </w:r>
        </w:p>
        <w:p w14:paraId="48804AFD" w14:textId="77777777" w:rsidR="007E0CB1" w:rsidRDefault="007E0CB1" w:rsidP="007E0CB1">
          <w:pPr>
            <w:pStyle w:val="LLP1Otsikkotaso"/>
          </w:pPr>
          <w:bookmarkStart w:id="20" w:name="_Toc90829865"/>
          <w:r>
            <w:t>Ikraftträdande</w:t>
          </w:r>
          <w:bookmarkEnd w:id="20"/>
        </w:p>
        <w:p w14:paraId="7CC99C14" w14:textId="3AE79CD0" w:rsidR="007E0CB1" w:rsidRDefault="00C53A29" w:rsidP="007E0CB1">
          <w:pPr>
            <w:pStyle w:val="LLPerustelujenkappalejako"/>
          </w:pPr>
          <w:r>
            <w:t>Det föreslås att lagen ska träda i kraft den 1 juli 2022.</w:t>
          </w:r>
        </w:p>
        <w:p w14:paraId="5D75B91A" w14:textId="77777777" w:rsidR="007E0CB1" w:rsidRDefault="003D729C" w:rsidP="007E0CB1">
          <w:pPr>
            <w:pStyle w:val="LLP1Otsikkotaso"/>
          </w:pPr>
          <w:bookmarkStart w:id="21" w:name="_Toc90829866"/>
          <w:r>
            <w:t>Verkställighet och uppföljning</w:t>
          </w:r>
          <w:bookmarkEnd w:id="21"/>
        </w:p>
        <w:p w14:paraId="20BAF669" w14:textId="78285998" w:rsidR="003D729C" w:rsidRDefault="00C53A29" w:rsidP="003D729C">
          <w:pPr>
            <w:pStyle w:val="LLPerustelujenkappalejako"/>
          </w:pPr>
          <w:r>
            <w:t>I slutet av 2022 görs en omfattande bedömning av hur starten för Klimatfonden Ab har lyckats, inklusive en grundlig bedömning av bolagets instrument. Samtidigt ska det bedömas om det finns ett behov av ett kapitaltillskott. Dessutom ska Klimatfondens kapitalbelopp i förhållande till kontinuiteten i verksamheten ses över.</w:t>
          </w:r>
        </w:p>
        <w:p w14:paraId="3F8BE705" w14:textId="77777777" w:rsidR="00C53A29" w:rsidRPr="00C53A29" w:rsidRDefault="006461AD" w:rsidP="0007388F">
          <w:pPr>
            <w:pStyle w:val="LLP1Otsikkotaso"/>
          </w:pPr>
          <w:bookmarkStart w:id="22" w:name="_Toc90829867"/>
          <w:r>
            <w:lastRenderedPageBreak/>
            <w:t>Förhållande till grundlagen samt lagstiftningsordning</w:t>
          </w:r>
          <w:bookmarkEnd w:id="22"/>
        </w:p>
        <w:p w14:paraId="752A9297" w14:textId="6B124DB1" w:rsidR="00C53A29" w:rsidRPr="00C53A29" w:rsidRDefault="00C53A29" w:rsidP="00C53A29">
          <w:pPr>
            <w:pStyle w:val="LLPerustelujenkappalejako"/>
          </w:pPr>
          <w:r>
            <w:t xml:space="preserve">Enligt 80 § 1 mom. i grundlagen ska bestämmelser om grunderna för individens rättigheter och skyldigheter utfärdas genom lag. Med individ avses också en privaträttslig sammanslutning. Enligt 119 § 2 mom. i grundlagen ska också de allmänna grunderna för statsförvaltningens organ regleras genom lag, om deras uppgifter omfattar utövning av offentlig makt. Enligt 124 § i grundlagen kan offentliga förvaltningsuppgifter endast genom lag eller med stöd av lag anförtros andra än myndigheter, om det behövs för en ändamålsenlig skötsel av uppgifterna och om det inte äventyrar de grundläggande fri- och rättigheterna, rättssäkerheten eller andra krav på god förvaltning. I fråga om verksamhet som bedrivs på marknadsvillkor är Klimatfonden Ab jämställt med vilket privat företag som helst med motsvarande investerarprofil, och till denna del är det således inte fråga om sådan utövning av offentlig makt som kan jämställas med en offentlig förvaltningsuppgift. Investeringar och annan finansiering som beviljas av Klimatfonden ska anses inbegripa utövning av offentlig makt och därmed utgöra en offentlig förvaltningsuppgift till den del investeringarna eller finansieringen innebär sådant statligt stöd som avses i artikel </w:t>
          </w:r>
          <w:proofErr w:type="gramStart"/>
          <w:r>
            <w:t>107.1</w:t>
          </w:r>
          <w:proofErr w:type="gramEnd"/>
          <w:r>
            <w:t xml:space="preserve"> i fördraget om Europeiska unionens funktionssätt. Åtgärder som gäller avbrytande, övervakning och återkrav av statligt stöd har i grundlagsutskottets utlåtandepraxis ansetts innebära betydande utövning av offentlig makt och kan med stöd av 124 § i grundlagen endast anförtros myndigheter (GrUU 45/2006 rd, s. 2, GrUU 50/2017 rd, s. 3–4). I lagförslaget föreslås det att de uppgifter som innebär betydande utövning av offentlig makt ska skötas av arbets- och näringsministeriet.</w:t>
          </w:r>
        </w:p>
        <w:p w14:paraId="7D469AA5" w14:textId="77777777" w:rsidR="00C53A29" w:rsidRPr="00C53A29" w:rsidRDefault="00C53A29" w:rsidP="00C53A29">
          <w:pPr>
            <w:pStyle w:val="LLPerustelujenkappalejako"/>
          </w:pPr>
          <w:r>
            <w:t>Enligt 124 § i grundlagen kan bestämmelser om överföring av offentliga förvaltningsuppgifter på andra än myndigheter utfärdas endast genom lag eller med stöd av lag. Eftersom Klimatfonden enligt propositionen kan bevilja statligt stöd och eftersom detta innebär utövning av offentlig makt, föreslås det att det i lagen tas in bestämmelser om detta. Om överföring av offentliga förvaltningsuppgifter på andra än myndigheter får föreskrivas eller beslutas endast om de förutsättningar som avses i 124 § i grundlagen uppfylls. För det första kan offentliga förvaltningsuppgifter anförtros aktörer utanför myndighetsmaskineriet endast om det behövs för en ändamålsenlig skötsel av uppgifterna. Överföringen får inte heller inkräkta på de grundläggande fri- och rättigheterna, rättssäkerheten eller andra krav på en god förvaltning.</w:t>
          </w:r>
        </w:p>
        <w:p w14:paraId="2F31A151" w14:textId="18FDF45D" w:rsidR="007D6848" w:rsidRPr="00C53A29" w:rsidRDefault="007D6848" w:rsidP="00C53A29">
          <w:pPr>
            <w:pStyle w:val="LLPerustelujenkappalejako"/>
          </w:pPr>
          <w:r>
            <w:t>Klimatfonden är ett bolag med specialuppgifter som inrättats för att främja uppnåendet av regeringsprogrammets mål om koldioxidneutralitet. Bolaget samlar kompetens och sakkunskap som krävs för investeringar inom dess verksamhetsområde. Klimatfonden känner genom sin finansieringsverksamhet till de marknader där den är aktiv och kan utifrån sin sakkunskap bedöma å ena sidan de positiva effekter som statliga stöd har för investeringarna och å andra sidan de negativa och konkurrenshämmande effekterna av statliga stöd. Bolagets investeringar ska vara företagsekonomiskt lönsamma på lång sikt, vilket talar för en verksamhet i bolagsform. När bolaget beviljar statligt stöd kan det asymmetriskt kombinera finansiering på marknadsvillkor och i form av stöd, vilket är mest ändamålsenligt att genomföra genom samma organisation, det vill säga bolaget. På ovan nämnda grunder kan en överföring av en offentlig förvaltningsuppgift till bolaget till denna del anses ändamålsenlig på det sätt som avses i 124 § i grundlagen. Genom lagen föreskrivs det att de uppgifter i anknytning till avbrytande av utbetalning och återkrav av statliga stöd som innebär betydande utövning av offentlig makt ska skötas av en myndighet, det vill säga arbets- och näringsministeriet.</w:t>
          </w:r>
        </w:p>
        <w:p w14:paraId="738F58AB" w14:textId="77777777" w:rsidR="00C53A29" w:rsidRPr="00C53A29" w:rsidRDefault="00C53A29" w:rsidP="00C53A29">
          <w:pPr>
            <w:pStyle w:val="LLPerustelujenkappalejako"/>
          </w:pPr>
          <w:r>
            <w:t xml:space="preserve">Grundlagsutskottet underströk vid stiftandet av grundlagen betydelsen av att rättssäkerheten och god förvaltningssed säkerställs genom bestämmelser, också när förvaltningsuppgifter direkt genom lag eller med stöd av lag förs över på andra än myndigheter (GrUB 10/1998 rd, s. 33/II). Därför ska det i lagen om Klimatfonden tas in hänvisningar till de allmänna förvaltningslagarna </w:t>
          </w:r>
          <w:r>
            <w:lastRenderedPageBreak/>
            <w:t>till den del det är fråga om att Klimatfonden beviljar statligt stöd. Av de skäl som nämns ovan anser statsrådet att lagförslagen kan behandlas i vanlig lagstiftningsordning.</w:t>
          </w:r>
        </w:p>
        <w:p w14:paraId="5D498E5B" w14:textId="77777777" w:rsidR="008414FE" w:rsidRPr="00C53A29" w:rsidRDefault="00C53A29" w:rsidP="0007388F">
          <w:pPr>
            <w:pStyle w:val="LLPerustelujenkappalejako"/>
          </w:pPr>
          <w:r>
            <w:t>Med stöd av vad som anförts ovan föreläggs riksdagen följande lagförslag:</w:t>
          </w:r>
        </w:p>
      </w:sdtContent>
    </w:sdt>
    <w:p w14:paraId="69E72B2C" w14:textId="77777777" w:rsidR="004A648F" w:rsidRDefault="004A648F" w:rsidP="004A648F">
      <w:pPr>
        <w:pStyle w:val="LLNormaali"/>
      </w:pPr>
    </w:p>
    <w:p w14:paraId="64702953" w14:textId="77777777" w:rsidR="0022764C" w:rsidRPr="00257518" w:rsidRDefault="0022764C" w:rsidP="00257518">
      <w:pPr>
        <w:pStyle w:val="LLPonsi"/>
        <w:rPr>
          <w:i/>
        </w:rPr>
      </w:pPr>
      <w:r>
        <w:rPr>
          <w:i/>
        </w:rPr>
        <w:t>Kläm</w:t>
      </w:r>
    </w:p>
    <w:p w14:paraId="3DEE3609" w14:textId="77777777" w:rsidR="00370114" w:rsidRDefault="00907D0D" w:rsidP="009C4545">
      <w:pPr>
        <w:pStyle w:val="LLPonsi"/>
      </w:pPr>
      <w:r>
        <w:t xml:space="preserve">Med stöd av vad som anförts ovan föreläggs riksdagen följande lagförslag: </w:t>
      </w:r>
    </w:p>
    <w:p w14:paraId="769BCBC9" w14:textId="77777777" w:rsidR="004A648F" w:rsidRDefault="004A648F" w:rsidP="00370114">
      <w:pPr>
        <w:pStyle w:val="LLNormaali"/>
      </w:pPr>
    </w:p>
    <w:p w14:paraId="51E5DA06" w14:textId="77777777" w:rsidR="00393B53" w:rsidRPr="009C4545" w:rsidRDefault="00EA5FF7" w:rsidP="00370114">
      <w:pPr>
        <w:pStyle w:val="LLNormaali"/>
      </w:pPr>
      <w:r>
        <w:br w:type="page"/>
      </w:r>
    </w:p>
    <w:bookmarkStart w:id="23" w:name="_Toc90829868"/>
    <w:p w14:paraId="79EA09B1" w14:textId="77777777" w:rsidR="00646DE3" w:rsidRDefault="00681A79" w:rsidP="00646DE3">
      <w:pPr>
        <w:pStyle w:val="LLLakiehdotukset"/>
      </w:pPr>
      <w:sdt>
        <w:sdtPr>
          <w:alias w:val="Lagförslag"/>
          <w:tag w:val="CCLakiehdotukset"/>
          <w:id w:val="1834638829"/>
          <w:placeholder>
            <w:docPart w:val="00195F5918AE43CC961F4327EF2F5C9B"/>
          </w:placeholder>
          <w15:color w:val="00FFFF"/>
          <w:dropDownList>
            <w:listItem w:value="Valitse kohde."/>
            <w:listItem w:displayText="Lakiehdotus" w:value="Lakiehdotus"/>
            <w:listItem w:displayText="Lagförslag" w:value="Lakiehdotukset"/>
          </w:dropDownList>
        </w:sdtPr>
        <w:sdtEndPr/>
        <w:sdtContent>
          <w:r w:rsidR="00FA18F1">
            <w:t>Lagförslag</w:t>
          </w:r>
        </w:sdtContent>
      </w:sdt>
      <w:bookmarkEnd w:id="23"/>
    </w:p>
    <w:sdt>
      <w:sdtPr>
        <w:rPr>
          <w:rFonts w:eastAsia="Calibri"/>
          <w:szCs w:val="22"/>
          <w:lang w:eastAsia="en-US"/>
        </w:rPr>
        <w:alias w:val="Lagförslag"/>
        <w:tag w:val="CCLakiehdotus"/>
        <w:id w:val="1695884352"/>
        <w:placeholder>
          <w:docPart w:val="3EB3500E198F4EDF84A5F04866E6E753"/>
        </w:placeholder>
        <w15:color w:val="00FFFF"/>
      </w:sdtPr>
      <w:sdtEndPr/>
      <w:sdtContent>
        <w:p w14:paraId="6FE1E981" w14:textId="77777777" w:rsidR="00C82298" w:rsidRDefault="00C82298" w:rsidP="00C82298">
          <w:pPr>
            <w:pStyle w:val="LLPykala"/>
          </w:pPr>
          <w:r>
            <w:t>1 §</w:t>
          </w:r>
        </w:p>
        <w:p w14:paraId="48C7EE3A" w14:textId="77777777" w:rsidR="00C82298" w:rsidRDefault="00C82298" w:rsidP="00C82298">
          <w:pPr>
            <w:pStyle w:val="LLPykalanOtsikko"/>
          </w:pPr>
          <w:r>
            <w:t>Syfte</w:t>
          </w:r>
        </w:p>
        <w:p w14:paraId="390B045B" w14:textId="77777777" w:rsidR="00C82298" w:rsidRDefault="00C82298" w:rsidP="00C82298">
          <w:pPr>
            <w:pStyle w:val="LLKappalejako"/>
          </w:pPr>
          <w:r>
            <w:t>Klimatfonden Ab är ett bolag med statliga specialuppgifter som bedriver kapitalplaceringsverksamhet och annan finansieringsverksamhet.</w:t>
          </w:r>
        </w:p>
        <w:p w14:paraId="76B2F65D" w14:textId="77777777" w:rsidR="00C82298" w:rsidRDefault="00C82298" w:rsidP="00C82298">
          <w:pPr>
            <w:pStyle w:val="LLKappalejako"/>
          </w:pPr>
          <w:r>
            <w:t>Bolagets syfte är att främja bekämpningen av klimatförändringen, påskyndandet av koldioxidsnålhet inom industrin och digitaliseringen i Finland.</w:t>
          </w:r>
        </w:p>
        <w:p w14:paraId="4AA24FC9" w14:textId="77777777" w:rsidR="00C82298" w:rsidRDefault="00C82298" w:rsidP="00C82298">
          <w:pPr>
            <w:pStyle w:val="LLNormaali"/>
          </w:pPr>
        </w:p>
        <w:p w14:paraId="4FDBB18D" w14:textId="77777777" w:rsidR="00C82298" w:rsidRDefault="00C82298" w:rsidP="00C82298">
          <w:pPr>
            <w:pStyle w:val="LLPykala"/>
          </w:pPr>
          <w:r>
            <w:t>2 §</w:t>
          </w:r>
        </w:p>
        <w:p w14:paraId="3A375EC4" w14:textId="77777777" w:rsidR="00C82298" w:rsidRDefault="00C82298" w:rsidP="00C82298">
          <w:pPr>
            <w:pStyle w:val="LLPykalanOtsikko"/>
          </w:pPr>
          <w:r>
            <w:t>Uppgifter</w:t>
          </w:r>
        </w:p>
        <w:p w14:paraId="793B584C" w14:textId="77777777" w:rsidR="00C82298" w:rsidRDefault="00C82298" w:rsidP="00C82298">
          <w:pPr>
            <w:pStyle w:val="LLKappalejako"/>
          </w:pPr>
          <w:r>
            <w:t xml:space="preserve">Bolaget kan för att uppnå sitt syfte bevilja finansiering i form av eget och främmande kapital samt mellanfinansiering. Bolaget kan för att uppnå sitt syfte stifta och investera i fonder. Bolaget kan för att uppnå sitt syfte köpa, sälja, äga och </w:t>
          </w:r>
          <w:proofErr w:type="gramStart"/>
          <w:r>
            <w:t>besitta</w:t>
          </w:r>
          <w:proofErr w:type="gramEnd"/>
          <w:r>
            <w:t xml:space="preserve"> aktier, bolagsandelar och motsvarande andelar samt värdepapper och fast egendom.</w:t>
          </w:r>
        </w:p>
        <w:p w14:paraId="74B7464E" w14:textId="77777777" w:rsidR="00C82298" w:rsidRDefault="00C82298" w:rsidP="00C82298">
          <w:pPr>
            <w:pStyle w:val="LLKappalejako"/>
          </w:pPr>
          <w:r>
            <w:t>Bolaget kan göra motsvarande investeringar i utländska fonder och företag under förutsättning att deras verksamhet främjar den ekonomiska utvecklingen i Finland.</w:t>
          </w:r>
        </w:p>
        <w:p w14:paraId="3611115A" w14:textId="77777777" w:rsidR="00C82298" w:rsidRDefault="00C82298" w:rsidP="00C82298">
          <w:pPr>
            <w:pStyle w:val="LLNormaali"/>
          </w:pPr>
        </w:p>
        <w:p w14:paraId="47D37CA4" w14:textId="77777777" w:rsidR="00C82298" w:rsidRDefault="00C82298" w:rsidP="00C82298">
          <w:pPr>
            <w:pStyle w:val="LLPykala"/>
          </w:pPr>
          <w:r>
            <w:t>3 §</w:t>
          </w:r>
        </w:p>
        <w:p w14:paraId="17617C58" w14:textId="77777777" w:rsidR="00C82298" w:rsidRDefault="00C82298" w:rsidP="00C82298">
          <w:pPr>
            <w:pStyle w:val="LLPykalanOtsikko"/>
          </w:pPr>
          <w:r>
            <w:t>Organisering</w:t>
          </w:r>
        </w:p>
        <w:p w14:paraId="11EBEA81" w14:textId="77777777" w:rsidR="00C82298" w:rsidRDefault="00C82298" w:rsidP="00C82298">
          <w:pPr>
            <w:pStyle w:val="LLNormaali"/>
          </w:pPr>
        </w:p>
        <w:p w14:paraId="229002A0" w14:textId="77777777" w:rsidR="00C82298" w:rsidRDefault="00C82298" w:rsidP="00C82298">
          <w:pPr>
            <w:pStyle w:val="LLKappalejako"/>
          </w:pPr>
          <w:r>
            <w:t xml:space="preserve">Bolagets hela aktiestock ska vara i statens direkta ägo och </w:t>
          </w:r>
          <w:proofErr w:type="gramStart"/>
          <w:r>
            <w:t>besittning</w:t>
          </w:r>
          <w:proofErr w:type="gramEnd"/>
          <w:r>
            <w:t>.</w:t>
          </w:r>
        </w:p>
        <w:p w14:paraId="09C16A9A" w14:textId="77777777" w:rsidR="00C82298" w:rsidRDefault="00C82298" w:rsidP="00C82298">
          <w:pPr>
            <w:pStyle w:val="LLKappalejako"/>
          </w:pPr>
          <w:r>
            <w:t>Bolaget hör till arbets- och näringsministeriets förvaltningsområde.</w:t>
          </w:r>
        </w:p>
        <w:p w14:paraId="5C234B71" w14:textId="77777777" w:rsidR="00C82298" w:rsidRDefault="00C82298" w:rsidP="00C82298">
          <w:pPr>
            <w:pStyle w:val="LLKappalejako"/>
          </w:pPr>
          <w:r>
            <w:t>Bolaget har ett investeringsråd som utnämns av arbets- och näringsministeriet.</w:t>
          </w:r>
        </w:p>
        <w:p w14:paraId="5112226A" w14:textId="77777777" w:rsidR="00C82298" w:rsidRDefault="00C82298" w:rsidP="00C82298">
          <w:pPr>
            <w:pStyle w:val="LLKappalejako"/>
          </w:pPr>
        </w:p>
        <w:p w14:paraId="3FBF19B8" w14:textId="77777777" w:rsidR="00C82298" w:rsidRDefault="00C82298" w:rsidP="00C82298">
          <w:pPr>
            <w:pStyle w:val="LLPykala"/>
          </w:pPr>
          <w:r>
            <w:t>4 §</w:t>
          </w:r>
        </w:p>
        <w:p w14:paraId="214A8030" w14:textId="77777777" w:rsidR="00C82298" w:rsidRDefault="00C82298" w:rsidP="00C82298">
          <w:pPr>
            <w:pStyle w:val="LLPykalanOtsikko"/>
          </w:pPr>
          <w:r>
            <w:t>Styrningen av bolagets verksamhet</w:t>
          </w:r>
        </w:p>
        <w:p w14:paraId="42246AD5" w14:textId="77777777" w:rsidR="00C82298" w:rsidRDefault="00C82298" w:rsidP="00C82298">
          <w:pPr>
            <w:pStyle w:val="LLKappalejako"/>
          </w:pPr>
          <w:r>
            <w:t>Bolaget har ett handlingsdirektiv som styr dess verksamhet.</w:t>
          </w:r>
        </w:p>
        <w:p w14:paraId="0A234C77" w14:textId="77777777" w:rsidR="00C82298" w:rsidRDefault="00C82298" w:rsidP="00C82298">
          <w:pPr>
            <w:pStyle w:val="LLKappalejako"/>
          </w:pPr>
          <w:r>
            <w:t>Arbets- och näringsministeriet kan ge bolaget uppdrag som behövs för att de mål som uppställts för bolaget ska uppnås.</w:t>
          </w:r>
        </w:p>
        <w:p w14:paraId="073937F7" w14:textId="77777777" w:rsidR="00C82298" w:rsidRDefault="00C82298" w:rsidP="00C82298">
          <w:pPr>
            <w:pStyle w:val="LLNormaali"/>
          </w:pPr>
        </w:p>
        <w:p w14:paraId="3924C431" w14:textId="77777777" w:rsidR="00C82298" w:rsidRDefault="00C82298" w:rsidP="00C82298">
          <w:pPr>
            <w:pStyle w:val="LLPykala"/>
          </w:pPr>
          <w:r>
            <w:t>5 §</w:t>
          </w:r>
        </w:p>
        <w:p w14:paraId="52874DE3" w14:textId="77777777" w:rsidR="00C82298" w:rsidRDefault="00C82298" w:rsidP="00C82298">
          <w:pPr>
            <w:pStyle w:val="LLPykalanOtsikko"/>
          </w:pPr>
          <w:r>
            <w:t>Bolagets skyldighet att lämna uppgifter</w:t>
          </w:r>
        </w:p>
        <w:p w14:paraId="2BC3DF3F" w14:textId="77777777" w:rsidR="00C82298" w:rsidRDefault="00C82298" w:rsidP="00C82298">
          <w:pPr>
            <w:pStyle w:val="LLKappalejako"/>
          </w:pPr>
          <w:r>
            <w:t>Trots sekretessbestämmelserna ska bolaget på arbets- och näringsministeriets begäran lämna ministeriet de uppgifter som behövs för styrningen av och tillsynen över bolagets verksamhet. På de uppgifter som bolaget lämnar arbets- och näringsministeriet tillämpas vad som i lagen om offentlighet i myndigheternas verksamhet (621/1999) föreskrivs om handlingssekretess, tystnadsplikt och förbud mot utnyttjande.</w:t>
          </w:r>
        </w:p>
        <w:p w14:paraId="14584F4D" w14:textId="77777777" w:rsidR="00C82298" w:rsidRDefault="00C82298" w:rsidP="00C82298">
          <w:pPr>
            <w:pStyle w:val="LLNormaali"/>
          </w:pPr>
        </w:p>
        <w:p w14:paraId="1AE70787" w14:textId="77777777" w:rsidR="00C82298" w:rsidRDefault="00C82298" w:rsidP="00C82298">
          <w:pPr>
            <w:pStyle w:val="LLPykala"/>
          </w:pPr>
          <w:r>
            <w:t>6 §</w:t>
          </w:r>
        </w:p>
        <w:p w14:paraId="2C18959E" w14:textId="77777777" w:rsidR="00C82298" w:rsidRDefault="00C82298" w:rsidP="00C82298">
          <w:pPr>
            <w:pStyle w:val="LLPykalanOtsikko"/>
          </w:pPr>
          <w:r>
            <w:t>Ekonomiska verksamhetsprinciper</w:t>
          </w:r>
        </w:p>
        <w:p w14:paraId="4630A47E" w14:textId="77777777" w:rsidR="00C82298" w:rsidRDefault="00C82298" w:rsidP="00C82298">
          <w:pPr>
            <w:pStyle w:val="LLKappalejako"/>
          </w:pPr>
          <w:r>
            <w:lastRenderedPageBreak/>
            <w:t>Bolaget strävar inte efter att maximera avkastningen, utan arbetar i egenskap av bolag med specialuppgifter för det syfte som anges i 1 § 2 mom. Bolagets investeringar och finansieringsobjektens verksamhet ska vara företagsekonomiskt lönsamma på lång sikt. Utgifterna för bolagets verksamhet ska i princip täckas med inkomsterna från bolagets verksamhet.</w:t>
          </w:r>
        </w:p>
        <w:p w14:paraId="5323444C" w14:textId="77777777" w:rsidR="00C82298" w:rsidRDefault="00C82298" w:rsidP="00C82298">
          <w:pPr>
            <w:pStyle w:val="LLKappalejako"/>
          </w:pPr>
          <w:r>
            <w:t>Bolaget kan bevilja finansiering, om finansiering från bolaget över huvud taget är en förutsättning för att projektet ska kunna genomföras eller för att det ska kunna genomföras vid en tidigare tidpunkt eller i större skala än utan bolagets finansiering. Bolagets investeringar får inte medföra betydande skada för miljön eller naturens mångfald. Bolaget prioriterar finansiering av objekt som på bästa sätt främjar det syfte som anges i 1 § 2 mom.</w:t>
          </w:r>
        </w:p>
        <w:p w14:paraId="0AFFFF3D" w14:textId="77777777" w:rsidR="00C82298" w:rsidRDefault="00C82298" w:rsidP="00C82298">
          <w:pPr>
            <w:pStyle w:val="LLKappalejako"/>
          </w:pPr>
          <w:r>
            <w:t>Bolagets investeringar och den finansiering som bolaget beviljar ska vara marknadsmässiga, såvida det inte är fråga om beviljande av statligt stöd enligt 7 §.</w:t>
          </w:r>
        </w:p>
        <w:p w14:paraId="19EF82A8" w14:textId="77777777" w:rsidR="00C82298" w:rsidRDefault="00C82298" w:rsidP="00C82298">
          <w:pPr>
            <w:pStyle w:val="LLNormaali"/>
          </w:pPr>
        </w:p>
        <w:p w14:paraId="1474230D" w14:textId="77777777" w:rsidR="00C82298" w:rsidRDefault="00C82298" w:rsidP="00C82298">
          <w:pPr>
            <w:pStyle w:val="LLPykala"/>
          </w:pPr>
          <w:r>
            <w:t>7 §</w:t>
          </w:r>
        </w:p>
        <w:p w14:paraId="46717028" w14:textId="77777777" w:rsidR="00C82298" w:rsidRDefault="00C82298" w:rsidP="00C82298">
          <w:pPr>
            <w:pStyle w:val="LLPykalanOtsikko"/>
          </w:pPr>
          <w:r>
            <w:t>Beviljande av statligt stöd</w:t>
          </w:r>
        </w:p>
        <w:p w14:paraId="08E87E7C" w14:textId="77777777" w:rsidR="00C82298" w:rsidRDefault="00C82298" w:rsidP="00C82298">
          <w:pPr>
            <w:pStyle w:val="LLKappalejako"/>
          </w:pPr>
          <w:r>
            <w:t>Bolaget kan inom ramen för bestämmelserna och föreskrifterna om statligt stöd besluta att i sin investeringsverksamhet och övriga finansieringsverksamhet ta en större risk eller nöja sig med en mindre avkastning än vad privata investerare är eller skulle vara beredda att godkänna.</w:t>
          </w:r>
        </w:p>
        <w:p w14:paraId="5A490741" w14:textId="77777777" w:rsidR="00C82298" w:rsidRDefault="00C82298" w:rsidP="00C82298">
          <w:pPr>
            <w:pStyle w:val="LLNormaali"/>
          </w:pPr>
        </w:p>
        <w:p w14:paraId="3EA828E6" w14:textId="77777777" w:rsidR="00C82298" w:rsidRDefault="00C82298" w:rsidP="00C82298">
          <w:pPr>
            <w:pStyle w:val="LLPykala"/>
          </w:pPr>
          <w:r>
            <w:t>8 §</w:t>
          </w:r>
        </w:p>
        <w:p w14:paraId="5435C2B1" w14:textId="77777777" w:rsidR="00C82298" w:rsidRDefault="00C82298" w:rsidP="00C82298">
          <w:pPr>
            <w:pStyle w:val="LLPykalanOtsikko"/>
          </w:pPr>
          <w:r>
            <w:t>Beslut om återkrav</w:t>
          </w:r>
        </w:p>
        <w:p w14:paraId="2D7AD08D" w14:textId="77777777" w:rsidR="00C82298" w:rsidRDefault="00C82298" w:rsidP="00C82298">
          <w:pPr>
            <w:pStyle w:val="LLKappalejako"/>
          </w:pPr>
          <w:r>
            <w:t>Arbets- och näringsministeriet beslutar om avbrytande av utbetalning av och om återkrav av statligt stöd som bolaget beviljat.</w:t>
          </w:r>
        </w:p>
        <w:p w14:paraId="5B9F794D" w14:textId="77777777" w:rsidR="00C82298" w:rsidRDefault="00C82298" w:rsidP="00C82298">
          <w:pPr>
            <w:pStyle w:val="LLKappalejako"/>
          </w:pPr>
          <w:r>
            <w:t>Bolaget ska underrätta arbets- och näringsministeriet om det får kännedom om omständigheter som kan föranleda att utbetalningen av statligt stöd avbryts eller att statligt stöd återkrävs. Bolaget ska främja verkställigheten av beslut om avbrytande av utbetalning och om återkrav.</w:t>
          </w:r>
        </w:p>
        <w:p w14:paraId="0FFD7523" w14:textId="77777777" w:rsidR="00C82298" w:rsidRDefault="00C82298" w:rsidP="00C82298">
          <w:pPr>
            <w:pStyle w:val="LLKappalejako"/>
          </w:pPr>
          <w:r w:rsidRPr="00D243ED">
            <w:rPr>
              <w:lang w:val="sv-SE"/>
            </w:rPr>
            <w:t>Om ett statligt stöd som bolaget beviljat grundar sig på kommissionens förordning (EU) nr 651/2014 genom vilken vissa kategorier av stöd förklaras förenliga med den inre marknaden enligt artiklarna 107 och 108 i fördraget (den allmänna gruppundantagsförordningen), ska ett beslut om avbrytande av utbetalning eller om återkrav fattas</w:t>
          </w:r>
          <w:r>
            <w:rPr>
              <w:lang w:val="sv-SE"/>
            </w:rPr>
            <w:t>, om det statliga stödet strider mot den förordningen</w:t>
          </w:r>
          <w:r>
            <w:t>.</w:t>
          </w:r>
        </w:p>
        <w:p w14:paraId="0983845A" w14:textId="77777777" w:rsidR="00C82298" w:rsidRDefault="00C82298" w:rsidP="00C82298">
          <w:pPr>
            <w:pStyle w:val="LLKappalejako"/>
          </w:pPr>
          <w:r>
            <w:t xml:space="preserve">Ett beslut om avbrytande av utbetalning eller om återkrav </w:t>
          </w:r>
          <w:proofErr w:type="gramStart"/>
          <w:r>
            <w:t>ska dessutom</w:t>
          </w:r>
          <w:proofErr w:type="gramEnd"/>
          <w:r>
            <w:t xml:space="preserve"> fattas, om ett statligt stöd som bolaget beviljat grundar sig på någon annan förordning än den allmänna gruppundantagsförordningen och stödmottagaren har förfarit på det sätt som beskrivs i 21 eller 22 § i statsunderstödslagen (688/2001).</w:t>
          </w:r>
        </w:p>
        <w:p w14:paraId="157932DC" w14:textId="77777777" w:rsidR="00C82298" w:rsidRDefault="00C82298" w:rsidP="00C82298">
          <w:pPr>
            <w:pStyle w:val="LLNormaali"/>
          </w:pPr>
        </w:p>
        <w:p w14:paraId="65A0E44E" w14:textId="77777777" w:rsidR="00C82298" w:rsidRDefault="00C82298" w:rsidP="00C82298">
          <w:pPr>
            <w:pStyle w:val="LLPykala"/>
          </w:pPr>
          <w:r>
            <w:t>9 §</w:t>
          </w:r>
        </w:p>
        <w:p w14:paraId="686381FD" w14:textId="77777777" w:rsidR="00C82298" w:rsidRDefault="00C82298" w:rsidP="00C82298">
          <w:pPr>
            <w:pStyle w:val="LLPykalanOtsikko"/>
          </w:pPr>
          <w:r>
            <w:t>Ändringssökande</w:t>
          </w:r>
        </w:p>
        <w:p w14:paraId="4C7EB834" w14:textId="77777777" w:rsidR="00C82298" w:rsidRDefault="00C82298" w:rsidP="00C82298">
          <w:pPr>
            <w:pStyle w:val="LLKappalejako"/>
          </w:pPr>
          <w:r>
            <w:t>Omprövning får begäras i beslut som arbets- och näringsministeriet har meddelat med stöd av 8 §. Bestämmelser om begäran om omprövning finns i förvaltningslagen (434/2003). Bestämmelser om sökande av ändring i förvaltningsdomstol finns i lagen om rättegång i förvaltningsärenden (808/2019).</w:t>
          </w:r>
        </w:p>
        <w:p w14:paraId="346D6EF2" w14:textId="77777777" w:rsidR="00C82298" w:rsidRDefault="00C82298" w:rsidP="00C82298">
          <w:pPr>
            <w:pStyle w:val="LLNormaali"/>
          </w:pPr>
        </w:p>
        <w:p w14:paraId="6545FB66" w14:textId="77777777" w:rsidR="00C82298" w:rsidRDefault="00C82298" w:rsidP="00C82298">
          <w:pPr>
            <w:pStyle w:val="LLPykala"/>
          </w:pPr>
          <w:r>
            <w:t>10 §</w:t>
          </w:r>
        </w:p>
        <w:p w14:paraId="48CA6ED1" w14:textId="417D7C00" w:rsidR="00C82298" w:rsidRDefault="00300998" w:rsidP="00C82298">
          <w:pPr>
            <w:pStyle w:val="LLPykalanOtsikko"/>
          </w:pPr>
          <w:r>
            <w:t>Ränta på å</w:t>
          </w:r>
          <w:r w:rsidR="00C82298">
            <w:t>terkrav och dröjsmålsränta</w:t>
          </w:r>
        </w:p>
        <w:p w14:paraId="190A1DF2" w14:textId="0AB76B9C" w:rsidR="00C82298" w:rsidRDefault="00C82298" w:rsidP="00C82298">
          <w:pPr>
            <w:pStyle w:val="LLKappalejako"/>
          </w:pPr>
          <w:r>
            <w:lastRenderedPageBreak/>
            <w:t xml:space="preserve">Stödmottagaren ska </w:t>
          </w:r>
          <w:r w:rsidRPr="00013C9C">
            <w:t>betala ränt</w:t>
          </w:r>
          <w:r w:rsidR="00300998" w:rsidRPr="00013C9C">
            <w:t>a enligt</w:t>
          </w:r>
          <w:r>
            <w:t xml:space="preserve"> kommissionens förordning (EG) nr 794/2004 om genomförande av rådets förordning (EG) 659/1999 om tillämpningsföreskrifter för artikel 93 i EG-fördraget och kommissionens förordning (EG) nr 271/2008 om ändring av förordning (EG) nr 794/2004 om genomförande av rådets förordning (EG) nr 659/1999 om tillämpningsföreskrifter för artikel 93 i EG-fördraget på det belopp som ska återbetalas eller som återkrävs, när det rör sig om ett statligt stöd som beviljats i strid med en statlig stödordning och som strider mot den allmänna gruppundantagsförordningen.</w:t>
          </w:r>
        </w:p>
        <w:p w14:paraId="342B9479" w14:textId="77777777" w:rsidR="00C82298" w:rsidRDefault="00C82298" w:rsidP="00C82298">
          <w:pPr>
            <w:pStyle w:val="LLKappalejako"/>
          </w:pPr>
          <w:r>
            <w:t>Stödmottagaren ska betala ränta enligt 24 § i statsunderstödslagen på det belopp som ska återbetalas eller som återkrävs, om mottagaren av det statliga stödet har förfarit på det sätt som beskrivs i 21 eller 22 § i statsunderstödslagen.</w:t>
          </w:r>
        </w:p>
        <w:p w14:paraId="06EBAB58" w14:textId="77777777" w:rsidR="00C82298" w:rsidRDefault="00C82298" w:rsidP="00C82298">
          <w:pPr>
            <w:pStyle w:val="LLKappalejako"/>
          </w:pPr>
          <w:r>
            <w:t>Om det belopp som återkrävs inte betalas senast på den förfallodag som arbets- och näringsministeriet bestämt, ska det på beloppet betalas en årlig dröjsmålsränta enligt den räntesats som avses i 4 § 1 mom. i räntelagen (633/1982).</w:t>
          </w:r>
        </w:p>
        <w:p w14:paraId="1A190A17" w14:textId="77777777" w:rsidR="00C82298" w:rsidRDefault="00C82298" w:rsidP="00C82298">
          <w:pPr>
            <w:pStyle w:val="LLNormaali"/>
          </w:pPr>
        </w:p>
        <w:p w14:paraId="4DA4D3E5" w14:textId="77777777" w:rsidR="00C82298" w:rsidRDefault="00C82298" w:rsidP="00C82298">
          <w:pPr>
            <w:pStyle w:val="LLPykala"/>
          </w:pPr>
          <w:r>
            <w:t>11 §</w:t>
          </w:r>
        </w:p>
        <w:p w14:paraId="4761D33B" w14:textId="77777777" w:rsidR="00C82298" w:rsidRDefault="00C82298" w:rsidP="00C82298">
          <w:pPr>
            <w:pStyle w:val="LLPykalanOtsikko"/>
          </w:pPr>
          <w:r>
            <w:t>Förhållande till allmänna förvaltningslagar</w:t>
          </w:r>
        </w:p>
        <w:p w14:paraId="0EF14C83" w14:textId="77777777" w:rsidR="00C82298" w:rsidRDefault="00C82298" w:rsidP="00C82298">
          <w:pPr>
            <w:pStyle w:val="LLKappalejako"/>
          </w:pPr>
          <w:r>
            <w:t>I bolagets beslutsfattande som gäller investeringar som innehåller statligt stöd och annan finansiering som innehåller statligt stöd och i beredningen av dem tillämpas förvaltningslagen (434/2003), språklagen (423/2003), lagen om offentlighet i myndigheternas verksamhet (621/1999), lagen om informationshantering inom den offentliga förvaltningen (906/2019), lagen om elektronisk kommunikation i myndigheternas verksamhet (13/2003), dataskyddslagen (1050/2018) och samiska språklagen (1086/2003).</w:t>
          </w:r>
        </w:p>
        <w:p w14:paraId="5A10FB68" w14:textId="77777777" w:rsidR="00C82298" w:rsidRDefault="00C82298" w:rsidP="00C82298">
          <w:pPr>
            <w:pStyle w:val="LLNormaali"/>
          </w:pPr>
        </w:p>
        <w:p w14:paraId="58899900" w14:textId="77777777" w:rsidR="00C82298" w:rsidRDefault="00C82298" w:rsidP="00C82298">
          <w:pPr>
            <w:pStyle w:val="LLPykala"/>
          </w:pPr>
          <w:r>
            <w:t>12 §</w:t>
          </w:r>
        </w:p>
        <w:p w14:paraId="31BF7522" w14:textId="77777777" w:rsidR="00C82298" w:rsidRDefault="00C82298" w:rsidP="00C82298">
          <w:pPr>
            <w:pStyle w:val="LLPykalanOtsikko"/>
          </w:pPr>
          <w:r>
            <w:t>Ansvarsfrågor</w:t>
          </w:r>
        </w:p>
        <w:p w14:paraId="18FD74EB" w14:textId="77777777" w:rsidR="00C82298" w:rsidRDefault="00C82298" w:rsidP="00C82298">
          <w:pPr>
            <w:pStyle w:val="LLKappalejako"/>
          </w:pPr>
          <w:r>
            <w:t>På bolagets personal och organ tillämpas bestämmelserna om straffrättsligt tjänsteansvar när de handlägger ärenden som avses i 7, 8, 10 och 11 §. Bestämmelser om skadestånd finns i skadeståndslagen (412/1974).</w:t>
          </w:r>
        </w:p>
        <w:p w14:paraId="4E7B0D7F" w14:textId="77777777" w:rsidR="00C82298" w:rsidRDefault="00C82298" w:rsidP="00C82298">
          <w:pPr>
            <w:pStyle w:val="LLNormaali"/>
          </w:pPr>
        </w:p>
        <w:p w14:paraId="61C1AED4" w14:textId="77777777" w:rsidR="00C82298" w:rsidRDefault="00C82298" w:rsidP="00C82298">
          <w:pPr>
            <w:pStyle w:val="LLPykala"/>
          </w:pPr>
          <w:r>
            <w:t>13 §</w:t>
          </w:r>
        </w:p>
        <w:p w14:paraId="5E5CF838" w14:textId="77777777" w:rsidR="00C82298" w:rsidRDefault="00C82298" w:rsidP="00C82298">
          <w:pPr>
            <w:pStyle w:val="LLPykalanOtsikko"/>
          </w:pPr>
          <w:r>
            <w:t>Närmare bestämmelser</w:t>
          </w:r>
        </w:p>
        <w:p w14:paraId="7E8EE193" w14:textId="4830E5C7" w:rsidR="00C53A29" w:rsidRDefault="00C82298" w:rsidP="00552D27">
          <w:pPr>
            <w:pStyle w:val="LLKappalejako"/>
          </w:pPr>
          <w:r>
            <w:t>Närmare bestämmelser om innehållet i en stödordning enligt 7 §, inriktningen av bolagets tillgångar i stödordningen och dess övriga användningsvillkor och eventuella förfaranden får utfärdas genom förordning av statsrådet.</w:t>
          </w:r>
        </w:p>
        <w:p w14:paraId="4A70C2CE" w14:textId="77777777" w:rsidR="009167E1" w:rsidRDefault="009167E1" w:rsidP="00B5783F">
          <w:pPr>
            <w:pStyle w:val="LLKappalejako"/>
            <w:ind w:firstLine="0"/>
          </w:pPr>
        </w:p>
        <w:p w14:paraId="62EE4328" w14:textId="77777777" w:rsidR="008D4A08" w:rsidRPr="009167E1" w:rsidRDefault="00BA71BD" w:rsidP="008D4A08">
          <w:pPr>
            <w:pStyle w:val="LLNormaali"/>
            <w:jc w:val="center"/>
          </w:pPr>
          <w:proofErr w:type="gramStart"/>
          <w:r>
            <w:t>—</w:t>
          </w:r>
          <w:proofErr w:type="gramEnd"/>
          <w:r>
            <w:t>——</w:t>
          </w:r>
        </w:p>
        <w:p w14:paraId="69934C11" w14:textId="279205F9" w:rsidR="00BA71BD" w:rsidRDefault="00013C9D" w:rsidP="008D4A08">
          <w:pPr>
            <w:pStyle w:val="LLVoimaantulokappale"/>
          </w:pPr>
          <w:r>
            <w:t>Denna lag träder i kraft den 1 juli 2022.</w:t>
          </w:r>
        </w:p>
        <w:p w14:paraId="52DA0FA7" w14:textId="77777777" w:rsidR="003E4E0F" w:rsidRDefault="00BA71BD" w:rsidP="00BA71BD">
          <w:pPr>
            <w:pStyle w:val="LLNormaali"/>
            <w:jc w:val="center"/>
          </w:pPr>
          <w:proofErr w:type="gramStart"/>
          <w:r>
            <w:t>—</w:t>
          </w:r>
          <w:proofErr w:type="gramEnd"/>
          <w:r>
            <w:t>————</w:t>
          </w:r>
        </w:p>
        <w:p w14:paraId="12974D97" w14:textId="56947C83" w:rsidR="004A648F" w:rsidRDefault="00681A79" w:rsidP="003E4E0F">
          <w:pPr>
            <w:pStyle w:val="LLNormaali"/>
          </w:pPr>
        </w:p>
      </w:sdtContent>
    </w:sdt>
    <w:p w14:paraId="51885E1D" w14:textId="77777777" w:rsidR="00B0425D" w:rsidRDefault="00B0425D" w:rsidP="004A648F">
      <w:pPr>
        <w:pStyle w:val="LLNormaali"/>
      </w:pPr>
    </w:p>
    <w:p w14:paraId="778F6A94" w14:textId="77777777" w:rsidR="00196A1D" w:rsidRPr="00302A46" w:rsidRDefault="00196A1D" w:rsidP="004A648F">
      <w:pPr>
        <w:pStyle w:val="LLNormaali"/>
      </w:pPr>
    </w:p>
    <w:p w14:paraId="53F8AD1F" w14:textId="77777777" w:rsidR="004A648F" w:rsidRPr="00302A46" w:rsidRDefault="004A648F" w:rsidP="007435F3">
      <w:pPr>
        <w:pStyle w:val="LLNormaali"/>
      </w:pPr>
    </w:p>
    <w:p w14:paraId="061653C2" w14:textId="77777777" w:rsidR="00137260" w:rsidRPr="00302A46" w:rsidRDefault="00137260" w:rsidP="007435F3">
      <w:pPr>
        <w:pStyle w:val="LLNormaali"/>
      </w:pPr>
    </w:p>
    <w:sdt>
      <w:sdtPr>
        <w:alias w:val="Datum"/>
        <w:tag w:val="CCPaivays"/>
        <w:id w:val="-857742363"/>
        <w:lock w:val="sdtLocked"/>
        <w:placeholder>
          <w:docPart w:val="8D2A78248AAF4387BAE0AECB732F900F"/>
        </w:placeholder>
        <w15:color w:val="33CCCC"/>
        <w:text/>
      </w:sdtPr>
      <w:sdtEndPr/>
      <w:sdtContent>
        <w:p w14:paraId="2197F69F" w14:textId="77777777" w:rsidR="005F6E65" w:rsidRPr="00302A46" w:rsidRDefault="001401B3" w:rsidP="005F6E65">
          <w:pPr>
            <w:pStyle w:val="LLPaivays"/>
          </w:pPr>
          <w:r>
            <w:t>Helsingfors x.x.20xx</w:t>
          </w:r>
        </w:p>
      </w:sdtContent>
    </w:sdt>
    <w:p w14:paraId="5DDCEDA1" w14:textId="77777777" w:rsidR="005F6E65" w:rsidRPr="00030BA9" w:rsidRDefault="005F6E65" w:rsidP="00267E16">
      <w:pPr>
        <w:pStyle w:val="LLNormaali"/>
      </w:pPr>
    </w:p>
    <w:sdt>
      <w:sdtPr>
        <w:alias w:val="Undertecknarens ställning"/>
        <w:tag w:val="CCAllekirjoitus"/>
        <w:id w:val="1565067034"/>
        <w:lock w:val="sdtLocked"/>
        <w:placeholder>
          <w:docPart w:val="8D2A78248AAF4387BAE0AECB732F900F"/>
        </w:placeholder>
        <w15:color w:val="00FFFF"/>
      </w:sdtPr>
      <w:sdtEndPr/>
      <w:sdtContent>
        <w:p w14:paraId="7F951858" w14:textId="77777777" w:rsidR="005F6E65" w:rsidRPr="008D7BC7" w:rsidRDefault="0087446D" w:rsidP="005F6E65">
          <w:pPr>
            <w:pStyle w:val="LLAllekirjoitus"/>
          </w:pPr>
          <w:r>
            <w:t>Statsminister</w:t>
          </w:r>
        </w:p>
      </w:sdtContent>
    </w:sdt>
    <w:p w14:paraId="15D3E687" w14:textId="77777777" w:rsidR="005F6E65" w:rsidRPr="00385A06" w:rsidRDefault="00746B85" w:rsidP="00385A06">
      <w:pPr>
        <w:pStyle w:val="LLNimenselvennys"/>
      </w:pPr>
      <w:r>
        <w:t>Sanna Marin</w:t>
      </w:r>
    </w:p>
    <w:p w14:paraId="7D3F7493" w14:textId="77777777" w:rsidR="005F6E65" w:rsidRPr="00385A06" w:rsidRDefault="005F6E65" w:rsidP="00267E16">
      <w:pPr>
        <w:pStyle w:val="LLNormaali"/>
      </w:pPr>
    </w:p>
    <w:p w14:paraId="066819B3" w14:textId="77777777" w:rsidR="005F6E65" w:rsidRPr="00385A06" w:rsidRDefault="005F6E65" w:rsidP="00267E16">
      <w:pPr>
        <w:pStyle w:val="LLNormaali"/>
      </w:pPr>
    </w:p>
    <w:p w14:paraId="62AEA9E3" w14:textId="77777777" w:rsidR="005F6E65" w:rsidRPr="00385A06" w:rsidRDefault="005F6E65" w:rsidP="00267E16">
      <w:pPr>
        <w:pStyle w:val="LLNormaali"/>
      </w:pPr>
    </w:p>
    <w:p w14:paraId="61B85CB4" w14:textId="77777777" w:rsidR="005F6E65" w:rsidRPr="00385A06" w:rsidRDefault="005F6E65" w:rsidP="00267E16">
      <w:pPr>
        <w:pStyle w:val="LLNormaali"/>
      </w:pPr>
    </w:p>
    <w:p w14:paraId="78C94D2A" w14:textId="77777777" w:rsidR="005F6E65" w:rsidRPr="002C1B6D" w:rsidRDefault="00371EB9" w:rsidP="005F6E65">
      <w:pPr>
        <w:pStyle w:val="LLVarmennus"/>
      </w:pPr>
      <w:r>
        <w:t>minister Förnamn Efternamn</w:t>
      </w:r>
    </w:p>
    <w:p w14:paraId="5DA2340D" w14:textId="05A60D1C" w:rsidR="004B1827" w:rsidRDefault="004B1827"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p w14:paraId="32B3B0DD" w14:textId="77777777" w:rsidR="00247DAA" w:rsidRDefault="00247DAA" w:rsidP="00C856A9">
      <w:pPr>
        <w:pStyle w:val="LLRinnakkaistekstit"/>
      </w:pPr>
    </w:p>
    <w:sectPr w:rsidR="00247DAA" w:rsidSect="00746B85">
      <w:type w:val="continuous"/>
      <w:pgSz w:w="11906" w:h="16838" w:code="9"/>
      <w:pgMar w:top="1701" w:right="1780" w:bottom="2155" w:left="1780" w:header="1701" w:footer="1911"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9EFFB" w16cex:dateUtc="2021-12-19T15:52:00Z"/>
  <w16cex:commentExtensible w16cex:durableId="255DA70F" w16cex:dateUtc="2021-12-10T08:14:00Z"/>
  <w16cex:commentExtensible w16cex:durableId="2569EE5D" w16cex:dateUtc="2021-12-19T15:46:00Z"/>
  <w16cex:commentExtensible w16cex:durableId="2569ED57" w16cex:dateUtc="2021-12-19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5FF650" w16cid:durableId="2569EFFB"/>
  <w16cid:commentId w16cid:paraId="105F2360" w16cid:durableId="255DA70F"/>
  <w16cid:commentId w16cid:paraId="060AE133" w16cid:durableId="2569EE5D"/>
  <w16cid:commentId w16cid:paraId="5E48BDFD" w16cid:durableId="2569ED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CF32E" w14:textId="77777777" w:rsidR="00681A79" w:rsidRDefault="00681A79">
      <w:r>
        <w:separator/>
      </w:r>
    </w:p>
  </w:endnote>
  <w:endnote w:type="continuationSeparator" w:id="0">
    <w:p w14:paraId="37DC9F92" w14:textId="77777777" w:rsidR="00681A79" w:rsidRDefault="0068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683FB" w14:textId="3A1E0BB3" w:rsidR="00D45B4D" w:rsidRDefault="00D45B4D"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23</w:t>
    </w:r>
    <w:r>
      <w:rPr>
        <w:rStyle w:val="Sivunumero"/>
      </w:rPr>
      <w:fldChar w:fldCharType="end"/>
    </w:r>
  </w:p>
  <w:p w14:paraId="51F1F06D" w14:textId="77777777" w:rsidR="00D45B4D" w:rsidRDefault="00D45B4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D45B4D" w14:paraId="498E4AC4" w14:textId="77777777" w:rsidTr="000C5020">
      <w:trPr>
        <w:trHeight w:hRule="exact" w:val="356"/>
      </w:trPr>
      <w:tc>
        <w:tcPr>
          <w:tcW w:w="2828" w:type="dxa"/>
          <w:shd w:val="clear" w:color="auto" w:fill="auto"/>
          <w:vAlign w:val="bottom"/>
        </w:tcPr>
        <w:p w14:paraId="4F10B1C6" w14:textId="77777777" w:rsidR="00D45B4D" w:rsidRPr="000C5020" w:rsidRDefault="00D45B4D" w:rsidP="001310B9">
          <w:pPr>
            <w:pStyle w:val="Alatunniste"/>
            <w:rPr>
              <w:sz w:val="18"/>
              <w:szCs w:val="18"/>
            </w:rPr>
          </w:pPr>
        </w:p>
      </w:tc>
      <w:tc>
        <w:tcPr>
          <w:tcW w:w="2829" w:type="dxa"/>
          <w:shd w:val="clear" w:color="auto" w:fill="auto"/>
          <w:vAlign w:val="bottom"/>
        </w:tcPr>
        <w:p w14:paraId="4E80E9EC" w14:textId="3BE07740" w:rsidR="00D45B4D" w:rsidRPr="000C5020" w:rsidRDefault="00D45B4D"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80F60">
            <w:rPr>
              <w:rStyle w:val="Sivunumero"/>
              <w:noProof/>
              <w:sz w:val="22"/>
            </w:rPr>
            <w:t>20</w:t>
          </w:r>
          <w:r w:rsidRPr="000C5020">
            <w:rPr>
              <w:rStyle w:val="Sivunumero"/>
              <w:sz w:val="22"/>
            </w:rPr>
            <w:fldChar w:fldCharType="end"/>
          </w:r>
        </w:p>
      </w:tc>
      <w:tc>
        <w:tcPr>
          <w:tcW w:w="2829" w:type="dxa"/>
          <w:shd w:val="clear" w:color="auto" w:fill="auto"/>
          <w:vAlign w:val="bottom"/>
        </w:tcPr>
        <w:p w14:paraId="429AD947" w14:textId="77777777" w:rsidR="00D45B4D" w:rsidRPr="000C5020" w:rsidRDefault="00D45B4D" w:rsidP="001310B9">
          <w:pPr>
            <w:pStyle w:val="Alatunniste"/>
            <w:rPr>
              <w:sz w:val="18"/>
              <w:szCs w:val="18"/>
            </w:rPr>
          </w:pPr>
        </w:p>
      </w:tc>
    </w:tr>
  </w:tbl>
  <w:p w14:paraId="72D7101A" w14:textId="77777777" w:rsidR="00D45B4D" w:rsidRDefault="00D45B4D" w:rsidP="001310B9">
    <w:pPr>
      <w:pStyle w:val="Alatunniste"/>
    </w:pPr>
  </w:p>
  <w:p w14:paraId="3F91998D" w14:textId="77777777" w:rsidR="00D45B4D" w:rsidRDefault="00D45B4D" w:rsidP="001310B9">
    <w:pPr>
      <w:pStyle w:val="Alatunniste"/>
      <w:framePr w:wrap="around" w:vAnchor="text" w:hAnchor="page" w:x="5921" w:y="729"/>
      <w:rPr>
        <w:rStyle w:val="Sivunumero"/>
      </w:rPr>
    </w:pPr>
  </w:p>
  <w:p w14:paraId="4FBC8379" w14:textId="77777777" w:rsidR="00D45B4D" w:rsidRDefault="00D45B4D"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D45B4D" w14:paraId="4FA5CCB4" w14:textId="77777777" w:rsidTr="000C5020">
      <w:trPr>
        <w:trHeight w:val="841"/>
      </w:trPr>
      <w:tc>
        <w:tcPr>
          <w:tcW w:w="2829" w:type="dxa"/>
          <w:shd w:val="clear" w:color="auto" w:fill="auto"/>
        </w:tcPr>
        <w:p w14:paraId="5524785C" w14:textId="77777777" w:rsidR="00D45B4D" w:rsidRPr="000C5020" w:rsidRDefault="00D45B4D" w:rsidP="005224A0">
          <w:pPr>
            <w:pStyle w:val="Alatunniste"/>
            <w:rPr>
              <w:sz w:val="17"/>
              <w:szCs w:val="18"/>
            </w:rPr>
          </w:pPr>
        </w:p>
      </w:tc>
      <w:tc>
        <w:tcPr>
          <w:tcW w:w="2829" w:type="dxa"/>
          <w:shd w:val="clear" w:color="auto" w:fill="auto"/>
          <w:vAlign w:val="bottom"/>
        </w:tcPr>
        <w:p w14:paraId="732A55EF" w14:textId="77777777" w:rsidR="00D45B4D" w:rsidRPr="000C5020" w:rsidRDefault="00D45B4D" w:rsidP="000C5020">
          <w:pPr>
            <w:pStyle w:val="Alatunniste"/>
            <w:jc w:val="center"/>
            <w:rPr>
              <w:sz w:val="22"/>
              <w:szCs w:val="22"/>
            </w:rPr>
          </w:pPr>
        </w:p>
      </w:tc>
      <w:tc>
        <w:tcPr>
          <w:tcW w:w="2829" w:type="dxa"/>
          <w:shd w:val="clear" w:color="auto" w:fill="auto"/>
        </w:tcPr>
        <w:p w14:paraId="3A2F9CF9" w14:textId="77777777" w:rsidR="00D45B4D" w:rsidRPr="000C5020" w:rsidRDefault="00D45B4D" w:rsidP="005224A0">
          <w:pPr>
            <w:pStyle w:val="Alatunniste"/>
            <w:rPr>
              <w:sz w:val="17"/>
              <w:szCs w:val="18"/>
            </w:rPr>
          </w:pPr>
        </w:p>
      </w:tc>
    </w:tr>
  </w:tbl>
  <w:p w14:paraId="26AB03D6" w14:textId="77777777" w:rsidR="00D45B4D" w:rsidRPr="001310B9" w:rsidRDefault="00D45B4D">
    <w:pPr>
      <w:pStyle w:val="Alatunniste"/>
      <w:rPr>
        <w:sz w:val="22"/>
        <w:szCs w:val="22"/>
      </w:rPr>
    </w:pPr>
  </w:p>
  <w:p w14:paraId="09BEF88B" w14:textId="77777777" w:rsidR="00D45B4D" w:rsidRDefault="00D45B4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4B672" w14:textId="77777777" w:rsidR="00681A79" w:rsidRDefault="00681A79">
      <w:r>
        <w:separator/>
      </w:r>
    </w:p>
  </w:footnote>
  <w:footnote w:type="continuationSeparator" w:id="0">
    <w:p w14:paraId="4722A89E" w14:textId="77777777" w:rsidR="00681A79" w:rsidRDefault="0068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74D9" w14:textId="77777777" w:rsidR="00D45B4D" w:rsidRDefault="00D45B4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D45B4D" w14:paraId="6C020F7A" w14:textId="77777777" w:rsidTr="00C95716">
      <w:tc>
        <w:tcPr>
          <w:tcW w:w="2140" w:type="dxa"/>
        </w:tcPr>
        <w:p w14:paraId="218A1789" w14:textId="77777777" w:rsidR="00D45B4D" w:rsidRDefault="00D45B4D" w:rsidP="00C95716">
          <w:pPr>
            <w:rPr>
              <w:lang w:val="en-US"/>
            </w:rPr>
          </w:pPr>
        </w:p>
      </w:tc>
      <w:tc>
        <w:tcPr>
          <w:tcW w:w="4281" w:type="dxa"/>
          <w:gridSpan w:val="2"/>
        </w:tcPr>
        <w:p w14:paraId="49B59785" w14:textId="77777777" w:rsidR="00D45B4D" w:rsidRDefault="00D45B4D" w:rsidP="00C95716">
          <w:pPr>
            <w:jc w:val="center"/>
          </w:pPr>
        </w:p>
      </w:tc>
      <w:tc>
        <w:tcPr>
          <w:tcW w:w="2141" w:type="dxa"/>
        </w:tcPr>
        <w:p w14:paraId="56829E5C" w14:textId="77777777" w:rsidR="00D45B4D" w:rsidRDefault="00D45B4D" w:rsidP="00C95716">
          <w:pPr>
            <w:rPr>
              <w:lang w:val="en-US"/>
            </w:rPr>
          </w:pPr>
        </w:p>
      </w:tc>
    </w:tr>
    <w:tr w:rsidR="00D45B4D" w14:paraId="616DA29B" w14:textId="77777777" w:rsidTr="00C95716">
      <w:tc>
        <w:tcPr>
          <w:tcW w:w="4281" w:type="dxa"/>
          <w:gridSpan w:val="2"/>
        </w:tcPr>
        <w:p w14:paraId="2618B648" w14:textId="77777777" w:rsidR="00D45B4D" w:rsidRPr="00AC3BA6" w:rsidRDefault="00D45B4D" w:rsidP="00C95716">
          <w:pPr>
            <w:rPr>
              <w:i/>
            </w:rPr>
          </w:pPr>
        </w:p>
      </w:tc>
      <w:tc>
        <w:tcPr>
          <w:tcW w:w="4281" w:type="dxa"/>
          <w:gridSpan w:val="2"/>
        </w:tcPr>
        <w:p w14:paraId="1D159E7B" w14:textId="77777777" w:rsidR="00D45B4D" w:rsidRPr="00AC3BA6" w:rsidRDefault="00D45B4D" w:rsidP="00C95716">
          <w:pPr>
            <w:rPr>
              <w:i/>
            </w:rPr>
          </w:pPr>
        </w:p>
      </w:tc>
    </w:tr>
  </w:tbl>
  <w:p w14:paraId="460410EA" w14:textId="77777777" w:rsidR="00D45B4D" w:rsidRDefault="00D45B4D"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D45B4D" w14:paraId="207D2B8A" w14:textId="77777777" w:rsidTr="00F674CC">
      <w:tc>
        <w:tcPr>
          <w:tcW w:w="2140" w:type="dxa"/>
        </w:tcPr>
        <w:p w14:paraId="14F7FBCF" w14:textId="77777777" w:rsidR="00D45B4D" w:rsidRPr="00A34F4E" w:rsidRDefault="00D45B4D" w:rsidP="00F674CC"/>
      </w:tc>
      <w:tc>
        <w:tcPr>
          <w:tcW w:w="4281" w:type="dxa"/>
          <w:gridSpan w:val="2"/>
        </w:tcPr>
        <w:p w14:paraId="0883E9DA" w14:textId="77777777" w:rsidR="00D45B4D" w:rsidRDefault="00D45B4D" w:rsidP="00F674CC">
          <w:pPr>
            <w:jc w:val="center"/>
          </w:pPr>
        </w:p>
      </w:tc>
      <w:tc>
        <w:tcPr>
          <w:tcW w:w="2141" w:type="dxa"/>
        </w:tcPr>
        <w:p w14:paraId="47AF05C5" w14:textId="77777777" w:rsidR="00D45B4D" w:rsidRPr="00A34F4E" w:rsidRDefault="00D45B4D" w:rsidP="00F674CC"/>
      </w:tc>
    </w:tr>
    <w:tr w:rsidR="00D45B4D" w14:paraId="35C81074" w14:textId="77777777" w:rsidTr="00F674CC">
      <w:tc>
        <w:tcPr>
          <w:tcW w:w="4281" w:type="dxa"/>
          <w:gridSpan w:val="2"/>
        </w:tcPr>
        <w:p w14:paraId="7CFBFFDB" w14:textId="77777777" w:rsidR="00D45B4D" w:rsidRPr="00AC3BA6" w:rsidRDefault="00D45B4D" w:rsidP="00F674CC">
          <w:pPr>
            <w:rPr>
              <w:i/>
            </w:rPr>
          </w:pPr>
        </w:p>
      </w:tc>
      <w:tc>
        <w:tcPr>
          <w:tcW w:w="4281" w:type="dxa"/>
          <w:gridSpan w:val="2"/>
        </w:tcPr>
        <w:p w14:paraId="6A9373A2" w14:textId="77777777" w:rsidR="00D45B4D" w:rsidRPr="00AC3BA6" w:rsidRDefault="00D45B4D" w:rsidP="00F674CC">
          <w:pPr>
            <w:rPr>
              <w:i/>
            </w:rPr>
          </w:pPr>
        </w:p>
      </w:tc>
    </w:tr>
  </w:tbl>
  <w:p w14:paraId="572BFC9E" w14:textId="77777777" w:rsidR="00D45B4D" w:rsidRDefault="00D45B4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activeWritingStyle w:appName="MSWord" w:lang="sv-FI" w:vendorID="22" w:dllVersion="513"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83"/>
    <w:rsid w:val="00000B13"/>
    <w:rsid w:val="00000D79"/>
    <w:rsid w:val="00001C65"/>
    <w:rsid w:val="000026A6"/>
    <w:rsid w:val="00002765"/>
    <w:rsid w:val="00003D02"/>
    <w:rsid w:val="000046E8"/>
    <w:rsid w:val="0000497A"/>
    <w:rsid w:val="00005736"/>
    <w:rsid w:val="00007C03"/>
    <w:rsid w:val="00007EA2"/>
    <w:rsid w:val="00012145"/>
    <w:rsid w:val="000131D0"/>
    <w:rsid w:val="00013C9C"/>
    <w:rsid w:val="00013C9D"/>
    <w:rsid w:val="0001433B"/>
    <w:rsid w:val="0001582F"/>
    <w:rsid w:val="00015D45"/>
    <w:rsid w:val="000166D0"/>
    <w:rsid w:val="00017270"/>
    <w:rsid w:val="000202BC"/>
    <w:rsid w:val="000208A6"/>
    <w:rsid w:val="0002194F"/>
    <w:rsid w:val="00023201"/>
    <w:rsid w:val="00023A6F"/>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C5F"/>
    <w:rsid w:val="00040D23"/>
    <w:rsid w:val="0004360C"/>
    <w:rsid w:val="00043723"/>
    <w:rsid w:val="00043F6F"/>
    <w:rsid w:val="00044A1B"/>
    <w:rsid w:val="00044EAE"/>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5E06"/>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1FA1"/>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2BC"/>
    <w:rsid w:val="000B0F5F"/>
    <w:rsid w:val="000B2410"/>
    <w:rsid w:val="000B43F5"/>
    <w:rsid w:val="000B691E"/>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54B"/>
    <w:rsid w:val="000D7B48"/>
    <w:rsid w:val="000E0B7D"/>
    <w:rsid w:val="000E1BB8"/>
    <w:rsid w:val="000E1E8E"/>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4DAE"/>
    <w:rsid w:val="0011571F"/>
    <w:rsid w:val="0011693E"/>
    <w:rsid w:val="00116A7E"/>
    <w:rsid w:val="00117C3F"/>
    <w:rsid w:val="00120A6F"/>
    <w:rsid w:val="00121E3B"/>
    <w:rsid w:val="0012475C"/>
    <w:rsid w:val="00125ABB"/>
    <w:rsid w:val="00127D8D"/>
    <w:rsid w:val="001305A0"/>
    <w:rsid w:val="001310B9"/>
    <w:rsid w:val="001346D8"/>
    <w:rsid w:val="0013473F"/>
    <w:rsid w:val="00137260"/>
    <w:rsid w:val="0013779E"/>
    <w:rsid w:val="001401B3"/>
    <w:rsid w:val="0014084B"/>
    <w:rsid w:val="001421FF"/>
    <w:rsid w:val="00143933"/>
    <w:rsid w:val="0014421F"/>
    <w:rsid w:val="001443D5"/>
    <w:rsid w:val="00144D26"/>
    <w:rsid w:val="001454DF"/>
    <w:rsid w:val="00151813"/>
    <w:rsid w:val="00152091"/>
    <w:rsid w:val="00152FD7"/>
    <w:rsid w:val="0015343C"/>
    <w:rsid w:val="001534DC"/>
    <w:rsid w:val="00154949"/>
    <w:rsid w:val="00154A91"/>
    <w:rsid w:val="00155304"/>
    <w:rsid w:val="001565E1"/>
    <w:rsid w:val="00160947"/>
    <w:rsid w:val="001617CA"/>
    <w:rsid w:val="001619B4"/>
    <w:rsid w:val="00161A08"/>
    <w:rsid w:val="001628A5"/>
    <w:rsid w:val="00163F73"/>
    <w:rsid w:val="00164B49"/>
    <w:rsid w:val="00165F63"/>
    <w:rsid w:val="00166459"/>
    <w:rsid w:val="00167060"/>
    <w:rsid w:val="00167D09"/>
    <w:rsid w:val="00167E6A"/>
    <w:rsid w:val="00170B5F"/>
    <w:rsid w:val="00171AEB"/>
    <w:rsid w:val="001729CF"/>
    <w:rsid w:val="00172F9D"/>
    <w:rsid w:val="0017311E"/>
    <w:rsid w:val="001737ED"/>
    <w:rsid w:val="00173F89"/>
    <w:rsid w:val="00174FCA"/>
    <w:rsid w:val="00175AD6"/>
    <w:rsid w:val="00177976"/>
    <w:rsid w:val="001809D8"/>
    <w:rsid w:val="001815FE"/>
    <w:rsid w:val="001828F5"/>
    <w:rsid w:val="0018338F"/>
    <w:rsid w:val="00185F2E"/>
    <w:rsid w:val="00186610"/>
    <w:rsid w:val="0019152A"/>
    <w:rsid w:val="0019244A"/>
    <w:rsid w:val="00193986"/>
    <w:rsid w:val="001942C3"/>
    <w:rsid w:val="0019453D"/>
    <w:rsid w:val="00196A1D"/>
    <w:rsid w:val="00197B82"/>
    <w:rsid w:val="00197F54"/>
    <w:rsid w:val="001A0813"/>
    <w:rsid w:val="001A0C83"/>
    <w:rsid w:val="001A119D"/>
    <w:rsid w:val="001A15F0"/>
    <w:rsid w:val="001A1DB8"/>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B5E"/>
    <w:rsid w:val="001C6C94"/>
    <w:rsid w:val="001C77EA"/>
    <w:rsid w:val="001D0443"/>
    <w:rsid w:val="001D07D2"/>
    <w:rsid w:val="001D0B90"/>
    <w:rsid w:val="001D2CCF"/>
    <w:rsid w:val="001D2F6E"/>
    <w:rsid w:val="001D333D"/>
    <w:rsid w:val="001D36E0"/>
    <w:rsid w:val="001D41B9"/>
    <w:rsid w:val="001D5919"/>
    <w:rsid w:val="001D5CD3"/>
    <w:rsid w:val="001D6BD4"/>
    <w:rsid w:val="001D74D6"/>
    <w:rsid w:val="001D7C49"/>
    <w:rsid w:val="001D7C93"/>
    <w:rsid w:val="001E07D9"/>
    <w:rsid w:val="001E0895"/>
    <w:rsid w:val="001E2815"/>
    <w:rsid w:val="001E2BCC"/>
    <w:rsid w:val="001E2DD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1692"/>
    <w:rsid w:val="002233F1"/>
    <w:rsid w:val="00223FC3"/>
    <w:rsid w:val="0022764C"/>
    <w:rsid w:val="002305CB"/>
    <w:rsid w:val="00232CF3"/>
    <w:rsid w:val="00232E8B"/>
    <w:rsid w:val="00233151"/>
    <w:rsid w:val="00236391"/>
    <w:rsid w:val="00236F17"/>
    <w:rsid w:val="00237BEC"/>
    <w:rsid w:val="00241124"/>
    <w:rsid w:val="00241EBC"/>
    <w:rsid w:val="00242102"/>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21F1"/>
    <w:rsid w:val="00263506"/>
    <w:rsid w:val="002637F9"/>
    <w:rsid w:val="002640C3"/>
    <w:rsid w:val="002644A7"/>
    <w:rsid w:val="002647EB"/>
    <w:rsid w:val="00264939"/>
    <w:rsid w:val="00266690"/>
    <w:rsid w:val="00267E16"/>
    <w:rsid w:val="00272D80"/>
    <w:rsid w:val="002733B9"/>
    <w:rsid w:val="00273F65"/>
    <w:rsid w:val="0027666C"/>
    <w:rsid w:val="002766AE"/>
    <w:rsid w:val="002767A8"/>
    <w:rsid w:val="0027698E"/>
    <w:rsid w:val="00276C0A"/>
    <w:rsid w:val="00280153"/>
    <w:rsid w:val="00280A74"/>
    <w:rsid w:val="00280E72"/>
    <w:rsid w:val="00283256"/>
    <w:rsid w:val="002849CD"/>
    <w:rsid w:val="00284D29"/>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2C7"/>
    <w:rsid w:val="002A630E"/>
    <w:rsid w:val="002A6D63"/>
    <w:rsid w:val="002B0120"/>
    <w:rsid w:val="002B1508"/>
    <w:rsid w:val="002B2570"/>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E7C96"/>
    <w:rsid w:val="002F036A"/>
    <w:rsid w:val="002F0902"/>
    <w:rsid w:val="002F0DA6"/>
    <w:rsid w:val="002F3ECD"/>
    <w:rsid w:val="002F47BF"/>
    <w:rsid w:val="002F486D"/>
    <w:rsid w:val="002F5A3F"/>
    <w:rsid w:val="002F690F"/>
    <w:rsid w:val="0030010F"/>
    <w:rsid w:val="00300998"/>
    <w:rsid w:val="00301AE4"/>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2B"/>
    <w:rsid w:val="0031475A"/>
    <w:rsid w:val="00314807"/>
    <w:rsid w:val="00315799"/>
    <w:rsid w:val="00316B2D"/>
    <w:rsid w:val="0031770D"/>
    <w:rsid w:val="00317836"/>
    <w:rsid w:val="003206A2"/>
    <w:rsid w:val="0032219A"/>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57BF"/>
    <w:rsid w:val="00351311"/>
    <w:rsid w:val="0035308D"/>
    <w:rsid w:val="00353702"/>
    <w:rsid w:val="003540B1"/>
    <w:rsid w:val="003545B7"/>
    <w:rsid w:val="003569FE"/>
    <w:rsid w:val="00356E9C"/>
    <w:rsid w:val="00360341"/>
    <w:rsid w:val="00360460"/>
    <w:rsid w:val="00360578"/>
    <w:rsid w:val="00360E69"/>
    <w:rsid w:val="00362079"/>
    <w:rsid w:val="0036367F"/>
    <w:rsid w:val="00365E6E"/>
    <w:rsid w:val="00370114"/>
    <w:rsid w:val="00371EB9"/>
    <w:rsid w:val="00373F61"/>
    <w:rsid w:val="00374108"/>
    <w:rsid w:val="003741DD"/>
    <w:rsid w:val="0037489B"/>
    <w:rsid w:val="00374A32"/>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4E30"/>
    <w:rsid w:val="003A533F"/>
    <w:rsid w:val="003A58B2"/>
    <w:rsid w:val="003A6829"/>
    <w:rsid w:val="003A7AF7"/>
    <w:rsid w:val="003B0771"/>
    <w:rsid w:val="003B1CA9"/>
    <w:rsid w:val="003B1D71"/>
    <w:rsid w:val="003B2832"/>
    <w:rsid w:val="003B2B16"/>
    <w:rsid w:val="003B2DC7"/>
    <w:rsid w:val="003B2F0E"/>
    <w:rsid w:val="003B4835"/>
    <w:rsid w:val="003B5D49"/>
    <w:rsid w:val="003B5F56"/>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2D17"/>
    <w:rsid w:val="003D6403"/>
    <w:rsid w:val="003D729C"/>
    <w:rsid w:val="003D7447"/>
    <w:rsid w:val="003E10C5"/>
    <w:rsid w:val="003E1A35"/>
    <w:rsid w:val="003E2774"/>
    <w:rsid w:val="003E3AA4"/>
    <w:rsid w:val="003E45BA"/>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385"/>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3A4"/>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E5C"/>
    <w:rsid w:val="00452280"/>
    <w:rsid w:val="004556A2"/>
    <w:rsid w:val="004558C8"/>
    <w:rsid w:val="00455974"/>
    <w:rsid w:val="00456368"/>
    <w:rsid w:val="0045667E"/>
    <w:rsid w:val="00456803"/>
    <w:rsid w:val="00457C55"/>
    <w:rsid w:val="00457D8E"/>
    <w:rsid w:val="00460201"/>
    <w:rsid w:val="0046067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0FD5"/>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E6EE1"/>
    <w:rsid w:val="004F0FC8"/>
    <w:rsid w:val="004F1386"/>
    <w:rsid w:val="004F2F49"/>
    <w:rsid w:val="004F3408"/>
    <w:rsid w:val="004F37CF"/>
    <w:rsid w:val="004F4065"/>
    <w:rsid w:val="004F45F5"/>
    <w:rsid w:val="004F6D83"/>
    <w:rsid w:val="0050080D"/>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5D5"/>
    <w:rsid w:val="00540668"/>
    <w:rsid w:val="00540C5D"/>
    <w:rsid w:val="00540E92"/>
    <w:rsid w:val="00540FE5"/>
    <w:rsid w:val="00541E6B"/>
    <w:rsid w:val="00541F5E"/>
    <w:rsid w:val="00543113"/>
    <w:rsid w:val="00545F55"/>
    <w:rsid w:val="00546C4C"/>
    <w:rsid w:val="00550702"/>
    <w:rsid w:val="00551096"/>
    <w:rsid w:val="00552D27"/>
    <w:rsid w:val="00553833"/>
    <w:rsid w:val="00553E1A"/>
    <w:rsid w:val="0055413D"/>
    <w:rsid w:val="005546EC"/>
    <w:rsid w:val="00554D30"/>
    <w:rsid w:val="00555017"/>
    <w:rsid w:val="00556BBA"/>
    <w:rsid w:val="00556F04"/>
    <w:rsid w:val="00557665"/>
    <w:rsid w:val="00564047"/>
    <w:rsid w:val="00564DEC"/>
    <w:rsid w:val="005662AC"/>
    <w:rsid w:val="00567228"/>
    <w:rsid w:val="005747C4"/>
    <w:rsid w:val="00574A50"/>
    <w:rsid w:val="005771EA"/>
    <w:rsid w:val="005815B1"/>
    <w:rsid w:val="005815CB"/>
    <w:rsid w:val="00581CED"/>
    <w:rsid w:val="00583516"/>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633"/>
    <w:rsid w:val="005A1C33"/>
    <w:rsid w:val="005A2223"/>
    <w:rsid w:val="005A2BE8"/>
    <w:rsid w:val="005A2F48"/>
    <w:rsid w:val="005A3292"/>
    <w:rsid w:val="005A38B8"/>
    <w:rsid w:val="005A4567"/>
    <w:rsid w:val="005A4C29"/>
    <w:rsid w:val="005A6711"/>
    <w:rsid w:val="005A6734"/>
    <w:rsid w:val="005A6D8B"/>
    <w:rsid w:val="005A76F8"/>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57F"/>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194"/>
    <w:rsid w:val="006079E6"/>
    <w:rsid w:val="00610036"/>
    <w:rsid w:val="006100A7"/>
    <w:rsid w:val="0061039B"/>
    <w:rsid w:val="00610662"/>
    <w:rsid w:val="006119FE"/>
    <w:rsid w:val="00612BF3"/>
    <w:rsid w:val="00612C71"/>
    <w:rsid w:val="00613511"/>
    <w:rsid w:val="00615341"/>
    <w:rsid w:val="00615403"/>
    <w:rsid w:val="00616838"/>
    <w:rsid w:val="0061693B"/>
    <w:rsid w:val="00616D07"/>
    <w:rsid w:val="00616D6E"/>
    <w:rsid w:val="00617625"/>
    <w:rsid w:val="00617919"/>
    <w:rsid w:val="006209C3"/>
    <w:rsid w:val="00620AC3"/>
    <w:rsid w:val="00620B67"/>
    <w:rsid w:val="0062144A"/>
    <w:rsid w:val="006218BE"/>
    <w:rsid w:val="006222AD"/>
    <w:rsid w:val="006233A5"/>
    <w:rsid w:val="00624094"/>
    <w:rsid w:val="00624CAE"/>
    <w:rsid w:val="0062665A"/>
    <w:rsid w:val="0062698C"/>
    <w:rsid w:val="00630648"/>
    <w:rsid w:val="006309A0"/>
    <w:rsid w:val="0063318C"/>
    <w:rsid w:val="0063467F"/>
    <w:rsid w:val="00635303"/>
    <w:rsid w:val="006359D1"/>
    <w:rsid w:val="006372F4"/>
    <w:rsid w:val="00637C8E"/>
    <w:rsid w:val="00640310"/>
    <w:rsid w:val="00640A11"/>
    <w:rsid w:val="00641C5F"/>
    <w:rsid w:val="006428BE"/>
    <w:rsid w:val="00642DF1"/>
    <w:rsid w:val="00643460"/>
    <w:rsid w:val="00643C05"/>
    <w:rsid w:val="00644FCD"/>
    <w:rsid w:val="006450D1"/>
    <w:rsid w:val="006461AD"/>
    <w:rsid w:val="00646DE3"/>
    <w:rsid w:val="0064745A"/>
    <w:rsid w:val="00647733"/>
    <w:rsid w:val="00647CAC"/>
    <w:rsid w:val="00650521"/>
    <w:rsid w:val="00651023"/>
    <w:rsid w:val="006520BB"/>
    <w:rsid w:val="006524E7"/>
    <w:rsid w:val="006536D5"/>
    <w:rsid w:val="00654B5D"/>
    <w:rsid w:val="00654F70"/>
    <w:rsid w:val="006565C8"/>
    <w:rsid w:val="0065733C"/>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1A79"/>
    <w:rsid w:val="00683309"/>
    <w:rsid w:val="006834AF"/>
    <w:rsid w:val="00683843"/>
    <w:rsid w:val="00683F3E"/>
    <w:rsid w:val="0068454F"/>
    <w:rsid w:val="0068492B"/>
    <w:rsid w:val="00685B6B"/>
    <w:rsid w:val="00690920"/>
    <w:rsid w:val="006922EC"/>
    <w:rsid w:val="00693643"/>
    <w:rsid w:val="00693649"/>
    <w:rsid w:val="00695838"/>
    <w:rsid w:val="00695D94"/>
    <w:rsid w:val="006960DA"/>
    <w:rsid w:val="006A0F0B"/>
    <w:rsid w:val="006A1E9E"/>
    <w:rsid w:val="006A21FC"/>
    <w:rsid w:val="006A2633"/>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760"/>
    <w:rsid w:val="006B7B0A"/>
    <w:rsid w:val="006C02BB"/>
    <w:rsid w:val="006C070F"/>
    <w:rsid w:val="006C170E"/>
    <w:rsid w:val="006C25C2"/>
    <w:rsid w:val="006C2A50"/>
    <w:rsid w:val="006C38DC"/>
    <w:rsid w:val="006C45AA"/>
    <w:rsid w:val="006C4755"/>
    <w:rsid w:val="006C4822"/>
    <w:rsid w:val="006C6BDE"/>
    <w:rsid w:val="006C7D1F"/>
    <w:rsid w:val="006D177C"/>
    <w:rsid w:val="006D225C"/>
    <w:rsid w:val="006D26D2"/>
    <w:rsid w:val="006D2A28"/>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66E"/>
    <w:rsid w:val="006F5F3F"/>
    <w:rsid w:val="006F6E94"/>
    <w:rsid w:val="007000A2"/>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6FB"/>
    <w:rsid w:val="007179BE"/>
    <w:rsid w:val="00717A35"/>
    <w:rsid w:val="00717D2E"/>
    <w:rsid w:val="00720B6F"/>
    <w:rsid w:val="00720C92"/>
    <w:rsid w:val="00721D80"/>
    <w:rsid w:val="00722A28"/>
    <w:rsid w:val="00722E11"/>
    <w:rsid w:val="00723434"/>
    <w:rsid w:val="0072425F"/>
    <w:rsid w:val="00724FC0"/>
    <w:rsid w:val="00725317"/>
    <w:rsid w:val="00725509"/>
    <w:rsid w:val="0072588C"/>
    <w:rsid w:val="007264E0"/>
    <w:rsid w:val="00726A28"/>
    <w:rsid w:val="0072735A"/>
    <w:rsid w:val="007275D7"/>
    <w:rsid w:val="00727FC4"/>
    <w:rsid w:val="0073026D"/>
    <w:rsid w:val="007304C2"/>
    <w:rsid w:val="007304CB"/>
    <w:rsid w:val="007337ED"/>
    <w:rsid w:val="00734053"/>
    <w:rsid w:val="007341C4"/>
    <w:rsid w:val="00736960"/>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2F24"/>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24F"/>
    <w:rsid w:val="00780BBD"/>
    <w:rsid w:val="00780FAA"/>
    <w:rsid w:val="0078170F"/>
    <w:rsid w:val="007845C1"/>
    <w:rsid w:val="00784F86"/>
    <w:rsid w:val="00785D7E"/>
    <w:rsid w:val="00786460"/>
    <w:rsid w:val="007914C8"/>
    <w:rsid w:val="007930F1"/>
    <w:rsid w:val="00796058"/>
    <w:rsid w:val="007961ED"/>
    <w:rsid w:val="0079674C"/>
    <w:rsid w:val="00797CFD"/>
    <w:rsid w:val="007A1F5B"/>
    <w:rsid w:val="007A36B4"/>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6848"/>
    <w:rsid w:val="007D7028"/>
    <w:rsid w:val="007E0CB1"/>
    <w:rsid w:val="007E1D46"/>
    <w:rsid w:val="007E2989"/>
    <w:rsid w:val="007E2B56"/>
    <w:rsid w:val="007E2F44"/>
    <w:rsid w:val="007E3510"/>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0175"/>
    <w:rsid w:val="008130D3"/>
    <w:rsid w:val="00814E3D"/>
    <w:rsid w:val="00815458"/>
    <w:rsid w:val="00815D87"/>
    <w:rsid w:val="00816356"/>
    <w:rsid w:val="00816AFB"/>
    <w:rsid w:val="0082017C"/>
    <w:rsid w:val="008208B7"/>
    <w:rsid w:val="00820D4A"/>
    <w:rsid w:val="00821567"/>
    <w:rsid w:val="00822509"/>
    <w:rsid w:val="0082264A"/>
    <w:rsid w:val="00825DF1"/>
    <w:rsid w:val="00826432"/>
    <w:rsid w:val="0083016B"/>
    <w:rsid w:val="00831785"/>
    <w:rsid w:val="00831EC7"/>
    <w:rsid w:val="00831F9B"/>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0810"/>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37E"/>
    <w:rsid w:val="008B782B"/>
    <w:rsid w:val="008B79F7"/>
    <w:rsid w:val="008B7B4B"/>
    <w:rsid w:val="008C01FF"/>
    <w:rsid w:val="008C059B"/>
    <w:rsid w:val="008C1A09"/>
    <w:rsid w:val="008C1F5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08"/>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3B43"/>
    <w:rsid w:val="009066F7"/>
    <w:rsid w:val="00907106"/>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5C1C"/>
    <w:rsid w:val="00936049"/>
    <w:rsid w:val="00936812"/>
    <w:rsid w:val="0093694A"/>
    <w:rsid w:val="00936D9D"/>
    <w:rsid w:val="00936E0C"/>
    <w:rsid w:val="00937EDD"/>
    <w:rsid w:val="009404EC"/>
    <w:rsid w:val="00940C37"/>
    <w:rsid w:val="00940EE2"/>
    <w:rsid w:val="00941007"/>
    <w:rsid w:val="0094104B"/>
    <w:rsid w:val="00941491"/>
    <w:rsid w:val="00941D51"/>
    <w:rsid w:val="00942708"/>
    <w:rsid w:val="00943866"/>
    <w:rsid w:val="00943D06"/>
    <w:rsid w:val="00944981"/>
    <w:rsid w:val="00946CA5"/>
    <w:rsid w:val="00947D8C"/>
    <w:rsid w:val="009500E7"/>
    <w:rsid w:val="0095031F"/>
    <w:rsid w:val="009513C5"/>
    <w:rsid w:val="00951B10"/>
    <w:rsid w:val="009524A4"/>
    <w:rsid w:val="0095254D"/>
    <w:rsid w:val="00952BB2"/>
    <w:rsid w:val="00953EC3"/>
    <w:rsid w:val="00954A27"/>
    <w:rsid w:val="00955368"/>
    <w:rsid w:val="00956EB7"/>
    <w:rsid w:val="009577A3"/>
    <w:rsid w:val="00957B58"/>
    <w:rsid w:val="00957F10"/>
    <w:rsid w:val="00960AD0"/>
    <w:rsid w:val="0096206E"/>
    <w:rsid w:val="00964660"/>
    <w:rsid w:val="00964667"/>
    <w:rsid w:val="00966F3E"/>
    <w:rsid w:val="00970406"/>
    <w:rsid w:val="00970EFC"/>
    <w:rsid w:val="009727EF"/>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4B32"/>
    <w:rsid w:val="00995170"/>
    <w:rsid w:val="00995C60"/>
    <w:rsid w:val="009961B1"/>
    <w:rsid w:val="00996DBC"/>
    <w:rsid w:val="009977DD"/>
    <w:rsid w:val="00997C0F"/>
    <w:rsid w:val="009A1494"/>
    <w:rsid w:val="009A5F28"/>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3A67"/>
    <w:rsid w:val="009C4545"/>
    <w:rsid w:val="009C4A36"/>
    <w:rsid w:val="009C5AEB"/>
    <w:rsid w:val="009D1283"/>
    <w:rsid w:val="009D22F8"/>
    <w:rsid w:val="009D38F3"/>
    <w:rsid w:val="009D7B40"/>
    <w:rsid w:val="009D7D94"/>
    <w:rsid w:val="009E0EB6"/>
    <w:rsid w:val="009E102C"/>
    <w:rsid w:val="009E166A"/>
    <w:rsid w:val="009E1F58"/>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07CB8"/>
    <w:rsid w:val="00A1054A"/>
    <w:rsid w:val="00A105F8"/>
    <w:rsid w:val="00A10738"/>
    <w:rsid w:val="00A10E1E"/>
    <w:rsid w:val="00A12B86"/>
    <w:rsid w:val="00A14CBE"/>
    <w:rsid w:val="00A17195"/>
    <w:rsid w:val="00A172DE"/>
    <w:rsid w:val="00A173AE"/>
    <w:rsid w:val="00A204F7"/>
    <w:rsid w:val="00A2052F"/>
    <w:rsid w:val="00A20A78"/>
    <w:rsid w:val="00A20C41"/>
    <w:rsid w:val="00A210D4"/>
    <w:rsid w:val="00A2129B"/>
    <w:rsid w:val="00A21ADC"/>
    <w:rsid w:val="00A24F41"/>
    <w:rsid w:val="00A2544B"/>
    <w:rsid w:val="00A25833"/>
    <w:rsid w:val="00A25C2F"/>
    <w:rsid w:val="00A27BCC"/>
    <w:rsid w:val="00A3091D"/>
    <w:rsid w:val="00A30F19"/>
    <w:rsid w:val="00A31762"/>
    <w:rsid w:val="00A33806"/>
    <w:rsid w:val="00A34650"/>
    <w:rsid w:val="00A34BEC"/>
    <w:rsid w:val="00A34C9B"/>
    <w:rsid w:val="00A34F4E"/>
    <w:rsid w:val="00A35FFE"/>
    <w:rsid w:val="00A3683F"/>
    <w:rsid w:val="00A36A75"/>
    <w:rsid w:val="00A36F96"/>
    <w:rsid w:val="00A373F2"/>
    <w:rsid w:val="00A37B8B"/>
    <w:rsid w:val="00A402B0"/>
    <w:rsid w:val="00A41323"/>
    <w:rsid w:val="00A43667"/>
    <w:rsid w:val="00A4401A"/>
    <w:rsid w:val="00A45011"/>
    <w:rsid w:val="00A45D59"/>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4AE4"/>
    <w:rsid w:val="00A650D3"/>
    <w:rsid w:val="00A65997"/>
    <w:rsid w:val="00A66854"/>
    <w:rsid w:val="00A6779F"/>
    <w:rsid w:val="00A7038D"/>
    <w:rsid w:val="00A704A9"/>
    <w:rsid w:val="00A70622"/>
    <w:rsid w:val="00A712DA"/>
    <w:rsid w:val="00A716B4"/>
    <w:rsid w:val="00A730AA"/>
    <w:rsid w:val="00A747CF"/>
    <w:rsid w:val="00A7606C"/>
    <w:rsid w:val="00A766C2"/>
    <w:rsid w:val="00A808D7"/>
    <w:rsid w:val="00A811DA"/>
    <w:rsid w:val="00A8125B"/>
    <w:rsid w:val="00A8134F"/>
    <w:rsid w:val="00A82953"/>
    <w:rsid w:val="00A83834"/>
    <w:rsid w:val="00A83C7D"/>
    <w:rsid w:val="00A83DD9"/>
    <w:rsid w:val="00A84112"/>
    <w:rsid w:val="00A844AA"/>
    <w:rsid w:val="00A8672B"/>
    <w:rsid w:val="00A87584"/>
    <w:rsid w:val="00A877C7"/>
    <w:rsid w:val="00A90D5A"/>
    <w:rsid w:val="00A9153D"/>
    <w:rsid w:val="00A92286"/>
    <w:rsid w:val="00A93094"/>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704"/>
    <w:rsid w:val="00AC3BA6"/>
    <w:rsid w:val="00AC44C1"/>
    <w:rsid w:val="00AD0537"/>
    <w:rsid w:val="00AD07FE"/>
    <w:rsid w:val="00AD0BD6"/>
    <w:rsid w:val="00AD162A"/>
    <w:rsid w:val="00AD184B"/>
    <w:rsid w:val="00AD21B7"/>
    <w:rsid w:val="00AD2979"/>
    <w:rsid w:val="00AD3472"/>
    <w:rsid w:val="00AD3B0F"/>
    <w:rsid w:val="00AD3CF6"/>
    <w:rsid w:val="00AD3E93"/>
    <w:rsid w:val="00AD4E26"/>
    <w:rsid w:val="00AD5878"/>
    <w:rsid w:val="00AD632D"/>
    <w:rsid w:val="00AD63E1"/>
    <w:rsid w:val="00AD75B9"/>
    <w:rsid w:val="00AD7DC0"/>
    <w:rsid w:val="00AD7FF9"/>
    <w:rsid w:val="00AE21B7"/>
    <w:rsid w:val="00AE3490"/>
    <w:rsid w:val="00AE3D34"/>
    <w:rsid w:val="00AE46AD"/>
    <w:rsid w:val="00AE4750"/>
    <w:rsid w:val="00AE4FD7"/>
    <w:rsid w:val="00AE580E"/>
    <w:rsid w:val="00AE728D"/>
    <w:rsid w:val="00AE7DC9"/>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293"/>
    <w:rsid w:val="00B16728"/>
    <w:rsid w:val="00B20077"/>
    <w:rsid w:val="00B206FB"/>
    <w:rsid w:val="00B207DD"/>
    <w:rsid w:val="00B20B4D"/>
    <w:rsid w:val="00B20FDD"/>
    <w:rsid w:val="00B21AB5"/>
    <w:rsid w:val="00B220CC"/>
    <w:rsid w:val="00B233CE"/>
    <w:rsid w:val="00B236F7"/>
    <w:rsid w:val="00B23BBA"/>
    <w:rsid w:val="00B23E78"/>
    <w:rsid w:val="00B24747"/>
    <w:rsid w:val="00B25B2C"/>
    <w:rsid w:val="00B26DDF"/>
    <w:rsid w:val="00B27533"/>
    <w:rsid w:val="00B305CC"/>
    <w:rsid w:val="00B30909"/>
    <w:rsid w:val="00B31116"/>
    <w:rsid w:val="00B31211"/>
    <w:rsid w:val="00B31E54"/>
    <w:rsid w:val="00B32590"/>
    <w:rsid w:val="00B32CCB"/>
    <w:rsid w:val="00B32DCC"/>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AAA"/>
    <w:rsid w:val="00B51DCD"/>
    <w:rsid w:val="00B52097"/>
    <w:rsid w:val="00B5239F"/>
    <w:rsid w:val="00B530E4"/>
    <w:rsid w:val="00B5336D"/>
    <w:rsid w:val="00B541E3"/>
    <w:rsid w:val="00B5559F"/>
    <w:rsid w:val="00B56BCE"/>
    <w:rsid w:val="00B5783F"/>
    <w:rsid w:val="00B6025A"/>
    <w:rsid w:val="00B60428"/>
    <w:rsid w:val="00B6050B"/>
    <w:rsid w:val="00B61C66"/>
    <w:rsid w:val="00B6486A"/>
    <w:rsid w:val="00B66882"/>
    <w:rsid w:val="00B67343"/>
    <w:rsid w:val="00B67E15"/>
    <w:rsid w:val="00B719E1"/>
    <w:rsid w:val="00B73260"/>
    <w:rsid w:val="00B73393"/>
    <w:rsid w:val="00B73ECE"/>
    <w:rsid w:val="00B774A0"/>
    <w:rsid w:val="00B77E51"/>
    <w:rsid w:val="00B80F60"/>
    <w:rsid w:val="00B817A6"/>
    <w:rsid w:val="00B82654"/>
    <w:rsid w:val="00B83D91"/>
    <w:rsid w:val="00B8432A"/>
    <w:rsid w:val="00B84430"/>
    <w:rsid w:val="00B84E3D"/>
    <w:rsid w:val="00B858FE"/>
    <w:rsid w:val="00B872D6"/>
    <w:rsid w:val="00B9042C"/>
    <w:rsid w:val="00B905C8"/>
    <w:rsid w:val="00B9083E"/>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2BD7"/>
    <w:rsid w:val="00BC50F7"/>
    <w:rsid w:val="00BC57BF"/>
    <w:rsid w:val="00BC5A9E"/>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4A2B"/>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3D85"/>
    <w:rsid w:val="00C26932"/>
    <w:rsid w:val="00C31695"/>
    <w:rsid w:val="00C31A7D"/>
    <w:rsid w:val="00C32B61"/>
    <w:rsid w:val="00C33176"/>
    <w:rsid w:val="00C341C0"/>
    <w:rsid w:val="00C36E9A"/>
    <w:rsid w:val="00C3764E"/>
    <w:rsid w:val="00C41DEE"/>
    <w:rsid w:val="00C4269D"/>
    <w:rsid w:val="00C4277D"/>
    <w:rsid w:val="00C43D48"/>
    <w:rsid w:val="00C44A6E"/>
    <w:rsid w:val="00C46E51"/>
    <w:rsid w:val="00C504B5"/>
    <w:rsid w:val="00C51846"/>
    <w:rsid w:val="00C5185A"/>
    <w:rsid w:val="00C52B9A"/>
    <w:rsid w:val="00C53A29"/>
    <w:rsid w:val="00C53C66"/>
    <w:rsid w:val="00C53D86"/>
    <w:rsid w:val="00C54247"/>
    <w:rsid w:val="00C567FF"/>
    <w:rsid w:val="00C5702D"/>
    <w:rsid w:val="00C574CF"/>
    <w:rsid w:val="00C57814"/>
    <w:rsid w:val="00C6092A"/>
    <w:rsid w:val="00C60BD5"/>
    <w:rsid w:val="00C613F2"/>
    <w:rsid w:val="00C643D4"/>
    <w:rsid w:val="00C66974"/>
    <w:rsid w:val="00C67B43"/>
    <w:rsid w:val="00C716F4"/>
    <w:rsid w:val="00C73D6A"/>
    <w:rsid w:val="00C74E0A"/>
    <w:rsid w:val="00C752A5"/>
    <w:rsid w:val="00C76363"/>
    <w:rsid w:val="00C76996"/>
    <w:rsid w:val="00C802FF"/>
    <w:rsid w:val="00C80B0A"/>
    <w:rsid w:val="00C81747"/>
    <w:rsid w:val="00C81A4F"/>
    <w:rsid w:val="00C820E8"/>
    <w:rsid w:val="00C82298"/>
    <w:rsid w:val="00C82C17"/>
    <w:rsid w:val="00C82FE7"/>
    <w:rsid w:val="00C836E9"/>
    <w:rsid w:val="00C854FD"/>
    <w:rsid w:val="00C856A9"/>
    <w:rsid w:val="00C8577D"/>
    <w:rsid w:val="00C85ADE"/>
    <w:rsid w:val="00C85BA8"/>
    <w:rsid w:val="00C85EB5"/>
    <w:rsid w:val="00C864A9"/>
    <w:rsid w:val="00C86670"/>
    <w:rsid w:val="00C87843"/>
    <w:rsid w:val="00C87A0E"/>
    <w:rsid w:val="00C903B4"/>
    <w:rsid w:val="00C90859"/>
    <w:rsid w:val="00C912AD"/>
    <w:rsid w:val="00C92C4F"/>
    <w:rsid w:val="00C9368B"/>
    <w:rsid w:val="00C95454"/>
    <w:rsid w:val="00C95716"/>
    <w:rsid w:val="00C9571E"/>
    <w:rsid w:val="00C96614"/>
    <w:rsid w:val="00C97827"/>
    <w:rsid w:val="00C97A03"/>
    <w:rsid w:val="00C97C27"/>
    <w:rsid w:val="00CA0357"/>
    <w:rsid w:val="00CA0CF5"/>
    <w:rsid w:val="00CA21C9"/>
    <w:rsid w:val="00CA3714"/>
    <w:rsid w:val="00CA3F71"/>
    <w:rsid w:val="00CA5970"/>
    <w:rsid w:val="00CA77FB"/>
    <w:rsid w:val="00CB06D2"/>
    <w:rsid w:val="00CB16B7"/>
    <w:rsid w:val="00CB1EA0"/>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62C1"/>
    <w:rsid w:val="00CC7214"/>
    <w:rsid w:val="00CC7C08"/>
    <w:rsid w:val="00CD0C80"/>
    <w:rsid w:val="00CD1909"/>
    <w:rsid w:val="00CD4BCE"/>
    <w:rsid w:val="00CD52D3"/>
    <w:rsid w:val="00CD5667"/>
    <w:rsid w:val="00CD6455"/>
    <w:rsid w:val="00CD661D"/>
    <w:rsid w:val="00CD733F"/>
    <w:rsid w:val="00CD7A90"/>
    <w:rsid w:val="00CE1ABC"/>
    <w:rsid w:val="00CE1CDD"/>
    <w:rsid w:val="00CE27F3"/>
    <w:rsid w:val="00CE3174"/>
    <w:rsid w:val="00CE3822"/>
    <w:rsid w:val="00CE43BD"/>
    <w:rsid w:val="00CE51C5"/>
    <w:rsid w:val="00CE6A12"/>
    <w:rsid w:val="00CE7CBF"/>
    <w:rsid w:val="00CF0363"/>
    <w:rsid w:val="00CF07CF"/>
    <w:rsid w:val="00CF0CD5"/>
    <w:rsid w:val="00CF1122"/>
    <w:rsid w:val="00CF116C"/>
    <w:rsid w:val="00CF127D"/>
    <w:rsid w:val="00CF3CD4"/>
    <w:rsid w:val="00CF561D"/>
    <w:rsid w:val="00D00070"/>
    <w:rsid w:val="00D00BD0"/>
    <w:rsid w:val="00D013B6"/>
    <w:rsid w:val="00D0289E"/>
    <w:rsid w:val="00D02BFB"/>
    <w:rsid w:val="00D03754"/>
    <w:rsid w:val="00D03A1B"/>
    <w:rsid w:val="00D04186"/>
    <w:rsid w:val="00D045AC"/>
    <w:rsid w:val="00D04F06"/>
    <w:rsid w:val="00D07BF0"/>
    <w:rsid w:val="00D115D2"/>
    <w:rsid w:val="00D123EF"/>
    <w:rsid w:val="00D1327D"/>
    <w:rsid w:val="00D13544"/>
    <w:rsid w:val="00D13C8D"/>
    <w:rsid w:val="00D148A8"/>
    <w:rsid w:val="00D151B8"/>
    <w:rsid w:val="00D15630"/>
    <w:rsid w:val="00D157E7"/>
    <w:rsid w:val="00D15803"/>
    <w:rsid w:val="00D15F1B"/>
    <w:rsid w:val="00D161B6"/>
    <w:rsid w:val="00D1660D"/>
    <w:rsid w:val="00D17641"/>
    <w:rsid w:val="00D17FE3"/>
    <w:rsid w:val="00D207E4"/>
    <w:rsid w:val="00D20E3A"/>
    <w:rsid w:val="00D2314B"/>
    <w:rsid w:val="00D23F1D"/>
    <w:rsid w:val="00D244F1"/>
    <w:rsid w:val="00D25FFD"/>
    <w:rsid w:val="00D26CC6"/>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5B4D"/>
    <w:rsid w:val="00D46B7E"/>
    <w:rsid w:val="00D46C06"/>
    <w:rsid w:val="00D4753B"/>
    <w:rsid w:val="00D47CF2"/>
    <w:rsid w:val="00D50343"/>
    <w:rsid w:val="00D50D0E"/>
    <w:rsid w:val="00D52659"/>
    <w:rsid w:val="00D54D11"/>
    <w:rsid w:val="00D55B72"/>
    <w:rsid w:val="00D55EC0"/>
    <w:rsid w:val="00D57DAC"/>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1ED3"/>
    <w:rsid w:val="00D92136"/>
    <w:rsid w:val="00D943D2"/>
    <w:rsid w:val="00D95FAF"/>
    <w:rsid w:val="00D95FE3"/>
    <w:rsid w:val="00DA0D8E"/>
    <w:rsid w:val="00DA122D"/>
    <w:rsid w:val="00DA2D5A"/>
    <w:rsid w:val="00DA35B5"/>
    <w:rsid w:val="00DA3F48"/>
    <w:rsid w:val="00DA57A5"/>
    <w:rsid w:val="00DA6196"/>
    <w:rsid w:val="00DA6FE4"/>
    <w:rsid w:val="00DA77AE"/>
    <w:rsid w:val="00DB0FDC"/>
    <w:rsid w:val="00DB1223"/>
    <w:rsid w:val="00DB2956"/>
    <w:rsid w:val="00DB487F"/>
    <w:rsid w:val="00DB6247"/>
    <w:rsid w:val="00DB7FAE"/>
    <w:rsid w:val="00DC072C"/>
    <w:rsid w:val="00DC1CB4"/>
    <w:rsid w:val="00DC1E89"/>
    <w:rsid w:val="00DC1FC8"/>
    <w:rsid w:val="00DC2CAB"/>
    <w:rsid w:val="00DC37AD"/>
    <w:rsid w:val="00DC3CC6"/>
    <w:rsid w:val="00DC50D4"/>
    <w:rsid w:val="00DC604D"/>
    <w:rsid w:val="00DC6FEF"/>
    <w:rsid w:val="00DD0576"/>
    <w:rsid w:val="00DD09E5"/>
    <w:rsid w:val="00DD2F75"/>
    <w:rsid w:val="00DD46C1"/>
    <w:rsid w:val="00DD50CE"/>
    <w:rsid w:val="00DD66BB"/>
    <w:rsid w:val="00DD7346"/>
    <w:rsid w:val="00DD74A7"/>
    <w:rsid w:val="00DD7657"/>
    <w:rsid w:val="00DE20E2"/>
    <w:rsid w:val="00DE2CAD"/>
    <w:rsid w:val="00DE32DD"/>
    <w:rsid w:val="00DE44E1"/>
    <w:rsid w:val="00DE49FF"/>
    <w:rsid w:val="00DF3BBD"/>
    <w:rsid w:val="00DF3D85"/>
    <w:rsid w:val="00DF4E62"/>
    <w:rsid w:val="00DF5083"/>
    <w:rsid w:val="00DF5087"/>
    <w:rsid w:val="00DF655E"/>
    <w:rsid w:val="00DF7D6F"/>
    <w:rsid w:val="00E012B8"/>
    <w:rsid w:val="00E01CF0"/>
    <w:rsid w:val="00E020CC"/>
    <w:rsid w:val="00E04C11"/>
    <w:rsid w:val="00E052E5"/>
    <w:rsid w:val="00E053CB"/>
    <w:rsid w:val="00E05762"/>
    <w:rsid w:val="00E0699A"/>
    <w:rsid w:val="00E072AC"/>
    <w:rsid w:val="00E10184"/>
    <w:rsid w:val="00E124EB"/>
    <w:rsid w:val="00E135AF"/>
    <w:rsid w:val="00E1515D"/>
    <w:rsid w:val="00E157A3"/>
    <w:rsid w:val="00E15BDD"/>
    <w:rsid w:val="00E16623"/>
    <w:rsid w:val="00E1681B"/>
    <w:rsid w:val="00E2034A"/>
    <w:rsid w:val="00E21A95"/>
    <w:rsid w:val="00E232A3"/>
    <w:rsid w:val="00E2369D"/>
    <w:rsid w:val="00E24146"/>
    <w:rsid w:val="00E25A1B"/>
    <w:rsid w:val="00E25DA9"/>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CEA"/>
    <w:rsid w:val="00E40FE6"/>
    <w:rsid w:val="00E42032"/>
    <w:rsid w:val="00E430CA"/>
    <w:rsid w:val="00E43474"/>
    <w:rsid w:val="00E4382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008D"/>
    <w:rsid w:val="00E61290"/>
    <w:rsid w:val="00E61EED"/>
    <w:rsid w:val="00E61F6B"/>
    <w:rsid w:val="00E63A86"/>
    <w:rsid w:val="00E63CDA"/>
    <w:rsid w:val="00E6442F"/>
    <w:rsid w:val="00E649AC"/>
    <w:rsid w:val="00E66659"/>
    <w:rsid w:val="00E67E51"/>
    <w:rsid w:val="00E70B03"/>
    <w:rsid w:val="00E70EDE"/>
    <w:rsid w:val="00E7135D"/>
    <w:rsid w:val="00E72ED5"/>
    <w:rsid w:val="00E735EF"/>
    <w:rsid w:val="00E745DA"/>
    <w:rsid w:val="00E7545F"/>
    <w:rsid w:val="00E75DAD"/>
    <w:rsid w:val="00E7689F"/>
    <w:rsid w:val="00E8048E"/>
    <w:rsid w:val="00E81D6E"/>
    <w:rsid w:val="00E82D11"/>
    <w:rsid w:val="00E8300F"/>
    <w:rsid w:val="00E846FF"/>
    <w:rsid w:val="00E86942"/>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581"/>
    <w:rsid w:val="00ED284C"/>
    <w:rsid w:val="00ED2ECD"/>
    <w:rsid w:val="00ED3558"/>
    <w:rsid w:val="00ED3656"/>
    <w:rsid w:val="00ED3D12"/>
    <w:rsid w:val="00ED5088"/>
    <w:rsid w:val="00ED515D"/>
    <w:rsid w:val="00ED5685"/>
    <w:rsid w:val="00ED5C72"/>
    <w:rsid w:val="00ED5FDC"/>
    <w:rsid w:val="00ED643A"/>
    <w:rsid w:val="00ED6EF2"/>
    <w:rsid w:val="00ED7BFC"/>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10F"/>
    <w:rsid w:val="00EF5ACA"/>
    <w:rsid w:val="00EF64C2"/>
    <w:rsid w:val="00EF7C09"/>
    <w:rsid w:val="00F013CA"/>
    <w:rsid w:val="00F01B05"/>
    <w:rsid w:val="00F01B6A"/>
    <w:rsid w:val="00F01E95"/>
    <w:rsid w:val="00F0247E"/>
    <w:rsid w:val="00F028C6"/>
    <w:rsid w:val="00F037E4"/>
    <w:rsid w:val="00F03EF8"/>
    <w:rsid w:val="00F054DC"/>
    <w:rsid w:val="00F05555"/>
    <w:rsid w:val="00F059F8"/>
    <w:rsid w:val="00F05CA8"/>
    <w:rsid w:val="00F06981"/>
    <w:rsid w:val="00F06DEC"/>
    <w:rsid w:val="00F078D7"/>
    <w:rsid w:val="00F07EB4"/>
    <w:rsid w:val="00F10DB2"/>
    <w:rsid w:val="00F122E4"/>
    <w:rsid w:val="00F13C58"/>
    <w:rsid w:val="00F15900"/>
    <w:rsid w:val="00F1713A"/>
    <w:rsid w:val="00F175B6"/>
    <w:rsid w:val="00F17A72"/>
    <w:rsid w:val="00F20720"/>
    <w:rsid w:val="00F208B1"/>
    <w:rsid w:val="00F21707"/>
    <w:rsid w:val="00F22C04"/>
    <w:rsid w:val="00F2300D"/>
    <w:rsid w:val="00F23A79"/>
    <w:rsid w:val="00F265C9"/>
    <w:rsid w:val="00F268D9"/>
    <w:rsid w:val="00F302C0"/>
    <w:rsid w:val="00F30385"/>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0F88"/>
    <w:rsid w:val="00F523BA"/>
    <w:rsid w:val="00F5399B"/>
    <w:rsid w:val="00F53B09"/>
    <w:rsid w:val="00F5545A"/>
    <w:rsid w:val="00F57621"/>
    <w:rsid w:val="00F57C9D"/>
    <w:rsid w:val="00F57DCF"/>
    <w:rsid w:val="00F60243"/>
    <w:rsid w:val="00F607FB"/>
    <w:rsid w:val="00F60D0A"/>
    <w:rsid w:val="00F61261"/>
    <w:rsid w:val="00F612FD"/>
    <w:rsid w:val="00F61379"/>
    <w:rsid w:val="00F6297C"/>
    <w:rsid w:val="00F651F0"/>
    <w:rsid w:val="00F674CC"/>
    <w:rsid w:val="00F7032E"/>
    <w:rsid w:val="00F7047E"/>
    <w:rsid w:val="00F76660"/>
    <w:rsid w:val="00F76A5C"/>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4258"/>
    <w:rsid w:val="00F95229"/>
    <w:rsid w:val="00F9534B"/>
    <w:rsid w:val="00F9586C"/>
    <w:rsid w:val="00F95AD1"/>
    <w:rsid w:val="00F973F8"/>
    <w:rsid w:val="00F9744E"/>
    <w:rsid w:val="00F97695"/>
    <w:rsid w:val="00FA0014"/>
    <w:rsid w:val="00FA015D"/>
    <w:rsid w:val="00FA1026"/>
    <w:rsid w:val="00FA18F1"/>
    <w:rsid w:val="00FA2536"/>
    <w:rsid w:val="00FA2BAB"/>
    <w:rsid w:val="00FA2BED"/>
    <w:rsid w:val="00FA300C"/>
    <w:rsid w:val="00FA3217"/>
    <w:rsid w:val="00FA3706"/>
    <w:rsid w:val="00FA3BAB"/>
    <w:rsid w:val="00FA50F4"/>
    <w:rsid w:val="00FA5F87"/>
    <w:rsid w:val="00FA6A64"/>
    <w:rsid w:val="00FA739A"/>
    <w:rsid w:val="00FA7583"/>
    <w:rsid w:val="00FB0D2A"/>
    <w:rsid w:val="00FB1183"/>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5E44"/>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4181C5"/>
  <w15:docId w15:val="{FC8A30B6-EEBB-434E-A2DE-A49C2935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939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2A78248AAF4387BAE0AECB732F900F"/>
        <w:category>
          <w:name w:val="Yleiset"/>
          <w:gallery w:val="placeholder"/>
        </w:category>
        <w:types>
          <w:type w:val="bbPlcHdr"/>
        </w:types>
        <w:behaviors>
          <w:behavior w:val="content"/>
        </w:behaviors>
        <w:guid w:val="{8E9BE3C2-1782-4DD5-AFF9-3A10ABCB6180}"/>
      </w:docPartPr>
      <w:docPartBody>
        <w:p w:rsidR="00A804AC" w:rsidRDefault="00623EC9">
          <w:pPr>
            <w:pStyle w:val="8D2A78248AAF4387BAE0AECB732F900F"/>
          </w:pPr>
          <w:r w:rsidRPr="005D3E42">
            <w:rPr>
              <w:rStyle w:val="Paikkamerkkiteksti"/>
            </w:rPr>
            <w:t>Click or tap here to enter text.</w:t>
          </w:r>
        </w:p>
      </w:docPartBody>
    </w:docPart>
    <w:docPart>
      <w:docPartPr>
        <w:name w:val="5C3B684E12334004BD458146531F03AA"/>
        <w:category>
          <w:name w:val="Yleiset"/>
          <w:gallery w:val="placeholder"/>
        </w:category>
        <w:types>
          <w:type w:val="bbPlcHdr"/>
        </w:types>
        <w:behaviors>
          <w:behavior w:val="content"/>
        </w:behaviors>
        <w:guid w:val="{34243D87-4752-450B-A193-2BA705E038F8}"/>
      </w:docPartPr>
      <w:docPartBody>
        <w:p w:rsidR="00A804AC" w:rsidRDefault="00623EC9">
          <w:pPr>
            <w:pStyle w:val="5C3B684E12334004BD458146531F03AA"/>
          </w:pPr>
          <w:r w:rsidRPr="005D3E42">
            <w:rPr>
              <w:rStyle w:val="Paikkamerkkiteksti"/>
            </w:rPr>
            <w:t>Click or tap here to enter text.</w:t>
          </w:r>
        </w:p>
      </w:docPartBody>
    </w:docPart>
    <w:docPart>
      <w:docPartPr>
        <w:name w:val="D73F203DF795471C84CF7531D4275328"/>
        <w:category>
          <w:name w:val="Yleiset"/>
          <w:gallery w:val="placeholder"/>
        </w:category>
        <w:types>
          <w:type w:val="bbPlcHdr"/>
        </w:types>
        <w:behaviors>
          <w:behavior w:val="content"/>
        </w:behaviors>
        <w:guid w:val="{686CB452-09C1-420F-9BAC-8494C47BCB27}"/>
      </w:docPartPr>
      <w:docPartBody>
        <w:p w:rsidR="00A804AC" w:rsidRDefault="00623EC9">
          <w:pPr>
            <w:pStyle w:val="D73F203DF795471C84CF7531D4275328"/>
          </w:pPr>
          <w:r w:rsidRPr="002B458A">
            <w:rPr>
              <w:rStyle w:val="Paikkamerkkiteksti"/>
            </w:rPr>
            <w:t>Kirjoita tekstiä napsauttamalla tai napauttamalla tätä.</w:t>
          </w:r>
        </w:p>
      </w:docPartBody>
    </w:docPart>
    <w:docPart>
      <w:docPartPr>
        <w:name w:val="00195F5918AE43CC961F4327EF2F5C9B"/>
        <w:category>
          <w:name w:val="Yleiset"/>
          <w:gallery w:val="placeholder"/>
        </w:category>
        <w:types>
          <w:type w:val="bbPlcHdr"/>
        </w:types>
        <w:behaviors>
          <w:behavior w:val="content"/>
        </w:behaviors>
        <w:guid w:val="{4CC93C02-DC40-4561-B861-209B79C43D5B}"/>
      </w:docPartPr>
      <w:docPartBody>
        <w:p w:rsidR="00A804AC" w:rsidRDefault="00623EC9">
          <w:pPr>
            <w:pStyle w:val="00195F5918AE43CC961F4327EF2F5C9B"/>
          </w:pPr>
          <w:r w:rsidRPr="00E27C6D">
            <w:t>Valitse kohde.</w:t>
          </w:r>
        </w:p>
      </w:docPartBody>
    </w:docPart>
    <w:docPart>
      <w:docPartPr>
        <w:name w:val="3EB3500E198F4EDF84A5F04866E6E753"/>
        <w:category>
          <w:name w:val="Yleiset"/>
          <w:gallery w:val="placeholder"/>
        </w:category>
        <w:types>
          <w:type w:val="bbPlcHdr"/>
        </w:types>
        <w:behaviors>
          <w:behavior w:val="content"/>
        </w:behaviors>
        <w:guid w:val="{45837F59-16C8-4FAF-843F-12F5A8BF86A2}"/>
      </w:docPartPr>
      <w:docPartBody>
        <w:p w:rsidR="00A804AC" w:rsidRDefault="00623EC9">
          <w:pPr>
            <w:pStyle w:val="3EB3500E198F4EDF84A5F04866E6E753"/>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C9"/>
    <w:rsid w:val="00121A24"/>
    <w:rsid w:val="00160361"/>
    <w:rsid w:val="00345065"/>
    <w:rsid w:val="003B5DBF"/>
    <w:rsid w:val="0043701F"/>
    <w:rsid w:val="00450102"/>
    <w:rsid w:val="0057542A"/>
    <w:rsid w:val="00591C46"/>
    <w:rsid w:val="00623EC9"/>
    <w:rsid w:val="006468F5"/>
    <w:rsid w:val="007862B2"/>
    <w:rsid w:val="00824691"/>
    <w:rsid w:val="008808C1"/>
    <w:rsid w:val="009451C3"/>
    <w:rsid w:val="00962DE0"/>
    <w:rsid w:val="00985D90"/>
    <w:rsid w:val="009E4373"/>
    <w:rsid w:val="00A804AC"/>
    <w:rsid w:val="00B0286D"/>
    <w:rsid w:val="00BC0C1F"/>
    <w:rsid w:val="00BE2E72"/>
    <w:rsid w:val="00BF2135"/>
    <w:rsid w:val="00BF4378"/>
    <w:rsid w:val="00C62A1C"/>
    <w:rsid w:val="00E27CE0"/>
    <w:rsid w:val="00E31803"/>
    <w:rsid w:val="00E425C4"/>
    <w:rsid w:val="00E858F2"/>
    <w:rsid w:val="00EB35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C0C1F"/>
    <w:rPr>
      <w:color w:val="808080"/>
    </w:rPr>
  </w:style>
  <w:style w:type="paragraph" w:customStyle="1" w:styleId="8D2A78248AAF4387BAE0AECB732F900F">
    <w:name w:val="8D2A78248AAF4387BAE0AECB732F900F"/>
  </w:style>
  <w:style w:type="paragraph" w:customStyle="1" w:styleId="5C3B684E12334004BD458146531F03AA">
    <w:name w:val="5C3B684E12334004BD458146531F03AA"/>
  </w:style>
  <w:style w:type="paragraph" w:customStyle="1" w:styleId="D73F203DF795471C84CF7531D4275328">
    <w:name w:val="D73F203DF795471C84CF7531D4275328"/>
  </w:style>
  <w:style w:type="paragraph" w:customStyle="1" w:styleId="00195F5918AE43CC961F4327EF2F5C9B">
    <w:name w:val="00195F5918AE43CC961F4327EF2F5C9B"/>
  </w:style>
  <w:style w:type="paragraph" w:customStyle="1" w:styleId="3EB3500E198F4EDF84A5F04866E6E753">
    <w:name w:val="3EB3500E198F4EDF84A5F04866E6E753"/>
  </w:style>
  <w:style w:type="paragraph" w:customStyle="1" w:styleId="ECDD0F8050494440B433B2C6D64B7C34">
    <w:name w:val="ECDD0F8050494440B433B2C6D64B7C34"/>
    <w:rsid w:val="00BC0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AB6E0-11D5-4E4B-A16A-D05E9C78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23</Pages>
  <Words>7930</Words>
  <Characters>64239</Characters>
  <Application>Microsoft Office Word</Application>
  <DocSecurity>0</DocSecurity>
  <Lines>535</Lines>
  <Paragraphs>144</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1</vt:lpstr>
      <vt:lpstr>1</vt:lpstr>
      <vt:lpstr>1</vt:lpstr>
    </vt:vector>
  </TitlesOfParts>
  <Company>VM</Company>
  <LinksUpToDate>false</LinksUpToDate>
  <CharactersWithSpaces>72025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Raatikainen Taina (TEM)</dc:creator>
  <cp:keywords/>
  <dc:description/>
  <cp:lastModifiedBy>Raatikainen Taina (TEM)</cp:lastModifiedBy>
  <cp:revision>2</cp:revision>
  <cp:lastPrinted>2021-11-24T06:14:00Z</cp:lastPrinted>
  <dcterms:created xsi:type="dcterms:W3CDTF">2021-12-21T06:34:00Z</dcterms:created>
  <dcterms:modified xsi:type="dcterms:W3CDTF">2021-12-21T06:34:00Z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