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FF7D" w14:textId="0FE16D16" w:rsidR="00FA06D5" w:rsidRPr="00D160F9" w:rsidRDefault="00FA06D5" w:rsidP="00FA06D5">
      <w:pPr>
        <w:pStyle w:val="Otsikko5"/>
        <w:shd w:val="clear" w:color="auto" w:fill="FFFFFF"/>
        <w:spacing w:before="150" w:after="150" w:line="300" w:lineRule="atLeast"/>
        <w:rPr>
          <w:rFonts w:ascii="Trebuchet MS" w:hAnsi="Trebuchet MS"/>
          <w:b/>
          <w:color w:val="FF0000"/>
          <w:szCs w:val="24"/>
        </w:rPr>
      </w:pPr>
      <w:r w:rsidRPr="00D160F9">
        <w:rPr>
          <w:rFonts w:ascii="Trebuchet MS" w:hAnsi="Trebuchet MS"/>
          <w:b/>
          <w:color w:val="FF0000"/>
          <w:szCs w:val="24"/>
        </w:rPr>
        <w:t>Obs.</w:t>
      </w:r>
      <w:r w:rsidRPr="00D160F9">
        <w:rPr>
          <w:b/>
          <w:color w:val="FF0000"/>
        </w:rPr>
        <w:t xml:space="preserve"> </w:t>
      </w:r>
      <w:r w:rsidRPr="00D160F9">
        <w:rPr>
          <w:rFonts w:ascii="Trebuchet MS" w:hAnsi="Trebuchet MS"/>
          <w:b/>
          <w:color w:val="FF0000"/>
          <w:szCs w:val="24"/>
        </w:rPr>
        <w:t>Avvikande t</w:t>
      </w:r>
      <w:r w:rsidRPr="00D160F9">
        <w:rPr>
          <w:rFonts w:ascii="Trebuchet MS" w:hAnsi="Trebuchet MS"/>
          <w:b/>
          <w:color w:val="FF0000"/>
          <w:szCs w:val="24"/>
        </w:rPr>
        <w:t>idtabell</w:t>
      </w:r>
      <w:r w:rsidRPr="00D160F9">
        <w:rPr>
          <w:rFonts w:ascii="Trebuchet MS" w:hAnsi="Trebuchet MS"/>
          <w:b/>
          <w:color w:val="FF0000"/>
          <w:szCs w:val="24"/>
        </w:rPr>
        <w:t xml:space="preserve"> och sändning för s</w:t>
      </w:r>
      <w:r w:rsidRPr="00D160F9">
        <w:rPr>
          <w:rFonts w:ascii="Trebuchet MS" w:hAnsi="Trebuchet MS"/>
          <w:b/>
          <w:color w:val="FF0000"/>
          <w:shd w:val="clear" w:color="auto" w:fill="FFFFFF"/>
        </w:rPr>
        <w:t xml:space="preserve">venska </w:t>
      </w:r>
      <w:r w:rsidRPr="00D160F9">
        <w:rPr>
          <w:rFonts w:ascii="Trebuchet MS" w:hAnsi="Trebuchet MS"/>
          <w:b/>
          <w:color w:val="FF0000"/>
          <w:shd w:val="clear" w:color="auto" w:fill="FFFFFF"/>
        </w:rPr>
        <w:t>utlåtanden</w:t>
      </w:r>
      <w:r w:rsidRPr="00D160F9">
        <w:rPr>
          <w:rFonts w:ascii="Trebuchet MS" w:hAnsi="Trebuchet MS"/>
          <w:b/>
          <w:color w:val="FF0000"/>
          <w:shd w:val="clear" w:color="auto" w:fill="FFFFFF"/>
        </w:rPr>
        <w:t xml:space="preserve">: </w:t>
      </w:r>
      <w:r w:rsidRPr="00D160F9">
        <w:rPr>
          <w:rFonts w:ascii="Trebuchet MS" w:hAnsi="Trebuchet MS"/>
          <w:b/>
          <w:color w:val="FF0000"/>
          <w:shd w:val="clear" w:color="auto" w:fill="FFFFFF"/>
        </w:rPr>
        <w:t>senas</w:t>
      </w:r>
      <w:r w:rsidRPr="00D160F9">
        <w:rPr>
          <w:rFonts w:ascii="Trebuchet MS" w:hAnsi="Trebuchet MS"/>
          <w:b/>
          <w:color w:val="FF0000"/>
          <w:shd w:val="clear" w:color="auto" w:fill="FFFFFF"/>
        </w:rPr>
        <w:t>t tisdagen den 22 februa</w:t>
      </w:r>
      <w:bookmarkStart w:id="0" w:name="_GoBack"/>
      <w:bookmarkEnd w:id="0"/>
      <w:r w:rsidRPr="00D160F9">
        <w:rPr>
          <w:rFonts w:ascii="Trebuchet MS" w:hAnsi="Trebuchet MS"/>
          <w:b/>
          <w:color w:val="FF0000"/>
          <w:shd w:val="clear" w:color="auto" w:fill="FFFFFF"/>
        </w:rPr>
        <w:t>ri 2022 och direkt till beredaren lagstiftningsråd Elina Isoksela, elina.isoksela@gov.fi</w:t>
      </w:r>
    </w:p>
    <w:p w14:paraId="7552F6F4" w14:textId="6A7610E5" w:rsidR="00FA06D5" w:rsidRDefault="00FA06D5" w:rsidP="00D20EDA">
      <w:pPr>
        <w:ind w:left="6480"/>
      </w:pPr>
    </w:p>
    <w:p w14:paraId="3DAED90B" w14:textId="77777777" w:rsidR="00FA06D5" w:rsidRDefault="00FA06D5" w:rsidP="00D20EDA">
      <w:pPr>
        <w:ind w:left="6480"/>
      </w:pPr>
    </w:p>
    <w:p w14:paraId="015E0C34" w14:textId="77777777" w:rsidR="00FA06D5" w:rsidRDefault="00FA06D5" w:rsidP="00D20EDA">
      <w:pPr>
        <w:ind w:left="6480"/>
      </w:pPr>
    </w:p>
    <w:p w14:paraId="6095BFF0" w14:textId="77C9520F" w:rsidR="0020658B" w:rsidRPr="00D20EDA" w:rsidRDefault="0020658B" w:rsidP="00D20EDA">
      <w:pPr>
        <w:ind w:left="6480"/>
        <w:rPr>
          <w:b/>
        </w:rPr>
      </w:pPr>
      <w:r w:rsidRPr="00D20EDA">
        <w:t>LAGFÖRSLAG</w:t>
      </w:r>
    </w:p>
    <w:p w14:paraId="6BF14D80" w14:textId="77777777" w:rsidR="0020658B" w:rsidRPr="00D20EDA" w:rsidRDefault="0020658B" w:rsidP="0020658B"/>
    <w:p w14:paraId="2337163F" w14:textId="0DF8EB28" w:rsidR="0020658B" w:rsidRPr="00184B4D" w:rsidRDefault="007F63AE" w:rsidP="007F63AE">
      <w:pPr>
        <w:rPr>
          <w:b/>
        </w:rPr>
      </w:pPr>
      <w:r w:rsidRPr="00184B4D">
        <w:rPr>
          <w:b/>
          <w:bCs/>
        </w:rPr>
        <w:t>1.</w:t>
      </w:r>
    </w:p>
    <w:p w14:paraId="135D3459" w14:textId="77777777" w:rsidR="0020658B" w:rsidRPr="00D20EDA" w:rsidRDefault="0020658B" w:rsidP="0020658B"/>
    <w:p w14:paraId="79ADFC6A" w14:textId="77777777" w:rsidR="0020658B" w:rsidRPr="00D20EDA" w:rsidRDefault="0020658B" w:rsidP="0020658B"/>
    <w:p w14:paraId="22B976A8" w14:textId="77777777" w:rsidR="007F63AE" w:rsidRPr="00D20EDA" w:rsidRDefault="007F63AE" w:rsidP="0020658B">
      <w:pPr>
        <w:rPr>
          <w:b/>
        </w:rPr>
      </w:pPr>
      <w:r w:rsidRPr="00D20EDA">
        <w:rPr>
          <w:b/>
        </w:rPr>
        <w:t>Lag</w:t>
      </w:r>
    </w:p>
    <w:p w14:paraId="4009C028" w14:textId="77777777" w:rsidR="0020658B" w:rsidRPr="00D20EDA" w:rsidRDefault="0020658B" w:rsidP="0020658B">
      <w:pPr>
        <w:rPr>
          <w:b/>
          <w:color w:val="FF0000"/>
        </w:rPr>
      </w:pPr>
      <w:r w:rsidRPr="00D20EDA">
        <w:rPr>
          <w:b/>
        </w:rPr>
        <w:t xml:space="preserve">om ändring av lagen om grunderna för tillgången till statliga tjänster och placeringen av funktioner </w:t>
      </w:r>
    </w:p>
    <w:p w14:paraId="511D900D" w14:textId="77777777" w:rsidR="0020658B" w:rsidRPr="00D20EDA" w:rsidRDefault="0020658B" w:rsidP="0020658B"/>
    <w:p w14:paraId="762C3489" w14:textId="77777777" w:rsidR="0020658B" w:rsidRPr="00D20EDA" w:rsidRDefault="0020658B" w:rsidP="0020658B"/>
    <w:p w14:paraId="18E8689A" w14:textId="77777777" w:rsidR="0020658B" w:rsidRPr="00D20EDA" w:rsidRDefault="0020658B" w:rsidP="0020658B">
      <w:r w:rsidRPr="00D20EDA">
        <w:t>I enlighet med riksdagens beslut</w:t>
      </w:r>
    </w:p>
    <w:p w14:paraId="2701A71A" w14:textId="77777777" w:rsidR="0020658B" w:rsidRPr="00D20EDA" w:rsidRDefault="0020658B" w:rsidP="0020658B">
      <w:r w:rsidRPr="00D20EDA">
        <w:rPr>
          <w:i/>
          <w:iCs/>
        </w:rPr>
        <w:t>fogas</w:t>
      </w:r>
      <w:r w:rsidRPr="00D20EDA">
        <w:t xml:space="preserve"> till lagen om grunderna för tillgången till statliga tjänster och placeringen av funktioner (728/2021) nya 5 a, 5 b och 5 c § som följer:</w:t>
      </w:r>
    </w:p>
    <w:p w14:paraId="05744B0B" w14:textId="77777777" w:rsidR="0020658B" w:rsidRPr="00D20EDA" w:rsidRDefault="0020658B" w:rsidP="0020658B"/>
    <w:p w14:paraId="596F9A1E" w14:textId="77777777" w:rsidR="0020658B" w:rsidRPr="00D20EDA" w:rsidRDefault="0020658B" w:rsidP="0020658B"/>
    <w:p w14:paraId="297868C9" w14:textId="77777777" w:rsidR="00E578B0" w:rsidRPr="00D20EDA" w:rsidRDefault="0020658B" w:rsidP="0020658B">
      <w:pPr>
        <w:rPr>
          <w:b/>
          <w:color w:val="000000" w:themeColor="text1"/>
        </w:rPr>
      </w:pPr>
      <w:r w:rsidRPr="00D20EDA">
        <w:rPr>
          <w:b/>
          <w:color w:val="000000" w:themeColor="text1"/>
        </w:rPr>
        <w:t xml:space="preserve">5 a § </w:t>
      </w:r>
    </w:p>
    <w:p w14:paraId="0B58B27A" w14:textId="77777777" w:rsidR="0020658B" w:rsidRPr="00D20EDA" w:rsidRDefault="0020658B" w:rsidP="0020658B">
      <w:pPr>
        <w:rPr>
          <w:b/>
          <w:color w:val="000000" w:themeColor="text1"/>
          <w:szCs w:val="24"/>
        </w:rPr>
      </w:pPr>
      <w:r w:rsidRPr="00D20EDA">
        <w:rPr>
          <w:b/>
          <w:color w:val="000000" w:themeColor="text1"/>
        </w:rPr>
        <w:t>Statliga myndigheters betjäningstider</w:t>
      </w:r>
    </w:p>
    <w:p w14:paraId="64C3A26C" w14:textId="77777777" w:rsidR="0020658B" w:rsidRPr="00D20EDA" w:rsidRDefault="0020658B" w:rsidP="0020658B">
      <w:pPr>
        <w:rPr>
          <w:color w:val="000000" w:themeColor="text1"/>
          <w:szCs w:val="24"/>
        </w:rPr>
      </w:pPr>
    </w:p>
    <w:p w14:paraId="403AFA9A" w14:textId="035B31B8" w:rsidR="0020658B" w:rsidRPr="00D20EDA" w:rsidRDefault="0020658B" w:rsidP="0020658B">
      <w:pPr>
        <w:rPr>
          <w:color w:val="000000" w:themeColor="text1"/>
          <w:szCs w:val="24"/>
        </w:rPr>
      </w:pPr>
      <w:r w:rsidRPr="00D20EDA">
        <w:rPr>
          <w:color w:val="000000" w:themeColor="text1"/>
        </w:rPr>
        <w:t xml:space="preserve">En statlig myndighets kundservice som tillhandahålls som </w:t>
      </w:r>
      <w:r w:rsidR="00CF2437" w:rsidRPr="00D20EDA">
        <w:rPr>
          <w:color w:val="000000" w:themeColor="text1"/>
        </w:rPr>
        <w:t>personlig</w:t>
      </w:r>
      <w:r w:rsidR="00E61C89" w:rsidRPr="00D20EDA">
        <w:rPr>
          <w:color w:val="000000" w:themeColor="text1"/>
        </w:rPr>
        <w:t xml:space="preserve"> service</w:t>
      </w:r>
      <w:r w:rsidRPr="00D20EDA">
        <w:rPr>
          <w:color w:val="000000" w:themeColor="text1"/>
        </w:rPr>
        <w:t xml:space="preserve"> samt </w:t>
      </w:r>
      <w:r w:rsidR="00B27A40" w:rsidRPr="00D20EDA">
        <w:rPr>
          <w:color w:val="000000" w:themeColor="text1"/>
        </w:rPr>
        <w:t xml:space="preserve">dess </w:t>
      </w:r>
      <w:r w:rsidRPr="00D20EDA">
        <w:rPr>
          <w:color w:val="000000" w:themeColor="text1"/>
        </w:rPr>
        <w:t>telefonservice och registratorstjänster ska ordnas vardagar med undantag för lördagar, allmänna högtidsdagar och helgdagar. Myndigheten kan betjän</w:t>
      </w:r>
      <w:r w:rsidR="00CF2437" w:rsidRPr="00D20EDA">
        <w:rPr>
          <w:color w:val="000000" w:themeColor="text1"/>
        </w:rPr>
        <w:t>a</w:t>
      </w:r>
      <w:r w:rsidRPr="00D20EDA">
        <w:rPr>
          <w:color w:val="000000" w:themeColor="text1"/>
        </w:rPr>
        <w:t xml:space="preserve"> vid olika tider vid olika verksamhetsställen, i fråga om olika former av service och i olika servicekanaler.</w:t>
      </w:r>
    </w:p>
    <w:p w14:paraId="31ACB8F8" w14:textId="77777777" w:rsidR="0020658B" w:rsidRPr="00D20EDA" w:rsidRDefault="0020658B" w:rsidP="0020658B">
      <w:pPr>
        <w:rPr>
          <w:color w:val="000000" w:themeColor="text1"/>
          <w:szCs w:val="24"/>
        </w:rPr>
      </w:pPr>
    </w:p>
    <w:p w14:paraId="4A40BF76" w14:textId="77777777" w:rsidR="0020658B" w:rsidRPr="00D20EDA" w:rsidRDefault="0020658B" w:rsidP="0020658B">
      <w:pPr>
        <w:rPr>
          <w:color w:val="000000" w:themeColor="text1"/>
          <w:szCs w:val="24"/>
        </w:rPr>
      </w:pPr>
      <w:r w:rsidRPr="00D20EDA">
        <w:rPr>
          <w:color w:val="000000" w:themeColor="text1"/>
        </w:rPr>
        <w:t xml:space="preserve">Myndighetens service, en del av servicen och en del av servicekanalerna kan av grundad anledning tillfälligt vara ur bruk helt och hållet eller en del av tiden under dagar med betjäning, om inte skötseln av kundservicefunktionerna och myndighetsuppgifterna äventyras under avbrottet och om den tidsfrist som i lag eller förordning föreskrivs för inlämnande av handlingar eller företagande av rättshandlingar kan iakttas även under avbrottet. </w:t>
      </w:r>
    </w:p>
    <w:p w14:paraId="30FDE2A4" w14:textId="77777777" w:rsidR="0020658B" w:rsidRPr="00D20EDA" w:rsidRDefault="0020658B" w:rsidP="0020658B">
      <w:pPr>
        <w:rPr>
          <w:color w:val="000000" w:themeColor="text1"/>
        </w:rPr>
      </w:pPr>
    </w:p>
    <w:p w14:paraId="16EC8014" w14:textId="77777777" w:rsidR="0020658B" w:rsidRPr="00D20EDA" w:rsidRDefault="0020658B" w:rsidP="0020658B">
      <w:pPr>
        <w:rPr>
          <w:color w:val="000000" w:themeColor="text1"/>
          <w:szCs w:val="24"/>
        </w:rPr>
      </w:pPr>
      <w:r w:rsidRPr="00D20EDA">
        <w:rPr>
          <w:color w:val="000000" w:themeColor="text1"/>
        </w:rPr>
        <w:t>Bestämmelser om myndigheternas skyldighet att se till att de digitala tjänster som de ansvarar för och de andra elektroniska dataöverföringsmetoder som de använder också finns tillgängliga vid andra tider än under myndigheternas servicepunkters öppettider finns i 4 § 2 mom. i lagen om tillhandahållande av digitala tjänster (306/2019).</w:t>
      </w:r>
    </w:p>
    <w:p w14:paraId="09FA3238" w14:textId="77777777" w:rsidR="0020658B" w:rsidRPr="00D20EDA" w:rsidRDefault="0020658B" w:rsidP="0020658B">
      <w:pPr>
        <w:rPr>
          <w:b/>
          <w:color w:val="000000" w:themeColor="text1"/>
        </w:rPr>
      </w:pPr>
    </w:p>
    <w:p w14:paraId="5E655599" w14:textId="77777777" w:rsidR="00BA3D59" w:rsidRPr="00D20EDA" w:rsidRDefault="00BA3D59" w:rsidP="0020658B">
      <w:pPr>
        <w:rPr>
          <w:b/>
          <w:color w:val="000000" w:themeColor="text1"/>
        </w:rPr>
      </w:pPr>
    </w:p>
    <w:p w14:paraId="7091C4D1" w14:textId="77777777" w:rsidR="00E578B0" w:rsidRPr="00D20EDA" w:rsidRDefault="0020658B" w:rsidP="0020658B">
      <w:pPr>
        <w:rPr>
          <w:b/>
          <w:color w:val="000000" w:themeColor="text1"/>
        </w:rPr>
      </w:pPr>
      <w:r w:rsidRPr="00D20EDA">
        <w:rPr>
          <w:b/>
          <w:color w:val="000000" w:themeColor="text1"/>
        </w:rPr>
        <w:t xml:space="preserve">5 b § </w:t>
      </w:r>
    </w:p>
    <w:p w14:paraId="233877E5" w14:textId="77777777" w:rsidR="0020658B" w:rsidRPr="00D20EDA" w:rsidRDefault="0020658B" w:rsidP="0020658B">
      <w:pPr>
        <w:rPr>
          <w:b/>
          <w:color w:val="000000" w:themeColor="text1"/>
        </w:rPr>
      </w:pPr>
      <w:r w:rsidRPr="00D20EDA">
        <w:rPr>
          <w:b/>
          <w:color w:val="000000" w:themeColor="text1"/>
        </w:rPr>
        <w:t xml:space="preserve">Krav i fråga om längden på statliga myndigheters betjäningstider </w:t>
      </w:r>
    </w:p>
    <w:p w14:paraId="485C4A4F" w14:textId="77777777" w:rsidR="0020658B" w:rsidRPr="00D20EDA" w:rsidRDefault="0020658B" w:rsidP="0020658B">
      <w:pPr>
        <w:rPr>
          <w:color w:val="000000" w:themeColor="text1"/>
        </w:rPr>
      </w:pPr>
    </w:p>
    <w:p w14:paraId="179B826E" w14:textId="1664D22F" w:rsidR="0020658B" w:rsidRPr="00D20EDA" w:rsidRDefault="0020658B" w:rsidP="0020658B">
      <w:pPr>
        <w:rPr>
          <w:color w:val="000000" w:themeColor="text1"/>
        </w:rPr>
      </w:pPr>
      <w:r w:rsidRPr="00D20EDA">
        <w:rPr>
          <w:color w:val="000000" w:themeColor="text1"/>
        </w:rPr>
        <w:t xml:space="preserve">Utöver vad som i förvaltningslagen </w:t>
      </w:r>
      <w:r w:rsidR="0078798A" w:rsidRPr="00D20EDA">
        <w:rPr>
          <w:color w:val="000000" w:themeColor="text1"/>
        </w:rPr>
        <w:t xml:space="preserve">(434/2003) </w:t>
      </w:r>
      <w:r w:rsidRPr="00D20EDA">
        <w:rPr>
          <w:color w:val="000000" w:themeColor="text1"/>
        </w:rPr>
        <w:t>föreskrivs om serviceprincipen, adekvat service och rådgivning i anslutning till skötseln av ett förvaltningsärende ska den statliga myndigheten i fråga om tillräckliga betjäningstider iaktta följande:</w:t>
      </w:r>
    </w:p>
    <w:p w14:paraId="43E7859C" w14:textId="77777777" w:rsidR="0020658B" w:rsidRPr="00D20EDA" w:rsidRDefault="0020658B" w:rsidP="0020658B">
      <w:pPr>
        <w:rPr>
          <w:color w:val="000000" w:themeColor="text1"/>
        </w:rPr>
      </w:pPr>
    </w:p>
    <w:p w14:paraId="23FD8EBC" w14:textId="5C8F02AF" w:rsidR="0020658B" w:rsidRPr="00D20EDA" w:rsidRDefault="0020658B" w:rsidP="0020658B">
      <w:pPr>
        <w:pStyle w:val="Luettelokappale"/>
        <w:numPr>
          <w:ilvl w:val="0"/>
          <w:numId w:val="2"/>
        </w:numPr>
        <w:rPr>
          <w:color w:val="000000" w:themeColor="text1"/>
        </w:rPr>
      </w:pPr>
      <w:r w:rsidRPr="00D20EDA">
        <w:rPr>
          <w:color w:val="000000" w:themeColor="text1"/>
        </w:rPr>
        <w:lastRenderedPageBreak/>
        <w:t xml:space="preserve"> </w:t>
      </w:r>
      <w:r w:rsidR="00262982" w:rsidRPr="00D20EDA">
        <w:rPr>
          <w:color w:val="000000" w:themeColor="text1"/>
        </w:rPr>
        <w:t>m</w:t>
      </w:r>
      <w:r w:rsidRPr="00D20EDA">
        <w:rPr>
          <w:color w:val="000000" w:themeColor="text1"/>
        </w:rPr>
        <w:t>yndighetens betjäningstider ska skäligen motsvara antalet ärenden inom dess verksamhetsområde och kundernas behov av rådgivning,</w:t>
      </w:r>
    </w:p>
    <w:p w14:paraId="51598CB3" w14:textId="77777777" w:rsidR="0020658B" w:rsidRPr="00D20EDA" w:rsidRDefault="0020658B" w:rsidP="0020658B">
      <w:pPr>
        <w:pStyle w:val="Luettelokappale"/>
        <w:rPr>
          <w:color w:val="000000" w:themeColor="text1"/>
        </w:rPr>
      </w:pPr>
    </w:p>
    <w:p w14:paraId="73779706" w14:textId="54791F43" w:rsidR="0020658B" w:rsidRPr="00D20EDA" w:rsidRDefault="00262982" w:rsidP="0020658B">
      <w:pPr>
        <w:pStyle w:val="Luettelokappale"/>
        <w:numPr>
          <w:ilvl w:val="0"/>
          <w:numId w:val="2"/>
        </w:numPr>
        <w:rPr>
          <w:color w:val="000000" w:themeColor="text1"/>
        </w:rPr>
      </w:pPr>
      <w:r w:rsidRPr="00D20EDA">
        <w:rPr>
          <w:color w:val="000000" w:themeColor="text1"/>
        </w:rPr>
        <w:t>b</w:t>
      </w:r>
      <w:r w:rsidR="0020658B" w:rsidRPr="00D20EDA">
        <w:rPr>
          <w:color w:val="000000" w:themeColor="text1"/>
        </w:rPr>
        <w:t>etjäningstiderna ska stå i proportion till betydelsen av de ärenden som myndigheten sköter med avseende på den som uträttar ärenden inom förvaltningen</w:t>
      </w:r>
      <w:r w:rsidRPr="00D20EDA">
        <w:rPr>
          <w:color w:val="000000" w:themeColor="text1"/>
        </w:rPr>
        <w:t>;</w:t>
      </w:r>
      <w:r w:rsidR="0020658B" w:rsidRPr="00D20EDA">
        <w:rPr>
          <w:color w:val="000000" w:themeColor="text1"/>
        </w:rPr>
        <w:t xml:space="preserve"> </w:t>
      </w:r>
      <w:r w:rsidRPr="00D20EDA">
        <w:rPr>
          <w:color w:val="000000" w:themeColor="text1"/>
        </w:rPr>
        <w:t>m</w:t>
      </w:r>
      <w:r w:rsidR="0020658B" w:rsidRPr="00D20EDA">
        <w:rPr>
          <w:color w:val="000000" w:themeColor="text1"/>
        </w:rPr>
        <w:t>yndigheten ska säkerställa att betjäningstiderna är tillräckliga särskilt när det gäller service som är av betydelse för tillgodoseendet av de grundläggande fri- och rättigheterna,</w:t>
      </w:r>
    </w:p>
    <w:p w14:paraId="4DE9C5E1" w14:textId="77777777" w:rsidR="0020658B" w:rsidRPr="00D20EDA" w:rsidRDefault="0020658B" w:rsidP="0020658B">
      <w:pPr>
        <w:pStyle w:val="Luettelokappale"/>
        <w:rPr>
          <w:color w:val="000000" w:themeColor="text1"/>
        </w:rPr>
      </w:pPr>
    </w:p>
    <w:p w14:paraId="1C591697" w14:textId="389F7591" w:rsidR="0020658B" w:rsidRPr="00D20EDA" w:rsidRDefault="00262982" w:rsidP="0020658B">
      <w:pPr>
        <w:pStyle w:val="Luettelokappale"/>
        <w:numPr>
          <w:ilvl w:val="0"/>
          <w:numId w:val="2"/>
        </w:numPr>
        <w:rPr>
          <w:color w:val="000000" w:themeColor="text1"/>
        </w:rPr>
      </w:pPr>
      <w:r w:rsidRPr="00D20EDA">
        <w:rPr>
          <w:color w:val="000000" w:themeColor="text1"/>
        </w:rPr>
        <w:t>m</w:t>
      </w:r>
      <w:r w:rsidR="0020658B" w:rsidRPr="00D20EDA">
        <w:rPr>
          <w:color w:val="000000" w:themeColor="text1"/>
        </w:rPr>
        <w:t xml:space="preserve">yndigheten ska trygga </w:t>
      </w:r>
      <w:r w:rsidR="00BA77DB" w:rsidRPr="00D20EDA">
        <w:rPr>
          <w:color w:val="000000" w:themeColor="text1"/>
        </w:rPr>
        <w:t xml:space="preserve">den </w:t>
      </w:r>
      <w:r w:rsidR="0020658B" w:rsidRPr="00D20EDA">
        <w:rPr>
          <w:color w:val="000000" w:themeColor="text1"/>
        </w:rPr>
        <w:t xml:space="preserve">kundservice som tillhandahålls som </w:t>
      </w:r>
      <w:r w:rsidR="00BA77DB" w:rsidRPr="00D20EDA">
        <w:rPr>
          <w:color w:val="000000" w:themeColor="text1"/>
        </w:rPr>
        <w:t>personlig</w:t>
      </w:r>
      <w:r w:rsidR="00E61C89" w:rsidRPr="00D20EDA">
        <w:rPr>
          <w:color w:val="000000" w:themeColor="text1"/>
        </w:rPr>
        <w:t xml:space="preserve"> service</w:t>
      </w:r>
      <w:r w:rsidR="00BA77DB" w:rsidRPr="00D20EDA">
        <w:rPr>
          <w:color w:val="000000" w:themeColor="text1"/>
        </w:rPr>
        <w:t xml:space="preserve"> </w:t>
      </w:r>
      <w:r w:rsidR="00B27A40" w:rsidRPr="00D20EDA">
        <w:rPr>
          <w:color w:val="000000" w:themeColor="text1"/>
        </w:rPr>
        <w:t>i for</w:t>
      </w:r>
      <w:r w:rsidR="0034091E" w:rsidRPr="00D20EDA">
        <w:rPr>
          <w:color w:val="000000" w:themeColor="text1"/>
        </w:rPr>
        <w:t>m</w:t>
      </w:r>
      <w:r w:rsidR="00B27A40" w:rsidRPr="00D20EDA">
        <w:rPr>
          <w:color w:val="000000" w:themeColor="text1"/>
        </w:rPr>
        <w:t xml:space="preserve"> av</w:t>
      </w:r>
      <w:r w:rsidR="0034091E" w:rsidRPr="00D20EDA">
        <w:rPr>
          <w:color w:val="000000" w:themeColor="text1"/>
        </w:rPr>
        <w:t xml:space="preserve"> </w:t>
      </w:r>
      <w:r w:rsidR="0020658B" w:rsidRPr="00D20EDA">
        <w:rPr>
          <w:color w:val="000000" w:themeColor="text1"/>
        </w:rPr>
        <w:t>fysisk</w:t>
      </w:r>
      <w:r w:rsidR="0034091E" w:rsidRPr="00D20EDA">
        <w:rPr>
          <w:color w:val="000000" w:themeColor="text1"/>
        </w:rPr>
        <w:t>a</w:t>
      </w:r>
      <w:r w:rsidR="0020658B" w:rsidRPr="00D20EDA">
        <w:rPr>
          <w:color w:val="000000" w:themeColor="text1"/>
        </w:rPr>
        <w:t xml:space="preserve"> besök hos myndigheten eller genom en kombination av ljud- och bildförbindelse</w:t>
      </w:r>
      <w:r w:rsidRPr="00D20EDA">
        <w:rPr>
          <w:color w:val="000000" w:themeColor="text1"/>
        </w:rPr>
        <w:t>;</w:t>
      </w:r>
      <w:r w:rsidR="0020658B" w:rsidRPr="00D20EDA">
        <w:rPr>
          <w:color w:val="000000" w:themeColor="text1"/>
        </w:rPr>
        <w:t xml:space="preserve"> </w:t>
      </w:r>
      <w:r w:rsidRPr="00D20EDA">
        <w:rPr>
          <w:color w:val="000000" w:themeColor="text1"/>
        </w:rPr>
        <w:t>m</w:t>
      </w:r>
      <w:r w:rsidR="0020658B" w:rsidRPr="00D20EDA">
        <w:rPr>
          <w:color w:val="000000" w:themeColor="text1"/>
        </w:rPr>
        <w:t xml:space="preserve">yndigheten kan organisera den kundservice som tillhandahålls som </w:t>
      </w:r>
      <w:r w:rsidR="00BA77DB" w:rsidRPr="00D20EDA">
        <w:rPr>
          <w:color w:val="000000" w:themeColor="text1"/>
        </w:rPr>
        <w:t>personlig</w:t>
      </w:r>
      <w:r w:rsidR="00E61C89" w:rsidRPr="00D20EDA">
        <w:rPr>
          <w:color w:val="000000" w:themeColor="text1"/>
        </w:rPr>
        <w:t xml:space="preserve"> service</w:t>
      </w:r>
      <w:r w:rsidR="0020658B" w:rsidRPr="00D20EDA">
        <w:rPr>
          <w:color w:val="000000" w:themeColor="text1"/>
        </w:rPr>
        <w:t xml:space="preserve"> enbart genom tidsbokning, om </w:t>
      </w:r>
      <w:r w:rsidR="00E61C89" w:rsidRPr="00D20EDA">
        <w:rPr>
          <w:color w:val="000000" w:themeColor="text1"/>
        </w:rPr>
        <w:t>servicen</w:t>
      </w:r>
      <w:r w:rsidR="0020658B" w:rsidRPr="00D20EDA">
        <w:rPr>
          <w:color w:val="000000" w:themeColor="text1"/>
        </w:rPr>
        <w:t xml:space="preserve"> eller kontinuiteten i </w:t>
      </w:r>
      <w:r w:rsidR="00E61C89" w:rsidRPr="00D20EDA">
        <w:rPr>
          <w:color w:val="000000" w:themeColor="text1"/>
        </w:rPr>
        <w:t>servicen</w:t>
      </w:r>
      <w:r w:rsidR="0020658B" w:rsidRPr="00D20EDA">
        <w:rPr>
          <w:color w:val="000000" w:themeColor="text1"/>
        </w:rPr>
        <w:t xml:space="preserve"> </w:t>
      </w:r>
      <w:r w:rsidR="00453979" w:rsidRPr="00D20EDA">
        <w:rPr>
          <w:color w:val="000000" w:themeColor="text1"/>
        </w:rPr>
        <w:t xml:space="preserve">vid verksamhetsstället </w:t>
      </w:r>
      <w:r w:rsidR="0020658B" w:rsidRPr="00D20EDA">
        <w:rPr>
          <w:color w:val="000000" w:themeColor="text1"/>
        </w:rPr>
        <w:t>kan tryggas genom tidsbokning.</w:t>
      </w:r>
    </w:p>
    <w:p w14:paraId="20C46E22" w14:textId="77777777" w:rsidR="0020658B" w:rsidRPr="00D20EDA" w:rsidRDefault="0020658B" w:rsidP="0020658B">
      <w:pPr>
        <w:rPr>
          <w:color w:val="000000" w:themeColor="text1"/>
        </w:rPr>
      </w:pPr>
    </w:p>
    <w:p w14:paraId="2AC1C893" w14:textId="68A8724F" w:rsidR="0020658B" w:rsidRPr="00D20EDA" w:rsidRDefault="0020658B" w:rsidP="0020658B">
      <w:pPr>
        <w:rPr>
          <w:color w:val="000000" w:themeColor="text1"/>
        </w:rPr>
      </w:pPr>
      <w:r w:rsidRPr="00D20EDA">
        <w:rPr>
          <w:color w:val="000000" w:themeColor="text1"/>
        </w:rPr>
        <w:t xml:space="preserve">Närmare bestämmelser om </w:t>
      </w:r>
      <w:r w:rsidR="00600FB7" w:rsidRPr="00D20EDA">
        <w:rPr>
          <w:color w:val="000000" w:themeColor="text1"/>
        </w:rPr>
        <w:t xml:space="preserve">minimilängden på </w:t>
      </w:r>
      <w:r w:rsidRPr="00D20EDA">
        <w:rPr>
          <w:color w:val="000000" w:themeColor="text1"/>
        </w:rPr>
        <w:t xml:space="preserve">statliga myndigheters betjäningstider samt om de myndigheter, myndighetsgrupper, tjänster, servicekanaler och verksamhetsställen på vilka betjäningstiderna tillämpas får utfärdas genom förordning av statsrådet. </w:t>
      </w:r>
    </w:p>
    <w:p w14:paraId="6738680C" w14:textId="77777777" w:rsidR="0020658B" w:rsidRPr="00D20EDA" w:rsidRDefault="0020658B" w:rsidP="0020658B">
      <w:pPr>
        <w:rPr>
          <w:color w:val="000000" w:themeColor="text1"/>
        </w:rPr>
      </w:pPr>
    </w:p>
    <w:p w14:paraId="79FC7A7C" w14:textId="77777777" w:rsidR="0020658B" w:rsidRPr="00D20EDA" w:rsidRDefault="0020658B" w:rsidP="0020658B">
      <w:pPr>
        <w:rPr>
          <w:color w:val="000000" w:themeColor="text1"/>
        </w:rPr>
      </w:pPr>
    </w:p>
    <w:p w14:paraId="65F3D6FD" w14:textId="77777777" w:rsidR="00E578B0" w:rsidRPr="00D20EDA" w:rsidRDefault="0020658B" w:rsidP="0020658B">
      <w:pPr>
        <w:rPr>
          <w:b/>
          <w:color w:val="000000" w:themeColor="text1"/>
        </w:rPr>
      </w:pPr>
      <w:r w:rsidRPr="00D20EDA">
        <w:rPr>
          <w:b/>
          <w:color w:val="000000" w:themeColor="text1"/>
        </w:rPr>
        <w:t xml:space="preserve">5 c § </w:t>
      </w:r>
    </w:p>
    <w:p w14:paraId="568B9022" w14:textId="77777777" w:rsidR="0020658B" w:rsidRPr="00D20EDA" w:rsidRDefault="0020658B" w:rsidP="0020658B">
      <w:pPr>
        <w:rPr>
          <w:color w:val="000000" w:themeColor="text1"/>
        </w:rPr>
      </w:pPr>
      <w:r w:rsidRPr="00D20EDA">
        <w:rPr>
          <w:b/>
          <w:color w:val="000000" w:themeColor="text1"/>
        </w:rPr>
        <w:t>Information om tillgången till tjänster</w:t>
      </w:r>
    </w:p>
    <w:p w14:paraId="43255B97" w14:textId="77777777" w:rsidR="0020658B" w:rsidRPr="00D20EDA" w:rsidRDefault="0020658B" w:rsidP="0020658B">
      <w:pPr>
        <w:rPr>
          <w:color w:val="000000" w:themeColor="text1"/>
        </w:rPr>
      </w:pPr>
    </w:p>
    <w:p w14:paraId="0B3797A2" w14:textId="3786ED72" w:rsidR="0020658B" w:rsidRPr="00D20EDA" w:rsidRDefault="0020658B" w:rsidP="0020658B">
      <w:pPr>
        <w:rPr>
          <w:color w:val="000000" w:themeColor="text1"/>
        </w:rPr>
      </w:pPr>
      <w:r w:rsidRPr="00D20EDA">
        <w:rPr>
          <w:color w:val="000000" w:themeColor="text1"/>
        </w:rPr>
        <w:t xml:space="preserve">Bestämmelser om en myndighets skyldighet att informera om sin verksamhet och sina tjänster finns i 20 § 2 mom. </w:t>
      </w:r>
      <w:r w:rsidR="00A6466C" w:rsidRPr="00D20EDA">
        <w:rPr>
          <w:color w:val="000000" w:themeColor="text1"/>
        </w:rPr>
        <w:t xml:space="preserve">i </w:t>
      </w:r>
      <w:r w:rsidRPr="00D20EDA">
        <w:rPr>
          <w:color w:val="000000" w:themeColor="text1"/>
        </w:rPr>
        <w:t xml:space="preserve">lagen om offentlighet i myndigheternas verksamhet (621/1999). En statlig myndighet ska på ett effektivt sätt informera om tillgången till sina tjänster, inklusive betjäningstiderna </w:t>
      </w:r>
      <w:r w:rsidR="004A6B83">
        <w:rPr>
          <w:color w:val="000000" w:themeColor="text1"/>
        </w:rPr>
        <w:t>och</w:t>
      </w:r>
      <w:r w:rsidRPr="00D20EDA">
        <w:rPr>
          <w:color w:val="000000" w:themeColor="text1"/>
        </w:rPr>
        <w:t xml:space="preserve"> kända förändringar i </w:t>
      </w:r>
      <w:r w:rsidR="00E04F5C" w:rsidRPr="00D20EDA">
        <w:rPr>
          <w:color w:val="000000" w:themeColor="text1"/>
        </w:rPr>
        <w:t>dessa,</w:t>
      </w:r>
      <w:r w:rsidRPr="00D20EDA">
        <w:rPr>
          <w:color w:val="000000" w:themeColor="text1"/>
        </w:rPr>
        <w:t xml:space="preserve"> på sina webbsidor och på andra sätt som är lättillgängliga för sina kunder. </w:t>
      </w:r>
    </w:p>
    <w:p w14:paraId="6EC0EB47" w14:textId="77777777" w:rsidR="0020658B" w:rsidRPr="00D20EDA" w:rsidRDefault="0020658B" w:rsidP="0020658B">
      <w:pPr>
        <w:rPr>
          <w:color w:val="000000" w:themeColor="text1"/>
        </w:rPr>
      </w:pPr>
    </w:p>
    <w:p w14:paraId="7A0F034B" w14:textId="704F8C37" w:rsidR="0020658B" w:rsidRPr="00D20EDA" w:rsidRDefault="0020658B" w:rsidP="0020658B">
      <w:pPr>
        <w:rPr>
          <w:color w:val="000000" w:themeColor="text1"/>
        </w:rPr>
      </w:pPr>
      <w:r w:rsidRPr="00D20EDA">
        <w:rPr>
          <w:color w:val="000000" w:themeColor="text1"/>
        </w:rPr>
        <w:t>Bestämmelser om att parterna i sam</w:t>
      </w:r>
      <w:r w:rsidR="003D3100" w:rsidRPr="00D20EDA">
        <w:rPr>
          <w:color w:val="000000" w:themeColor="text1"/>
        </w:rPr>
        <w:t>service</w:t>
      </w:r>
      <w:r w:rsidRPr="00D20EDA">
        <w:rPr>
          <w:color w:val="000000" w:themeColor="text1"/>
        </w:rPr>
        <w:t xml:space="preserve"> ska informera allmänheten om samservicen, serviceutbudet och öppettiderna och om andra omständigheter som gäller servicen finns i 10 § i lagen om samservice inom den offentliga förvaltningen (223/2007). </w:t>
      </w:r>
    </w:p>
    <w:p w14:paraId="2CFE41DE" w14:textId="77777777" w:rsidR="0020658B" w:rsidRPr="00D20EDA" w:rsidRDefault="0020658B" w:rsidP="0020658B">
      <w:pPr>
        <w:rPr>
          <w:color w:val="000000" w:themeColor="text1"/>
        </w:rPr>
      </w:pPr>
    </w:p>
    <w:p w14:paraId="3131B199" w14:textId="77777777" w:rsidR="0020658B" w:rsidRPr="00D20EDA" w:rsidRDefault="0020658B" w:rsidP="0020658B"/>
    <w:p w14:paraId="5A770D27" w14:textId="77777777" w:rsidR="0020658B" w:rsidRPr="00D20EDA" w:rsidRDefault="0020658B" w:rsidP="0020658B">
      <w:r w:rsidRPr="00D20EDA">
        <w:t>---</w:t>
      </w:r>
    </w:p>
    <w:p w14:paraId="24407174" w14:textId="77777777" w:rsidR="0020658B" w:rsidRPr="00D20EDA" w:rsidRDefault="0020658B" w:rsidP="0020658B">
      <w:pPr>
        <w:rPr>
          <w:color w:val="000000" w:themeColor="text1"/>
        </w:rPr>
      </w:pPr>
      <w:r w:rsidRPr="00D20EDA">
        <w:rPr>
          <w:color w:val="000000" w:themeColor="text1"/>
        </w:rPr>
        <w:t xml:space="preserve">Denna lag träder i kraft den xx </w:t>
      </w:r>
      <w:proofErr w:type="spellStart"/>
      <w:r w:rsidRPr="00D20EDA">
        <w:rPr>
          <w:color w:val="000000" w:themeColor="text1"/>
        </w:rPr>
        <w:t>yyyy</w:t>
      </w:r>
      <w:proofErr w:type="spellEnd"/>
      <w:r w:rsidRPr="00D20EDA">
        <w:rPr>
          <w:color w:val="000000" w:themeColor="text1"/>
        </w:rPr>
        <w:t xml:space="preserve"> 2022.</w:t>
      </w:r>
    </w:p>
    <w:p w14:paraId="574D3246" w14:textId="77777777" w:rsidR="0020658B" w:rsidRPr="00D20EDA" w:rsidRDefault="0020658B" w:rsidP="0020658B">
      <w:pPr>
        <w:rPr>
          <w:color w:val="000000" w:themeColor="text1"/>
        </w:rPr>
      </w:pPr>
    </w:p>
    <w:p w14:paraId="478E9E0B" w14:textId="77777777" w:rsidR="0020658B" w:rsidRPr="00D20EDA" w:rsidRDefault="0020658B" w:rsidP="0020658B">
      <w:pPr>
        <w:rPr>
          <w:color w:val="000000" w:themeColor="text1"/>
        </w:rPr>
      </w:pPr>
      <w:r w:rsidRPr="00D20EDA">
        <w:rPr>
          <w:color w:val="000000" w:themeColor="text1"/>
        </w:rPr>
        <w:t xml:space="preserve">Genom denna lag upphävs förordningen om öppethållandet av statens ämbetsverk (332/1994). </w:t>
      </w:r>
    </w:p>
    <w:p w14:paraId="4551D414" w14:textId="71CB3D1E" w:rsidR="0020658B" w:rsidRPr="00184B4D" w:rsidRDefault="0020658B" w:rsidP="00E578B0">
      <w:pPr>
        <w:rPr>
          <w:b/>
        </w:rPr>
      </w:pPr>
      <w:r w:rsidRPr="00D20EDA">
        <w:br w:type="page"/>
      </w:r>
      <w:r w:rsidR="00E578B0" w:rsidRPr="00184B4D">
        <w:rPr>
          <w:b/>
          <w:bCs/>
        </w:rPr>
        <w:t>2.</w:t>
      </w:r>
    </w:p>
    <w:p w14:paraId="6F41D310" w14:textId="77777777" w:rsidR="0020658B" w:rsidRPr="00D20EDA" w:rsidRDefault="0020658B" w:rsidP="0020658B"/>
    <w:p w14:paraId="4B4AF7CF" w14:textId="77777777" w:rsidR="0020658B" w:rsidRPr="00D20EDA" w:rsidRDefault="0020658B" w:rsidP="0020658B"/>
    <w:p w14:paraId="1611A8BA" w14:textId="77777777" w:rsidR="00E578B0" w:rsidRPr="00D20EDA" w:rsidRDefault="00E578B0" w:rsidP="0020658B">
      <w:pPr>
        <w:rPr>
          <w:b/>
        </w:rPr>
      </w:pPr>
      <w:r w:rsidRPr="00D20EDA">
        <w:rPr>
          <w:b/>
        </w:rPr>
        <w:t>Lag</w:t>
      </w:r>
    </w:p>
    <w:p w14:paraId="3E82A9F5" w14:textId="77777777" w:rsidR="0020658B" w:rsidRPr="00D20EDA" w:rsidRDefault="0020658B" w:rsidP="0020658B">
      <w:pPr>
        <w:rPr>
          <w:b/>
        </w:rPr>
      </w:pPr>
      <w:r w:rsidRPr="00D20EDA">
        <w:rPr>
          <w:b/>
        </w:rPr>
        <w:t>om ändring av 2 § i lagen om samservice inom den offentliga förvaltningen</w:t>
      </w:r>
    </w:p>
    <w:p w14:paraId="35BEF34C" w14:textId="77777777" w:rsidR="0020658B" w:rsidRPr="00D20EDA" w:rsidRDefault="0020658B" w:rsidP="0020658B"/>
    <w:p w14:paraId="79887589" w14:textId="77777777" w:rsidR="0020658B" w:rsidRPr="00D20EDA" w:rsidRDefault="0020658B" w:rsidP="0020658B">
      <w:r w:rsidRPr="00D20EDA">
        <w:t>I enlighet med riksdagens beslut</w:t>
      </w:r>
      <w:r w:rsidRPr="00D20EDA">
        <w:br/>
      </w:r>
      <w:r w:rsidRPr="00D20EDA">
        <w:rPr>
          <w:i/>
          <w:iCs/>
        </w:rPr>
        <w:t>ändras</w:t>
      </w:r>
      <w:r w:rsidRPr="00D20EDA">
        <w:t xml:space="preserve"> i lagen om samservice inom den offentliga förvaltningen (223/2007) 2 § 1 mom., sådant det lyder i lag 247/2017, som följer:</w:t>
      </w:r>
    </w:p>
    <w:p w14:paraId="0311FB30" w14:textId="77777777" w:rsidR="0020658B" w:rsidRPr="00D20EDA" w:rsidRDefault="0020658B" w:rsidP="0020658B"/>
    <w:p w14:paraId="63DE21FF" w14:textId="77777777" w:rsidR="00E578B0" w:rsidRPr="00D20EDA" w:rsidRDefault="0020658B" w:rsidP="0020658B">
      <w:r w:rsidRPr="00D20EDA">
        <w:t xml:space="preserve">2 § </w:t>
      </w:r>
    </w:p>
    <w:p w14:paraId="5BCB315E" w14:textId="77777777" w:rsidR="0020658B" w:rsidRPr="00D20EDA" w:rsidRDefault="0020658B" w:rsidP="0020658B">
      <w:r w:rsidRPr="00D20EDA">
        <w:t>Tillämpningsområde</w:t>
      </w:r>
    </w:p>
    <w:p w14:paraId="1D31CC0D" w14:textId="77777777" w:rsidR="0020658B" w:rsidRPr="00D20EDA" w:rsidRDefault="0020658B" w:rsidP="0020658B"/>
    <w:p w14:paraId="1A6DCD97" w14:textId="77777777" w:rsidR="0020658B" w:rsidRPr="00D20EDA" w:rsidRDefault="0020658B" w:rsidP="0020658B">
      <w:r w:rsidRPr="00D20EDA">
        <w:t>Denna lag tillämpas när kundservicefunktioner som ankommer på statliga myndigheter, välfärdsområden, kommunala myndigheter och Folkpensionsanstalten ordnas och sköts genom samarbete mellan myndigheter.</w:t>
      </w:r>
    </w:p>
    <w:p w14:paraId="0174DC8C" w14:textId="77777777" w:rsidR="0020658B" w:rsidRPr="00D20EDA" w:rsidRDefault="0020658B" w:rsidP="0020658B"/>
    <w:p w14:paraId="7B3D8D4B" w14:textId="77777777" w:rsidR="0020658B" w:rsidRPr="00D20EDA" w:rsidRDefault="0020658B" w:rsidP="0020658B"/>
    <w:p w14:paraId="03627D6C" w14:textId="77777777" w:rsidR="0020658B" w:rsidRPr="00D20EDA" w:rsidRDefault="0020658B" w:rsidP="0020658B">
      <w:r w:rsidRPr="00D20EDA">
        <w:t>------</w:t>
      </w:r>
    </w:p>
    <w:p w14:paraId="74724AF5" w14:textId="77777777" w:rsidR="0020658B" w:rsidRPr="00D20EDA" w:rsidRDefault="0020658B" w:rsidP="0020658B"/>
    <w:p w14:paraId="5FB29815" w14:textId="77777777" w:rsidR="0020658B" w:rsidRPr="00D20EDA" w:rsidRDefault="0020658B" w:rsidP="0020658B">
      <w:pPr>
        <w:rPr>
          <w:color w:val="000000" w:themeColor="text1"/>
        </w:rPr>
      </w:pPr>
      <w:r w:rsidRPr="00D20EDA">
        <w:rPr>
          <w:color w:val="000000" w:themeColor="text1"/>
        </w:rPr>
        <w:t xml:space="preserve">Denna lag träder i kraft den xx </w:t>
      </w:r>
      <w:proofErr w:type="spellStart"/>
      <w:r w:rsidRPr="00D20EDA">
        <w:rPr>
          <w:color w:val="000000" w:themeColor="text1"/>
        </w:rPr>
        <w:t>yyyy</w:t>
      </w:r>
      <w:proofErr w:type="spellEnd"/>
      <w:r w:rsidRPr="00D20EDA">
        <w:rPr>
          <w:color w:val="000000" w:themeColor="text1"/>
        </w:rPr>
        <w:t xml:space="preserve"> 2022.</w:t>
      </w:r>
    </w:p>
    <w:p w14:paraId="618139DD" w14:textId="77777777" w:rsidR="0020658B" w:rsidRPr="00D20EDA" w:rsidRDefault="0020658B" w:rsidP="0020658B">
      <w:pPr>
        <w:rPr>
          <w:color w:val="FF0000"/>
        </w:rPr>
      </w:pPr>
    </w:p>
    <w:p w14:paraId="3595C421" w14:textId="77777777" w:rsidR="0020658B" w:rsidRPr="00D20EDA" w:rsidRDefault="0020658B" w:rsidP="0020658B">
      <w:pPr>
        <w:rPr>
          <w:color w:val="FF0000"/>
        </w:rPr>
      </w:pPr>
      <w:r w:rsidRPr="00D20EDA">
        <w:br w:type="page"/>
      </w:r>
    </w:p>
    <w:p w14:paraId="4D91EE98" w14:textId="77777777" w:rsidR="0020658B" w:rsidRPr="00D20EDA" w:rsidRDefault="0020658B" w:rsidP="00184B4D">
      <w:pPr>
        <w:ind w:left="5760"/>
        <w:rPr>
          <w:b/>
        </w:rPr>
      </w:pPr>
      <w:r w:rsidRPr="00D20EDA">
        <w:rPr>
          <w:b/>
        </w:rPr>
        <w:t>UTKAST TILL FÖRORDNING</w:t>
      </w:r>
    </w:p>
    <w:p w14:paraId="727B176E" w14:textId="77777777" w:rsidR="0020658B" w:rsidRPr="00D20EDA" w:rsidRDefault="0020658B" w:rsidP="0020658B"/>
    <w:p w14:paraId="773ECB79" w14:textId="77777777" w:rsidR="0020658B" w:rsidRPr="00D20EDA" w:rsidRDefault="0020658B" w:rsidP="0020658B">
      <w:r w:rsidRPr="00D20EDA">
        <w:tab/>
      </w:r>
    </w:p>
    <w:p w14:paraId="3F10CC2E" w14:textId="77777777" w:rsidR="0020658B" w:rsidRPr="00D20EDA" w:rsidRDefault="0020658B" w:rsidP="0020658B"/>
    <w:p w14:paraId="0275D7DB" w14:textId="77777777" w:rsidR="0020658B" w:rsidRPr="00D20EDA" w:rsidRDefault="0020658B" w:rsidP="0020658B">
      <w:pPr>
        <w:jc w:val="center"/>
        <w:rPr>
          <w:color w:val="000000" w:themeColor="text1"/>
          <w:szCs w:val="24"/>
        </w:rPr>
      </w:pPr>
    </w:p>
    <w:p w14:paraId="7DE6A98C" w14:textId="77777777" w:rsidR="00E578B0" w:rsidRPr="00D20EDA" w:rsidRDefault="0020658B" w:rsidP="0020658B">
      <w:pPr>
        <w:rPr>
          <w:b/>
        </w:rPr>
      </w:pPr>
      <w:r w:rsidRPr="00D20EDA">
        <w:rPr>
          <w:b/>
        </w:rPr>
        <w:t>Statsrådets förordning</w:t>
      </w:r>
    </w:p>
    <w:p w14:paraId="15035A86" w14:textId="1CF499CB" w:rsidR="0020658B" w:rsidRPr="00D20EDA" w:rsidRDefault="0020658B" w:rsidP="0020658B">
      <w:pPr>
        <w:rPr>
          <w:b/>
          <w:szCs w:val="24"/>
        </w:rPr>
      </w:pPr>
      <w:r w:rsidRPr="00D20EDA">
        <w:rPr>
          <w:b/>
        </w:rPr>
        <w:t xml:space="preserve">om </w:t>
      </w:r>
      <w:r w:rsidR="00600FB7" w:rsidRPr="00D20EDA">
        <w:rPr>
          <w:b/>
        </w:rPr>
        <w:t xml:space="preserve">minimilängden på </w:t>
      </w:r>
      <w:r w:rsidRPr="00D20EDA">
        <w:rPr>
          <w:b/>
        </w:rPr>
        <w:t>statliga myndigheters betjäningstider</w:t>
      </w:r>
    </w:p>
    <w:p w14:paraId="3CB4780F" w14:textId="77777777" w:rsidR="0020658B" w:rsidRPr="00D20EDA" w:rsidRDefault="0020658B" w:rsidP="0020658B">
      <w:pPr>
        <w:rPr>
          <w:szCs w:val="24"/>
        </w:rPr>
      </w:pPr>
    </w:p>
    <w:p w14:paraId="726EA5D2" w14:textId="77777777" w:rsidR="0020658B" w:rsidRPr="00D20EDA" w:rsidRDefault="0020658B" w:rsidP="0020658B">
      <w:pPr>
        <w:rPr>
          <w:szCs w:val="24"/>
        </w:rPr>
      </w:pPr>
      <w:r w:rsidRPr="00D20EDA">
        <w:t>I enlighet med statsrådets beslut föreskrivs med stöd av 5 b § i lagen om grunderna för tillgången till statliga tjänster och placeringen av funktioner (728/2021):</w:t>
      </w:r>
    </w:p>
    <w:p w14:paraId="19DC6958" w14:textId="77777777" w:rsidR="0020658B" w:rsidRPr="00D20EDA" w:rsidRDefault="0020658B" w:rsidP="0020658B">
      <w:pPr>
        <w:rPr>
          <w:szCs w:val="24"/>
        </w:rPr>
      </w:pPr>
    </w:p>
    <w:p w14:paraId="37C218C8" w14:textId="77777777" w:rsidR="0020658B" w:rsidRPr="00D20EDA" w:rsidRDefault="0020658B" w:rsidP="0020658B">
      <w:pPr>
        <w:rPr>
          <w:szCs w:val="24"/>
        </w:rPr>
      </w:pPr>
    </w:p>
    <w:p w14:paraId="2C3D72E5" w14:textId="77777777" w:rsidR="0020658B" w:rsidRPr="00D20EDA" w:rsidRDefault="0020658B" w:rsidP="0020658B">
      <w:pPr>
        <w:jc w:val="center"/>
        <w:rPr>
          <w:color w:val="000000" w:themeColor="text1"/>
          <w:szCs w:val="24"/>
        </w:rPr>
      </w:pPr>
    </w:p>
    <w:p w14:paraId="4C6D848C" w14:textId="77777777" w:rsidR="0020658B" w:rsidRPr="00D20EDA" w:rsidRDefault="0020658B" w:rsidP="0020658B">
      <w:pPr>
        <w:jc w:val="center"/>
        <w:rPr>
          <w:color w:val="000000" w:themeColor="text1"/>
          <w:szCs w:val="24"/>
        </w:rPr>
      </w:pPr>
      <w:r w:rsidRPr="00D20EDA">
        <w:rPr>
          <w:color w:val="000000" w:themeColor="text1"/>
        </w:rPr>
        <w:t xml:space="preserve">1 § </w:t>
      </w:r>
    </w:p>
    <w:p w14:paraId="2082C208" w14:textId="77777777" w:rsidR="0020658B" w:rsidRPr="00D20EDA" w:rsidRDefault="0020658B" w:rsidP="0020658B">
      <w:pPr>
        <w:jc w:val="center"/>
        <w:rPr>
          <w:color w:val="000000" w:themeColor="text1"/>
          <w:szCs w:val="24"/>
        </w:rPr>
      </w:pPr>
    </w:p>
    <w:p w14:paraId="535A7835" w14:textId="77777777" w:rsidR="0020658B" w:rsidRPr="00D20EDA" w:rsidRDefault="0020658B" w:rsidP="0020658B">
      <w:pPr>
        <w:jc w:val="both"/>
        <w:rPr>
          <w:color w:val="000000" w:themeColor="text1"/>
          <w:szCs w:val="24"/>
        </w:rPr>
      </w:pPr>
      <w:r w:rsidRPr="00D20EDA">
        <w:rPr>
          <w:color w:val="000000" w:themeColor="text1"/>
        </w:rPr>
        <w:t>Denna förordning tillämpas inte på försvarsmakten, gränsbevakningsväsendet, Riksarkivet, landsarkiven eller tullverkets lokalförvaltning.</w:t>
      </w:r>
    </w:p>
    <w:p w14:paraId="50C27826" w14:textId="77777777" w:rsidR="0020658B" w:rsidRPr="00D20EDA" w:rsidRDefault="0020658B" w:rsidP="0020658B">
      <w:pPr>
        <w:jc w:val="both"/>
        <w:rPr>
          <w:color w:val="000000" w:themeColor="text1"/>
          <w:szCs w:val="24"/>
        </w:rPr>
      </w:pPr>
    </w:p>
    <w:p w14:paraId="4F881D0D" w14:textId="77777777" w:rsidR="0020658B" w:rsidRPr="00D20EDA" w:rsidRDefault="0020658B" w:rsidP="0020658B">
      <w:pPr>
        <w:rPr>
          <w:szCs w:val="24"/>
        </w:rPr>
      </w:pPr>
    </w:p>
    <w:p w14:paraId="33CF4DFF" w14:textId="77777777" w:rsidR="0020658B" w:rsidRPr="00D20EDA" w:rsidRDefault="0020658B" w:rsidP="0020658B">
      <w:pPr>
        <w:jc w:val="center"/>
        <w:rPr>
          <w:szCs w:val="24"/>
        </w:rPr>
      </w:pPr>
      <w:r w:rsidRPr="00D20EDA">
        <w:t>2 §</w:t>
      </w:r>
    </w:p>
    <w:p w14:paraId="32EFF40C" w14:textId="77777777" w:rsidR="0020658B" w:rsidRPr="00D20EDA" w:rsidRDefault="0020658B" w:rsidP="0020658B">
      <w:pPr>
        <w:rPr>
          <w:szCs w:val="24"/>
        </w:rPr>
      </w:pPr>
    </w:p>
    <w:p w14:paraId="3A7243FB" w14:textId="53289519" w:rsidR="0020658B" w:rsidRPr="00D20EDA" w:rsidRDefault="0020658B" w:rsidP="0020658B">
      <w:pPr>
        <w:rPr>
          <w:szCs w:val="24"/>
        </w:rPr>
      </w:pPr>
      <w:r w:rsidRPr="00D20EDA">
        <w:t xml:space="preserve">Om en myndighet </w:t>
      </w:r>
      <w:r w:rsidR="006C2818">
        <w:t xml:space="preserve">har </w:t>
      </w:r>
      <w:r w:rsidRPr="00D20EDA">
        <w:t>endast ett verksamhetsställe, ska den erbjuda dem som använder myndighetens service personlig rådgivning och telefonservice för skötseln av förvaltningsärenden samt allmän rådgivning</w:t>
      </w:r>
      <w:r w:rsidR="00920A0F" w:rsidRPr="00D20EDA">
        <w:t xml:space="preserve"> och</w:t>
      </w:r>
      <w:r w:rsidRPr="00D20EDA">
        <w:t xml:space="preserve"> registratorstjänster för inlämnande av handlingar och begäran om myndighetshandlingar som fysiska besök hos myndigheten utan tidsbokning minst 6 timmar per dag med betjäning. </w:t>
      </w:r>
    </w:p>
    <w:p w14:paraId="4CA6C2EF" w14:textId="77777777" w:rsidR="0020658B" w:rsidRPr="00D20EDA" w:rsidRDefault="0020658B" w:rsidP="0020658B">
      <w:pPr>
        <w:rPr>
          <w:szCs w:val="24"/>
        </w:rPr>
      </w:pPr>
    </w:p>
    <w:p w14:paraId="349120FE" w14:textId="77777777" w:rsidR="0020658B" w:rsidRPr="00D20EDA" w:rsidRDefault="0020658B" w:rsidP="0020658B">
      <w:pPr>
        <w:jc w:val="both"/>
        <w:rPr>
          <w:szCs w:val="24"/>
        </w:rPr>
      </w:pPr>
      <w:r w:rsidRPr="00D20EDA">
        <w:t>Om myndigheten har flera verksamhetsställen, ska den ha minst ett verksamhetsställe som betjänar minst det antal timmar som föreskrivs i 1 mom.</w:t>
      </w:r>
    </w:p>
    <w:p w14:paraId="3EAB85C4" w14:textId="77777777" w:rsidR="0020658B" w:rsidRPr="00D20EDA" w:rsidRDefault="0020658B" w:rsidP="0020658B">
      <w:pPr>
        <w:jc w:val="both"/>
        <w:rPr>
          <w:szCs w:val="24"/>
        </w:rPr>
      </w:pPr>
    </w:p>
    <w:p w14:paraId="553793B5" w14:textId="77777777" w:rsidR="00BA3D59" w:rsidRPr="00D20EDA" w:rsidRDefault="00BA3D59" w:rsidP="0020658B">
      <w:pPr>
        <w:jc w:val="both"/>
        <w:rPr>
          <w:szCs w:val="24"/>
        </w:rPr>
      </w:pPr>
    </w:p>
    <w:p w14:paraId="502A68FC" w14:textId="77777777" w:rsidR="0020658B" w:rsidRPr="00D20EDA" w:rsidRDefault="0020658B" w:rsidP="0020658B">
      <w:pPr>
        <w:jc w:val="center"/>
        <w:rPr>
          <w:szCs w:val="24"/>
        </w:rPr>
      </w:pPr>
      <w:r w:rsidRPr="00D20EDA">
        <w:t>3 §</w:t>
      </w:r>
    </w:p>
    <w:p w14:paraId="060A6A69" w14:textId="77777777" w:rsidR="0020658B" w:rsidRPr="00D20EDA" w:rsidRDefault="0020658B" w:rsidP="0020658B">
      <w:pPr>
        <w:jc w:val="both"/>
        <w:rPr>
          <w:szCs w:val="24"/>
        </w:rPr>
      </w:pPr>
    </w:p>
    <w:p w14:paraId="58A0EFF8" w14:textId="5F89D2A0" w:rsidR="0020658B" w:rsidRPr="00D20EDA" w:rsidRDefault="0020658B" w:rsidP="0020658B">
      <w:pPr>
        <w:rPr>
          <w:szCs w:val="24"/>
        </w:rPr>
      </w:pPr>
      <w:r w:rsidRPr="00D20EDA">
        <w:t>Om en myndighet har flera verksamhetsställen, ska minst ett verksamhetsställe tillhandahålla service enligt 2 §. En myndighet kan dessutom ha sådana verksamhetsställen och sådan service som erbjuder personlig rådgivning och telefonservice för skötseln av förvaltningsärende</w:t>
      </w:r>
      <w:r w:rsidR="00914594" w:rsidRPr="00D20EDA">
        <w:t>n</w:t>
      </w:r>
      <w:r w:rsidRPr="00D20EDA">
        <w:t xml:space="preserve"> samt allmän rådgivning och registratorstjänster för begära</w:t>
      </w:r>
      <w:r w:rsidR="00920A0F" w:rsidRPr="00D20EDA">
        <w:t>n</w:t>
      </w:r>
      <w:r w:rsidRPr="00D20EDA">
        <w:t xml:space="preserve"> </w:t>
      </w:r>
      <w:r w:rsidR="00920A0F" w:rsidRPr="00D20EDA">
        <w:t xml:space="preserve">om </w:t>
      </w:r>
      <w:r w:rsidRPr="00D20EDA">
        <w:t>myndighetshandlingar som fysiska besök hos myndigheten utan tidsbokning mindre än 6 timmar, dock minst 3 timmar per dag med betjäning.</w:t>
      </w:r>
    </w:p>
    <w:p w14:paraId="3122F548" w14:textId="77777777" w:rsidR="0020658B" w:rsidRPr="00D20EDA" w:rsidRDefault="0020658B" w:rsidP="0020658B">
      <w:pPr>
        <w:rPr>
          <w:szCs w:val="24"/>
        </w:rPr>
      </w:pPr>
    </w:p>
    <w:p w14:paraId="25288C1F" w14:textId="77777777" w:rsidR="0020658B" w:rsidRPr="00D20EDA" w:rsidRDefault="0020658B" w:rsidP="0020658B">
      <w:pPr>
        <w:rPr>
          <w:szCs w:val="24"/>
        </w:rPr>
      </w:pPr>
    </w:p>
    <w:p w14:paraId="1F94473F" w14:textId="77777777" w:rsidR="0020658B" w:rsidRPr="00D20EDA" w:rsidRDefault="0020658B" w:rsidP="0020658B">
      <w:pPr>
        <w:jc w:val="center"/>
        <w:rPr>
          <w:szCs w:val="24"/>
        </w:rPr>
      </w:pPr>
      <w:r w:rsidRPr="00D20EDA">
        <w:t>4 §</w:t>
      </w:r>
    </w:p>
    <w:p w14:paraId="167E0864" w14:textId="77777777" w:rsidR="0020658B" w:rsidRPr="00D20EDA" w:rsidRDefault="0020658B" w:rsidP="0020658B">
      <w:pPr>
        <w:rPr>
          <w:color w:val="000000" w:themeColor="text1"/>
          <w:szCs w:val="24"/>
        </w:rPr>
      </w:pPr>
    </w:p>
    <w:p w14:paraId="7C14A942" w14:textId="77777777" w:rsidR="0020658B" w:rsidRPr="00D20EDA" w:rsidRDefault="0020658B" w:rsidP="0020658B">
      <w:pPr>
        <w:rPr>
          <w:color w:val="000000" w:themeColor="text1"/>
          <w:sz w:val="22"/>
        </w:rPr>
      </w:pPr>
      <w:r w:rsidRPr="00D20EDA">
        <w:rPr>
          <w:color w:val="000000" w:themeColor="text1"/>
        </w:rPr>
        <w:t xml:space="preserve">En myndighet kan ordna betjäningstider enbart med tidsbokning på de verksamhetsställen där den har en personal på högst 5 årsverken. </w:t>
      </w:r>
    </w:p>
    <w:p w14:paraId="3FAE4D60" w14:textId="77777777" w:rsidR="0020658B" w:rsidRPr="00D20EDA" w:rsidRDefault="0020658B" w:rsidP="0020658B">
      <w:pPr>
        <w:rPr>
          <w:color w:val="000000" w:themeColor="text1"/>
          <w:szCs w:val="24"/>
        </w:rPr>
      </w:pPr>
    </w:p>
    <w:p w14:paraId="1CDB3438" w14:textId="77777777" w:rsidR="0020658B" w:rsidRPr="00D20EDA" w:rsidRDefault="0020658B" w:rsidP="0020658B">
      <w:pPr>
        <w:rPr>
          <w:color w:val="000000" w:themeColor="text1"/>
          <w:szCs w:val="24"/>
        </w:rPr>
      </w:pPr>
    </w:p>
    <w:p w14:paraId="206F01BE" w14:textId="77777777" w:rsidR="0020658B" w:rsidRPr="00D20EDA" w:rsidRDefault="0020658B" w:rsidP="0020658B">
      <w:pPr>
        <w:jc w:val="center"/>
        <w:rPr>
          <w:color w:val="000000" w:themeColor="text1"/>
          <w:sz w:val="22"/>
        </w:rPr>
      </w:pPr>
      <w:r w:rsidRPr="00D20EDA">
        <w:rPr>
          <w:color w:val="000000" w:themeColor="text1"/>
        </w:rPr>
        <w:t>5 §</w:t>
      </w:r>
    </w:p>
    <w:p w14:paraId="5DA28EBE" w14:textId="77777777" w:rsidR="0020658B" w:rsidRPr="00D20EDA" w:rsidRDefault="0020658B" w:rsidP="0020658B">
      <w:pPr>
        <w:rPr>
          <w:color w:val="000000" w:themeColor="text1"/>
        </w:rPr>
      </w:pPr>
    </w:p>
    <w:p w14:paraId="404AFC1F" w14:textId="77777777" w:rsidR="0020658B" w:rsidRPr="00D20EDA" w:rsidRDefault="0020658B" w:rsidP="0020658B">
      <w:pPr>
        <w:rPr>
          <w:szCs w:val="24"/>
        </w:rPr>
      </w:pPr>
      <w:r w:rsidRPr="00D20EDA">
        <w:t>Alla verksamhetsställen ska ta emot handlingar minst 6 timmar per dag med betjäning.</w:t>
      </w:r>
    </w:p>
    <w:p w14:paraId="17B6F6B9" w14:textId="77777777" w:rsidR="0020658B" w:rsidRPr="00D20EDA" w:rsidRDefault="0020658B" w:rsidP="0020658B">
      <w:pPr>
        <w:rPr>
          <w:color w:val="FF0000"/>
          <w:szCs w:val="24"/>
        </w:rPr>
      </w:pPr>
    </w:p>
    <w:p w14:paraId="6123D94B" w14:textId="77777777" w:rsidR="0020658B" w:rsidRPr="00D20EDA" w:rsidRDefault="0020658B" w:rsidP="0020658B"/>
    <w:p w14:paraId="3753F407" w14:textId="7D71A7F6" w:rsidR="0020658B" w:rsidRPr="00D20EDA" w:rsidRDefault="0020658B" w:rsidP="0020658B">
      <w:r w:rsidRPr="00D20EDA">
        <w:t>Denna förordning träder i kraft den        2022.</w:t>
      </w:r>
    </w:p>
    <w:p w14:paraId="2AC58BF5" w14:textId="77777777" w:rsidR="0020658B" w:rsidRPr="00D20EDA" w:rsidRDefault="0020658B" w:rsidP="0020658B"/>
    <w:p w14:paraId="7797008E" w14:textId="77777777" w:rsidR="00E578B0" w:rsidRPr="00D20EDA" w:rsidRDefault="00E578B0" w:rsidP="0020658B"/>
    <w:p w14:paraId="76FD3D85" w14:textId="77777777" w:rsidR="00E40C04" w:rsidRDefault="0020658B" w:rsidP="0020658B">
      <w:r w:rsidRPr="00D20EDA">
        <w:t>Helsingfors den               2022</w:t>
      </w:r>
    </w:p>
    <w:sectPr w:rsidR="00E40C04"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6858"/>
    <w:multiLevelType w:val="hybridMultilevel"/>
    <w:tmpl w:val="C4404398"/>
    <w:lvl w:ilvl="0" w:tplc="040B000F">
      <w:start w:val="1"/>
      <w:numFmt w:val="decimal"/>
      <w:lvlText w:val="%1."/>
      <w:lvlJc w:val="left"/>
      <w:pPr>
        <w:ind w:left="8184" w:hanging="360"/>
      </w:pPr>
      <w:rPr>
        <w:rFonts w:hint="default"/>
      </w:rPr>
    </w:lvl>
    <w:lvl w:ilvl="1" w:tplc="040B0019" w:tentative="1">
      <w:start w:val="1"/>
      <w:numFmt w:val="lowerLetter"/>
      <w:lvlText w:val="%2."/>
      <w:lvlJc w:val="left"/>
      <w:pPr>
        <w:ind w:left="8904" w:hanging="360"/>
      </w:pPr>
    </w:lvl>
    <w:lvl w:ilvl="2" w:tplc="040B001B" w:tentative="1">
      <w:start w:val="1"/>
      <w:numFmt w:val="lowerRoman"/>
      <w:lvlText w:val="%3."/>
      <w:lvlJc w:val="right"/>
      <w:pPr>
        <w:ind w:left="9624" w:hanging="180"/>
      </w:pPr>
    </w:lvl>
    <w:lvl w:ilvl="3" w:tplc="040B000F" w:tentative="1">
      <w:start w:val="1"/>
      <w:numFmt w:val="decimal"/>
      <w:lvlText w:val="%4."/>
      <w:lvlJc w:val="left"/>
      <w:pPr>
        <w:ind w:left="10344" w:hanging="360"/>
      </w:pPr>
    </w:lvl>
    <w:lvl w:ilvl="4" w:tplc="040B0019" w:tentative="1">
      <w:start w:val="1"/>
      <w:numFmt w:val="lowerLetter"/>
      <w:lvlText w:val="%5."/>
      <w:lvlJc w:val="left"/>
      <w:pPr>
        <w:ind w:left="11064" w:hanging="360"/>
      </w:pPr>
    </w:lvl>
    <w:lvl w:ilvl="5" w:tplc="040B001B" w:tentative="1">
      <w:start w:val="1"/>
      <w:numFmt w:val="lowerRoman"/>
      <w:lvlText w:val="%6."/>
      <w:lvlJc w:val="right"/>
      <w:pPr>
        <w:ind w:left="11784" w:hanging="180"/>
      </w:pPr>
    </w:lvl>
    <w:lvl w:ilvl="6" w:tplc="040B000F" w:tentative="1">
      <w:start w:val="1"/>
      <w:numFmt w:val="decimal"/>
      <w:lvlText w:val="%7."/>
      <w:lvlJc w:val="left"/>
      <w:pPr>
        <w:ind w:left="12504" w:hanging="360"/>
      </w:pPr>
    </w:lvl>
    <w:lvl w:ilvl="7" w:tplc="040B0019" w:tentative="1">
      <w:start w:val="1"/>
      <w:numFmt w:val="lowerLetter"/>
      <w:lvlText w:val="%8."/>
      <w:lvlJc w:val="left"/>
      <w:pPr>
        <w:ind w:left="13224" w:hanging="360"/>
      </w:pPr>
    </w:lvl>
    <w:lvl w:ilvl="8" w:tplc="040B001B" w:tentative="1">
      <w:start w:val="1"/>
      <w:numFmt w:val="lowerRoman"/>
      <w:lvlText w:val="%9."/>
      <w:lvlJc w:val="right"/>
      <w:pPr>
        <w:ind w:left="13944" w:hanging="180"/>
      </w:pPr>
    </w:lvl>
  </w:abstractNum>
  <w:abstractNum w:abstractNumId="1" w15:restartNumberingAfterBreak="0">
    <w:nsid w:val="7B5E0DC5"/>
    <w:multiLevelType w:val="hybridMultilevel"/>
    <w:tmpl w:val="73E225A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8B"/>
    <w:rsid w:val="001578BF"/>
    <w:rsid w:val="00184B4D"/>
    <w:rsid w:val="00187398"/>
    <w:rsid w:val="0020658B"/>
    <w:rsid w:val="00262982"/>
    <w:rsid w:val="003002B7"/>
    <w:rsid w:val="0034091E"/>
    <w:rsid w:val="003C547E"/>
    <w:rsid w:val="003D3100"/>
    <w:rsid w:val="003F31BF"/>
    <w:rsid w:val="00407810"/>
    <w:rsid w:val="00453979"/>
    <w:rsid w:val="0047791B"/>
    <w:rsid w:val="004A6B83"/>
    <w:rsid w:val="00527CE8"/>
    <w:rsid w:val="005929BB"/>
    <w:rsid w:val="005979CA"/>
    <w:rsid w:val="005E47FC"/>
    <w:rsid w:val="005F6922"/>
    <w:rsid w:val="00600FB7"/>
    <w:rsid w:val="00624FDF"/>
    <w:rsid w:val="006C2818"/>
    <w:rsid w:val="00725772"/>
    <w:rsid w:val="0078798A"/>
    <w:rsid w:val="007C3102"/>
    <w:rsid w:val="007F63AE"/>
    <w:rsid w:val="008A405C"/>
    <w:rsid w:val="008D64D6"/>
    <w:rsid w:val="00914594"/>
    <w:rsid w:val="00920A0F"/>
    <w:rsid w:val="00947BEF"/>
    <w:rsid w:val="00956D61"/>
    <w:rsid w:val="009E684B"/>
    <w:rsid w:val="00A6466C"/>
    <w:rsid w:val="00B27A40"/>
    <w:rsid w:val="00B8151D"/>
    <w:rsid w:val="00BA3D59"/>
    <w:rsid w:val="00BA77DB"/>
    <w:rsid w:val="00C07641"/>
    <w:rsid w:val="00C979CC"/>
    <w:rsid w:val="00CF2437"/>
    <w:rsid w:val="00D04BEC"/>
    <w:rsid w:val="00D160F9"/>
    <w:rsid w:val="00D20EDA"/>
    <w:rsid w:val="00D54C43"/>
    <w:rsid w:val="00E04F5C"/>
    <w:rsid w:val="00E40C04"/>
    <w:rsid w:val="00E43E9A"/>
    <w:rsid w:val="00E4781C"/>
    <w:rsid w:val="00E578B0"/>
    <w:rsid w:val="00E61C89"/>
    <w:rsid w:val="00E94456"/>
    <w:rsid w:val="00F82DA4"/>
    <w:rsid w:val="00FA06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65DA9"/>
  <w15:chartTrackingRefBased/>
  <w15:docId w15:val="{3F820A81-6F5E-41E7-99CF-6868A0EE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20658B"/>
    <w:rPr>
      <w:sz w:val="24"/>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paragraph" w:styleId="Otsikko5">
    <w:name w:val="heading 5"/>
    <w:basedOn w:val="Normaali"/>
    <w:next w:val="Normaali"/>
    <w:link w:val="Otsikko5Char"/>
    <w:uiPriority w:val="9"/>
    <w:unhideWhenUsed/>
    <w:qFormat/>
    <w:rsid w:val="00FA06D5"/>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styleId="Luettelokappale">
    <w:name w:val="List Paragraph"/>
    <w:basedOn w:val="Normaali"/>
    <w:uiPriority w:val="34"/>
    <w:qFormat/>
    <w:rsid w:val="0020658B"/>
    <w:pPr>
      <w:ind w:left="720"/>
      <w:contextualSpacing/>
    </w:pPr>
  </w:style>
  <w:style w:type="paragraph" w:styleId="Seliteteksti">
    <w:name w:val="Balloon Text"/>
    <w:basedOn w:val="Normaali"/>
    <w:link w:val="SelitetekstiChar"/>
    <w:uiPriority w:val="99"/>
    <w:semiHidden/>
    <w:unhideWhenUsed/>
    <w:rsid w:val="005929BB"/>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929BB"/>
    <w:rPr>
      <w:rFonts w:ascii="Segoe UI" w:hAnsi="Segoe UI" w:cs="Segoe UI"/>
      <w:sz w:val="18"/>
      <w:szCs w:val="18"/>
      <w:lang w:eastAsia="en-US"/>
    </w:rPr>
  </w:style>
  <w:style w:type="character" w:styleId="Kommentinviite">
    <w:name w:val="annotation reference"/>
    <w:basedOn w:val="Kappaleenoletusfontti"/>
    <w:uiPriority w:val="99"/>
    <w:semiHidden/>
    <w:unhideWhenUsed/>
    <w:rsid w:val="00BA77DB"/>
    <w:rPr>
      <w:sz w:val="16"/>
      <w:szCs w:val="16"/>
    </w:rPr>
  </w:style>
  <w:style w:type="paragraph" w:styleId="Kommentinteksti">
    <w:name w:val="annotation text"/>
    <w:basedOn w:val="Normaali"/>
    <w:link w:val="KommentintekstiChar"/>
    <w:uiPriority w:val="99"/>
    <w:semiHidden/>
    <w:unhideWhenUsed/>
    <w:rsid w:val="00BA77DB"/>
    <w:rPr>
      <w:sz w:val="20"/>
    </w:rPr>
  </w:style>
  <w:style w:type="character" w:customStyle="1" w:styleId="KommentintekstiChar">
    <w:name w:val="Kommentin teksti Char"/>
    <w:basedOn w:val="Kappaleenoletusfontti"/>
    <w:link w:val="Kommentinteksti"/>
    <w:uiPriority w:val="99"/>
    <w:semiHidden/>
    <w:rsid w:val="00BA77DB"/>
    <w:rPr>
      <w:lang w:eastAsia="en-US"/>
    </w:rPr>
  </w:style>
  <w:style w:type="paragraph" w:styleId="Kommentinotsikko">
    <w:name w:val="annotation subject"/>
    <w:basedOn w:val="Kommentinteksti"/>
    <w:next w:val="Kommentinteksti"/>
    <w:link w:val="KommentinotsikkoChar"/>
    <w:uiPriority w:val="99"/>
    <w:semiHidden/>
    <w:unhideWhenUsed/>
    <w:rsid w:val="00BA77DB"/>
    <w:rPr>
      <w:b/>
      <w:bCs/>
    </w:rPr>
  </w:style>
  <w:style w:type="character" w:customStyle="1" w:styleId="KommentinotsikkoChar">
    <w:name w:val="Kommentin otsikko Char"/>
    <w:basedOn w:val="KommentintekstiChar"/>
    <w:link w:val="Kommentinotsikko"/>
    <w:uiPriority w:val="99"/>
    <w:semiHidden/>
    <w:rsid w:val="00BA77DB"/>
    <w:rPr>
      <w:b/>
      <w:bCs/>
      <w:lang w:eastAsia="en-US"/>
    </w:rPr>
  </w:style>
  <w:style w:type="character" w:customStyle="1" w:styleId="Otsikko5Char">
    <w:name w:val="Otsikko 5 Char"/>
    <w:basedOn w:val="Kappaleenoletusfontti"/>
    <w:link w:val="Otsikko5"/>
    <w:uiPriority w:val="9"/>
    <w:rsid w:val="00FA06D5"/>
    <w:rPr>
      <w:rFonts w:asciiTheme="majorHAnsi" w:eastAsiaTheme="majorEastAsia" w:hAnsiTheme="majorHAnsi" w:cstheme="majorBidi"/>
      <w:color w:val="365F91"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39120">
      <w:bodyDiv w:val="1"/>
      <w:marLeft w:val="0"/>
      <w:marRight w:val="0"/>
      <w:marTop w:val="0"/>
      <w:marBottom w:val="0"/>
      <w:divBdr>
        <w:top w:val="none" w:sz="0" w:space="0" w:color="auto"/>
        <w:left w:val="none" w:sz="0" w:space="0" w:color="auto"/>
        <w:bottom w:val="none" w:sz="0" w:space="0" w:color="auto"/>
        <w:right w:val="none" w:sz="0" w:space="0" w:color="auto"/>
      </w:divBdr>
      <w:divsChild>
        <w:div w:id="173010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72D9F-87A3-41E1-84D7-25C4D94B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683</Words>
  <Characters>5535</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Orava Eva (VNK)</dc:creator>
  <cp:keywords/>
  <dc:description/>
  <cp:lastModifiedBy>Isoksela Elina (VM)</cp:lastModifiedBy>
  <cp:revision>3</cp:revision>
  <cp:lastPrinted>2021-12-28T08:27:00Z</cp:lastPrinted>
  <dcterms:created xsi:type="dcterms:W3CDTF">2022-01-12T14:15:00Z</dcterms:created>
  <dcterms:modified xsi:type="dcterms:W3CDTF">2022-01-12T14:48:00Z</dcterms:modified>
</cp:coreProperties>
</file>