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3F53" w14:textId="77777777" w:rsidR="0053238E" w:rsidRDefault="0053238E" w:rsidP="0053238E">
      <w:bookmarkStart w:id="0" w:name="_GoBack"/>
      <w:bookmarkEnd w:id="0"/>
    </w:p>
    <w:p w14:paraId="610E40BB" w14:textId="77777777" w:rsidR="0053238E" w:rsidRDefault="0053238E" w:rsidP="0053238E"/>
    <w:p w14:paraId="7AD634E6" w14:textId="77777777" w:rsidR="0053238E" w:rsidRDefault="0053238E" w:rsidP="0053238E"/>
    <w:p w14:paraId="06B85C23" w14:textId="77777777" w:rsidR="0053238E" w:rsidRDefault="0053238E" w:rsidP="0053238E"/>
    <w:p w14:paraId="69B35280" w14:textId="77777777" w:rsidR="0053238E" w:rsidRDefault="0053238E" w:rsidP="0053238E"/>
    <w:p w14:paraId="1F70E3A6" w14:textId="77777777" w:rsidR="0053238E" w:rsidRDefault="0053238E" w:rsidP="0053238E"/>
    <w:p w14:paraId="48DA2767" w14:textId="77777777" w:rsidR="0053238E" w:rsidRDefault="0053238E" w:rsidP="0053238E"/>
    <w:p w14:paraId="74267AEC" w14:textId="77777777" w:rsidR="0053238E" w:rsidRDefault="0053238E" w:rsidP="0053238E"/>
    <w:p w14:paraId="0346AE24" w14:textId="77777777" w:rsidR="0053238E" w:rsidRDefault="0053238E" w:rsidP="0053238E"/>
    <w:p w14:paraId="49935F0A" w14:textId="77777777" w:rsidR="0053238E" w:rsidRDefault="0053238E" w:rsidP="0053238E"/>
    <w:p w14:paraId="35B1D2CF" w14:textId="77777777" w:rsidR="0053238E" w:rsidRDefault="0053238E" w:rsidP="0053238E"/>
    <w:p w14:paraId="01F12752" w14:textId="77777777" w:rsidR="0053238E" w:rsidRDefault="0053238E" w:rsidP="0053238E"/>
    <w:p w14:paraId="1B7E1948" w14:textId="77777777" w:rsidR="0053238E" w:rsidRDefault="0053238E" w:rsidP="0053238E"/>
    <w:p w14:paraId="4F9CA43E" w14:textId="77777777" w:rsidR="0053238E" w:rsidRDefault="0053238E" w:rsidP="0053238E"/>
    <w:p w14:paraId="4755BB22" w14:textId="77777777" w:rsidR="0053238E" w:rsidRDefault="0053238E" w:rsidP="0053238E"/>
    <w:p w14:paraId="3EF8F4AC" w14:textId="77777777" w:rsidR="0053238E" w:rsidRDefault="0053238E" w:rsidP="0053238E"/>
    <w:p w14:paraId="6FCF44D8" w14:textId="77777777" w:rsidR="0053238E" w:rsidRDefault="0053238E" w:rsidP="0053238E"/>
    <w:p w14:paraId="7D9114EA" w14:textId="77777777" w:rsidR="0053238E" w:rsidRDefault="0053238E" w:rsidP="0053238E"/>
    <w:p w14:paraId="41DC5E5A" w14:textId="4A664626" w:rsidR="00CC3371" w:rsidRPr="00763C91" w:rsidRDefault="00CC3371" w:rsidP="00763C91">
      <w:pPr>
        <w:pStyle w:val="Otsikko"/>
        <w:jc w:val="center"/>
        <w:rPr>
          <w:sz w:val="36"/>
        </w:rPr>
      </w:pPr>
      <w:r>
        <w:rPr>
          <w:sz w:val="36"/>
        </w:rPr>
        <w:t>Behandling av personuppgifter i förtroende</w:t>
      </w:r>
      <w:r w:rsidR="009919B5">
        <w:rPr>
          <w:sz w:val="36"/>
        </w:rPr>
        <w:t>-</w:t>
      </w:r>
      <w:r w:rsidR="009919B5">
        <w:rPr>
          <w:sz w:val="36"/>
        </w:rPr>
        <w:br/>
      </w:r>
      <w:r>
        <w:rPr>
          <w:sz w:val="36"/>
        </w:rPr>
        <w:t xml:space="preserve">nätet för elektronisk identifiering </w:t>
      </w:r>
    </w:p>
    <w:p w14:paraId="3E1C7A96" w14:textId="77777777" w:rsidR="00CC3371" w:rsidRDefault="00CC3371" w:rsidP="00CC3371">
      <w:pPr>
        <w:jc w:val="center"/>
        <w:rPr>
          <w:b/>
          <w:color w:val="018285" w:themeColor="text2"/>
          <w:sz w:val="36"/>
          <w:szCs w:val="36"/>
        </w:rPr>
      </w:pPr>
    </w:p>
    <w:p w14:paraId="6597A8CD" w14:textId="77777777" w:rsidR="00CC3371" w:rsidRDefault="00CC3371" w:rsidP="00CC3371">
      <w:pPr>
        <w:jc w:val="center"/>
        <w:rPr>
          <w:b/>
          <w:color w:val="018285" w:themeColor="text2"/>
          <w:sz w:val="36"/>
          <w:szCs w:val="36"/>
        </w:rPr>
      </w:pPr>
    </w:p>
    <w:p w14:paraId="0633B849" w14:textId="499A51B2" w:rsidR="00CC3371" w:rsidRPr="00CC3371" w:rsidRDefault="00CC3371" w:rsidP="00CC3371">
      <w:pPr>
        <w:jc w:val="center"/>
        <w:rPr>
          <w:sz w:val="28"/>
          <w:szCs w:val="28"/>
        </w:rPr>
      </w:pPr>
      <w:r>
        <w:rPr>
          <w:sz w:val="36"/>
          <w:szCs w:val="36"/>
        </w:rPr>
        <w:t xml:space="preserve">Bilaga till Transport- och kommunikationsverkets </w:t>
      </w:r>
      <w:r w:rsidR="009919B5">
        <w:rPr>
          <w:sz w:val="36"/>
          <w:szCs w:val="36"/>
        </w:rPr>
        <w:br/>
      </w:r>
      <w:r>
        <w:rPr>
          <w:sz w:val="36"/>
          <w:szCs w:val="36"/>
        </w:rPr>
        <w:t xml:space="preserve">rekommendation </w:t>
      </w:r>
    </w:p>
    <w:p w14:paraId="09318D02" w14:textId="77777777" w:rsidR="00CC3371" w:rsidRPr="00D4719D" w:rsidRDefault="00CC3371" w:rsidP="00CC3371">
      <w:pPr>
        <w:jc w:val="center"/>
        <w:rPr>
          <w:sz w:val="28"/>
          <w:szCs w:val="28"/>
        </w:rPr>
      </w:pPr>
      <w:r>
        <w:rPr>
          <w:sz w:val="28"/>
          <w:szCs w:val="28"/>
        </w:rPr>
        <w:t xml:space="preserve">216/2020 S </w:t>
      </w:r>
    </w:p>
    <w:p w14:paraId="4CFB39F3" w14:textId="77777777" w:rsidR="0053238E" w:rsidRPr="007C3157" w:rsidRDefault="0053238E" w:rsidP="0053238E">
      <w:pPr>
        <w:jc w:val="center"/>
        <w:rPr>
          <w:sz w:val="36"/>
          <w:szCs w:val="36"/>
        </w:rPr>
      </w:pPr>
    </w:p>
    <w:p w14:paraId="5CEB1045" w14:textId="77777777" w:rsidR="0053238E" w:rsidRDefault="0053238E" w:rsidP="0053238E">
      <w:r>
        <w:br w:type="page"/>
      </w:r>
    </w:p>
    <w:p w14:paraId="40DBFD9C" w14:textId="77777777" w:rsidR="0053238E" w:rsidRPr="003B2C9A" w:rsidRDefault="0053238E" w:rsidP="0053238E">
      <w:pPr>
        <w:rPr>
          <w:b/>
          <w:sz w:val="26"/>
          <w:szCs w:val="26"/>
        </w:rPr>
      </w:pPr>
      <w:r>
        <w:rPr>
          <w:b/>
          <w:sz w:val="26"/>
          <w:szCs w:val="26"/>
        </w:rPr>
        <w:lastRenderedPageBreak/>
        <w:t>Versionshistorik</w:t>
      </w:r>
    </w:p>
    <w:p w14:paraId="529D1BA5" w14:textId="77777777" w:rsidR="0053238E" w:rsidRDefault="0053238E" w:rsidP="0053238E"/>
    <w:tbl>
      <w:tblPr>
        <w:tblStyle w:val="Traficomtaulukko"/>
        <w:tblW w:w="0" w:type="auto"/>
        <w:jc w:val="center"/>
        <w:tblLayout w:type="fixed"/>
        <w:tblLook w:val="04A0" w:firstRow="1" w:lastRow="0" w:firstColumn="1" w:lastColumn="0" w:noHBand="0" w:noVBand="1"/>
      </w:tblPr>
      <w:tblGrid>
        <w:gridCol w:w="1384"/>
        <w:gridCol w:w="2835"/>
        <w:gridCol w:w="2836"/>
      </w:tblGrid>
      <w:tr w:rsidR="00CC3371" w14:paraId="0DCFABE8" w14:textId="77777777" w:rsidTr="002977BB">
        <w:trPr>
          <w:cnfStyle w:val="100000000000" w:firstRow="1" w:lastRow="0" w:firstColumn="0" w:lastColumn="0" w:oddVBand="0" w:evenVBand="0" w:oddHBand="0" w:evenHBand="0" w:firstRowFirstColumn="0" w:firstRowLastColumn="0" w:lastRowFirstColumn="0" w:lastRowLastColumn="0"/>
          <w:trHeight w:val="482"/>
          <w:jc w:val="center"/>
        </w:trPr>
        <w:tc>
          <w:tcPr>
            <w:tcW w:w="1384" w:type="dxa"/>
          </w:tcPr>
          <w:p w14:paraId="703A57D7" w14:textId="77777777" w:rsidR="00CC3371" w:rsidRPr="00E13DD2" w:rsidRDefault="00CC3371" w:rsidP="005B6C28">
            <w:r>
              <w:t>Version</w:t>
            </w:r>
          </w:p>
        </w:tc>
        <w:tc>
          <w:tcPr>
            <w:tcW w:w="2835" w:type="dxa"/>
          </w:tcPr>
          <w:p w14:paraId="0948B737" w14:textId="77777777" w:rsidR="00CC3371" w:rsidRPr="00E13DD2" w:rsidRDefault="00CC3371" w:rsidP="005B6C28">
            <w:r>
              <w:t>Datum</w:t>
            </w:r>
          </w:p>
        </w:tc>
        <w:tc>
          <w:tcPr>
            <w:tcW w:w="2836" w:type="dxa"/>
          </w:tcPr>
          <w:p w14:paraId="45A95FDE" w14:textId="77777777" w:rsidR="00CC3371" w:rsidRPr="00E13DD2" w:rsidRDefault="00CC3371" w:rsidP="005B6C28">
            <w:r>
              <w:t>Beskrivning/ändring</w:t>
            </w:r>
          </w:p>
        </w:tc>
      </w:tr>
      <w:tr w:rsidR="00CC3371" w14:paraId="3045610A" w14:textId="77777777" w:rsidTr="002977BB">
        <w:trPr>
          <w:trHeight w:val="482"/>
          <w:jc w:val="center"/>
        </w:trPr>
        <w:tc>
          <w:tcPr>
            <w:tcW w:w="1384" w:type="dxa"/>
          </w:tcPr>
          <w:p w14:paraId="7302981A" w14:textId="77777777" w:rsidR="00CC3371" w:rsidRDefault="00CC3371" w:rsidP="005B6C28">
            <w:r>
              <w:t>1.0</w:t>
            </w:r>
          </w:p>
        </w:tc>
        <w:tc>
          <w:tcPr>
            <w:tcW w:w="2835" w:type="dxa"/>
          </w:tcPr>
          <w:p w14:paraId="45921FD2" w14:textId="77777777" w:rsidR="00CC3371" w:rsidRDefault="00CC3371" w:rsidP="005B6C28">
            <w:r>
              <w:t>3.7.2017</w:t>
            </w:r>
          </w:p>
        </w:tc>
        <w:tc>
          <w:tcPr>
            <w:tcW w:w="2836" w:type="dxa"/>
          </w:tcPr>
          <w:p w14:paraId="11DB973B" w14:textId="26603E6A" w:rsidR="00CC3371" w:rsidRDefault="00CC3371" w:rsidP="005B6C28">
            <w:r>
              <w:t xml:space="preserve">Första publicerade </w:t>
            </w:r>
            <w:r w:rsidR="009919B5">
              <w:br/>
            </w:r>
            <w:r>
              <w:t>versionen</w:t>
            </w:r>
          </w:p>
        </w:tc>
      </w:tr>
      <w:tr w:rsidR="00CC3371" w14:paraId="4FC691EF" w14:textId="77777777" w:rsidTr="002977BB">
        <w:trPr>
          <w:trHeight w:val="482"/>
          <w:jc w:val="center"/>
        </w:trPr>
        <w:tc>
          <w:tcPr>
            <w:tcW w:w="1384" w:type="dxa"/>
          </w:tcPr>
          <w:p w14:paraId="70A895B8" w14:textId="77777777" w:rsidR="00CC3371" w:rsidRDefault="00CC3371" w:rsidP="005B6C28">
            <w:r>
              <w:t>2.0</w:t>
            </w:r>
          </w:p>
        </w:tc>
        <w:tc>
          <w:tcPr>
            <w:tcW w:w="2835" w:type="dxa"/>
          </w:tcPr>
          <w:p w14:paraId="0E84B2ED" w14:textId="39874B24" w:rsidR="00CC3371" w:rsidRDefault="00CC3371" w:rsidP="005B6C28">
            <w:r>
              <w:t>x.x.2022</w:t>
            </w:r>
          </w:p>
        </w:tc>
        <w:tc>
          <w:tcPr>
            <w:tcW w:w="2836" w:type="dxa"/>
          </w:tcPr>
          <w:p w14:paraId="13D0E3F9" w14:textId="6D3B18F6" w:rsidR="00CC3371" w:rsidRDefault="00CC3371" w:rsidP="00CC3371">
            <w:r>
              <w:t>Omfattar ändringar som dataskyddsförordningen kräver samt andra preciseringar</w:t>
            </w:r>
          </w:p>
        </w:tc>
      </w:tr>
    </w:tbl>
    <w:p w14:paraId="0FD96CCC" w14:textId="77777777" w:rsidR="0053238E" w:rsidRPr="007C3157" w:rsidRDefault="0053238E" w:rsidP="0053238E"/>
    <w:p w14:paraId="232F81F6" w14:textId="77777777" w:rsidR="0053238E" w:rsidRDefault="0053238E" w:rsidP="0053238E">
      <w:r>
        <w:br w:type="page"/>
      </w:r>
    </w:p>
    <w:bookmarkStart w:id="1" w:name="_Toc323905753" w:displacedByCustomXml="next"/>
    <w:sdt>
      <w:sdtPr>
        <w:rPr>
          <w:rFonts w:asciiTheme="minorHAnsi" w:eastAsiaTheme="minorHAnsi" w:hAnsiTheme="minorHAnsi" w:cstheme="minorHAnsi"/>
          <w:b w:val="0"/>
          <w:bCs w:val="0"/>
          <w:sz w:val="20"/>
          <w:szCs w:val="22"/>
        </w:rPr>
        <w:id w:val="7554235"/>
        <w:docPartObj>
          <w:docPartGallery w:val="Table of Contents"/>
          <w:docPartUnique/>
        </w:docPartObj>
      </w:sdtPr>
      <w:sdtEndPr/>
      <w:sdtContent>
        <w:p w14:paraId="70998884" w14:textId="77777777" w:rsidR="0053238E" w:rsidRPr="009919B5" w:rsidRDefault="0053238E" w:rsidP="0053238E">
          <w:pPr>
            <w:pStyle w:val="Sisllysluettelonotsikko"/>
          </w:pPr>
          <w:r w:rsidRPr="009919B5">
            <w:t>Innehåll</w:t>
          </w:r>
        </w:p>
        <w:p w14:paraId="7A2B1C8A" w14:textId="54A1B9C6" w:rsidR="00B76518" w:rsidRPr="00B76518" w:rsidRDefault="0053238E">
          <w:pPr>
            <w:pStyle w:val="Sisluet1"/>
            <w:rPr>
              <w:rFonts w:asciiTheme="minorHAnsi" w:eastAsiaTheme="minorEastAsia" w:hAnsiTheme="minorHAnsi" w:cstheme="minorBidi"/>
              <w:b w:val="0"/>
              <w:noProof/>
              <w:sz w:val="22"/>
              <w:szCs w:val="22"/>
              <w:lang w:eastAsia="fi-FI"/>
            </w:rPr>
          </w:pPr>
          <w:r>
            <w:fldChar w:fldCharType="begin"/>
          </w:r>
          <w:r w:rsidRPr="009919B5">
            <w:instrText xml:space="preserve"> TOC \o "1-3" \u </w:instrText>
          </w:r>
          <w:r>
            <w:fldChar w:fldCharType="separate"/>
          </w:r>
          <w:r w:rsidR="00B76518">
            <w:rPr>
              <w:noProof/>
            </w:rPr>
            <w:t>1</w:t>
          </w:r>
          <w:r w:rsidR="00B76518" w:rsidRPr="00B76518">
            <w:rPr>
              <w:rFonts w:asciiTheme="minorHAnsi" w:eastAsiaTheme="minorEastAsia" w:hAnsiTheme="minorHAnsi" w:cstheme="minorBidi"/>
              <w:b w:val="0"/>
              <w:noProof/>
              <w:sz w:val="22"/>
              <w:szCs w:val="22"/>
              <w:lang w:eastAsia="fi-FI"/>
            </w:rPr>
            <w:tab/>
          </w:r>
          <w:r w:rsidR="00B76518">
            <w:rPr>
              <w:noProof/>
            </w:rPr>
            <w:t>Inledning</w:t>
          </w:r>
          <w:r w:rsidR="00B76518">
            <w:rPr>
              <w:noProof/>
            </w:rPr>
            <w:tab/>
          </w:r>
          <w:r w:rsidR="00B76518">
            <w:rPr>
              <w:noProof/>
            </w:rPr>
            <w:fldChar w:fldCharType="begin"/>
          </w:r>
          <w:r w:rsidR="00B76518">
            <w:rPr>
              <w:noProof/>
            </w:rPr>
            <w:instrText xml:space="preserve"> PAGEREF _Toc97136320 \h </w:instrText>
          </w:r>
          <w:r w:rsidR="00B76518">
            <w:rPr>
              <w:noProof/>
            </w:rPr>
          </w:r>
          <w:r w:rsidR="00B76518">
            <w:rPr>
              <w:noProof/>
            </w:rPr>
            <w:fldChar w:fldCharType="separate"/>
          </w:r>
          <w:r w:rsidR="00B76518">
            <w:rPr>
              <w:noProof/>
            </w:rPr>
            <w:t>4</w:t>
          </w:r>
          <w:r w:rsidR="00B76518">
            <w:rPr>
              <w:noProof/>
            </w:rPr>
            <w:fldChar w:fldCharType="end"/>
          </w:r>
        </w:p>
        <w:p w14:paraId="62F2D46A" w14:textId="59EC9811"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2</w:t>
          </w:r>
          <w:r w:rsidRPr="00B76518">
            <w:rPr>
              <w:rFonts w:asciiTheme="minorHAnsi" w:eastAsiaTheme="minorEastAsia" w:hAnsiTheme="minorHAnsi" w:cstheme="minorBidi"/>
              <w:b w:val="0"/>
              <w:noProof/>
              <w:sz w:val="22"/>
              <w:szCs w:val="22"/>
              <w:lang w:eastAsia="fi-FI"/>
            </w:rPr>
            <w:tab/>
          </w:r>
          <w:r>
            <w:rPr>
              <w:noProof/>
            </w:rPr>
            <w:t>FÖRTROENDENÄTET OCH DESS VERKSAMHET</w:t>
          </w:r>
          <w:r>
            <w:rPr>
              <w:noProof/>
            </w:rPr>
            <w:tab/>
          </w:r>
          <w:r>
            <w:rPr>
              <w:noProof/>
            </w:rPr>
            <w:fldChar w:fldCharType="begin"/>
          </w:r>
          <w:r>
            <w:rPr>
              <w:noProof/>
            </w:rPr>
            <w:instrText xml:space="preserve"> PAGEREF _Toc97136321 \h </w:instrText>
          </w:r>
          <w:r>
            <w:rPr>
              <w:noProof/>
            </w:rPr>
          </w:r>
          <w:r>
            <w:rPr>
              <w:noProof/>
            </w:rPr>
            <w:fldChar w:fldCharType="separate"/>
          </w:r>
          <w:r>
            <w:rPr>
              <w:noProof/>
            </w:rPr>
            <w:t>4</w:t>
          </w:r>
          <w:r>
            <w:rPr>
              <w:noProof/>
            </w:rPr>
            <w:fldChar w:fldCharType="end"/>
          </w:r>
        </w:p>
        <w:p w14:paraId="18CBD122" w14:textId="0E58408D"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2.1</w:t>
          </w:r>
          <w:r w:rsidRPr="00B76518">
            <w:rPr>
              <w:rFonts w:asciiTheme="minorHAnsi" w:eastAsiaTheme="minorEastAsia" w:hAnsiTheme="minorHAnsi" w:cstheme="minorBidi"/>
              <w:bCs w:val="0"/>
              <w:iCs w:val="0"/>
              <w:noProof/>
              <w:sz w:val="22"/>
              <w:szCs w:val="22"/>
              <w:lang w:eastAsia="fi-FI"/>
            </w:rPr>
            <w:tab/>
          </w:r>
          <w:r>
            <w:rPr>
              <w:noProof/>
            </w:rPr>
            <w:t>Förtroendenät</w:t>
          </w:r>
          <w:r>
            <w:rPr>
              <w:noProof/>
            </w:rPr>
            <w:tab/>
          </w:r>
          <w:r>
            <w:rPr>
              <w:noProof/>
            </w:rPr>
            <w:fldChar w:fldCharType="begin"/>
          </w:r>
          <w:r>
            <w:rPr>
              <w:noProof/>
            </w:rPr>
            <w:instrText xml:space="preserve"> PAGEREF _Toc97136322 \h </w:instrText>
          </w:r>
          <w:r>
            <w:rPr>
              <w:noProof/>
            </w:rPr>
          </w:r>
          <w:r>
            <w:rPr>
              <w:noProof/>
            </w:rPr>
            <w:fldChar w:fldCharType="separate"/>
          </w:r>
          <w:r>
            <w:rPr>
              <w:noProof/>
            </w:rPr>
            <w:t>4</w:t>
          </w:r>
          <w:r>
            <w:rPr>
              <w:noProof/>
            </w:rPr>
            <w:fldChar w:fldCharType="end"/>
          </w:r>
        </w:p>
        <w:p w14:paraId="5E22CB09" w14:textId="33D44008"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2.2</w:t>
          </w:r>
          <w:r w:rsidRPr="00B76518">
            <w:rPr>
              <w:rFonts w:asciiTheme="minorHAnsi" w:eastAsiaTheme="minorEastAsia" w:hAnsiTheme="minorHAnsi" w:cstheme="minorBidi"/>
              <w:bCs w:val="0"/>
              <w:iCs w:val="0"/>
              <w:noProof/>
              <w:sz w:val="22"/>
              <w:szCs w:val="22"/>
              <w:lang w:eastAsia="fi-FI"/>
            </w:rPr>
            <w:tab/>
          </w:r>
          <w:r>
            <w:rPr>
              <w:noProof/>
            </w:rPr>
            <w:t>Minimiuppsättningen uppgifter som ska behandlas</w:t>
          </w:r>
          <w:r>
            <w:rPr>
              <w:noProof/>
            </w:rPr>
            <w:tab/>
          </w:r>
          <w:r>
            <w:rPr>
              <w:noProof/>
            </w:rPr>
            <w:fldChar w:fldCharType="begin"/>
          </w:r>
          <w:r>
            <w:rPr>
              <w:noProof/>
            </w:rPr>
            <w:instrText xml:space="preserve"> PAGEREF _Toc97136323 \h </w:instrText>
          </w:r>
          <w:r>
            <w:rPr>
              <w:noProof/>
            </w:rPr>
          </w:r>
          <w:r>
            <w:rPr>
              <w:noProof/>
            </w:rPr>
            <w:fldChar w:fldCharType="separate"/>
          </w:r>
          <w:r>
            <w:rPr>
              <w:noProof/>
            </w:rPr>
            <w:t>5</w:t>
          </w:r>
          <w:r>
            <w:rPr>
              <w:noProof/>
            </w:rPr>
            <w:fldChar w:fldCharType="end"/>
          </w:r>
        </w:p>
        <w:p w14:paraId="77D3EF42" w14:textId="111C66FC"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2.3</w:t>
          </w:r>
          <w:r w:rsidRPr="00B76518">
            <w:rPr>
              <w:rFonts w:asciiTheme="minorHAnsi" w:eastAsiaTheme="minorEastAsia" w:hAnsiTheme="minorHAnsi" w:cstheme="minorBidi"/>
              <w:bCs w:val="0"/>
              <w:iCs w:val="0"/>
              <w:noProof/>
              <w:sz w:val="22"/>
              <w:szCs w:val="22"/>
              <w:lang w:eastAsia="fi-FI"/>
            </w:rPr>
            <w:tab/>
          </w:r>
          <w:r>
            <w:rPr>
              <w:noProof/>
            </w:rPr>
            <w:t>Icke-obligatoriska uppgifter som ska behandlas</w:t>
          </w:r>
          <w:r>
            <w:rPr>
              <w:noProof/>
            </w:rPr>
            <w:tab/>
          </w:r>
          <w:r>
            <w:rPr>
              <w:noProof/>
            </w:rPr>
            <w:fldChar w:fldCharType="begin"/>
          </w:r>
          <w:r>
            <w:rPr>
              <w:noProof/>
            </w:rPr>
            <w:instrText xml:space="preserve"> PAGEREF _Toc97136324 \h </w:instrText>
          </w:r>
          <w:r>
            <w:rPr>
              <w:noProof/>
            </w:rPr>
          </w:r>
          <w:r>
            <w:rPr>
              <w:noProof/>
            </w:rPr>
            <w:fldChar w:fldCharType="separate"/>
          </w:r>
          <w:r>
            <w:rPr>
              <w:noProof/>
            </w:rPr>
            <w:t>5</w:t>
          </w:r>
          <w:r>
            <w:rPr>
              <w:noProof/>
            </w:rPr>
            <w:fldChar w:fldCharType="end"/>
          </w:r>
        </w:p>
        <w:p w14:paraId="188EB2C3" w14:textId="612CB832"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2.4</w:t>
          </w:r>
          <w:r w:rsidRPr="00B76518">
            <w:rPr>
              <w:rFonts w:asciiTheme="minorHAnsi" w:eastAsiaTheme="minorEastAsia" w:hAnsiTheme="minorHAnsi" w:cstheme="minorBidi"/>
              <w:bCs w:val="0"/>
              <w:iCs w:val="0"/>
              <w:noProof/>
              <w:sz w:val="22"/>
              <w:szCs w:val="22"/>
              <w:lang w:eastAsia="fi-FI"/>
            </w:rPr>
            <w:tab/>
          </w:r>
          <w:r>
            <w:rPr>
              <w:noProof/>
            </w:rPr>
            <w:t>Övriga uppgifter som ska behandlas</w:t>
          </w:r>
          <w:r>
            <w:rPr>
              <w:noProof/>
            </w:rPr>
            <w:tab/>
          </w:r>
          <w:r>
            <w:rPr>
              <w:noProof/>
            </w:rPr>
            <w:fldChar w:fldCharType="begin"/>
          </w:r>
          <w:r>
            <w:rPr>
              <w:noProof/>
            </w:rPr>
            <w:instrText xml:space="preserve"> PAGEREF _Toc97136325 \h </w:instrText>
          </w:r>
          <w:r>
            <w:rPr>
              <w:noProof/>
            </w:rPr>
          </w:r>
          <w:r>
            <w:rPr>
              <w:noProof/>
            </w:rPr>
            <w:fldChar w:fldCharType="separate"/>
          </w:r>
          <w:r>
            <w:rPr>
              <w:noProof/>
            </w:rPr>
            <w:t>5</w:t>
          </w:r>
          <w:r>
            <w:rPr>
              <w:noProof/>
            </w:rPr>
            <w:fldChar w:fldCharType="end"/>
          </w:r>
        </w:p>
        <w:p w14:paraId="356C9904" w14:textId="212957AC"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2.5</w:t>
          </w:r>
          <w:r w:rsidRPr="00B76518">
            <w:rPr>
              <w:rFonts w:asciiTheme="minorHAnsi" w:eastAsiaTheme="minorEastAsia" w:hAnsiTheme="minorHAnsi" w:cstheme="minorBidi"/>
              <w:bCs w:val="0"/>
              <w:iCs w:val="0"/>
              <w:noProof/>
              <w:sz w:val="22"/>
              <w:szCs w:val="22"/>
              <w:lang w:eastAsia="fi-FI"/>
            </w:rPr>
            <w:tab/>
          </w:r>
          <w:r>
            <w:rPr>
              <w:noProof/>
            </w:rPr>
            <w:t>Förmedling av personuppgifter i förtroendenätet</w:t>
          </w:r>
          <w:r>
            <w:rPr>
              <w:noProof/>
            </w:rPr>
            <w:tab/>
          </w:r>
          <w:r>
            <w:rPr>
              <w:noProof/>
            </w:rPr>
            <w:fldChar w:fldCharType="begin"/>
          </w:r>
          <w:r>
            <w:rPr>
              <w:noProof/>
            </w:rPr>
            <w:instrText xml:space="preserve"> PAGEREF _Toc97136326 \h </w:instrText>
          </w:r>
          <w:r>
            <w:rPr>
              <w:noProof/>
            </w:rPr>
          </w:r>
          <w:r>
            <w:rPr>
              <w:noProof/>
            </w:rPr>
            <w:fldChar w:fldCharType="separate"/>
          </w:r>
          <w:r>
            <w:rPr>
              <w:noProof/>
            </w:rPr>
            <w:t>5</w:t>
          </w:r>
          <w:r>
            <w:rPr>
              <w:noProof/>
            </w:rPr>
            <w:fldChar w:fldCharType="end"/>
          </w:r>
        </w:p>
        <w:p w14:paraId="2236EE72" w14:textId="5C31C3FD"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2.6</w:t>
          </w:r>
          <w:r w:rsidRPr="00B76518">
            <w:rPr>
              <w:rFonts w:asciiTheme="minorHAnsi" w:eastAsiaTheme="minorEastAsia" w:hAnsiTheme="minorHAnsi" w:cstheme="minorBidi"/>
              <w:bCs w:val="0"/>
              <w:iCs w:val="0"/>
              <w:noProof/>
              <w:sz w:val="22"/>
              <w:szCs w:val="22"/>
              <w:lang w:eastAsia="fi-FI"/>
            </w:rPr>
            <w:tab/>
          </w:r>
          <w:r>
            <w:rPr>
              <w:noProof/>
            </w:rPr>
            <w:t>Definitioner</w:t>
          </w:r>
          <w:r>
            <w:rPr>
              <w:noProof/>
            </w:rPr>
            <w:tab/>
          </w:r>
          <w:r>
            <w:rPr>
              <w:noProof/>
            </w:rPr>
            <w:fldChar w:fldCharType="begin"/>
          </w:r>
          <w:r>
            <w:rPr>
              <w:noProof/>
            </w:rPr>
            <w:instrText xml:space="preserve"> PAGEREF _Toc97136327 \h </w:instrText>
          </w:r>
          <w:r>
            <w:rPr>
              <w:noProof/>
            </w:rPr>
          </w:r>
          <w:r>
            <w:rPr>
              <w:noProof/>
            </w:rPr>
            <w:fldChar w:fldCharType="separate"/>
          </w:r>
          <w:r>
            <w:rPr>
              <w:noProof/>
            </w:rPr>
            <w:t>5</w:t>
          </w:r>
          <w:r>
            <w:rPr>
              <w:noProof/>
            </w:rPr>
            <w:fldChar w:fldCharType="end"/>
          </w:r>
        </w:p>
        <w:p w14:paraId="30664389" w14:textId="33A50C5C"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3</w:t>
          </w:r>
          <w:r w:rsidRPr="00B76518">
            <w:rPr>
              <w:rFonts w:asciiTheme="minorHAnsi" w:eastAsiaTheme="minorEastAsia" w:hAnsiTheme="minorHAnsi" w:cstheme="minorBidi"/>
              <w:b w:val="0"/>
              <w:noProof/>
              <w:sz w:val="22"/>
              <w:szCs w:val="22"/>
              <w:lang w:eastAsia="fi-FI"/>
            </w:rPr>
            <w:tab/>
          </w:r>
          <w:r>
            <w:rPr>
              <w:noProof/>
            </w:rPr>
            <w:t>BEHANDLING AV PERSONUPPGIFTER I FÖRTROENDENÄTET I ALLMÄNHET</w:t>
          </w:r>
          <w:r>
            <w:rPr>
              <w:noProof/>
            </w:rPr>
            <w:tab/>
          </w:r>
          <w:r>
            <w:rPr>
              <w:noProof/>
            </w:rPr>
            <w:fldChar w:fldCharType="begin"/>
          </w:r>
          <w:r>
            <w:rPr>
              <w:noProof/>
            </w:rPr>
            <w:instrText xml:space="preserve"> PAGEREF _Toc97136328 \h </w:instrText>
          </w:r>
          <w:r>
            <w:rPr>
              <w:noProof/>
            </w:rPr>
          </w:r>
          <w:r>
            <w:rPr>
              <w:noProof/>
            </w:rPr>
            <w:fldChar w:fldCharType="separate"/>
          </w:r>
          <w:r>
            <w:rPr>
              <w:noProof/>
            </w:rPr>
            <w:t>5</w:t>
          </w:r>
          <w:r>
            <w:rPr>
              <w:noProof/>
            </w:rPr>
            <w:fldChar w:fldCharType="end"/>
          </w:r>
        </w:p>
        <w:p w14:paraId="5E39BA7B" w14:textId="73486C05"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3.1</w:t>
          </w:r>
          <w:r w:rsidRPr="00B76518">
            <w:rPr>
              <w:rFonts w:asciiTheme="minorHAnsi" w:eastAsiaTheme="minorEastAsia" w:hAnsiTheme="minorHAnsi" w:cstheme="minorBidi"/>
              <w:bCs w:val="0"/>
              <w:iCs w:val="0"/>
              <w:noProof/>
              <w:sz w:val="22"/>
              <w:szCs w:val="22"/>
              <w:lang w:eastAsia="fi-FI"/>
            </w:rPr>
            <w:tab/>
          </w:r>
          <w:r>
            <w:rPr>
              <w:noProof/>
            </w:rPr>
            <w:t>Kravet på behandlingens lagenlighet och grunder</w:t>
          </w:r>
          <w:r>
            <w:rPr>
              <w:noProof/>
            </w:rPr>
            <w:tab/>
          </w:r>
          <w:r>
            <w:rPr>
              <w:noProof/>
            </w:rPr>
            <w:fldChar w:fldCharType="begin"/>
          </w:r>
          <w:r>
            <w:rPr>
              <w:noProof/>
            </w:rPr>
            <w:instrText xml:space="preserve"> PAGEREF _Toc97136329 \h </w:instrText>
          </w:r>
          <w:r>
            <w:rPr>
              <w:noProof/>
            </w:rPr>
          </w:r>
          <w:r>
            <w:rPr>
              <w:noProof/>
            </w:rPr>
            <w:fldChar w:fldCharType="separate"/>
          </w:r>
          <w:r>
            <w:rPr>
              <w:noProof/>
            </w:rPr>
            <w:t>5</w:t>
          </w:r>
          <w:r>
            <w:rPr>
              <w:noProof/>
            </w:rPr>
            <w:fldChar w:fldCharType="end"/>
          </w:r>
        </w:p>
        <w:p w14:paraId="67B3E71C" w14:textId="43349759"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3.2</w:t>
          </w:r>
          <w:r w:rsidRPr="00B76518">
            <w:rPr>
              <w:rFonts w:asciiTheme="minorHAnsi" w:eastAsiaTheme="minorEastAsia" w:hAnsiTheme="minorHAnsi" w:cstheme="minorBidi"/>
              <w:bCs w:val="0"/>
              <w:iCs w:val="0"/>
              <w:noProof/>
              <w:sz w:val="22"/>
              <w:szCs w:val="22"/>
              <w:lang w:eastAsia="fi-FI"/>
            </w:rPr>
            <w:tab/>
          </w:r>
          <w:r>
            <w:rPr>
              <w:noProof/>
            </w:rPr>
            <w:t>Medlemsspecifik information</w:t>
          </w:r>
          <w:r>
            <w:rPr>
              <w:noProof/>
            </w:rPr>
            <w:tab/>
          </w:r>
          <w:r>
            <w:rPr>
              <w:noProof/>
            </w:rPr>
            <w:fldChar w:fldCharType="begin"/>
          </w:r>
          <w:r>
            <w:rPr>
              <w:noProof/>
            </w:rPr>
            <w:instrText xml:space="preserve"> PAGEREF _Toc97136330 \h </w:instrText>
          </w:r>
          <w:r>
            <w:rPr>
              <w:noProof/>
            </w:rPr>
          </w:r>
          <w:r>
            <w:rPr>
              <w:noProof/>
            </w:rPr>
            <w:fldChar w:fldCharType="separate"/>
          </w:r>
          <w:r>
            <w:rPr>
              <w:noProof/>
            </w:rPr>
            <w:t>6</w:t>
          </w:r>
          <w:r>
            <w:rPr>
              <w:noProof/>
            </w:rPr>
            <w:fldChar w:fldCharType="end"/>
          </w:r>
        </w:p>
        <w:p w14:paraId="7BB6029F" w14:textId="6BEB49D1"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4</w:t>
          </w:r>
          <w:r w:rsidRPr="00B76518">
            <w:rPr>
              <w:rFonts w:asciiTheme="minorHAnsi" w:eastAsiaTheme="minorEastAsia" w:hAnsiTheme="minorHAnsi" w:cstheme="minorBidi"/>
              <w:b w:val="0"/>
              <w:noProof/>
              <w:sz w:val="22"/>
              <w:szCs w:val="22"/>
              <w:lang w:eastAsia="fi-FI"/>
            </w:rPr>
            <w:tab/>
          </w:r>
          <w:r>
            <w:rPr>
              <w:noProof/>
            </w:rPr>
            <w:t>GRUNDEN FÖR BEHANDLINGEN AV PERSONUPPGIFTER I  FÖRTROENDENÄTET</w:t>
          </w:r>
          <w:r>
            <w:rPr>
              <w:noProof/>
            </w:rPr>
            <w:tab/>
          </w:r>
          <w:r>
            <w:rPr>
              <w:noProof/>
            </w:rPr>
            <w:fldChar w:fldCharType="begin"/>
          </w:r>
          <w:r>
            <w:rPr>
              <w:noProof/>
            </w:rPr>
            <w:instrText xml:space="preserve"> PAGEREF _Toc97136331 \h </w:instrText>
          </w:r>
          <w:r>
            <w:rPr>
              <w:noProof/>
            </w:rPr>
          </w:r>
          <w:r>
            <w:rPr>
              <w:noProof/>
            </w:rPr>
            <w:fldChar w:fldCharType="separate"/>
          </w:r>
          <w:r>
            <w:rPr>
              <w:noProof/>
            </w:rPr>
            <w:t>6</w:t>
          </w:r>
          <w:r>
            <w:rPr>
              <w:noProof/>
            </w:rPr>
            <w:fldChar w:fldCharType="end"/>
          </w:r>
        </w:p>
        <w:p w14:paraId="108F8BB8" w14:textId="523F6E80"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4.1</w:t>
          </w:r>
          <w:r w:rsidRPr="00B76518">
            <w:rPr>
              <w:rFonts w:asciiTheme="minorHAnsi" w:eastAsiaTheme="minorEastAsia" w:hAnsiTheme="minorHAnsi" w:cstheme="minorBidi"/>
              <w:bCs w:val="0"/>
              <w:iCs w:val="0"/>
              <w:noProof/>
              <w:sz w:val="22"/>
              <w:szCs w:val="22"/>
              <w:lang w:eastAsia="fi-FI"/>
            </w:rPr>
            <w:tab/>
          </w:r>
          <w:r>
            <w:rPr>
              <w:noProof/>
            </w:rPr>
            <w:t>Behandlingsgrund i förtroendenätet</w:t>
          </w:r>
          <w:r>
            <w:rPr>
              <w:noProof/>
            </w:rPr>
            <w:tab/>
          </w:r>
          <w:r>
            <w:rPr>
              <w:noProof/>
            </w:rPr>
            <w:fldChar w:fldCharType="begin"/>
          </w:r>
          <w:r>
            <w:rPr>
              <w:noProof/>
            </w:rPr>
            <w:instrText xml:space="preserve"> PAGEREF _Toc97136332 \h </w:instrText>
          </w:r>
          <w:r>
            <w:rPr>
              <w:noProof/>
            </w:rPr>
          </w:r>
          <w:r>
            <w:rPr>
              <w:noProof/>
            </w:rPr>
            <w:fldChar w:fldCharType="separate"/>
          </w:r>
          <w:r>
            <w:rPr>
              <w:noProof/>
            </w:rPr>
            <w:t>6</w:t>
          </w:r>
          <w:r>
            <w:rPr>
              <w:noProof/>
            </w:rPr>
            <w:fldChar w:fldCharType="end"/>
          </w:r>
        </w:p>
        <w:p w14:paraId="6DEFD25B" w14:textId="78F054E1"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4.2</w:t>
          </w:r>
          <w:r w:rsidRPr="00B76518">
            <w:rPr>
              <w:rFonts w:asciiTheme="minorHAnsi" w:eastAsiaTheme="minorEastAsia" w:hAnsiTheme="minorHAnsi" w:cstheme="minorBidi"/>
              <w:bCs w:val="0"/>
              <w:iCs w:val="0"/>
              <w:noProof/>
              <w:sz w:val="22"/>
              <w:szCs w:val="22"/>
              <w:lang w:eastAsia="fi-FI"/>
            </w:rPr>
            <w:tab/>
          </w:r>
          <w:r>
            <w:rPr>
              <w:noProof/>
            </w:rPr>
            <w:t>Mervärdestjänster</w:t>
          </w:r>
          <w:r>
            <w:rPr>
              <w:noProof/>
            </w:rPr>
            <w:tab/>
          </w:r>
          <w:r>
            <w:rPr>
              <w:noProof/>
            </w:rPr>
            <w:fldChar w:fldCharType="begin"/>
          </w:r>
          <w:r>
            <w:rPr>
              <w:noProof/>
            </w:rPr>
            <w:instrText xml:space="preserve"> PAGEREF _Toc97136333 \h </w:instrText>
          </w:r>
          <w:r>
            <w:rPr>
              <w:noProof/>
            </w:rPr>
          </w:r>
          <w:r>
            <w:rPr>
              <w:noProof/>
            </w:rPr>
            <w:fldChar w:fldCharType="separate"/>
          </w:r>
          <w:r>
            <w:rPr>
              <w:noProof/>
            </w:rPr>
            <w:t>6</w:t>
          </w:r>
          <w:r>
            <w:rPr>
              <w:noProof/>
            </w:rPr>
            <w:fldChar w:fldCharType="end"/>
          </w:r>
        </w:p>
        <w:p w14:paraId="2465D5F6" w14:textId="44E55A79"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4.3</w:t>
          </w:r>
          <w:r w:rsidRPr="00B76518">
            <w:rPr>
              <w:rFonts w:asciiTheme="minorHAnsi" w:eastAsiaTheme="minorEastAsia" w:hAnsiTheme="minorHAnsi" w:cstheme="minorBidi"/>
              <w:bCs w:val="0"/>
              <w:iCs w:val="0"/>
              <w:noProof/>
              <w:sz w:val="22"/>
              <w:szCs w:val="22"/>
              <w:lang w:eastAsia="fi-FI"/>
            </w:rPr>
            <w:tab/>
          </w:r>
          <w:r>
            <w:rPr>
              <w:noProof/>
            </w:rPr>
            <w:t>Personuppgiftsbiträden</w:t>
          </w:r>
          <w:r>
            <w:rPr>
              <w:noProof/>
            </w:rPr>
            <w:tab/>
          </w:r>
          <w:r>
            <w:rPr>
              <w:noProof/>
            </w:rPr>
            <w:fldChar w:fldCharType="begin"/>
          </w:r>
          <w:r>
            <w:rPr>
              <w:noProof/>
            </w:rPr>
            <w:instrText xml:space="preserve"> PAGEREF _Toc97136334 \h </w:instrText>
          </w:r>
          <w:r>
            <w:rPr>
              <w:noProof/>
            </w:rPr>
          </w:r>
          <w:r>
            <w:rPr>
              <w:noProof/>
            </w:rPr>
            <w:fldChar w:fldCharType="separate"/>
          </w:r>
          <w:r>
            <w:rPr>
              <w:noProof/>
            </w:rPr>
            <w:t>6</w:t>
          </w:r>
          <w:r>
            <w:rPr>
              <w:noProof/>
            </w:rPr>
            <w:fldChar w:fldCharType="end"/>
          </w:r>
        </w:p>
        <w:p w14:paraId="71CDFD3B" w14:textId="5D8E86BD"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5</w:t>
          </w:r>
          <w:r w:rsidRPr="00B76518">
            <w:rPr>
              <w:rFonts w:asciiTheme="minorHAnsi" w:eastAsiaTheme="minorEastAsia" w:hAnsiTheme="minorHAnsi" w:cstheme="minorBidi"/>
              <w:b w:val="0"/>
              <w:noProof/>
              <w:sz w:val="22"/>
              <w:szCs w:val="22"/>
              <w:lang w:eastAsia="fi-FI"/>
            </w:rPr>
            <w:tab/>
          </w:r>
          <w:r>
            <w:rPr>
              <w:noProof/>
            </w:rPr>
            <w:t>BEHANDLING AV PERSONUPPGIFTER I TJÄNSTER FÖR  ÄRENDEHANTERING</w:t>
          </w:r>
          <w:r>
            <w:rPr>
              <w:noProof/>
            </w:rPr>
            <w:tab/>
          </w:r>
          <w:r>
            <w:rPr>
              <w:noProof/>
            </w:rPr>
            <w:fldChar w:fldCharType="begin"/>
          </w:r>
          <w:r>
            <w:rPr>
              <w:noProof/>
            </w:rPr>
            <w:instrText xml:space="preserve"> PAGEREF _Toc97136335 \h </w:instrText>
          </w:r>
          <w:r>
            <w:rPr>
              <w:noProof/>
            </w:rPr>
          </w:r>
          <w:r>
            <w:rPr>
              <w:noProof/>
            </w:rPr>
            <w:fldChar w:fldCharType="separate"/>
          </w:r>
          <w:r>
            <w:rPr>
              <w:noProof/>
            </w:rPr>
            <w:t>6</w:t>
          </w:r>
          <w:r>
            <w:rPr>
              <w:noProof/>
            </w:rPr>
            <w:fldChar w:fldCharType="end"/>
          </w:r>
        </w:p>
        <w:p w14:paraId="0678A97D" w14:textId="180F41C5"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5.1</w:t>
          </w:r>
          <w:r w:rsidRPr="00B76518">
            <w:rPr>
              <w:rFonts w:asciiTheme="minorHAnsi" w:eastAsiaTheme="minorEastAsia" w:hAnsiTheme="minorHAnsi" w:cstheme="minorBidi"/>
              <w:bCs w:val="0"/>
              <w:iCs w:val="0"/>
              <w:noProof/>
              <w:sz w:val="22"/>
              <w:szCs w:val="22"/>
              <w:lang w:eastAsia="fi-FI"/>
            </w:rPr>
            <w:tab/>
          </w:r>
          <w:r>
            <w:rPr>
              <w:noProof/>
            </w:rPr>
            <w:t>Behandlingsgrund i tjänster för ärendehantering</w:t>
          </w:r>
          <w:r>
            <w:rPr>
              <w:noProof/>
            </w:rPr>
            <w:tab/>
          </w:r>
          <w:r>
            <w:rPr>
              <w:noProof/>
            </w:rPr>
            <w:fldChar w:fldCharType="begin"/>
          </w:r>
          <w:r>
            <w:rPr>
              <w:noProof/>
            </w:rPr>
            <w:instrText xml:space="preserve"> PAGEREF _Toc97136336 \h </w:instrText>
          </w:r>
          <w:r>
            <w:rPr>
              <w:noProof/>
            </w:rPr>
          </w:r>
          <w:r>
            <w:rPr>
              <w:noProof/>
            </w:rPr>
            <w:fldChar w:fldCharType="separate"/>
          </w:r>
          <w:r>
            <w:rPr>
              <w:noProof/>
            </w:rPr>
            <w:t>6</w:t>
          </w:r>
          <w:r>
            <w:rPr>
              <w:noProof/>
            </w:rPr>
            <w:fldChar w:fldCharType="end"/>
          </w:r>
        </w:p>
        <w:p w14:paraId="5E0AC6FF" w14:textId="6121DD6A"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5.2</w:t>
          </w:r>
          <w:r w:rsidRPr="00B76518">
            <w:rPr>
              <w:rFonts w:asciiTheme="minorHAnsi" w:eastAsiaTheme="minorEastAsia" w:hAnsiTheme="minorHAnsi" w:cstheme="minorBidi"/>
              <w:bCs w:val="0"/>
              <w:iCs w:val="0"/>
              <w:noProof/>
              <w:sz w:val="22"/>
              <w:szCs w:val="22"/>
              <w:lang w:eastAsia="fi-FI"/>
            </w:rPr>
            <w:tab/>
          </w:r>
          <w:r>
            <w:rPr>
              <w:noProof/>
            </w:rPr>
            <w:t>Dataskyddsbeskrivning för tjänster för ärendehantering</w:t>
          </w:r>
          <w:r>
            <w:rPr>
              <w:noProof/>
            </w:rPr>
            <w:tab/>
          </w:r>
          <w:r>
            <w:rPr>
              <w:noProof/>
            </w:rPr>
            <w:fldChar w:fldCharType="begin"/>
          </w:r>
          <w:r>
            <w:rPr>
              <w:noProof/>
            </w:rPr>
            <w:instrText xml:space="preserve"> PAGEREF _Toc97136337 \h </w:instrText>
          </w:r>
          <w:r>
            <w:rPr>
              <w:noProof/>
            </w:rPr>
          </w:r>
          <w:r>
            <w:rPr>
              <w:noProof/>
            </w:rPr>
            <w:fldChar w:fldCharType="separate"/>
          </w:r>
          <w:r>
            <w:rPr>
              <w:noProof/>
            </w:rPr>
            <w:t>7</w:t>
          </w:r>
          <w:r>
            <w:rPr>
              <w:noProof/>
            </w:rPr>
            <w:fldChar w:fldCharType="end"/>
          </w:r>
        </w:p>
        <w:p w14:paraId="5E811361" w14:textId="6D1CCE53"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5.3</w:t>
          </w:r>
          <w:r w:rsidRPr="00B76518">
            <w:rPr>
              <w:rFonts w:asciiTheme="minorHAnsi" w:eastAsiaTheme="minorEastAsia" w:hAnsiTheme="minorHAnsi" w:cstheme="minorBidi"/>
              <w:bCs w:val="0"/>
              <w:iCs w:val="0"/>
              <w:noProof/>
              <w:sz w:val="22"/>
              <w:szCs w:val="22"/>
              <w:lang w:eastAsia="fi-FI"/>
            </w:rPr>
            <w:tab/>
          </w:r>
          <w:r>
            <w:rPr>
              <w:noProof/>
            </w:rPr>
            <w:t>Överlåtelse av uppgifter från tjänsten för ärendehantering</w:t>
          </w:r>
          <w:r>
            <w:rPr>
              <w:noProof/>
            </w:rPr>
            <w:tab/>
          </w:r>
          <w:r>
            <w:rPr>
              <w:noProof/>
            </w:rPr>
            <w:fldChar w:fldCharType="begin"/>
          </w:r>
          <w:r>
            <w:rPr>
              <w:noProof/>
            </w:rPr>
            <w:instrText xml:space="preserve"> PAGEREF _Toc97136338 \h </w:instrText>
          </w:r>
          <w:r>
            <w:rPr>
              <w:noProof/>
            </w:rPr>
          </w:r>
          <w:r>
            <w:rPr>
              <w:noProof/>
            </w:rPr>
            <w:fldChar w:fldCharType="separate"/>
          </w:r>
          <w:r>
            <w:rPr>
              <w:noProof/>
            </w:rPr>
            <w:t>7</w:t>
          </w:r>
          <w:r>
            <w:rPr>
              <w:noProof/>
            </w:rPr>
            <w:fldChar w:fldCharType="end"/>
          </w:r>
        </w:p>
        <w:p w14:paraId="18D15BEA" w14:textId="1D84F387"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6</w:t>
          </w:r>
          <w:r w:rsidRPr="00B76518">
            <w:rPr>
              <w:rFonts w:asciiTheme="minorHAnsi" w:eastAsiaTheme="minorEastAsia" w:hAnsiTheme="minorHAnsi" w:cstheme="minorBidi"/>
              <w:b w:val="0"/>
              <w:noProof/>
              <w:sz w:val="22"/>
              <w:szCs w:val="22"/>
              <w:lang w:eastAsia="fi-FI"/>
            </w:rPr>
            <w:tab/>
          </w:r>
          <w:r>
            <w:rPr>
              <w:noProof/>
            </w:rPr>
            <w:t>UTLÄMNANDE AV PERSONUPPGIFTER TILL UTLANDET</w:t>
          </w:r>
          <w:r>
            <w:rPr>
              <w:noProof/>
            </w:rPr>
            <w:tab/>
          </w:r>
          <w:r>
            <w:rPr>
              <w:noProof/>
            </w:rPr>
            <w:fldChar w:fldCharType="begin"/>
          </w:r>
          <w:r>
            <w:rPr>
              <w:noProof/>
            </w:rPr>
            <w:instrText xml:space="preserve"> PAGEREF _Toc97136339 \h </w:instrText>
          </w:r>
          <w:r>
            <w:rPr>
              <w:noProof/>
            </w:rPr>
          </w:r>
          <w:r>
            <w:rPr>
              <w:noProof/>
            </w:rPr>
            <w:fldChar w:fldCharType="separate"/>
          </w:r>
          <w:r>
            <w:rPr>
              <w:noProof/>
            </w:rPr>
            <w:t>7</w:t>
          </w:r>
          <w:r>
            <w:rPr>
              <w:noProof/>
            </w:rPr>
            <w:fldChar w:fldCharType="end"/>
          </w:r>
        </w:p>
        <w:p w14:paraId="32BFD429" w14:textId="7A805144"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6.1</w:t>
          </w:r>
          <w:r w:rsidRPr="00B76518">
            <w:rPr>
              <w:rFonts w:asciiTheme="minorHAnsi" w:eastAsiaTheme="minorEastAsia" w:hAnsiTheme="minorHAnsi" w:cstheme="minorBidi"/>
              <w:bCs w:val="0"/>
              <w:iCs w:val="0"/>
              <w:noProof/>
              <w:sz w:val="22"/>
              <w:szCs w:val="22"/>
              <w:lang w:eastAsia="fi-FI"/>
            </w:rPr>
            <w:tab/>
          </w:r>
          <w:r>
            <w:rPr>
              <w:noProof/>
            </w:rPr>
            <w:t>Utlämnande och översändande till utlandet</w:t>
          </w:r>
          <w:r>
            <w:rPr>
              <w:noProof/>
            </w:rPr>
            <w:tab/>
          </w:r>
          <w:r>
            <w:rPr>
              <w:noProof/>
            </w:rPr>
            <w:fldChar w:fldCharType="begin"/>
          </w:r>
          <w:r>
            <w:rPr>
              <w:noProof/>
            </w:rPr>
            <w:instrText xml:space="preserve"> PAGEREF _Toc97136340 \h </w:instrText>
          </w:r>
          <w:r>
            <w:rPr>
              <w:noProof/>
            </w:rPr>
          </w:r>
          <w:r>
            <w:rPr>
              <w:noProof/>
            </w:rPr>
            <w:fldChar w:fldCharType="separate"/>
          </w:r>
          <w:r>
            <w:rPr>
              <w:noProof/>
            </w:rPr>
            <w:t>7</w:t>
          </w:r>
          <w:r>
            <w:rPr>
              <w:noProof/>
            </w:rPr>
            <w:fldChar w:fldCharType="end"/>
          </w:r>
        </w:p>
        <w:p w14:paraId="043AEC8F" w14:textId="0AECC295"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6.2</w:t>
          </w:r>
          <w:r w:rsidRPr="00B76518">
            <w:rPr>
              <w:rFonts w:asciiTheme="minorHAnsi" w:eastAsiaTheme="minorEastAsia" w:hAnsiTheme="minorHAnsi" w:cstheme="minorBidi"/>
              <w:bCs w:val="0"/>
              <w:iCs w:val="0"/>
              <w:noProof/>
              <w:sz w:val="22"/>
              <w:szCs w:val="22"/>
              <w:lang w:eastAsia="fi-FI"/>
            </w:rPr>
            <w:tab/>
          </w:r>
          <w:r>
            <w:rPr>
              <w:noProof/>
            </w:rPr>
            <w:t>Information</w:t>
          </w:r>
          <w:r>
            <w:rPr>
              <w:noProof/>
            </w:rPr>
            <w:tab/>
          </w:r>
          <w:r>
            <w:rPr>
              <w:noProof/>
            </w:rPr>
            <w:fldChar w:fldCharType="begin"/>
          </w:r>
          <w:r>
            <w:rPr>
              <w:noProof/>
            </w:rPr>
            <w:instrText xml:space="preserve"> PAGEREF _Toc97136341 \h </w:instrText>
          </w:r>
          <w:r>
            <w:rPr>
              <w:noProof/>
            </w:rPr>
          </w:r>
          <w:r>
            <w:rPr>
              <w:noProof/>
            </w:rPr>
            <w:fldChar w:fldCharType="separate"/>
          </w:r>
          <w:r>
            <w:rPr>
              <w:noProof/>
            </w:rPr>
            <w:t>7</w:t>
          </w:r>
          <w:r>
            <w:rPr>
              <w:noProof/>
            </w:rPr>
            <w:fldChar w:fldCharType="end"/>
          </w:r>
        </w:p>
        <w:p w14:paraId="6391DE3F" w14:textId="71EF96FB"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7</w:t>
          </w:r>
          <w:r w:rsidRPr="00B76518">
            <w:rPr>
              <w:rFonts w:asciiTheme="minorHAnsi" w:eastAsiaTheme="minorEastAsia" w:hAnsiTheme="minorHAnsi" w:cstheme="minorBidi"/>
              <w:b w:val="0"/>
              <w:noProof/>
              <w:sz w:val="22"/>
              <w:szCs w:val="22"/>
              <w:lang w:eastAsia="fi-FI"/>
            </w:rPr>
            <w:tab/>
          </w:r>
          <w:r>
            <w:rPr>
              <w:noProof/>
            </w:rPr>
            <w:t>INFORMATIONSSÄKERHET; FÖRVARING AV UPPGIFTERNA</w:t>
          </w:r>
          <w:r>
            <w:rPr>
              <w:noProof/>
            </w:rPr>
            <w:tab/>
          </w:r>
          <w:r>
            <w:rPr>
              <w:noProof/>
            </w:rPr>
            <w:fldChar w:fldCharType="begin"/>
          </w:r>
          <w:r>
            <w:rPr>
              <w:noProof/>
            </w:rPr>
            <w:instrText xml:space="preserve"> PAGEREF _Toc97136342 \h </w:instrText>
          </w:r>
          <w:r>
            <w:rPr>
              <w:noProof/>
            </w:rPr>
          </w:r>
          <w:r>
            <w:rPr>
              <w:noProof/>
            </w:rPr>
            <w:fldChar w:fldCharType="separate"/>
          </w:r>
          <w:r>
            <w:rPr>
              <w:noProof/>
            </w:rPr>
            <w:t>7</w:t>
          </w:r>
          <w:r>
            <w:rPr>
              <w:noProof/>
            </w:rPr>
            <w:fldChar w:fldCharType="end"/>
          </w:r>
        </w:p>
        <w:p w14:paraId="6E080ED8" w14:textId="6FD63952"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7.1</w:t>
          </w:r>
          <w:r w:rsidRPr="00B76518">
            <w:rPr>
              <w:rFonts w:asciiTheme="minorHAnsi" w:eastAsiaTheme="minorEastAsia" w:hAnsiTheme="minorHAnsi" w:cstheme="minorBidi"/>
              <w:bCs w:val="0"/>
              <w:iCs w:val="0"/>
              <w:noProof/>
              <w:sz w:val="22"/>
              <w:szCs w:val="22"/>
              <w:lang w:eastAsia="fi-FI"/>
            </w:rPr>
            <w:tab/>
          </w:r>
          <w:r>
            <w:rPr>
              <w:noProof/>
            </w:rPr>
            <w:t>Allmänt krav på informationssäkerhet</w:t>
          </w:r>
          <w:r>
            <w:rPr>
              <w:noProof/>
            </w:rPr>
            <w:tab/>
          </w:r>
          <w:r>
            <w:rPr>
              <w:noProof/>
            </w:rPr>
            <w:fldChar w:fldCharType="begin"/>
          </w:r>
          <w:r>
            <w:rPr>
              <w:noProof/>
            </w:rPr>
            <w:instrText xml:space="preserve"> PAGEREF _Toc97136343 \h </w:instrText>
          </w:r>
          <w:r>
            <w:rPr>
              <w:noProof/>
            </w:rPr>
          </w:r>
          <w:r>
            <w:rPr>
              <w:noProof/>
            </w:rPr>
            <w:fldChar w:fldCharType="separate"/>
          </w:r>
          <w:r>
            <w:rPr>
              <w:noProof/>
            </w:rPr>
            <w:t>7</w:t>
          </w:r>
          <w:r>
            <w:rPr>
              <w:noProof/>
            </w:rPr>
            <w:fldChar w:fldCharType="end"/>
          </w:r>
        </w:p>
        <w:p w14:paraId="462E6D41" w14:textId="59E6C415"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7.2</w:t>
          </w:r>
          <w:r w:rsidRPr="00B76518">
            <w:rPr>
              <w:rFonts w:asciiTheme="minorHAnsi" w:eastAsiaTheme="minorEastAsia" w:hAnsiTheme="minorHAnsi" w:cstheme="minorBidi"/>
              <w:bCs w:val="0"/>
              <w:iCs w:val="0"/>
              <w:noProof/>
              <w:sz w:val="22"/>
              <w:szCs w:val="22"/>
              <w:lang w:eastAsia="fi-FI"/>
            </w:rPr>
            <w:tab/>
          </w:r>
          <w:r>
            <w:rPr>
              <w:noProof/>
            </w:rPr>
            <w:t>Transport- och kommunikationsverkets föreskrifter</w:t>
          </w:r>
          <w:r>
            <w:rPr>
              <w:noProof/>
            </w:rPr>
            <w:tab/>
          </w:r>
          <w:r>
            <w:rPr>
              <w:noProof/>
            </w:rPr>
            <w:fldChar w:fldCharType="begin"/>
          </w:r>
          <w:r>
            <w:rPr>
              <w:noProof/>
            </w:rPr>
            <w:instrText xml:space="preserve"> PAGEREF _Toc97136344 \h </w:instrText>
          </w:r>
          <w:r>
            <w:rPr>
              <w:noProof/>
            </w:rPr>
          </w:r>
          <w:r>
            <w:rPr>
              <w:noProof/>
            </w:rPr>
            <w:fldChar w:fldCharType="separate"/>
          </w:r>
          <w:r>
            <w:rPr>
              <w:noProof/>
            </w:rPr>
            <w:t>7</w:t>
          </w:r>
          <w:r>
            <w:rPr>
              <w:noProof/>
            </w:rPr>
            <w:fldChar w:fldCharType="end"/>
          </w:r>
        </w:p>
        <w:p w14:paraId="7E2228F5" w14:textId="5A2BBC99"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7.3</w:t>
          </w:r>
          <w:r w:rsidRPr="00B76518">
            <w:rPr>
              <w:rFonts w:asciiTheme="minorHAnsi" w:eastAsiaTheme="minorEastAsia" w:hAnsiTheme="minorHAnsi" w:cstheme="minorBidi"/>
              <w:bCs w:val="0"/>
              <w:iCs w:val="0"/>
              <w:noProof/>
              <w:sz w:val="22"/>
              <w:szCs w:val="22"/>
              <w:lang w:eastAsia="fi-FI"/>
            </w:rPr>
            <w:tab/>
          </w:r>
          <w:r>
            <w:rPr>
              <w:noProof/>
            </w:rPr>
            <w:t>Förvaring av uppgifterna</w:t>
          </w:r>
          <w:r>
            <w:rPr>
              <w:noProof/>
            </w:rPr>
            <w:tab/>
          </w:r>
          <w:r>
            <w:rPr>
              <w:noProof/>
            </w:rPr>
            <w:fldChar w:fldCharType="begin"/>
          </w:r>
          <w:r>
            <w:rPr>
              <w:noProof/>
            </w:rPr>
            <w:instrText xml:space="preserve"> PAGEREF _Toc97136345 \h </w:instrText>
          </w:r>
          <w:r>
            <w:rPr>
              <w:noProof/>
            </w:rPr>
          </w:r>
          <w:r>
            <w:rPr>
              <w:noProof/>
            </w:rPr>
            <w:fldChar w:fldCharType="separate"/>
          </w:r>
          <w:r>
            <w:rPr>
              <w:noProof/>
            </w:rPr>
            <w:t>8</w:t>
          </w:r>
          <w:r>
            <w:rPr>
              <w:noProof/>
            </w:rPr>
            <w:fldChar w:fldCharType="end"/>
          </w:r>
        </w:p>
        <w:p w14:paraId="7F8A30BE" w14:textId="247D046E"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8</w:t>
          </w:r>
          <w:r w:rsidRPr="00B76518">
            <w:rPr>
              <w:rFonts w:asciiTheme="minorHAnsi" w:eastAsiaTheme="minorEastAsia" w:hAnsiTheme="minorHAnsi" w:cstheme="minorBidi"/>
              <w:b w:val="0"/>
              <w:noProof/>
              <w:sz w:val="22"/>
              <w:szCs w:val="22"/>
              <w:lang w:eastAsia="fi-FI"/>
            </w:rPr>
            <w:tab/>
          </w:r>
          <w:r>
            <w:rPr>
              <w:noProof/>
            </w:rPr>
            <w:t>TILLSYN OCH RÄTTIGHETER FÖR DEM SOM SKA IDENTIFIERAS</w:t>
          </w:r>
          <w:r>
            <w:rPr>
              <w:noProof/>
            </w:rPr>
            <w:tab/>
          </w:r>
          <w:r>
            <w:rPr>
              <w:noProof/>
            </w:rPr>
            <w:fldChar w:fldCharType="begin"/>
          </w:r>
          <w:r>
            <w:rPr>
              <w:noProof/>
            </w:rPr>
            <w:instrText xml:space="preserve"> PAGEREF _Toc97136346 \h </w:instrText>
          </w:r>
          <w:r>
            <w:rPr>
              <w:noProof/>
            </w:rPr>
          </w:r>
          <w:r>
            <w:rPr>
              <w:noProof/>
            </w:rPr>
            <w:fldChar w:fldCharType="separate"/>
          </w:r>
          <w:r>
            <w:rPr>
              <w:noProof/>
            </w:rPr>
            <w:t>8</w:t>
          </w:r>
          <w:r>
            <w:rPr>
              <w:noProof/>
            </w:rPr>
            <w:fldChar w:fldCharType="end"/>
          </w:r>
        </w:p>
        <w:p w14:paraId="737CDF08" w14:textId="4E5F48E7"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8.1</w:t>
          </w:r>
          <w:r w:rsidRPr="00B76518">
            <w:rPr>
              <w:rFonts w:asciiTheme="minorHAnsi" w:eastAsiaTheme="minorEastAsia" w:hAnsiTheme="minorHAnsi" w:cstheme="minorBidi"/>
              <w:bCs w:val="0"/>
              <w:iCs w:val="0"/>
              <w:noProof/>
              <w:sz w:val="22"/>
              <w:szCs w:val="22"/>
              <w:lang w:eastAsia="fi-FI"/>
            </w:rPr>
            <w:tab/>
          </w:r>
          <w:r>
            <w:rPr>
              <w:noProof/>
            </w:rPr>
            <w:t>Tillsyn</w:t>
          </w:r>
          <w:r>
            <w:rPr>
              <w:noProof/>
            </w:rPr>
            <w:tab/>
          </w:r>
          <w:r>
            <w:rPr>
              <w:noProof/>
            </w:rPr>
            <w:fldChar w:fldCharType="begin"/>
          </w:r>
          <w:r>
            <w:rPr>
              <w:noProof/>
            </w:rPr>
            <w:instrText xml:space="preserve"> PAGEREF _Toc97136347 \h </w:instrText>
          </w:r>
          <w:r>
            <w:rPr>
              <w:noProof/>
            </w:rPr>
          </w:r>
          <w:r>
            <w:rPr>
              <w:noProof/>
            </w:rPr>
            <w:fldChar w:fldCharType="separate"/>
          </w:r>
          <w:r>
            <w:rPr>
              <w:noProof/>
            </w:rPr>
            <w:t>8</w:t>
          </w:r>
          <w:r>
            <w:rPr>
              <w:noProof/>
            </w:rPr>
            <w:fldChar w:fldCharType="end"/>
          </w:r>
        </w:p>
        <w:p w14:paraId="18853968" w14:textId="5AB12E0D"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8.2</w:t>
          </w:r>
          <w:r w:rsidRPr="00B76518">
            <w:rPr>
              <w:rFonts w:asciiTheme="minorHAnsi" w:eastAsiaTheme="minorEastAsia" w:hAnsiTheme="minorHAnsi" w:cstheme="minorBidi"/>
              <w:bCs w:val="0"/>
              <w:iCs w:val="0"/>
              <w:noProof/>
              <w:sz w:val="22"/>
              <w:szCs w:val="22"/>
              <w:lang w:eastAsia="fi-FI"/>
            </w:rPr>
            <w:tab/>
          </w:r>
          <w:r>
            <w:rPr>
              <w:noProof/>
            </w:rPr>
            <w:t>Rättigheter för den som ska identifieras</w:t>
          </w:r>
          <w:r>
            <w:rPr>
              <w:noProof/>
            </w:rPr>
            <w:tab/>
          </w:r>
          <w:r>
            <w:rPr>
              <w:noProof/>
            </w:rPr>
            <w:fldChar w:fldCharType="begin"/>
          </w:r>
          <w:r>
            <w:rPr>
              <w:noProof/>
            </w:rPr>
            <w:instrText xml:space="preserve"> PAGEREF _Toc97136348 \h </w:instrText>
          </w:r>
          <w:r>
            <w:rPr>
              <w:noProof/>
            </w:rPr>
          </w:r>
          <w:r>
            <w:rPr>
              <w:noProof/>
            </w:rPr>
            <w:fldChar w:fldCharType="separate"/>
          </w:r>
          <w:r>
            <w:rPr>
              <w:noProof/>
            </w:rPr>
            <w:t>8</w:t>
          </w:r>
          <w:r>
            <w:rPr>
              <w:noProof/>
            </w:rPr>
            <w:fldChar w:fldCharType="end"/>
          </w:r>
        </w:p>
        <w:p w14:paraId="49F81C3A" w14:textId="371FE233"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9</w:t>
          </w:r>
          <w:r w:rsidRPr="00B76518">
            <w:rPr>
              <w:rFonts w:asciiTheme="minorHAnsi" w:eastAsiaTheme="minorEastAsia" w:hAnsiTheme="minorHAnsi" w:cstheme="minorBidi"/>
              <w:b w:val="0"/>
              <w:noProof/>
              <w:sz w:val="22"/>
              <w:szCs w:val="22"/>
              <w:lang w:eastAsia="fi-FI"/>
            </w:rPr>
            <w:tab/>
          </w:r>
          <w:r>
            <w:rPr>
              <w:noProof/>
            </w:rPr>
            <w:t>ÖVRIGT</w:t>
          </w:r>
          <w:r>
            <w:rPr>
              <w:noProof/>
            </w:rPr>
            <w:tab/>
          </w:r>
          <w:r>
            <w:rPr>
              <w:noProof/>
            </w:rPr>
            <w:fldChar w:fldCharType="begin"/>
          </w:r>
          <w:r>
            <w:rPr>
              <w:noProof/>
            </w:rPr>
            <w:instrText xml:space="preserve"> PAGEREF _Toc97136349 \h </w:instrText>
          </w:r>
          <w:r>
            <w:rPr>
              <w:noProof/>
            </w:rPr>
          </w:r>
          <w:r>
            <w:rPr>
              <w:noProof/>
            </w:rPr>
            <w:fldChar w:fldCharType="separate"/>
          </w:r>
          <w:r>
            <w:rPr>
              <w:noProof/>
            </w:rPr>
            <w:t>8</w:t>
          </w:r>
          <w:r>
            <w:rPr>
              <w:noProof/>
            </w:rPr>
            <w:fldChar w:fldCharType="end"/>
          </w:r>
        </w:p>
        <w:p w14:paraId="4E5FC7EB" w14:textId="73C414C2" w:rsidR="00B76518" w:rsidRPr="00B76518" w:rsidRDefault="00B76518">
          <w:pPr>
            <w:pStyle w:val="Sisluet2"/>
            <w:rPr>
              <w:rFonts w:asciiTheme="minorHAnsi" w:eastAsiaTheme="minorEastAsia" w:hAnsiTheme="minorHAnsi" w:cstheme="minorBidi"/>
              <w:bCs w:val="0"/>
              <w:iCs w:val="0"/>
              <w:noProof/>
              <w:sz w:val="22"/>
              <w:szCs w:val="22"/>
              <w:lang w:eastAsia="fi-FI"/>
            </w:rPr>
          </w:pPr>
          <w:r>
            <w:rPr>
              <w:noProof/>
            </w:rPr>
            <w:t>9.1</w:t>
          </w:r>
          <w:r w:rsidRPr="00B76518">
            <w:rPr>
              <w:rFonts w:asciiTheme="minorHAnsi" w:eastAsiaTheme="minorEastAsia" w:hAnsiTheme="minorHAnsi" w:cstheme="minorBidi"/>
              <w:bCs w:val="0"/>
              <w:iCs w:val="0"/>
              <w:noProof/>
              <w:sz w:val="22"/>
              <w:szCs w:val="22"/>
              <w:lang w:eastAsia="fi-FI"/>
            </w:rPr>
            <w:tab/>
          </w:r>
          <w:r>
            <w:rPr>
              <w:noProof/>
            </w:rPr>
            <w:t>Lag som tillämpas</w:t>
          </w:r>
          <w:r>
            <w:rPr>
              <w:noProof/>
            </w:rPr>
            <w:tab/>
          </w:r>
          <w:r>
            <w:rPr>
              <w:noProof/>
            </w:rPr>
            <w:fldChar w:fldCharType="begin"/>
          </w:r>
          <w:r>
            <w:rPr>
              <w:noProof/>
            </w:rPr>
            <w:instrText xml:space="preserve"> PAGEREF _Toc97136350 \h </w:instrText>
          </w:r>
          <w:r>
            <w:rPr>
              <w:noProof/>
            </w:rPr>
          </w:r>
          <w:r>
            <w:rPr>
              <w:noProof/>
            </w:rPr>
            <w:fldChar w:fldCharType="separate"/>
          </w:r>
          <w:r>
            <w:rPr>
              <w:noProof/>
            </w:rPr>
            <w:t>8</w:t>
          </w:r>
          <w:r>
            <w:rPr>
              <w:noProof/>
            </w:rPr>
            <w:fldChar w:fldCharType="end"/>
          </w:r>
        </w:p>
        <w:p w14:paraId="4B855CF6" w14:textId="1DF68CA5" w:rsidR="00B76518" w:rsidRPr="00B76518" w:rsidRDefault="00B76518">
          <w:pPr>
            <w:pStyle w:val="Sisluet1"/>
            <w:rPr>
              <w:rFonts w:asciiTheme="minorHAnsi" w:eastAsiaTheme="minorEastAsia" w:hAnsiTheme="minorHAnsi" w:cstheme="minorBidi"/>
              <w:b w:val="0"/>
              <w:noProof/>
              <w:sz w:val="22"/>
              <w:szCs w:val="22"/>
              <w:lang w:eastAsia="fi-FI"/>
            </w:rPr>
          </w:pPr>
          <w:r>
            <w:rPr>
              <w:noProof/>
            </w:rPr>
            <w:t>10</w:t>
          </w:r>
          <w:r w:rsidRPr="00B76518">
            <w:rPr>
              <w:rFonts w:asciiTheme="minorHAnsi" w:eastAsiaTheme="minorEastAsia" w:hAnsiTheme="minorHAnsi" w:cstheme="minorBidi"/>
              <w:b w:val="0"/>
              <w:noProof/>
              <w:sz w:val="22"/>
              <w:szCs w:val="22"/>
              <w:lang w:eastAsia="fi-FI"/>
            </w:rPr>
            <w:tab/>
          </w:r>
          <w:r>
            <w:rPr>
              <w:noProof/>
            </w:rPr>
            <w:t>Referenser</w:t>
          </w:r>
          <w:r>
            <w:rPr>
              <w:noProof/>
            </w:rPr>
            <w:tab/>
          </w:r>
          <w:r>
            <w:rPr>
              <w:noProof/>
            </w:rPr>
            <w:fldChar w:fldCharType="begin"/>
          </w:r>
          <w:r>
            <w:rPr>
              <w:noProof/>
            </w:rPr>
            <w:instrText xml:space="preserve"> PAGEREF _Toc97136351 \h </w:instrText>
          </w:r>
          <w:r>
            <w:rPr>
              <w:noProof/>
            </w:rPr>
          </w:r>
          <w:r>
            <w:rPr>
              <w:noProof/>
            </w:rPr>
            <w:fldChar w:fldCharType="separate"/>
          </w:r>
          <w:r>
            <w:rPr>
              <w:noProof/>
            </w:rPr>
            <w:t>8</w:t>
          </w:r>
          <w:r>
            <w:rPr>
              <w:noProof/>
            </w:rPr>
            <w:fldChar w:fldCharType="end"/>
          </w:r>
        </w:p>
        <w:p w14:paraId="262A68BF" w14:textId="42A97645" w:rsidR="0053238E" w:rsidRDefault="0053238E" w:rsidP="0053238E">
          <w:r>
            <w:rPr>
              <w:rFonts w:asciiTheme="majorHAnsi" w:eastAsiaTheme="majorEastAsia" w:hAnsiTheme="majorHAnsi" w:cstheme="majorHAnsi"/>
              <w:b/>
              <w:szCs w:val="20"/>
            </w:rPr>
            <w:fldChar w:fldCharType="end"/>
          </w:r>
        </w:p>
      </w:sdtContent>
    </w:sdt>
    <w:p w14:paraId="56975420" w14:textId="77777777" w:rsidR="002977BB" w:rsidRDefault="002977BB" w:rsidP="002977BB">
      <w:pPr>
        <w:pStyle w:val="Otsikko1"/>
      </w:pPr>
      <w:bookmarkStart w:id="2" w:name="_Toc486337330"/>
      <w:bookmarkStart w:id="3" w:name="_Toc97136320"/>
      <w:bookmarkEnd w:id="1"/>
      <w:r>
        <w:lastRenderedPageBreak/>
        <w:t>Inledning</w:t>
      </w:r>
      <w:bookmarkEnd w:id="2"/>
      <w:bookmarkEnd w:id="3"/>
    </w:p>
    <w:p w14:paraId="0683426B" w14:textId="750B21EA" w:rsidR="002977BB" w:rsidRDefault="001A44C3" w:rsidP="002977BB">
      <w:pPr>
        <w:pStyle w:val="Leipteksti"/>
      </w:pPr>
      <w:r>
        <w:t>Denna rekommendation om behandlingen av personuppgifter (dataskyddsbilagan) kompletterar lagen, förordningen och Transport- och kommunikationsverket lagbaserade tekniska föreskrifter om stark autentisering och förtroendenätet för leverantörer av identifieringstjänster.</w:t>
      </w:r>
    </w:p>
    <w:p w14:paraId="7497C0D5" w14:textId="4721085E" w:rsidR="002977BB" w:rsidRDefault="002977BB" w:rsidP="002977BB">
      <w:pPr>
        <w:pStyle w:val="Leipteksti"/>
      </w:pPr>
      <w:r>
        <w:t>Genom ändringen (139/2015) av lagen om stark autentisering och betrodda elektroniska tjänster (617/2009, nedan benämnd autentiseringslagen) [1] utfärdades bestämmelser om uppbyggnad av ett förtroendenät för identifieringstjänster. Regleringen som gäller förtroendenätet har sedan dess preciserats genom nya lagändringar. Målet för förtroendenätet är att främja både utbudet på marknaden av allmänt tillgängliga identifieringstjänster som till användbarheten och säkerheten är avancerade och säkerheten i den elektroniska ärendehanteringen. Via nätet kan olika identifieringsverktyg förmedlas till tjänster för ärendehantering genom enhetliga tekniska och administrativa arrangemang. Närmare bestämmelser om förtroendenätets administrativa praxis, tekniska gränssnitt och administrativa ansvar finns i statsrådets förordning om förtroendenätet för leverantörer av tjänster för stark autentisering (169/2016 jämte ändringar, nedan benämnd förordningen om förtroendenätet) [2].</w:t>
      </w:r>
    </w:p>
    <w:p w14:paraId="7CCDB3E5" w14:textId="594AC973" w:rsidR="002977BB" w:rsidRPr="00B70BA6" w:rsidRDefault="002977BB" w:rsidP="002977BB">
      <w:pPr>
        <w:pStyle w:val="Leipteksti"/>
      </w:pPr>
      <w:r>
        <w:t>I denna rekommendation specificeras de allmänna principerna för behandling av personuppgifter i förtroendenätet. Närmare bestämmelser om behandlingen av personuppgifter finns speciellt i EU:s allmänna dataskyddsförordning (2016/679, nedan benämnd dataskyddsförordningen)</w:t>
      </w:r>
      <w:r w:rsidR="0025189B" w:rsidRPr="0025189B">
        <w:rPr>
          <w:vertAlign w:val="superscript"/>
        </w:rPr>
        <w:footnoteReference w:id="1"/>
      </w:r>
      <w:r>
        <w:t xml:space="preserve"> och i dataskyddslagen (1050/2018).</w:t>
      </w:r>
    </w:p>
    <w:p w14:paraId="7A7B5698" w14:textId="77777777" w:rsidR="002977BB" w:rsidRDefault="002977BB" w:rsidP="002977BB">
      <w:pPr>
        <w:pStyle w:val="Leipteksti"/>
      </w:pPr>
      <w:r>
        <w:t>Behandlingen av personuppgifter i tjänster för ärendehantering och annan behandling av personuppgifter än den som hänför sig till identifieringstransaktioner har avgränsats ur dataskyddsbilagan, även om de tangeras i anvisningarna.</w:t>
      </w:r>
    </w:p>
    <w:p w14:paraId="68B5EF8A" w14:textId="251F2FAC" w:rsidR="002977BB" w:rsidRDefault="001A44C3" w:rsidP="002977BB">
      <w:pPr>
        <w:pStyle w:val="Leipteksti"/>
      </w:pPr>
      <w:r>
        <w:t xml:space="preserve">Denna rekommendation om behandlingen av personuppgifter har tagits fram av experter inom personuppgiftslagen på basis av de behov som dåvarande Kommunikationsverkets arbetsgrupp för Identifiering och betrodda tjänster hade identifierat. Under beredningen av den första versionen av bilagan har dataskyddsombudsmannen konsulterats om ämnet.  </w:t>
      </w:r>
    </w:p>
    <w:p w14:paraId="2E849C12" w14:textId="78B5FD74" w:rsidR="00396C61" w:rsidRDefault="001A44C3" w:rsidP="002977BB">
      <w:pPr>
        <w:pStyle w:val="Leipteksti"/>
      </w:pPr>
      <w:r>
        <w:t>Rekommendationen om behandlingen av personuppgifter är juridiskt sett Transport- och kommunikationsverkets rekommendation, in</w:t>
      </w:r>
      <w:r w:rsidR="001C725C">
        <w:t xml:space="preserve">te en förpliktande föreskrift. </w:t>
      </w:r>
      <w:r>
        <w:t>Enligt lagen om stark autentisering och betrodda elektroniska tjänster ska dataombudsmannen övervaka att bestämmelserna om personuppgifter i lagen iakttas. Transport- och kommunikationsverket är inte myndighet som svarar för tillsynen över att personuppgifter behandlas i enlighet med lag.</w:t>
      </w:r>
    </w:p>
    <w:p w14:paraId="4E05A278" w14:textId="77777777" w:rsidR="002977BB" w:rsidRDefault="002977BB" w:rsidP="002977BB">
      <w:pPr>
        <w:pStyle w:val="Otsikko1"/>
      </w:pPr>
      <w:bookmarkStart w:id="4" w:name="_Toc486337331"/>
      <w:bookmarkStart w:id="5" w:name="_Toc97136321"/>
      <w:r>
        <w:t>FÖRTROENDENÄTET OCH DESS VERKSAMHET</w:t>
      </w:r>
      <w:bookmarkEnd w:id="4"/>
      <w:bookmarkEnd w:id="5"/>
    </w:p>
    <w:p w14:paraId="4936A564" w14:textId="77777777" w:rsidR="002977BB" w:rsidRDefault="002977BB" w:rsidP="002977BB">
      <w:pPr>
        <w:pStyle w:val="Otsikko2"/>
      </w:pPr>
      <w:bookmarkStart w:id="6" w:name="_Toc486337332"/>
      <w:bookmarkStart w:id="7" w:name="_Toc97136322"/>
      <w:r>
        <w:t>Förtroendenät</w:t>
      </w:r>
      <w:bookmarkEnd w:id="6"/>
      <w:bookmarkEnd w:id="7"/>
    </w:p>
    <w:p w14:paraId="5073D853" w14:textId="0AF08AE7" w:rsidR="002977BB" w:rsidRDefault="00951394" w:rsidP="002977BB">
      <w:pPr>
        <w:pStyle w:val="Leipteksti"/>
      </w:pPr>
      <w:r>
        <w:t xml:space="preserve">Leverantörer av identifieringstjänster som avses i autentiseringslagen är en del av det gemensamma förtroendenätverket. Det finns två typer av medlemmar, dvs. leverantörer av identifieringstjänster, i förtroendenätet: en leverantör av identifieringsverktyg ingår ett avtal om tillhandahållande av identifieringstjänster med de kunder som ska identifieras och en leverantör av tjänster för identifieringsförmedling förmedlar identifieringstransaktioner till sådana leverantörer av tjänster </w:t>
      </w:r>
      <w:r>
        <w:lastRenderedPageBreak/>
        <w:t>för ärendehantering som inte hör till förtroendenätet men som anlitas av den som ska identifieras. En och samma organisation kan samtidigt vara en leverantör av identifieringsverktyg och en leverantör av tjänster för identifieringsförmedling; ansvar i dessa roller behandlas dock separat i denna handling.</w:t>
      </w:r>
    </w:p>
    <w:p w14:paraId="073ED0AE" w14:textId="77777777" w:rsidR="002977BB" w:rsidRDefault="002977BB" w:rsidP="002977BB">
      <w:pPr>
        <w:pStyle w:val="Otsikko2"/>
      </w:pPr>
      <w:bookmarkStart w:id="8" w:name="_Toc486337333"/>
      <w:bookmarkStart w:id="9" w:name="_Toc97136323"/>
      <w:r>
        <w:t>Minimiuppsättningen uppgifter som ska behandlas</w:t>
      </w:r>
      <w:bookmarkEnd w:id="8"/>
      <w:bookmarkEnd w:id="9"/>
    </w:p>
    <w:p w14:paraId="0FD8659A" w14:textId="77777777" w:rsidR="002977BB" w:rsidRDefault="002977BB" w:rsidP="002977BB">
      <w:pPr>
        <w:pStyle w:val="Leipteksti"/>
      </w:pPr>
      <w:r>
        <w:t xml:space="preserve">Som en del av identifieringstransaktioner behandlar och förmedlar medlemmarna i förtroendenätet sinsemellan uppgifter om förnamn, efternamn, födelsetid och identifikator som identifierar en person (personbeteckning eller elektronisk kommunikationskod). Medlemmarna kan också, i tillämpliga delar, hämta, säkerställa eller uppdatera de uppgifter som de behöver för tillhandahållandet av identifieringstjänster med användning av befolkningsdatasystemet. Leverantörer av identifieringsverktyg är skyldiga att hämta och uppdatera uppgifterna med användning av befolkningsdatasystemet (7 § i autentiseringslagen). </w:t>
      </w:r>
    </w:p>
    <w:p w14:paraId="7BBE75DF" w14:textId="77777777" w:rsidR="002977BB" w:rsidRDefault="002977BB" w:rsidP="002977BB">
      <w:pPr>
        <w:pStyle w:val="Otsikko2"/>
      </w:pPr>
      <w:bookmarkStart w:id="10" w:name="_Toc486337334"/>
      <w:bookmarkStart w:id="11" w:name="_Toc97136324"/>
      <w:r>
        <w:t>Icke-obligatoriska uppgifter som ska behandlas</w:t>
      </w:r>
      <w:bookmarkEnd w:id="10"/>
      <w:bookmarkEnd w:id="11"/>
    </w:p>
    <w:p w14:paraId="54BCDD4D" w14:textId="32A8A491" w:rsidR="002977BB" w:rsidRDefault="002977BB" w:rsidP="002977BB">
      <w:pPr>
        <w:pStyle w:val="Leipteksti"/>
      </w:pPr>
      <w:r>
        <w:t xml:space="preserve">Som en del av identifieringstransaktionen kan medlemmarna i förtroendenätet behandla och eventuellt förmedla sinsemellan sådana icke-obligatoriska uppgifter som anges i 12.2 § i Kommunikationsverkets föreskrift 72A[3]. Sådana uppgifter är förnamn och </w:t>
      </w:r>
      <w:r>
        <w:noBreakHyphen/>
        <w:t>efternamn vid födseln, födelseort, nuvarande adress och kön.</w:t>
      </w:r>
    </w:p>
    <w:p w14:paraId="6C82C563" w14:textId="77777777" w:rsidR="002977BB" w:rsidRDefault="002977BB" w:rsidP="002977BB">
      <w:pPr>
        <w:pStyle w:val="Otsikko2"/>
      </w:pPr>
      <w:bookmarkStart w:id="12" w:name="_Toc486337335"/>
      <w:bookmarkStart w:id="13" w:name="_Toc97136325"/>
      <w:r>
        <w:t>Övriga uppgifter som ska behandlas</w:t>
      </w:r>
      <w:bookmarkEnd w:id="12"/>
      <w:bookmarkEnd w:id="13"/>
    </w:p>
    <w:p w14:paraId="6FDB4ED0" w14:textId="0A1E35EB" w:rsidR="002977BB" w:rsidRDefault="002977BB" w:rsidP="002977BB">
      <w:pPr>
        <w:pStyle w:val="Leipteksti"/>
      </w:pPr>
      <w:r>
        <w:t>En medlem i förtroendenätet kan också tillhandahålla sina egna mervärdestjänster där det är möjligt att behandla andra uppgifter förutom uppgifterna i 2.2 och 2.3 (för relaterade ytterligare krav, se punkt 4.2).</w:t>
      </w:r>
    </w:p>
    <w:p w14:paraId="4B6B7879" w14:textId="77777777" w:rsidR="002977BB" w:rsidRDefault="002977BB" w:rsidP="002977BB">
      <w:pPr>
        <w:pStyle w:val="Otsikko2"/>
      </w:pPr>
      <w:bookmarkStart w:id="14" w:name="_Toc486337336"/>
      <w:bookmarkStart w:id="15" w:name="_Toc97136326"/>
      <w:r>
        <w:t>Förmedling av personuppgifter i förtroendenätet</w:t>
      </w:r>
      <w:bookmarkEnd w:id="14"/>
      <w:bookmarkEnd w:id="15"/>
    </w:p>
    <w:p w14:paraId="74F99DFC" w14:textId="60927B1E" w:rsidR="002977BB" w:rsidRDefault="002977BB" w:rsidP="002977BB">
      <w:pPr>
        <w:pStyle w:val="Leipteksti"/>
      </w:pPr>
      <w:r>
        <w:t>Leverantörer av identifieringsverktyg, leverantörer av tjänster för identifieringsförmedling och leverantörer av tjänster för ärendehantering är i dataskyddsförordningen avsedda självständiga personuppgiftsansvariga i fråga om personuppgifter som ska behandlas, vilket ska bedömas på basis av dataskyddsförordningen. Förmedlingen av identifieringstransaktioner i förtroendenätet kan alltså omfatta utlämnande av personuppgifter mellan de personuppgiftsansvariga på de villkor som beskrivs nedan.</w:t>
      </w:r>
    </w:p>
    <w:p w14:paraId="272EB932" w14:textId="77777777" w:rsidR="002977BB" w:rsidRDefault="002977BB" w:rsidP="002977BB">
      <w:pPr>
        <w:pStyle w:val="Otsikko2"/>
      </w:pPr>
      <w:bookmarkStart w:id="16" w:name="_Toc486337337"/>
      <w:bookmarkStart w:id="17" w:name="_Toc97136327"/>
      <w:r>
        <w:t>Definitioner</w:t>
      </w:r>
      <w:bookmarkEnd w:id="16"/>
      <w:bookmarkEnd w:id="17"/>
    </w:p>
    <w:p w14:paraId="46837553" w14:textId="5FDCB004" w:rsidR="002977BB" w:rsidRDefault="002977BB" w:rsidP="002977BB">
      <w:pPr>
        <w:pStyle w:val="Leipteksti"/>
      </w:pPr>
      <w:r>
        <w:t>De rättsliga begrepp som används här har samma betydelse som i autentiseringslagen och i dataskyddsförordningen. Om en part som förlitar sig på elektronisk identifiering används begreppet tjänst för ärendehantering. Med detta avses en nättjänst eller en annan tjänst som den som ska identifieras använder och för vilken identifiering görs. Personuppgift och behandling av personuppgifter har samma betydelse som i dataskyddsförordningen. En identifieringstransaktion som förmedlas i förtroendenätet innehåller i princip alltid sådana personuppgifter.</w:t>
      </w:r>
    </w:p>
    <w:p w14:paraId="3C38D9E7" w14:textId="77777777" w:rsidR="002977BB" w:rsidRDefault="002977BB" w:rsidP="002977BB">
      <w:pPr>
        <w:pStyle w:val="Otsikko1"/>
      </w:pPr>
      <w:bookmarkStart w:id="18" w:name="_Toc486337338"/>
      <w:bookmarkStart w:id="19" w:name="_Toc97136328"/>
      <w:r>
        <w:t>BEHANDLING AV PERSONUPPGIFTER I FÖRTROENDENÄTET I ALLMÄNHET</w:t>
      </w:r>
      <w:bookmarkEnd w:id="18"/>
      <w:bookmarkEnd w:id="19"/>
    </w:p>
    <w:p w14:paraId="6C0C4A35" w14:textId="77777777" w:rsidR="002977BB" w:rsidRDefault="002977BB" w:rsidP="002977BB">
      <w:pPr>
        <w:pStyle w:val="Otsikko2"/>
      </w:pPr>
      <w:bookmarkStart w:id="20" w:name="_Toc486337339"/>
      <w:bookmarkStart w:id="21" w:name="_Toc97136329"/>
      <w:r>
        <w:t>Kravet på behandlingens lagenlighet och grunder</w:t>
      </w:r>
      <w:bookmarkEnd w:id="20"/>
      <w:bookmarkEnd w:id="21"/>
    </w:p>
    <w:p w14:paraId="2E87C48C" w14:textId="3E0C19E4" w:rsidR="002977BB" w:rsidRDefault="002977BB" w:rsidP="00832315">
      <w:pPr>
        <w:pStyle w:val="Leipteksti"/>
      </w:pPr>
      <w:r>
        <w:t xml:space="preserve">Medlemmarna i förtroendenätet behandlar personuppgifter endast på en sådan grund som lagen tillåter (se punkt 4) och endast i den omfattning som grunden i fråga och myndigheternas föreskrifter som tillämpas tillåter. När medlemmar i förtroendenätet lämnar ut personuppgifter till andra medlemmar i förtroendenätet och </w:t>
      </w:r>
      <w:r>
        <w:lastRenderedPageBreak/>
        <w:t xml:space="preserve">till tjänster för ärendehantering är de ansvariga för att även den mottagande parten har en lagbaserad rätt att ta emot och behandla personuppgifterna i fråga.  </w:t>
      </w:r>
    </w:p>
    <w:p w14:paraId="298BFAEA" w14:textId="77B8B811" w:rsidR="002977BB" w:rsidRDefault="002977BB" w:rsidP="002977BB">
      <w:pPr>
        <w:pStyle w:val="Otsikko2"/>
      </w:pPr>
      <w:bookmarkStart w:id="22" w:name="_Toc486337340"/>
      <w:bookmarkStart w:id="23" w:name="_Toc97136330"/>
      <w:r>
        <w:t>Medlemsspecifik information</w:t>
      </w:r>
      <w:bookmarkEnd w:id="22"/>
      <w:bookmarkEnd w:id="23"/>
    </w:p>
    <w:p w14:paraId="7A25A47E" w14:textId="2D776FA2" w:rsidR="002977BB" w:rsidRDefault="002977BB" w:rsidP="002977BB">
      <w:pPr>
        <w:pStyle w:val="Leipteksti"/>
      </w:pPr>
      <w:r>
        <w:t xml:space="preserve">Förutom vad som sägs här beskrivs en medlems behandling av personuppgifter också i medlemmens egen dataskyddsbeskrivning, i principer för identifiering eller i motsvarande handling som dock aldrig får vara i strid med vad som sägs här. Den medlemsspecifika dataskyddsbeskrivningen eller motsvarande handling innehåller bl.a. medlemmens, och i tillämpliga delar medlemmens dataskyddsansvariges, namn och kontaktinformation, huruvida medlemmen översänder uppgifter utanför EU/EES-området </w:t>
      </w:r>
      <w:r w:rsidR="006F0CF5">
        <w:t>och</w:t>
      </w:r>
      <w:r>
        <w:t xml:space="preserve"> grunden för sådant samt övriga frågor som lagen kräver. Transport- och kommunikationsverket för på sina webbsidor en förteckning över medlemmarna i förtroendenätet som också innehåller länkar till dessa dataskyddsbeskrivningar eller medlemmens principer för identifiering som närmare anger de dataskyddsprinciper som medlemmen tillämpar. </w:t>
      </w:r>
    </w:p>
    <w:p w14:paraId="11246C8A" w14:textId="68B2F969" w:rsidR="002977BB" w:rsidRDefault="002977BB" w:rsidP="002977BB">
      <w:pPr>
        <w:pStyle w:val="Otsikko1"/>
      </w:pPr>
      <w:bookmarkStart w:id="24" w:name="_Toc486337341"/>
      <w:bookmarkStart w:id="25" w:name="_Toc97136331"/>
      <w:r>
        <w:t xml:space="preserve">GRUNDEN FÖR BEHANDLINGEN AV PERSONUPPGIFTER I </w:t>
      </w:r>
      <w:r w:rsidR="00B546DA">
        <w:br/>
      </w:r>
      <w:r>
        <w:t>FÖRTROENDENÄTET</w:t>
      </w:r>
      <w:bookmarkEnd w:id="24"/>
      <w:bookmarkEnd w:id="25"/>
    </w:p>
    <w:p w14:paraId="3D6499DD" w14:textId="77777777" w:rsidR="002977BB" w:rsidRDefault="002977BB" w:rsidP="002977BB">
      <w:pPr>
        <w:pStyle w:val="Otsikko2"/>
      </w:pPr>
      <w:bookmarkStart w:id="26" w:name="_Toc486337342"/>
      <w:bookmarkStart w:id="27" w:name="_Toc97136332"/>
      <w:r>
        <w:t>Behandlingsgrund i förtroendenätet</w:t>
      </w:r>
      <w:bookmarkEnd w:id="26"/>
      <w:bookmarkEnd w:id="27"/>
    </w:p>
    <w:p w14:paraId="1381EDBB" w14:textId="1795684D" w:rsidR="004951F3" w:rsidRDefault="002977BB" w:rsidP="002977BB">
      <w:pPr>
        <w:pStyle w:val="Leipteksti"/>
      </w:pPr>
      <w:r>
        <w:t xml:space="preserve">Medlemmarna behandlar i regel personuppgifter för den som ska identifieras för att fullgöra ett avtal i vilket den registrerade är part eller för att vidta åtgärder på begäran av den registrerade innan ett sådant avtal ingås.  </w:t>
      </w:r>
    </w:p>
    <w:p w14:paraId="576F81CF" w14:textId="15092FEE" w:rsidR="002977BB" w:rsidRDefault="004951F3" w:rsidP="002977BB">
      <w:pPr>
        <w:pStyle w:val="Leipteksti"/>
      </w:pPr>
      <w:r>
        <w:t>Personuppgifter kan också behandlas för att fullgöra en rättslig förpliktelse eller för att trygga en medlems eller en tredje parts berättigade intressen.</w:t>
      </w:r>
    </w:p>
    <w:p w14:paraId="1C8081B9" w14:textId="7B63185F" w:rsidR="004951F3" w:rsidRDefault="004951F3" w:rsidP="002977BB">
      <w:pPr>
        <w:pStyle w:val="Leipteksti"/>
      </w:pPr>
      <w:r>
        <w:t>Medlemmen svarar i alla fall för att den har en tillräcklig grund för behandlingen av personuppgifter.</w:t>
      </w:r>
    </w:p>
    <w:p w14:paraId="6BD3C9D3" w14:textId="77777777" w:rsidR="002977BB" w:rsidRDefault="002977BB" w:rsidP="002977BB">
      <w:pPr>
        <w:pStyle w:val="Otsikko2"/>
      </w:pPr>
      <w:bookmarkStart w:id="28" w:name="_Toc486337343"/>
      <w:bookmarkStart w:id="29" w:name="_Toc97136333"/>
      <w:r>
        <w:t>Mervärdestjänster</w:t>
      </w:r>
      <w:bookmarkEnd w:id="28"/>
      <w:bookmarkEnd w:id="29"/>
    </w:p>
    <w:p w14:paraId="36F28582" w14:textId="4CF9983F" w:rsidR="002977BB" w:rsidRDefault="002977BB" w:rsidP="002977BB">
      <w:pPr>
        <w:pStyle w:val="Leipteksti"/>
      </w:pPr>
      <w:r>
        <w:t xml:space="preserve">Här behandlas inte något annat än behandling av personuppgifter för genomförande av identifieringstjänster. De mervärdestjänster som en medlem i förtroendenätet eventuellt tillhandahåller (se punkt 2.4) beskrivs separat i respektive dataskyddsbeskrivning eller i motsvarande uppgifter. En leverantör av identifieringsverktyg som har en kundrelation med den som ska identifieras är på basis av vad som sägs här inte ansvarig för att personuppgifter för den som ska identifieras kan behandlas i syfte att tillhandahålla mervärdestjänster. </w:t>
      </w:r>
    </w:p>
    <w:p w14:paraId="10F8AEC3" w14:textId="77777777" w:rsidR="002977BB" w:rsidRDefault="002977BB" w:rsidP="002977BB">
      <w:pPr>
        <w:pStyle w:val="Otsikko2"/>
      </w:pPr>
      <w:bookmarkStart w:id="30" w:name="_Toc486337344"/>
      <w:bookmarkStart w:id="31" w:name="_Toc97136334"/>
      <w:r>
        <w:t>Personuppgiftsbiträden</w:t>
      </w:r>
      <w:bookmarkEnd w:id="30"/>
      <w:bookmarkEnd w:id="31"/>
    </w:p>
    <w:p w14:paraId="2F551CD9" w14:textId="478B8195" w:rsidR="002977BB" w:rsidRDefault="002977BB" w:rsidP="002977BB">
      <w:pPr>
        <w:pStyle w:val="Leipteksti"/>
      </w:pPr>
      <w:r>
        <w:t>Om en medlem anlitar ett biträde för behandling av personuppgifter, ska medlemmen se till att den och den personuppgiftsansvarige har ingått ett skriftligt avtal som uppfyller lagens krav och att övriga krav som hänför sig till att anlita ett biträde följs. En medlem svarar för sitt biträde i enlighet med lag.</w:t>
      </w:r>
    </w:p>
    <w:p w14:paraId="6F407889" w14:textId="740A5EA1" w:rsidR="002977BB" w:rsidRDefault="002977BB" w:rsidP="002977BB">
      <w:pPr>
        <w:pStyle w:val="Otsikko1"/>
      </w:pPr>
      <w:bookmarkStart w:id="32" w:name="_Toc486337345"/>
      <w:bookmarkStart w:id="33" w:name="_Toc97136335"/>
      <w:r>
        <w:t xml:space="preserve">BEHANDLING AV PERSONUPPGIFTER I TJÄNSTER FÖR </w:t>
      </w:r>
      <w:r w:rsidR="006A1DC7">
        <w:br/>
      </w:r>
      <w:r>
        <w:t>ÄRENDEHANTERING</w:t>
      </w:r>
      <w:bookmarkEnd w:id="32"/>
      <w:bookmarkEnd w:id="33"/>
    </w:p>
    <w:p w14:paraId="175D1975" w14:textId="77777777" w:rsidR="002977BB" w:rsidRDefault="002977BB" w:rsidP="002977BB">
      <w:pPr>
        <w:pStyle w:val="Otsikko2"/>
      </w:pPr>
      <w:bookmarkStart w:id="34" w:name="_Toc486337346"/>
      <w:bookmarkStart w:id="35" w:name="_Toc97136336"/>
      <w:r>
        <w:t>Behandlingsgrund i tjänster för ärendehantering</w:t>
      </w:r>
      <w:bookmarkEnd w:id="34"/>
      <w:bookmarkEnd w:id="35"/>
    </w:p>
    <w:p w14:paraId="69A65061" w14:textId="3C287A10" w:rsidR="002977BB" w:rsidRDefault="002977BB" w:rsidP="002977BB">
      <w:pPr>
        <w:pStyle w:val="Leipteksti"/>
      </w:pPr>
      <w:r>
        <w:t xml:space="preserve">Här beskrivs varken den behandling av personuppgifter som görs av en leverantör av tjänster för ärendehantering eller en behandlingsgrund för det. En medlem i förtroendenätet som har ett avtalsförhållande eller ett motsvarande förhållande med </w:t>
      </w:r>
      <w:r>
        <w:lastRenderedPageBreak/>
        <w:t>tjänsten för ärendehantering försäkrar sig om att tjänsten för ärendehantering har en tillräcklig behandlingsgrund för att ta emot och behandla identifieringstransak</w:t>
      </w:r>
      <w:r w:rsidR="00621140">
        <w:t>-</w:t>
      </w:r>
      <w:r>
        <w:t>tionen och tillhörande personuppgifter. Om uppgifterna i identifieringstransaktionen innehåller personbeteckningen för den som ska identifieras, kan den lämnas ut till tjänsten för ärendehantering endast om denne har en laglig grund att ta emot och behandla personbeteckningar.</w:t>
      </w:r>
    </w:p>
    <w:p w14:paraId="2C667FE4" w14:textId="61D4E40E" w:rsidR="002977BB" w:rsidRDefault="002977BB" w:rsidP="002977BB">
      <w:pPr>
        <w:pStyle w:val="Otsikko2"/>
      </w:pPr>
      <w:bookmarkStart w:id="36" w:name="_Toc486337347"/>
      <w:bookmarkStart w:id="37" w:name="_Toc97136337"/>
      <w:r>
        <w:t>Dataskyddsbeskrivning för tjänster för ärendehantering</w:t>
      </w:r>
      <w:bookmarkEnd w:id="36"/>
      <w:bookmarkEnd w:id="37"/>
    </w:p>
    <w:p w14:paraId="734521D2" w14:textId="070E3A08" w:rsidR="002977BB" w:rsidRDefault="002977BB" w:rsidP="002977BB">
      <w:pPr>
        <w:pStyle w:val="Leipteksti"/>
      </w:pPr>
      <w:r>
        <w:t>En tjänst för ärendehantering har en egen dataskyddsbeskrivning (eller en motsvarande handling) med uppgifter om behandlingen av personuppgifterna i tjänsten. Tjänsten för ärendehantering säkerställer att den som ska identifieras har tillgång till dataskyddsbeskrivningen och att leverantören av tjänsten för ärendehantering uppfyller sina informationsskyldigheter och andra skyldigheter mot den som ska identifieras. En medlem i förtroendenätet som ingått avtal med tjänsten för ärendehantering säkerställer, om möjligt, att tjänsten för ärendehantering uppfyller dessa skyldigheter eller kan uppfylla dem för tjänsten för ärendehantering eller bistå i detta, om man har överenskommit om det.</w:t>
      </w:r>
    </w:p>
    <w:p w14:paraId="3E2F66E1" w14:textId="77777777" w:rsidR="002977BB" w:rsidRDefault="002977BB" w:rsidP="002977BB">
      <w:pPr>
        <w:pStyle w:val="Otsikko2"/>
      </w:pPr>
      <w:bookmarkStart w:id="38" w:name="_Toc486337348"/>
      <w:bookmarkStart w:id="39" w:name="_Toc97136338"/>
      <w:r>
        <w:t>Överlåtelse av uppgifter från tjänsten för ärendehantering</w:t>
      </w:r>
      <w:bookmarkEnd w:id="38"/>
      <w:bookmarkEnd w:id="39"/>
    </w:p>
    <w:p w14:paraId="3B8AADAA" w14:textId="12C1F87E" w:rsidR="002977BB" w:rsidRDefault="002977BB" w:rsidP="002977BB">
      <w:pPr>
        <w:pStyle w:val="Leipteksti"/>
      </w:pPr>
      <w:r>
        <w:t>Tjänsten för ärendehantering får överlåta uppgifter som den fått i samband med identifieringstjänster endast om lag</w:t>
      </w:r>
      <w:r w:rsidR="00971D71">
        <w:t>en tillåter det. En medlem i för</w:t>
      </w:r>
      <w:r>
        <w:t>troendenätet som ingått avtal med tjänsten för ärendehantering säkerställer i avtalen att leverantören av tjänsten för ärendehantering har förbundit sig till detta.</w:t>
      </w:r>
    </w:p>
    <w:p w14:paraId="52352A20" w14:textId="77777777" w:rsidR="002977BB" w:rsidRDefault="002977BB" w:rsidP="002977BB">
      <w:pPr>
        <w:pStyle w:val="Otsikko1"/>
      </w:pPr>
      <w:bookmarkStart w:id="40" w:name="_Toc486337349"/>
      <w:bookmarkStart w:id="41" w:name="_Toc97136339"/>
      <w:r>
        <w:t>UTLÄMNANDE AV PERSONUPPGIFTER TILL UTLANDET</w:t>
      </w:r>
      <w:bookmarkEnd w:id="40"/>
      <w:bookmarkEnd w:id="41"/>
    </w:p>
    <w:p w14:paraId="5C9DDF85" w14:textId="77777777" w:rsidR="002977BB" w:rsidRDefault="002977BB" w:rsidP="002977BB">
      <w:pPr>
        <w:pStyle w:val="Otsikko2"/>
      </w:pPr>
      <w:bookmarkStart w:id="42" w:name="_Toc486337350"/>
      <w:bookmarkStart w:id="43" w:name="_Toc97136340"/>
      <w:r>
        <w:t>Utlämnande och översändande till utlandet</w:t>
      </w:r>
      <w:bookmarkEnd w:id="42"/>
      <w:bookmarkEnd w:id="43"/>
    </w:p>
    <w:p w14:paraId="2F94DF9D" w14:textId="77777777" w:rsidR="002977BB" w:rsidRDefault="002977BB" w:rsidP="002977BB">
      <w:pPr>
        <w:pStyle w:val="Leipteksti"/>
      </w:pPr>
      <w:r>
        <w:t xml:space="preserve">Medlemmarna i förtroendenätet får inte, t.ex. som en del av utlokaliseringsarrangemang, lämna ut eller översända personuppgifter till stater utanför Europeiska unionen eller Europeiska ekonomiska samarbetsområdet (EU/EES) förutom när tillämplig lagstiftning om behandling av personuppgifter tillåter och de ytterligare förutsättningar som lagstiftningen eventuellt ställer är uppfyllda. </w:t>
      </w:r>
    </w:p>
    <w:p w14:paraId="7D534BE5" w14:textId="77777777" w:rsidR="002977BB" w:rsidRDefault="002977BB" w:rsidP="002977BB">
      <w:pPr>
        <w:pStyle w:val="Otsikko2"/>
      </w:pPr>
      <w:bookmarkStart w:id="44" w:name="_Toc486337351"/>
      <w:bookmarkStart w:id="45" w:name="_Toc97136341"/>
      <w:r>
        <w:t>Information</w:t>
      </w:r>
      <w:bookmarkEnd w:id="44"/>
      <w:bookmarkEnd w:id="45"/>
    </w:p>
    <w:p w14:paraId="7F93836D" w14:textId="47D4F562" w:rsidR="002977BB" w:rsidRDefault="002977BB" w:rsidP="002977BB">
      <w:pPr>
        <w:pStyle w:val="Leipteksti"/>
      </w:pPr>
      <w:r>
        <w:t>Om man lämnar ut eller översänder uppgifter till stater utanför EU/EES, måste medlemmen informera om detta samt om grunden för utlämnande/översändande och om övriga angelägenheter som lagen kräver i en medlemsspecifik dataskyddsbeskrivning eller i en annan motsvarande handling.</w:t>
      </w:r>
    </w:p>
    <w:p w14:paraId="5925FAE3" w14:textId="77777777" w:rsidR="002977BB" w:rsidRDefault="002977BB" w:rsidP="002977BB">
      <w:pPr>
        <w:pStyle w:val="Otsikko1"/>
      </w:pPr>
      <w:bookmarkStart w:id="46" w:name="_Toc486337352"/>
      <w:bookmarkStart w:id="47" w:name="_Toc97136342"/>
      <w:r>
        <w:t>INFORMATIONSSÄKERHET; FÖRVARING AV UPPGIFTERNA</w:t>
      </w:r>
      <w:bookmarkEnd w:id="46"/>
      <w:bookmarkEnd w:id="47"/>
    </w:p>
    <w:p w14:paraId="2116ADE9" w14:textId="77777777" w:rsidR="002977BB" w:rsidRDefault="002977BB" w:rsidP="002977BB">
      <w:pPr>
        <w:pStyle w:val="Otsikko2"/>
      </w:pPr>
      <w:bookmarkStart w:id="48" w:name="_Toc486337353"/>
      <w:bookmarkStart w:id="49" w:name="_Toc97136343"/>
      <w:r>
        <w:t>Allmänt krav på informationssäkerhet</w:t>
      </w:r>
      <w:bookmarkEnd w:id="48"/>
      <w:bookmarkEnd w:id="49"/>
    </w:p>
    <w:p w14:paraId="7E1A7625" w14:textId="77777777" w:rsidR="002977BB" w:rsidRDefault="002977BB" w:rsidP="002977BB">
      <w:pPr>
        <w:pStyle w:val="Leipteksti"/>
      </w:pPr>
      <w:r>
        <w:t xml:space="preserve">Med stöd av lag är alla medlemmar i förtroendenätet skyldiga att genomföra alla de tekniska och organisatoriska åtgärder som behövs för att skydda personuppgifterna mot obehörig åtkomst och mot förstöring, ändring, utlämnande och översändande som sker av misstag eller i strid med lag eller mot annan olaglig behandling. </w:t>
      </w:r>
    </w:p>
    <w:p w14:paraId="5833539D" w14:textId="4383BC30" w:rsidR="002977BB" w:rsidRDefault="0024769A" w:rsidP="002977BB">
      <w:pPr>
        <w:pStyle w:val="Otsikko2"/>
      </w:pPr>
      <w:bookmarkStart w:id="50" w:name="_Toc486337354"/>
      <w:bookmarkStart w:id="51" w:name="_Toc97136344"/>
      <w:r>
        <w:t>Transport- och kommunikationsverkets föreskrifter</w:t>
      </w:r>
      <w:bookmarkEnd w:id="50"/>
      <w:bookmarkEnd w:id="51"/>
    </w:p>
    <w:p w14:paraId="441B96B6" w14:textId="5D44B78E" w:rsidR="002977BB" w:rsidRDefault="002977BB" w:rsidP="002977BB">
      <w:pPr>
        <w:pStyle w:val="Leipteksti"/>
      </w:pPr>
      <w:r>
        <w:t>Alla medlemmar i förtroendenätet iakttar alltid också de föreskrifter av Transport- och kommunikationsverket som tillämpas på sådan verksamhet som beskrivs här.</w:t>
      </w:r>
    </w:p>
    <w:p w14:paraId="71719470" w14:textId="77777777" w:rsidR="002977BB" w:rsidRDefault="002977BB" w:rsidP="002977BB">
      <w:pPr>
        <w:pStyle w:val="Otsikko2"/>
      </w:pPr>
      <w:bookmarkStart w:id="52" w:name="_Toc486337355"/>
      <w:bookmarkStart w:id="53" w:name="_Toc97136345"/>
      <w:r>
        <w:lastRenderedPageBreak/>
        <w:t>Förvaring av uppgifterna</w:t>
      </w:r>
      <w:bookmarkEnd w:id="52"/>
      <w:bookmarkEnd w:id="53"/>
    </w:p>
    <w:p w14:paraId="2D58821A" w14:textId="3787F5A1" w:rsidR="002977BB" w:rsidRDefault="002977BB" w:rsidP="002977BB">
      <w:pPr>
        <w:pStyle w:val="Leipteksti"/>
      </w:pPr>
      <w:r>
        <w:t>Som en del av identifieringstransaktionen får medlemmarna i förtroendenätet lagra de personuppgifter de behandlat i den tid som förutsätts i 24.3 § i autentiseringslagen, dvs. i minst fem år från identifieringstransaktionen, eller i en sådan annan tid som den lag som gäller förtroendenätets medlems verksamhet tillåter eller förutsätter.</w:t>
      </w:r>
    </w:p>
    <w:p w14:paraId="3783EB33" w14:textId="77777777" w:rsidR="002977BB" w:rsidRDefault="002977BB" w:rsidP="002977BB">
      <w:pPr>
        <w:pStyle w:val="Otsikko1"/>
      </w:pPr>
      <w:bookmarkStart w:id="54" w:name="_Toc486337356"/>
      <w:bookmarkStart w:id="55" w:name="_Toc97136346"/>
      <w:r>
        <w:t>TILLSYN OCH RÄTTIGHETER FÖR DEM SOM SKA IDENTIFIERAS</w:t>
      </w:r>
      <w:bookmarkEnd w:id="54"/>
      <w:bookmarkEnd w:id="55"/>
    </w:p>
    <w:p w14:paraId="5AE2CF81" w14:textId="77777777" w:rsidR="002977BB" w:rsidRDefault="002977BB" w:rsidP="002977BB">
      <w:pPr>
        <w:pStyle w:val="Otsikko2"/>
      </w:pPr>
      <w:bookmarkStart w:id="56" w:name="_Toc486337357"/>
      <w:bookmarkStart w:id="57" w:name="_Toc97136347"/>
      <w:r>
        <w:t>Tillsyn</w:t>
      </w:r>
      <w:bookmarkEnd w:id="56"/>
      <w:bookmarkEnd w:id="57"/>
    </w:p>
    <w:p w14:paraId="18430965" w14:textId="77896031" w:rsidR="003F0F87" w:rsidRDefault="002977BB" w:rsidP="002977BB">
      <w:pPr>
        <w:pStyle w:val="Leipteksti"/>
      </w:pPr>
      <w:r>
        <w:t>Transport- och kommunikationsverket och dataombudsmannen utövar i tillämpliga delar tillsyn över vad som sägs här. Om den som ska identifieras har ställning som konsument kan denne också ha rätt att föra ärendet till konsumenttvistenämnden (kuluttajariita.fi).</w:t>
      </w:r>
    </w:p>
    <w:p w14:paraId="4A3F68BF" w14:textId="2C0E45DF" w:rsidR="002977BB" w:rsidRDefault="003F0F87" w:rsidP="002977BB">
      <w:pPr>
        <w:pStyle w:val="Leipteksti"/>
      </w:pPr>
      <w:r>
        <w:t xml:space="preserve">Medlemmarna i förtroendenätverket säkerställer dessutom för sin del och i enlighet med lämpliga krav på omsorgsfullhet att uppgifterna behandlas i förtroendenätverket i enlighet med lag. </w:t>
      </w:r>
    </w:p>
    <w:p w14:paraId="7DA23BE7" w14:textId="77777777" w:rsidR="002977BB" w:rsidRDefault="002977BB" w:rsidP="002977BB">
      <w:pPr>
        <w:pStyle w:val="Otsikko2"/>
      </w:pPr>
      <w:bookmarkStart w:id="58" w:name="_Toc486337358"/>
      <w:bookmarkStart w:id="59" w:name="_Toc97136348"/>
      <w:r>
        <w:t>Rättigheter för den som ska identifieras</w:t>
      </w:r>
      <w:bookmarkEnd w:id="58"/>
      <w:bookmarkEnd w:id="59"/>
    </w:p>
    <w:p w14:paraId="298910B3" w14:textId="77777777" w:rsidR="00ED521C" w:rsidRDefault="002977BB" w:rsidP="00ED521C">
      <w:pPr>
        <w:pStyle w:val="Leipteksti"/>
      </w:pPr>
      <w:r>
        <w:t>Den som ska identifieras har en lagbaserad rätt att</w:t>
      </w:r>
    </w:p>
    <w:p w14:paraId="198D2253" w14:textId="2F28D374" w:rsidR="00ED521C" w:rsidRDefault="00ED521C" w:rsidP="00ED521C">
      <w:pPr>
        <w:pStyle w:val="Leipteksti"/>
        <w:numPr>
          <w:ilvl w:val="0"/>
          <w:numId w:val="8"/>
        </w:numPr>
      </w:pPr>
      <w:r>
        <w:t>granska sina personuppgifter som en medlem i förtroendenätet har sparat samt i vissa situationer begära en kopia av uppgifterna till sig själv och/eller eventuellt begära att uppgifterna flyttas till ett annat informationssystem,</w:t>
      </w:r>
    </w:p>
    <w:p w14:paraId="02DCF499" w14:textId="5ACA0455" w:rsidR="00ED521C" w:rsidRDefault="00ED521C" w:rsidP="00ED521C">
      <w:pPr>
        <w:pStyle w:val="Leipteksti"/>
        <w:numPr>
          <w:ilvl w:val="0"/>
          <w:numId w:val="8"/>
        </w:numPr>
      </w:pPr>
      <w:r>
        <w:t>kräva att felaktiga eller bristfälliga uppgifter korrigeras,</w:t>
      </w:r>
    </w:p>
    <w:p w14:paraId="13151F54" w14:textId="38C118E2" w:rsidR="00ED521C" w:rsidRDefault="00ED521C" w:rsidP="00ED521C">
      <w:pPr>
        <w:pStyle w:val="Leipteksti"/>
        <w:numPr>
          <w:ilvl w:val="0"/>
          <w:numId w:val="8"/>
        </w:numPr>
      </w:pPr>
      <w:r>
        <w:t>kräva att gamla eller onödiga uppgifter raderas,</w:t>
      </w:r>
    </w:p>
    <w:p w14:paraId="62E45D95" w14:textId="07041412" w:rsidR="00ED521C" w:rsidRDefault="00ED521C" w:rsidP="00ED521C">
      <w:pPr>
        <w:pStyle w:val="Leipteksti"/>
        <w:numPr>
          <w:ilvl w:val="0"/>
          <w:numId w:val="8"/>
        </w:numPr>
      </w:pPr>
      <w:r>
        <w:t>kräva att behandlingen av uppgifterna begränsas temporärt, till exempel tills ett annat krav som gäller personens uppgifter har avgjorts,</w:t>
      </w:r>
    </w:p>
    <w:p w14:paraId="57D3A747" w14:textId="06743ED4" w:rsidR="00ED521C" w:rsidRDefault="00ED521C" w:rsidP="00ED521C">
      <w:pPr>
        <w:pStyle w:val="Leipteksti"/>
        <w:numPr>
          <w:ilvl w:val="0"/>
          <w:numId w:val="8"/>
        </w:numPr>
      </w:pPr>
      <w:r>
        <w:t>invända mot behandlingen av sina uppgifter för direktmarknadsföring eller, om en speciell personlig situation kräver, användningen av sina uppgifter för att trygga en medlems eller en tredje parts berättigade intressen.</w:t>
      </w:r>
    </w:p>
    <w:p w14:paraId="349B1007" w14:textId="1CDA7868" w:rsidR="00ED521C" w:rsidRDefault="00ED521C" w:rsidP="00ED521C">
      <w:pPr>
        <w:pStyle w:val="Leipteksti"/>
      </w:pPr>
      <w:r>
        <w:t xml:space="preserve">Dessa rättigheter kan dock begränsas i vissa situationer som fastställs i </w:t>
      </w:r>
      <w:r w:rsidR="00A070D1">
        <w:t>lag</w:t>
      </w:r>
      <w:r>
        <w:t xml:space="preserve">. </w:t>
      </w:r>
    </w:p>
    <w:p w14:paraId="45F493E4" w14:textId="3802911B" w:rsidR="002977BB" w:rsidRDefault="002977BB" w:rsidP="002977BB">
      <w:pPr>
        <w:pStyle w:val="Otsikko1"/>
      </w:pPr>
      <w:r>
        <w:t xml:space="preserve"> </w:t>
      </w:r>
      <w:bookmarkStart w:id="60" w:name="_Toc486337360"/>
      <w:bookmarkStart w:id="61" w:name="_Toc97136349"/>
      <w:r>
        <w:t>ÖVRIGT</w:t>
      </w:r>
      <w:bookmarkEnd w:id="60"/>
      <w:bookmarkEnd w:id="61"/>
      <w:r>
        <w:t xml:space="preserve"> </w:t>
      </w:r>
    </w:p>
    <w:p w14:paraId="52DA7149" w14:textId="77777777" w:rsidR="002977BB" w:rsidRDefault="002977BB" w:rsidP="002977BB">
      <w:pPr>
        <w:pStyle w:val="Otsikko2"/>
      </w:pPr>
      <w:bookmarkStart w:id="62" w:name="_Toc486337361"/>
      <w:bookmarkStart w:id="63" w:name="_Toc97136350"/>
      <w:r>
        <w:t>Lag som tillämpas</w:t>
      </w:r>
      <w:bookmarkEnd w:id="62"/>
      <w:bookmarkEnd w:id="63"/>
      <w:r>
        <w:t xml:space="preserve"> </w:t>
      </w:r>
    </w:p>
    <w:p w14:paraId="2138E718" w14:textId="77777777" w:rsidR="002977BB" w:rsidRDefault="002977BB" w:rsidP="002977BB">
      <w:pPr>
        <w:pStyle w:val="Leipteksti"/>
      </w:pPr>
      <w:r>
        <w:t>På denna handling, på tolkningen av den samt på rättigheter och skyldigheter som följer därav tillämpas Finlands lag.</w:t>
      </w:r>
    </w:p>
    <w:p w14:paraId="1F065AF0" w14:textId="77777777" w:rsidR="002977BB" w:rsidRDefault="002977BB" w:rsidP="002977BB">
      <w:pPr>
        <w:pStyle w:val="Otsikko1"/>
      </w:pPr>
      <w:bookmarkStart w:id="64" w:name="_Toc486337362"/>
      <w:bookmarkStart w:id="65" w:name="_Toc97136351"/>
      <w:r>
        <w:t>Referenser</w:t>
      </w:r>
      <w:bookmarkEnd w:id="64"/>
      <w:bookmarkEnd w:id="65"/>
    </w:p>
    <w:p w14:paraId="51DB6D26" w14:textId="77777777" w:rsidR="002977BB" w:rsidRDefault="002977BB" w:rsidP="002977BB">
      <w:pPr>
        <w:pStyle w:val="Leipteksti"/>
      </w:pPr>
      <w:r>
        <w:t xml:space="preserve">[1] Lag om stark autentisering och betrodda elektroniska tjänster (617/2009, autentiseringslag) </w:t>
      </w:r>
    </w:p>
    <w:p w14:paraId="69F71AFA" w14:textId="77777777" w:rsidR="002977BB" w:rsidRPr="009D1A78" w:rsidRDefault="002977BB" w:rsidP="002977BB">
      <w:pPr>
        <w:pStyle w:val="Leipteksti"/>
      </w:pPr>
      <w:r>
        <w:t>[2] Statsrådets förordning om förtroendenätet för leverantörer av tjänster för stark autentisering (169/2016)</w:t>
      </w:r>
    </w:p>
    <w:p w14:paraId="56D05A04" w14:textId="77777777" w:rsidR="00951394" w:rsidRDefault="00951394" w:rsidP="00951394">
      <w:pPr>
        <w:pStyle w:val="Leipteksti"/>
      </w:pPr>
      <w:r>
        <w:lastRenderedPageBreak/>
        <w:t>[3] Kommunikationsverkets föreskrift 72A/2018 M om elektroniska identifieringstjänster och betrodda elektroniska tjänster (M72A, föreskrift 72A). Promemorian MPS 72A (motivering till och tillämpning av föreskrift 72) hänför sig till föreskriften.</w:t>
      </w:r>
    </w:p>
    <w:p w14:paraId="47D2D04C" w14:textId="77777777" w:rsidR="002977BB" w:rsidRDefault="002977BB" w:rsidP="002977BB">
      <w:pPr>
        <w:pStyle w:val="Leipteksti"/>
      </w:pPr>
    </w:p>
    <w:p w14:paraId="7D8DC787" w14:textId="77777777" w:rsidR="005D6F83" w:rsidRDefault="005D6F83" w:rsidP="00A82957">
      <w:pPr>
        <w:pStyle w:val="Leipteksti"/>
      </w:pPr>
    </w:p>
    <w:sectPr w:rsidR="005D6F83" w:rsidSect="000008C6">
      <w:headerReference w:type="even" r:id="rId10"/>
      <w:headerReference w:type="default" r:id="rId11"/>
      <w:footerReference w:type="default" r:id="rId12"/>
      <w:headerReference w:type="first" r:id="rId13"/>
      <w:footerReference w:type="first" r:id="rId14"/>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AC61" w14:textId="77777777" w:rsidR="007A0B5B" w:rsidRDefault="007A0B5B" w:rsidP="00261760">
      <w:r>
        <w:separator/>
      </w:r>
    </w:p>
  </w:endnote>
  <w:endnote w:type="continuationSeparator" w:id="0">
    <w:p w14:paraId="0F1094B7" w14:textId="77777777" w:rsidR="007A0B5B" w:rsidRDefault="007A0B5B"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5000" w:type="pct"/>
      <w:tblCellMar>
        <w:left w:w="0" w:type="dxa"/>
        <w:right w:w="0" w:type="dxa"/>
      </w:tblCellMar>
      <w:tblLook w:val="04A0" w:firstRow="1" w:lastRow="0" w:firstColumn="1" w:lastColumn="0" w:noHBand="0" w:noVBand="1"/>
    </w:tblPr>
    <w:tblGrid>
      <w:gridCol w:w="9751"/>
    </w:tblGrid>
    <w:tr w:rsidR="007A0B5B" w:rsidRPr="00432598" w14:paraId="029AECD3" w14:textId="77777777" w:rsidTr="00432598">
      <w:tc>
        <w:tcPr>
          <w:tcW w:w="5000" w:type="pct"/>
        </w:tcPr>
        <w:p w14:paraId="50BB59B5" w14:textId="77777777" w:rsidR="007A0B5B" w:rsidRPr="00432598" w:rsidRDefault="007A0B5B" w:rsidP="005B6C28">
          <w:pPr>
            <w:pStyle w:val="Alatunniste"/>
          </w:pPr>
        </w:p>
        <w:p w14:paraId="3E6D4FCB" w14:textId="544A245C" w:rsidR="007A0B5B" w:rsidRPr="00432598" w:rsidRDefault="007A0B5B" w:rsidP="005B6C28">
          <w:pPr>
            <w:pStyle w:val="Alatunniste"/>
          </w:pPr>
        </w:p>
      </w:tc>
    </w:tr>
  </w:tbl>
  <w:p w14:paraId="0C7C1879" w14:textId="77777777" w:rsidR="007A0B5B" w:rsidRDefault="007A0B5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7A0B5B" w:rsidRPr="00EA2384" w14:paraId="76E68C2C" w14:textId="77777777" w:rsidTr="00F86E16">
      <w:trPr>
        <w:trHeight w:val="426"/>
      </w:trPr>
      <w:tc>
        <w:tcPr>
          <w:tcW w:w="4111" w:type="dxa"/>
        </w:tcPr>
        <w:p w14:paraId="020D93EB" w14:textId="77777777" w:rsidR="007A0B5B" w:rsidRDefault="007A0B5B" w:rsidP="00213E47">
          <w:pPr>
            <w:pStyle w:val="Alatunniste"/>
            <w:rPr>
              <w:b/>
              <w:lang w:eastAsia="fi-FI"/>
            </w:rPr>
          </w:pPr>
        </w:p>
      </w:tc>
      <w:tc>
        <w:tcPr>
          <w:tcW w:w="2126" w:type="dxa"/>
        </w:tcPr>
        <w:p w14:paraId="5DF042B6" w14:textId="77777777" w:rsidR="007A0B5B" w:rsidRPr="008279C6" w:rsidRDefault="007A0B5B" w:rsidP="008279C6">
          <w:pPr>
            <w:pStyle w:val="Alatunniste"/>
          </w:pPr>
        </w:p>
      </w:tc>
      <w:tc>
        <w:tcPr>
          <w:tcW w:w="2693" w:type="dxa"/>
        </w:tcPr>
        <w:p w14:paraId="653C1DA1" w14:textId="77777777" w:rsidR="007A0B5B" w:rsidRPr="009D2B4A" w:rsidRDefault="007A0B5B" w:rsidP="008279C6">
          <w:pPr>
            <w:pStyle w:val="Alatunniste"/>
            <w:rPr>
              <w:lang w:val="sv-FI"/>
            </w:rPr>
          </w:pPr>
        </w:p>
      </w:tc>
      <w:tc>
        <w:tcPr>
          <w:tcW w:w="2589" w:type="dxa"/>
          <w:gridSpan w:val="2"/>
        </w:tcPr>
        <w:p w14:paraId="4E498E57" w14:textId="77777777" w:rsidR="007A0B5B" w:rsidRPr="004715F5" w:rsidRDefault="007A0B5B" w:rsidP="008279C6">
          <w:pPr>
            <w:pStyle w:val="Alatunniste"/>
          </w:pPr>
        </w:p>
      </w:tc>
    </w:tr>
    <w:tr w:rsidR="007A0B5B" w:rsidRPr="00396C61" w14:paraId="5B2466C3" w14:textId="77777777" w:rsidTr="00F86E16">
      <w:trPr>
        <w:gridAfter w:val="1"/>
        <w:wAfter w:w="38" w:type="dxa"/>
      </w:trPr>
      <w:tc>
        <w:tcPr>
          <w:tcW w:w="4111" w:type="dxa"/>
        </w:tcPr>
        <w:p w14:paraId="059C7BC2" w14:textId="77777777" w:rsidR="007A0B5B" w:rsidRPr="00E37C6F" w:rsidRDefault="007A0B5B" w:rsidP="00213E47">
          <w:pPr>
            <w:pStyle w:val="Alatunniste"/>
          </w:pPr>
          <w:r>
            <w:rPr>
              <w:lang w:val="fi-FI" w:eastAsia="fi-FI"/>
            </w:rPr>
            <mc:AlternateContent>
              <mc:Choice Requires="wps">
                <w:drawing>
                  <wp:anchor distT="0" distB="0" distL="114300" distR="114300" simplePos="0" relativeHeight="251676927" behindDoc="0" locked="1" layoutInCell="1" allowOverlap="1" wp14:anchorId="2CE7A161" wp14:editId="4D26CD01">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82DB5D"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t>Liikenne- ja viestintävirasto Traficom</w:t>
          </w:r>
        </w:p>
        <w:p w14:paraId="5F447A0C" w14:textId="77777777" w:rsidR="007A0B5B" w:rsidRPr="00E37C6F" w:rsidRDefault="007A0B5B" w:rsidP="00213E47">
          <w:pPr>
            <w:pStyle w:val="Alatunniste"/>
          </w:pPr>
          <w:r>
            <w:t>Transport- och kommunikationsverket Traficom</w:t>
          </w:r>
        </w:p>
        <w:p w14:paraId="610AFD84" w14:textId="77777777" w:rsidR="007A0B5B" w:rsidRPr="009919B5" w:rsidRDefault="007A0B5B" w:rsidP="00213E47">
          <w:pPr>
            <w:pStyle w:val="Alatunniste"/>
            <w:rPr>
              <w:b/>
              <w:lang w:val="en-US"/>
            </w:rPr>
          </w:pPr>
          <w:r w:rsidRPr="009919B5">
            <w:rPr>
              <w:lang w:val="en-US"/>
            </w:rPr>
            <w:t>Finnish Transport and Communications Agency Traficom</w:t>
          </w:r>
        </w:p>
      </w:tc>
      <w:tc>
        <w:tcPr>
          <w:tcW w:w="2126" w:type="dxa"/>
        </w:tcPr>
        <w:p w14:paraId="7DACA503" w14:textId="77777777" w:rsidR="007A0B5B" w:rsidRPr="005D6F83" w:rsidRDefault="007A0B5B" w:rsidP="00213E47">
          <w:pPr>
            <w:pStyle w:val="Alatunniste"/>
          </w:pPr>
          <w:r>
            <w:t>Kumpulantie 9, Helsinki</w:t>
          </w:r>
        </w:p>
        <w:p w14:paraId="63437227" w14:textId="77777777" w:rsidR="007A0B5B" w:rsidRPr="005D6F83" w:rsidRDefault="007A0B5B" w:rsidP="00213E47">
          <w:pPr>
            <w:pStyle w:val="Alatunniste"/>
          </w:pPr>
          <w:r>
            <w:t>PL 320</w:t>
          </w:r>
        </w:p>
        <w:p w14:paraId="2D7F2AFE" w14:textId="77777777" w:rsidR="007A0B5B" w:rsidRPr="005D6F83" w:rsidRDefault="007A0B5B" w:rsidP="009C5C38">
          <w:pPr>
            <w:pStyle w:val="Alatunniste"/>
            <w:ind w:right="280"/>
          </w:pPr>
          <w:r>
            <w:t>00059 TRAFICOM</w:t>
          </w:r>
        </w:p>
        <w:p w14:paraId="02A1308A" w14:textId="77777777" w:rsidR="007A0B5B" w:rsidRPr="005D6F83" w:rsidRDefault="007A0B5B" w:rsidP="00213E47">
          <w:pPr>
            <w:pStyle w:val="Alatunniste"/>
          </w:pPr>
          <w:r>
            <w:t>p. 0295 345 000</w:t>
          </w:r>
        </w:p>
        <w:p w14:paraId="7CCFBE93" w14:textId="77777777" w:rsidR="007A0B5B" w:rsidRPr="00E37C6F" w:rsidRDefault="007A0B5B" w:rsidP="00345558">
          <w:pPr>
            <w:pStyle w:val="Alatunniste"/>
          </w:pPr>
          <w:r>
            <w:t>traficom.fi</w:t>
          </w:r>
        </w:p>
      </w:tc>
      <w:tc>
        <w:tcPr>
          <w:tcW w:w="2693" w:type="dxa"/>
        </w:tcPr>
        <w:p w14:paraId="48CF0032" w14:textId="77777777" w:rsidR="007A0B5B" w:rsidRPr="00E37C6F" w:rsidRDefault="007A0B5B" w:rsidP="00213E47">
          <w:pPr>
            <w:pStyle w:val="Alatunniste"/>
          </w:pPr>
          <w:r>
            <w:t>Gumtäktsvägen 9, Helsingfors</w:t>
          </w:r>
        </w:p>
        <w:p w14:paraId="48475335" w14:textId="77777777" w:rsidR="007A0B5B" w:rsidRPr="00E37C6F" w:rsidRDefault="007A0B5B" w:rsidP="00213E47">
          <w:pPr>
            <w:pStyle w:val="Alatunniste"/>
          </w:pPr>
          <w:r>
            <w:t xml:space="preserve">PB 320, FI-00059 </w:t>
          </w:r>
        </w:p>
        <w:p w14:paraId="734FF84F" w14:textId="77777777" w:rsidR="007A0B5B" w:rsidRPr="00E37C6F" w:rsidRDefault="007A0B5B" w:rsidP="00213E47">
          <w:pPr>
            <w:pStyle w:val="Alatunniste"/>
          </w:pPr>
          <w:r>
            <w:t>TRAFICOM, Finland</w:t>
          </w:r>
        </w:p>
        <w:p w14:paraId="5DF5E9A8" w14:textId="77777777" w:rsidR="007A0B5B" w:rsidRPr="00E37C6F" w:rsidRDefault="007A0B5B" w:rsidP="00213E47">
          <w:pPr>
            <w:pStyle w:val="Alatunniste"/>
          </w:pPr>
          <w:r>
            <w:t>tfn. +358 295 345 000</w:t>
          </w:r>
        </w:p>
        <w:p w14:paraId="3E11AEB8" w14:textId="77777777" w:rsidR="007A0B5B" w:rsidRPr="00E37C6F" w:rsidRDefault="007A0B5B" w:rsidP="00213E47">
          <w:pPr>
            <w:pStyle w:val="Alatunniste"/>
          </w:pPr>
          <w:r>
            <w:t>traficom.fi</w:t>
          </w:r>
        </w:p>
      </w:tc>
      <w:tc>
        <w:tcPr>
          <w:tcW w:w="2551" w:type="dxa"/>
        </w:tcPr>
        <w:p w14:paraId="476896C5" w14:textId="77777777" w:rsidR="007A0B5B" w:rsidRPr="009919B5" w:rsidRDefault="007A0B5B" w:rsidP="00213E47">
          <w:pPr>
            <w:pStyle w:val="Alatunniste"/>
            <w:rPr>
              <w:lang w:val="fi-FI"/>
            </w:rPr>
          </w:pPr>
          <w:r w:rsidRPr="009919B5">
            <w:rPr>
              <w:lang w:val="fi-FI"/>
            </w:rPr>
            <w:t>Kumpulantie 9, Helsinki</w:t>
          </w:r>
        </w:p>
        <w:p w14:paraId="126CD9D0" w14:textId="77777777" w:rsidR="007A0B5B" w:rsidRPr="009919B5" w:rsidRDefault="007A0B5B" w:rsidP="00F86E16">
          <w:pPr>
            <w:pStyle w:val="Alatunniste"/>
            <w:ind w:left="290" w:hanging="290"/>
            <w:rPr>
              <w:lang w:val="fi-FI"/>
            </w:rPr>
          </w:pPr>
          <w:r w:rsidRPr="009919B5">
            <w:rPr>
              <w:lang w:val="fi-FI"/>
            </w:rPr>
            <w:t>P.O. Box 320, FI-00059</w:t>
          </w:r>
        </w:p>
        <w:p w14:paraId="74ECB6A8" w14:textId="77777777" w:rsidR="007A0B5B" w:rsidRPr="00E37C6F" w:rsidRDefault="007A0B5B" w:rsidP="00213E47">
          <w:pPr>
            <w:pStyle w:val="Alatunniste"/>
          </w:pPr>
          <w:r>
            <w:t>TRAFICOM, Finland</w:t>
          </w:r>
        </w:p>
        <w:p w14:paraId="382850C7" w14:textId="77777777" w:rsidR="007A0B5B" w:rsidRPr="005D6F83" w:rsidRDefault="007A0B5B" w:rsidP="00213E47">
          <w:pPr>
            <w:pStyle w:val="Alatunniste"/>
          </w:pPr>
          <w:r>
            <w:t>Tel. +358 295 345 000</w:t>
          </w:r>
        </w:p>
        <w:p w14:paraId="7DAFC4F8" w14:textId="77777777" w:rsidR="007A0B5B" w:rsidRPr="005D6F83" w:rsidRDefault="007A0B5B" w:rsidP="00213E47">
          <w:pPr>
            <w:pStyle w:val="Alatunniste"/>
          </w:pPr>
          <w:r>
            <w:t>traficom.fi</w:t>
          </w:r>
        </w:p>
      </w:tc>
    </w:tr>
  </w:tbl>
  <w:p w14:paraId="1E872CAB" w14:textId="77777777" w:rsidR="007A0B5B" w:rsidRPr="005D6F83" w:rsidRDefault="007A0B5B" w:rsidP="005C795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A530" w14:textId="77777777" w:rsidR="007A0B5B" w:rsidRDefault="007A0B5B" w:rsidP="00261760">
      <w:r>
        <w:separator/>
      </w:r>
    </w:p>
  </w:footnote>
  <w:footnote w:type="continuationSeparator" w:id="0">
    <w:p w14:paraId="54BB25CA" w14:textId="77777777" w:rsidR="007A0B5B" w:rsidRDefault="007A0B5B" w:rsidP="00261760">
      <w:r>
        <w:continuationSeparator/>
      </w:r>
    </w:p>
  </w:footnote>
  <w:footnote w:id="1">
    <w:p w14:paraId="17BB70D3" w14:textId="0A8C3D43" w:rsidR="007A0B5B" w:rsidRDefault="007A0B5B" w:rsidP="0025189B">
      <w:pPr>
        <w:pStyle w:val="Alaviitteenteksti"/>
      </w:pPr>
      <w:r>
        <w:rPr>
          <w:rStyle w:val="Alaviitteenviite"/>
        </w:rPr>
        <w:footnoteRef/>
      </w:r>
      <w:r>
        <w:t xml:space="preserve"> Europaparlamentets och rådets förordning (EU) 2016/679 av den 27 april 2016 om skydd för fysiska personer med avseende på behandling av personuppgifter och om det fria flödet av </w:t>
      </w:r>
      <w:r w:rsidR="006F0CF5">
        <w:br/>
      </w:r>
      <w:r>
        <w:t>sådana uppgifter och om upphävande av direktiv 95/46/EY.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0154" w14:textId="4D05F950" w:rsidR="007A0B5B" w:rsidRDefault="00F36CBB">
    <w:pPr>
      <w:pStyle w:val="Yltunniste"/>
    </w:pPr>
    <w:r>
      <w:pict w14:anchorId="5057A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2626" o:spid="_x0000_s4098" type="#_x0000_t136" style="position:absolute;margin-left:0;margin-top:0;width:581.6pt;height:105.75pt;rotation:315;z-index:-251633409;mso-position-horizontal:center;mso-position-horizontal-relative:margin;mso-position-vertical:center;mso-position-vertical-relative:margin" o:allowincell="f" fillcolor="silver" stroked="f">
          <v:fill opacity=".5"/>
          <v:textpath style="font-family:&quot;Verdana&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7A0B5B" w:rsidRPr="00EC3F4A" w14:paraId="7CAE7024" w14:textId="77777777" w:rsidTr="005B6C28">
      <w:tc>
        <w:tcPr>
          <w:tcW w:w="5670" w:type="dxa"/>
          <w:vMerge w:val="restart"/>
        </w:tcPr>
        <w:p w14:paraId="6E4A55C6" w14:textId="557C68B7" w:rsidR="007A0B5B" w:rsidRPr="00EC3F4A" w:rsidRDefault="00B76518" w:rsidP="00295BB7">
          <w:pPr>
            <w:pStyle w:val="Yltunniste"/>
          </w:pPr>
          <w:r>
            <w:rPr>
              <w:lang w:val="fi-FI" w:eastAsia="fi-FI"/>
            </w:rPr>
            <w:drawing>
              <wp:anchor distT="0" distB="0" distL="114300" distR="114300" simplePos="0" relativeHeight="251687167" behindDoc="0" locked="0" layoutInCell="1" allowOverlap="1" wp14:anchorId="20CA1511" wp14:editId="0396E5D3">
                <wp:simplePos x="0" y="0"/>
                <wp:positionH relativeFrom="page">
                  <wp:posOffset>0</wp:posOffset>
                </wp:positionH>
                <wp:positionV relativeFrom="page">
                  <wp:posOffset>0</wp:posOffset>
                </wp:positionV>
                <wp:extent cx="2160000" cy="468000"/>
                <wp:effectExtent l="0" t="0" r="0" b="8255"/>
                <wp:wrapNone/>
                <wp:docPr id="2"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ficom 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2059541170"/>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Rekommendation"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34C96DD0" w14:textId="77777777" w:rsidR="007A0B5B" w:rsidRPr="00EC3F4A" w:rsidRDefault="007A0B5B" w:rsidP="00295BB7">
              <w:pPr>
                <w:pStyle w:val="Yltunniste"/>
              </w:pPr>
              <w:r>
                <w:rPr>
                  <w:b/>
                </w:rPr>
                <w:t>Rekommendation</w:t>
              </w:r>
            </w:p>
          </w:sdtContent>
        </w:sdt>
      </w:tc>
      <w:tc>
        <w:tcPr>
          <w:tcW w:w="1386" w:type="dxa"/>
          <w:gridSpan w:val="2"/>
        </w:tcPr>
        <w:p w14:paraId="2E869928" w14:textId="31F25D88" w:rsidR="007A0B5B" w:rsidRPr="00EC3F4A" w:rsidRDefault="007A0B5B" w:rsidP="00295BB7">
          <w:pPr>
            <w:pStyle w:val="Yltunniste"/>
            <w:jc w:val="right"/>
          </w:pPr>
          <w:r>
            <w:fldChar w:fldCharType="begin"/>
          </w:r>
          <w:r>
            <w:instrText xml:space="preserve"> PAGE   \* MERGEFORMAT </w:instrText>
          </w:r>
          <w:r>
            <w:fldChar w:fldCharType="separate"/>
          </w:r>
          <w:r w:rsidR="00F36CBB">
            <w:t>1</w:t>
          </w:r>
          <w:r>
            <w:fldChar w:fldCharType="end"/>
          </w:r>
          <w:r>
            <w:t xml:space="preserve"> (</w:t>
          </w:r>
          <w:fldSimple w:instr=" NUMPAGES   \* MERGEFORMAT ">
            <w:r w:rsidR="00F36CBB">
              <w:t>9</w:t>
            </w:r>
          </w:fldSimple>
          <w:r>
            <w:t>)</w:t>
          </w:r>
        </w:p>
      </w:tc>
    </w:tr>
    <w:tr w:rsidR="007A0B5B" w:rsidRPr="00EC3F4A" w14:paraId="52CEF5B2" w14:textId="77777777" w:rsidTr="005B6C28">
      <w:trPr>
        <w:trHeight w:val="172"/>
      </w:trPr>
      <w:tc>
        <w:tcPr>
          <w:tcW w:w="5670" w:type="dxa"/>
          <w:vMerge/>
        </w:tcPr>
        <w:p w14:paraId="4B110266" w14:textId="77777777" w:rsidR="007A0B5B" w:rsidRPr="00EC3F4A" w:rsidRDefault="007A0B5B" w:rsidP="00295BB7">
          <w:pPr>
            <w:pStyle w:val="Yltunniste"/>
          </w:pPr>
        </w:p>
      </w:tc>
      <w:tc>
        <w:tcPr>
          <w:tcW w:w="993" w:type="dxa"/>
        </w:tcPr>
        <w:p w14:paraId="6695DD7E" w14:textId="24F39B02" w:rsidR="007A0B5B" w:rsidRPr="00EC3F4A" w:rsidRDefault="007A0B5B" w:rsidP="00295BB7">
          <w:pPr>
            <w:pStyle w:val="Yltunniste"/>
          </w:pPr>
        </w:p>
      </w:tc>
      <w:tc>
        <w:tcPr>
          <w:tcW w:w="2466" w:type="dxa"/>
          <w:gridSpan w:val="2"/>
        </w:tcPr>
        <w:p w14:paraId="1E5F0DD5" w14:textId="77777777" w:rsidR="007A0B5B" w:rsidRPr="00EC3F4A" w:rsidRDefault="007A0B5B" w:rsidP="00295BB7">
          <w:pPr>
            <w:pStyle w:val="Yltunniste"/>
          </w:pPr>
        </w:p>
      </w:tc>
      <w:tc>
        <w:tcPr>
          <w:tcW w:w="762" w:type="dxa"/>
        </w:tcPr>
        <w:p w14:paraId="3FA25CCD" w14:textId="77777777" w:rsidR="007A0B5B" w:rsidRPr="00EC3F4A" w:rsidRDefault="007A0B5B" w:rsidP="00295BB7">
          <w:pPr>
            <w:pStyle w:val="Yltunniste"/>
          </w:pPr>
        </w:p>
      </w:tc>
    </w:tr>
    <w:tr w:rsidR="007A0B5B" w:rsidRPr="00EC3F4A" w14:paraId="0B8EABD9" w14:textId="77777777" w:rsidTr="005B6C28">
      <w:trPr>
        <w:trHeight w:val="172"/>
      </w:trPr>
      <w:tc>
        <w:tcPr>
          <w:tcW w:w="5670" w:type="dxa"/>
          <w:vMerge/>
        </w:tcPr>
        <w:p w14:paraId="68B4839B" w14:textId="77777777" w:rsidR="007A0B5B" w:rsidRPr="00EC3F4A" w:rsidRDefault="007A0B5B" w:rsidP="00295BB7">
          <w:pPr>
            <w:pStyle w:val="Yltunniste"/>
          </w:pPr>
        </w:p>
      </w:tc>
      <w:tc>
        <w:tcPr>
          <w:tcW w:w="4221" w:type="dxa"/>
          <w:gridSpan w:val="4"/>
        </w:tcPr>
        <w:p w14:paraId="7029B842" w14:textId="00CCFDFF" w:rsidR="007A0B5B" w:rsidRPr="00EC3F4A" w:rsidRDefault="007A0B5B" w:rsidP="00763C91">
          <w:pPr>
            <w:pStyle w:val="Yltunniste"/>
          </w:pPr>
          <w:r>
            <w:t>Bilaga till rekommendation 216/2020 S</w:t>
          </w:r>
        </w:p>
      </w:tc>
    </w:tr>
    <w:tr w:rsidR="007A0B5B" w:rsidRPr="00EC3F4A" w14:paraId="48A75C04" w14:textId="77777777" w:rsidTr="005B6C28">
      <w:tc>
        <w:tcPr>
          <w:tcW w:w="5670" w:type="dxa"/>
        </w:tcPr>
        <w:p w14:paraId="7B635EA6" w14:textId="77777777" w:rsidR="007A0B5B" w:rsidRPr="009D2B4A" w:rsidRDefault="007A0B5B" w:rsidP="00295BB7">
          <w:pPr>
            <w:pStyle w:val="Yltunniste"/>
          </w:pPr>
        </w:p>
      </w:tc>
      <w:tc>
        <w:tcPr>
          <w:tcW w:w="993" w:type="dxa"/>
        </w:tcPr>
        <w:p w14:paraId="2E32F6B3" w14:textId="77777777" w:rsidR="007A0B5B" w:rsidRPr="009D2B4A" w:rsidRDefault="007A0B5B" w:rsidP="00295BB7">
          <w:pPr>
            <w:pStyle w:val="Yltunniste"/>
          </w:pPr>
        </w:p>
      </w:tc>
      <w:tc>
        <w:tcPr>
          <w:tcW w:w="3228" w:type="dxa"/>
          <w:gridSpan w:val="3"/>
        </w:tcPr>
        <w:p w14:paraId="742EF62F" w14:textId="3C20491D" w:rsidR="007A0B5B" w:rsidRPr="00EC3F4A" w:rsidRDefault="007A0B5B" w:rsidP="003D191C">
          <w:pPr>
            <w:pStyle w:val="Yltunniste"/>
            <w:jc w:val="right"/>
          </w:pPr>
          <w:r>
            <w:t>x.x.2022</w:t>
          </w:r>
        </w:p>
      </w:tc>
    </w:tr>
    <w:tr w:rsidR="007A0B5B" w:rsidRPr="00EC3F4A" w14:paraId="32208AC2" w14:textId="77777777" w:rsidTr="005B6C28">
      <w:tc>
        <w:tcPr>
          <w:tcW w:w="5670" w:type="dxa"/>
        </w:tcPr>
        <w:p w14:paraId="5781D181" w14:textId="77777777" w:rsidR="007A0B5B" w:rsidRPr="00546123" w:rsidRDefault="007A0B5B" w:rsidP="00295BB7">
          <w:pPr>
            <w:pStyle w:val="Yltunniste"/>
          </w:pPr>
        </w:p>
      </w:tc>
      <w:tc>
        <w:tcPr>
          <w:tcW w:w="993" w:type="dxa"/>
        </w:tcPr>
        <w:p w14:paraId="2A4F29B7" w14:textId="77777777" w:rsidR="007A0B5B" w:rsidRDefault="007A0B5B" w:rsidP="00295BB7">
          <w:pPr>
            <w:pStyle w:val="Yltunniste"/>
          </w:pPr>
        </w:p>
      </w:tc>
      <w:tc>
        <w:tcPr>
          <w:tcW w:w="3228" w:type="dxa"/>
          <w:gridSpan w:val="3"/>
        </w:tcPr>
        <w:p w14:paraId="3A0021E1" w14:textId="77777777" w:rsidR="007A0B5B" w:rsidRPr="00EC3F4A" w:rsidRDefault="007A0B5B" w:rsidP="00295BB7">
          <w:pPr>
            <w:pStyle w:val="Yltunniste"/>
          </w:pPr>
        </w:p>
      </w:tc>
    </w:tr>
  </w:tbl>
  <w:p w14:paraId="2577FC09" w14:textId="74116E24" w:rsidR="007A0B5B" w:rsidRDefault="00F36CBB">
    <w:pPr>
      <w:pStyle w:val="Yltunniste"/>
    </w:pPr>
    <w:r>
      <w:pict w14:anchorId="686B3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2627" o:spid="_x0000_s4099" type="#_x0000_t136" style="position:absolute;margin-left:0;margin-top:0;width:581.6pt;height:105.75pt;rotation:315;z-index:-251631361;mso-position-horizontal:center;mso-position-horizontal-relative:margin;mso-position-vertical:center;mso-position-vertical-relative:margin" o:allowincell="f" fillcolor="silver" stroked="f">
          <v:fill opacity=".5"/>
          <v:textpath style="font-family:&quot;Verdana&quot;;font-size:1pt" string="UTKAST"/>
          <w10:wrap anchorx="margin" anchory="margin"/>
        </v:shape>
      </w:pict>
    </w:r>
  </w:p>
  <w:p w14:paraId="070CAAA8" w14:textId="77777777" w:rsidR="007A0B5B" w:rsidRDefault="007A0B5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7A0B5B" w:rsidRPr="00EC3F4A" w14:paraId="571A0F0A" w14:textId="77777777" w:rsidTr="00170958">
      <w:tc>
        <w:tcPr>
          <w:tcW w:w="3969" w:type="dxa"/>
          <w:vMerge w:val="restart"/>
        </w:tcPr>
        <w:p w14:paraId="5B3E2DB0" w14:textId="77777777" w:rsidR="007A0B5B" w:rsidRPr="00EC3F4A" w:rsidRDefault="007A0B5B" w:rsidP="005B6C28">
          <w:pPr>
            <w:pStyle w:val="Yltunniste"/>
          </w:pPr>
          <w:r>
            <w:rPr>
              <w:lang w:val="fi-FI" w:eastAsia="fi-FI"/>
            </w:rPr>
            <w:drawing>
              <wp:anchor distT="0" distB="0" distL="114300" distR="114300" simplePos="0" relativeHeight="251668480" behindDoc="0" locked="0" layoutInCell="1" allowOverlap="1" wp14:anchorId="00A2CF20" wp14:editId="00F0B1F4">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placeholder>
              <w:docPart w:val="64188BA720DC46188112B6950E1E78BB"/>
            </w:placeholder>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7B6BA28C" w14:textId="77777777" w:rsidR="007A0B5B" w:rsidRPr="00F12499" w:rsidRDefault="007A0B5B" w:rsidP="005B6C28">
              <w:pPr>
                <w:pStyle w:val="Yltunniste"/>
                <w:rPr>
                  <w:b/>
                  <w:noProof w:val="0"/>
                  <w:sz w:val="22"/>
                </w:rPr>
              </w:pPr>
              <w:r w:rsidRPr="00546123">
                <w:rPr>
                  <w:b/>
                </w:rPr>
                <w:fldChar w:fldCharType="begin"/>
              </w:r>
              <w:r w:rsidRPr="00546123">
                <w:rPr>
                  <w:b/>
                </w:rPr>
                <w:instrText xml:space="preserve"> Macrobutton NoMacro e599bae3-7a08-4baf-b78f-6fce9a24dd02</w:instrText>
              </w:r>
              <w:r w:rsidRPr="00546123">
                <w:rPr>
                  <w:b/>
                </w:rPr>
                <w:fldChar w:fldCharType="end"/>
              </w:r>
            </w:p>
          </w:sdtContent>
        </w:sdt>
      </w:tc>
      <w:tc>
        <w:tcPr>
          <w:tcW w:w="1842" w:type="dxa"/>
        </w:tcPr>
        <w:p w14:paraId="6B47C2B4" w14:textId="77777777" w:rsidR="007A0B5B" w:rsidRPr="00EC3F4A" w:rsidRDefault="007A0B5B" w:rsidP="00170958">
          <w:pPr>
            <w:pStyle w:val="Yltunniste"/>
            <w:jc w:val="right"/>
          </w:pPr>
        </w:p>
      </w:tc>
      <w:tc>
        <w:tcPr>
          <w:tcW w:w="1386" w:type="dxa"/>
          <w:gridSpan w:val="2"/>
        </w:tcPr>
        <w:p w14:paraId="3B055852" w14:textId="77777777" w:rsidR="007A0B5B" w:rsidRPr="00EC3F4A" w:rsidRDefault="007A0B5B" w:rsidP="00170958">
          <w:pPr>
            <w:pStyle w:val="Yltunniste"/>
            <w:jc w:val="right"/>
          </w:pPr>
          <w:r>
            <w:fldChar w:fldCharType="begin"/>
          </w:r>
          <w:r>
            <w:instrText xml:space="preserve"> PAGE   \* MERGEFORMAT </w:instrText>
          </w:r>
          <w:r>
            <w:fldChar w:fldCharType="separate"/>
          </w:r>
          <w:r>
            <w:t>1</w:t>
          </w:r>
          <w:r>
            <w:fldChar w:fldCharType="end"/>
          </w:r>
          <w:r>
            <w:t xml:space="preserve"> (</w:t>
          </w:r>
          <w:fldSimple w:instr=" NUMPAGES   \* MERGEFORMAT ">
            <w:r>
              <w:t>4</w:t>
            </w:r>
          </w:fldSimple>
          <w:r>
            <w:t>)</w:t>
          </w:r>
        </w:p>
      </w:tc>
    </w:tr>
    <w:tr w:rsidR="007A0B5B" w:rsidRPr="00EC3F4A" w14:paraId="5223DCC6" w14:textId="77777777" w:rsidTr="00170958">
      <w:trPr>
        <w:trHeight w:val="172"/>
      </w:trPr>
      <w:tc>
        <w:tcPr>
          <w:tcW w:w="3969" w:type="dxa"/>
          <w:vMerge/>
        </w:tcPr>
        <w:p w14:paraId="1DBFD6E4" w14:textId="77777777" w:rsidR="007A0B5B" w:rsidRPr="00EC3F4A" w:rsidRDefault="007A0B5B" w:rsidP="005B6C28">
          <w:pPr>
            <w:pStyle w:val="Yltunniste"/>
          </w:pPr>
        </w:p>
      </w:tc>
      <w:tc>
        <w:tcPr>
          <w:tcW w:w="2694" w:type="dxa"/>
        </w:tcPr>
        <w:p w14:paraId="63A39DA7" w14:textId="77777777" w:rsidR="007A0B5B" w:rsidRPr="00EC3F4A" w:rsidRDefault="007A0B5B" w:rsidP="005B6C28">
          <w:pPr>
            <w:pStyle w:val="Yltunniste"/>
          </w:pPr>
        </w:p>
      </w:tc>
      <w:tc>
        <w:tcPr>
          <w:tcW w:w="2466" w:type="dxa"/>
          <w:gridSpan w:val="2"/>
        </w:tcPr>
        <w:p w14:paraId="16E3EBAF" w14:textId="77777777" w:rsidR="007A0B5B" w:rsidRPr="00EC3F4A" w:rsidRDefault="007A0B5B" w:rsidP="005B6C28">
          <w:pPr>
            <w:pStyle w:val="Yltunniste"/>
          </w:pPr>
        </w:p>
      </w:tc>
      <w:tc>
        <w:tcPr>
          <w:tcW w:w="762" w:type="dxa"/>
        </w:tcPr>
        <w:p w14:paraId="40D54E26" w14:textId="77777777" w:rsidR="007A0B5B" w:rsidRPr="00EC3F4A" w:rsidRDefault="007A0B5B" w:rsidP="005B6C28">
          <w:pPr>
            <w:pStyle w:val="Yltunniste"/>
          </w:pPr>
        </w:p>
      </w:tc>
    </w:tr>
    <w:tr w:rsidR="007A0B5B" w:rsidRPr="00EC3F4A" w14:paraId="59C82EA4" w14:textId="77777777" w:rsidTr="005B6C28">
      <w:trPr>
        <w:trHeight w:val="172"/>
      </w:trPr>
      <w:tc>
        <w:tcPr>
          <w:tcW w:w="3969" w:type="dxa"/>
          <w:vMerge/>
        </w:tcPr>
        <w:p w14:paraId="44D97105" w14:textId="77777777" w:rsidR="007A0B5B" w:rsidRPr="00EC3F4A" w:rsidRDefault="007A0B5B" w:rsidP="005B6C28">
          <w:pPr>
            <w:pStyle w:val="Yltunniste"/>
          </w:pPr>
        </w:p>
      </w:tc>
      <w:tc>
        <w:tcPr>
          <w:tcW w:w="5922" w:type="dxa"/>
          <w:gridSpan w:val="4"/>
        </w:tcPr>
        <w:p w14:paraId="64D1A588" w14:textId="77777777" w:rsidR="007A0B5B" w:rsidRPr="00EC3F4A" w:rsidRDefault="007A0B5B" w:rsidP="00170958">
          <w:pPr>
            <w:pStyle w:val="Yltunniste"/>
            <w:jc w:val="right"/>
          </w:pPr>
          <w:r>
            <w:t xml:space="preserve">Dnr </w:t>
          </w:r>
          <w:r>
            <w:fldChar w:fldCharType="begin"/>
          </w:r>
          <w:r>
            <w:instrText xml:space="preserve"> Macrobutton NoMacro [XXXX/XXXX/XXXX]</w:instrText>
          </w:r>
          <w:r>
            <w:fldChar w:fldCharType="end"/>
          </w:r>
        </w:p>
      </w:tc>
    </w:tr>
    <w:tr w:rsidR="007A0B5B" w:rsidRPr="00EC3F4A" w14:paraId="5A0B92CF" w14:textId="77777777" w:rsidTr="00910BA8">
      <w:tc>
        <w:tcPr>
          <w:tcW w:w="3969" w:type="dxa"/>
        </w:tcPr>
        <w:p w14:paraId="6FB23A6B" w14:textId="77777777" w:rsidR="007A0B5B" w:rsidRPr="009D2B4A" w:rsidRDefault="007A0B5B" w:rsidP="005B6C28">
          <w:pPr>
            <w:pStyle w:val="Yltunniste"/>
          </w:pPr>
        </w:p>
      </w:tc>
      <w:tc>
        <w:tcPr>
          <w:tcW w:w="2694" w:type="dxa"/>
        </w:tcPr>
        <w:p w14:paraId="237809D8" w14:textId="77777777" w:rsidR="007A0B5B" w:rsidRPr="009D2B4A" w:rsidRDefault="007A0B5B" w:rsidP="005B6C28">
          <w:pPr>
            <w:pStyle w:val="Yltunniste"/>
          </w:pPr>
          <w:r>
            <w:t>Bilaga 1</w:t>
          </w:r>
        </w:p>
      </w:tc>
      <w:tc>
        <w:tcPr>
          <w:tcW w:w="3228" w:type="dxa"/>
          <w:gridSpan w:val="3"/>
        </w:tcPr>
        <w:p w14:paraId="4F1E5765" w14:textId="77777777" w:rsidR="007A0B5B" w:rsidRPr="00EC3F4A" w:rsidRDefault="007A0B5B" w:rsidP="00170958">
          <w:pPr>
            <w:pStyle w:val="Yltunniste"/>
            <w:jc w:val="right"/>
          </w:pPr>
          <w:r>
            <w:fldChar w:fldCharType="begin"/>
          </w:r>
          <w:r>
            <w:instrText xml:space="preserve"> Macrobutton NoMacro [Datum]</w:instrText>
          </w:r>
          <w:r>
            <w:fldChar w:fldCharType="end"/>
          </w:r>
        </w:p>
      </w:tc>
    </w:tr>
    <w:tr w:rsidR="007A0B5B" w:rsidRPr="00EC3F4A" w14:paraId="212DBC7C" w14:textId="77777777" w:rsidTr="00910BA8">
      <w:tc>
        <w:tcPr>
          <w:tcW w:w="3969" w:type="dxa"/>
        </w:tcPr>
        <w:p w14:paraId="090BF63B" w14:textId="77777777" w:rsidR="007A0B5B" w:rsidRPr="00546123" w:rsidRDefault="007A0B5B" w:rsidP="005B6C28">
          <w:pPr>
            <w:pStyle w:val="Yltunniste"/>
          </w:pPr>
        </w:p>
      </w:tc>
      <w:tc>
        <w:tcPr>
          <w:tcW w:w="2694" w:type="dxa"/>
        </w:tcPr>
        <w:p w14:paraId="2AF1DF8B" w14:textId="77777777" w:rsidR="007A0B5B" w:rsidRDefault="007A0B5B" w:rsidP="005B6C28">
          <w:pPr>
            <w:pStyle w:val="Yltunniste"/>
          </w:pPr>
        </w:p>
      </w:tc>
      <w:tc>
        <w:tcPr>
          <w:tcW w:w="3228" w:type="dxa"/>
          <w:gridSpan w:val="3"/>
        </w:tcPr>
        <w:p w14:paraId="1C19B47C" w14:textId="77777777" w:rsidR="007A0B5B" w:rsidRPr="00EC3F4A" w:rsidRDefault="007A0B5B" w:rsidP="005B6C28">
          <w:pPr>
            <w:pStyle w:val="Yltunniste"/>
          </w:pPr>
        </w:p>
      </w:tc>
    </w:tr>
  </w:tbl>
  <w:p w14:paraId="72A4A6CD" w14:textId="12DD5B7E" w:rsidR="007A0B5B" w:rsidRDefault="00F36CBB">
    <w:pPr>
      <w:pStyle w:val="Yltunniste"/>
    </w:pPr>
    <w:r>
      <w:pict w14:anchorId="3F2F4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2625" o:spid="_x0000_s4097" type="#_x0000_t136" style="position:absolute;margin-left:0;margin-top:0;width:581.6pt;height:105.75pt;rotation:315;z-index:-251635457;mso-position-horizontal:center;mso-position-horizontal-relative:margin;mso-position-vertical:center;mso-position-vertical-relative:margin" o:allowincell="f" fillcolor="silver" stroked="f">
          <v:fill opacity=".5"/>
          <v:textpath style="font-family:&quot;Verdana&quot;;font-size:1pt" string="UTKAST"/>
          <w10:wrap anchorx="margin" anchory="margin"/>
        </v:shape>
      </w:pict>
    </w:r>
  </w:p>
  <w:p w14:paraId="31A00ACC" w14:textId="77777777" w:rsidR="007A0B5B" w:rsidRDefault="007A0B5B">
    <w:pPr>
      <w:pStyle w:val="Yltunniste"/>
    </w:pPr>
  </w:p>
  <w:p w14:paraId="63CB058E" w14:textId="77777777" w:rsidR="007A0B5B" w:rsidRDefault="007A0B5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74D4ADD"/>
    <w:multiLevelType w:val="hybridMultilevel"/>
    <w:tmpl w:val="F5D6B3EA"/>
    <w:lvl w:ilvl="0" w:tplc="937A18AE">
      <w:numFmt w:val="bullet"/>
      <w:lvlText w:val="-"/>
      <w:lvlJc w:val="left"/>
      <w:pPr>
        <w:ind w:left="720" w:hanging="360"/>
      </w:pPr>
      <w:rPr>
        <w:rFonts w:ascii="Verdana" w:eastAsiaTheme="minorHAnsi" w:hAnsi="Verdana"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22526E"/>
    <w:multiLevelType w:val="hybridMultilevel"/>
    <w:tmpl w:val="51AC873C"/>
    <w:lvl w:ilvl="0" w:tplc="AF748F3A">
      <w:start w:val="1"/>
      <w:numFmt w:val="decimal"/>
      <w:lvlText w:val="(%1)"/>
      <w:lvlJc w:val="left"/>
      <w:pPr>
        <w:ind w:left="1664" w:hanging="36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1134" w:hanging="1134"/>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5" w15:restartNumberingAfterBreak="0">
    <w:nsid w:val="514221A3"/>
    <w:multiLevelType w:val="hybridMultilevel"/>
    <w:tmpl w:val="4BC2A16C"/>
    <w:lvl w:ilvl="0" w:tplc="73EC9EF2">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D8741EC"/>
    <w:multiLevelType w:val="multilevel"/>
    <w:tmpl w:val="FBD6CC3A"/>
    <w:styleLink w:val="Luettelonumero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15:restartNumberingAfterBreak="0">
    <w:nsid w:val="7F263A62"/>
    <w:multiLevelType w:val="multilevel"/>
    <w:tmpl w:val="79A88E14"/>
    <w:styleLink w:val="Luettelomerkit"/>
    <w:lvl w:ilvl="0">
      <w:start w:val="1"/>
      <w:numFmt w:val="bullet"/>
      <w:pStyle w:val="Merkittyluettelo"/>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1304"/>
  <w:autoHyphenation/>
  <w:hyphenationZone w:val="425"/>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71"/>
    <w:rsid w:val="0000057D"/>
    <w:rsid w:val="000008C6"/>
    <w:rsid w:val="000060C1"/>
    <w:rsid w:val="00014D28"/>
    <w:rsid w:val="00014E30"/>
    <w:rsid w:val="0001699F"/>
    <w:rsid w:val="000238BF"/>
    <w:rsid w:val="00032708"/>
    <w:rsid w:val="00035282"/>
    <w:rsid w:val="00047EF7"/>
    <w:rsid w:val="00063065"/>
    <w:rsid w:val="0006588E"/>
    <w:rsid w:val="00067875"/>
    <w:rsid w:val="000B3357"/>
    <w:rsid w:val="000B3F1D"/>
    <w:rsid w:val="000E4D27"/>
    <w:rsid w:val="000F3064"/>
    <w:rsid w:val="00107EF5"/>
    <w:rsid w:val="0011074D"/>
    <w:rsid w:val="001124B9"/>
    <w:rsid w:val="001127D3"/>
    <w:rsid w:val="001174E2"/>
    <w:rsid w:val="001223C1"/>
    <w:rsid w:val="00127935"/>
    <w:rsid w:val="00162597"/>
    <w:rsid w:val="001674B7"/>
    <w:rsid w:val="00170958"/>
    <w:rsid w:val="00193233"/>
    <w:rsid w:val="0019752B"/>
    <w:rsid w:val="001A44C3"/>
    <w:rsid w:val="001A7F54"/>
    <w:rsid w:val="001B5BA6"/>
    <w:rsid w:val="001C725C"/>
    <w:rsid w:val="001E2770"/>
    <w:rsid w:val="00212DA8"/>
    <w:rsid w:val="00213E47"/>
    <w:rsid w:val="00217315"/>
    <w:rsid w:val="00223987"/>
    <w:rsid w:val="00224E27"/>
    <w:rsid w:val="002337C2"/>
    <w:rsid w:val="00240745"/>
    <w:rsid w:val="002461CF"/>
    <w:rsid w:val="0024769A"/>
    <w:rsid w:val="0025189B"/>
    <w:rsid w:val="002522F2"/>
    <w:rsid w:val="00261760"/>
    <w:rsid w:val="00271722"/>
    <w:rsid w:val="002763B8"/>
    <w:rsid w:val="0029240F"/>
    <w:rsid w:val="00293F3E"/>
    <w:rsid w:val="00295BB7"/>
    <w:rsid w:val="002977BB"/>
    <w:rsid w:val="002F6929"/>
    <w:rsid w:val="003030F4"/>
    <w:rsid w:val="00305757"/>
    <w:rsid w:val="0030655E"/>
    <w:rsid w:val="003401A5"/>
    <w:rsid w:val="00345558"/>
    <w:rsid w:val="00350DB9"/>
    <w:rsid w:val="003916A6"/>
    <w:rsid w:val="003917E1"/>
    <w:rsid w:val="00393C81"/>
    <w:rsid w:val="00396C61"/>
    <w:rsid w:val="003A7045"/>
    <w:rsid w:val="003C1D49"/>
    <w:rsid w:val="003D091D"/>
    <w:rsid w:val="003D191C"/>
    <w:rsid w:val="003E6880"/>
    <w:rsid w:val="003F0F87"/>
    <w:rsid w:val="003F27E5"/>
    <w:rsid w:val="003F6C77"/>
    <w:rsid w:val="00400957"/>
    <w:rsid w:val="0040798C"/>
    <w:rsid w:val="00407C11"/>
    <w:rsid w:val="00411A11"/>
    <w:rsid w:val="004124D3"/>
    <w:rsid w:val="00424608"/>
    <w:rsid w:val="00432598"/>
    <w:rsid w:val="00447286"/>
    <w:rsid w:val="004478DB"/>
    <w:rsid w:val="0045242D"/>
    <w:rsid w:val="004715F5"/>
    <w:rsid w:val="004755D3"/>
    <w:rsid w:val="004951F3"/>
    <w:rsid w:val="004A4AC8"/>
    <w:rsid w:val="004B62A4"/>
    <w:rsid w:val="004C3919"/>
    <w:rsid w:val="004C56FF"/>
    <w:rsid w:val="004D079E"/>
    <w:rsid w:val="004D7F15"/>
    <w:rsid w:val="0053238E"/>
    <w:rsid w:val="00546123"/>
    <w:rsid w:val="00592100"/>
    <w:rsid w:val="00596083"/>
    <w:rsid w:val="005A10E1"/>
    <w:rsid w:val="005A28CB"/>
    <w:rsid w:val="005A39A2"/>
    <w:rsid w:val="005B374E"/>
    <w:rsid w:val="005B5649"/>
    <w:rsid w:val="005B6C28"/>
    <w:rsid w:val="005B6FC0"/>
    <w:rsid w:val="005C795F"/>
    <w:rsid w:val="005D6F83"/>
    <w:rsid w:val="005F23B7"/>
    <w:rsid w:val="005F2AD2"/>
    <w:rsid w:val="00612D32"/>
    <w:rsid w:val="00621140"/>
    <w:rsid w:val="00634C73"/>
    <w:rsid w:val="00657CCA"/>
    <w:rsid w:val="006700CD"/>
    <w:rsid w:val="0069005A"/>
    <w:rsid w:val="00697384"/>
    <w:rsid w:val="006A1DC7"/>
    <w:rsid w:val="006A5316"/>
    <w:rsid w:val="006C6235"/>
    <w:rsid w:val="006C7E27"/>
    <w:rsid w:val="006D1013"/>
    <w:rsid w:val="006D31EA"/>
    <w:rsid w:val="006F0CF5"/>
    <w:rsid w:val="007102B6"/>
    <w:rsid w:val="0072074B"/>
    <w:rsid w:val="00725063"/>
    <w:rsid w:val="00745A0C"/>
    <w:rsid w:val="00763C91"/>
    <w:rsid w:val="00766157"/>
    <w:rsid w:val="00766864"/>
    <w:rsid w:val="00770934"/>
    <w:rsid w:val="00796CBD"/>
    <w:rsid w:val="007A0B5B"/>
    <w:rsid w:val="007A3047"/>
    <w:rsid w:val="007A3D7B"/>
    <w:rsid w:val="007B27D9"/>
    <w:rsid w:val="007D10CC"/>
    <w:rsid w:val="007D2260"/>
    <w:rsid w:val="007E3C0A"/>
    <w:rsid w:val="007E6CEB"/>
    <w:rsid w:val="007F0683"/>
    <w:rsid w:val="007F63B3"/>
    <w:rsid w:val="00801732"/>
    <w:rsid w:val="00825477"/>
    <w:rsid w:val="008279C6"/>
    <w:rsid w:val="00832315"/>
    <w:rsid w:val="00835FFC"/>
    <w:rsid w:val="00845C83"/>
    <w:rsid w:val="008615BD"/>
    <w:rsid w:val="00881BDD"/>
    <w:rsid w:val="0089181B"/>
    <w:rsid w:val="00896362"/>
    <w:rsid w:val="008B04C0"/>
    <w:rsid w:val="008B4E1C"/>
    <w:rsid w:val="008C238B"/>
    <w:rsid w:val="008C4E1F"/>
    <w:rsid w:val="008D30DD"/>
    <w:rsid w:val="008D4E9E"/>
    <w:rsid w:val="00910BA8"/>
    <w:rsid w:val="0091637D"/>
    <w:rsid w:val="009203DF"/>
    <w:rsid w:val="00931AC4"/>
    <w:rsid w:val="00943906"/>
    <w:rsid w:val="00943D46"/>
    <w:rsid w:val="009461A2"/>
    <w:rsid w:val="00951394"/>
    <w:rsid w:val="00971D71"/>
    <w:rsid w:val="009729AC"/>
    <w:rsid w:val="009919B5"/>
    <w:rsid w:val="009A1EBE"/>
    <w:rsid w:val="009B0DBC"/>
    <w:rsid w:val="009B5A06"/>
    <w:rsid w:val="009C5C38"/>
    <w:rsid w:val="009D2B4A"/>
    <w:rsid w:val="009E56AA"/>
    <w:rsid w:val="009F74FE"/>
    <w:rsid w:val="00A03600"/>
    <w:rsid w:val="00A070D1"/>
    <w:rsid w:val="00A173D7"/>
    <w:rsid w:val="00A31517"/>
    <w:rsid w:val="00A4492C"/>
    <w:rsid w:val="00A5386D"/>
    <w:rsid w:val="00A622B4"/>
    <w:rsid w:val="00A62618"/>
    <w:rsid w:val="00A637D1"/>
    <w:rsid w:val="00A82957"/>
    <w:rsid w:val="00A91104"/>
    <w:rsid w:val="00AA1231"/>
    <w:rsid w:val="00AA14AC"/>
    <w:rsid w:val="00AB7413"/>
    <w:rsid w:val="00AC0A55"/>
    <w:rsid w:val="00AC5327"/>
    <w:rsid w:val="00B00D18"/>
    <w:rsid w:val="00B07128"/>
    <w:rsid w:val="00B10841"/>
    <w:rsid w:val="00B1329A"/>
    <w:rsid w:val="00B222AC"/>
    <w:rsid w:val="00B34145"/>
    <w:rsid w:val="00B3558F"/>
    <w:rsid w:val="00B41D7A"/>
    <w:rsid w:val="00B45749"/>
    <w:rsid w:val="00B546DA"/>
    <w:rsid w:val="00B627D7"/>
    <w:rsid w:val="00B70BA6"/>
    <w:rsid w:val="00B717A3"/>
    <w:rsid w:val="00B76518"/>
    <w:rsid w:val="00B93B24"/>
    <w:rsid w:val="00B94C70"/>
    <w:rsid w:val="00BA5905"/>
    <w:rsid w:val="00BC37BF"/>
    <w:rsid w:val="00BF03D3"/>
    <w:rsid w:val="00BF79C5"/>
    <w:rsid w:val="00C02735"/>
    <w:rsid w:val="00C34A3A"/>
    <w:rsid w:val="00C73579"/>
    <w:rsid w:val="00C75A48"/>
    <w:rsid w:val="00C76CF3"/>
    <w:rsid w:val="00C86D83"/>
    <w:rsid w:val="00C91803"/>
    <w:rsid w:val="00CA4655"/>
    <w:rsid w:val="00CC3371"/>
    <w:rsid w:val="00CC4DA7"/>
    <w:rsid w:val="00CC71C7"/>
    <w:rsid w:val="00CD313B"/>
    <w:rsid w:val="00CD6DC6"/>
    <w:rsid w:val="00CE1402"/>
    <w:rsid w:val="00CE14A0"/>
    <w:rsid w:val="00CE21EF"/>
    <w:rsid w:val="00CF5149"/>
    <w:rsid w:val="00D03D0D"/>
    <w:rsid w:val="00D23812"/>
    <w:rsid w:val="00D31CFD"/>
    <w:rsid w:val="00D35DD0"/>
    <w:rsid w:val="00D41B18"/>
    <w:rsid w:val="00D5347F"/>
    <w:rsid w:val="00D63FDE"/>
    <w:rsid w:val="00D810BD"/>
    <w:rsid w:val="00D97B00"/>
    <w:rsid w:val="00DC1C03"/>
    <w:rsid w:val="00DC4BB7"/>
    <w:rsid w:val="00DF0E85"/>
    <w:rsid w:val="00DF4AFA"/>
    <w:rsid w:val="00DF7FEE"/>
    <w:rsid w:val="00E20BFD"/>
    <w:rsid w:val="00E37C6F"/>
    <w:rsid w:val="00E43DBE"/>
    <w:rsid w:val="00E56F9B"/>
    <w:rsid w:val="00E8082B"/>
    <w:rsid w:val="00EA2384"/>
    <w:rsid w:val="00EA5C3D"/>
    <w:rsid w:val="00EB505B"/>
    <w:rsid w:val="00EC3F4A"/>
    <w:rsid w:val="00ED521C"/>
    <w:rsid w:val="00EE2B4D"/>
    <w:rsid w:val="00F05F9D"/>
    <w:rsid w:val="00F07EB5"/>
    <w:rsid w:val="00F12499"/>
    <w:rsid w:val="00F15CB8"/>
    <w:rsid w:val="00F16CEE"/>
    <w:rsid w:val="00F360DF"/>
    <w:rsid w:val="00F363B0"/>
    <w:rsid w:val="00F36CBB"/>
    <w:rsid w:val="00F5251F"/>
    <w:rsid w:val="00F77EB3"/>
    <w:rsid w:val="00F86E16"/>
    <w:rsid w:val="00F8710D"/>
    <w:rsid w:val="00F90DBA"/>
    <w:rsid w:val="00F93854"/>
    <w:rsid w:val="00F97EC5"/>
    <w:rsid w:val="00FA1D55"/>
    <w:rsid w:val="00FA7B9D"/>
    <w:rsid w:val="00FB4D05"/>
    <w:rsid w:val="00FC3C1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B428326"/>
  <w15:docId w15:val="{C5CBB0E6-3AF8-4749-ACC2-16D47DEE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D313B"/>
    <w:rPr>
      <w:sz w:val="20"/>
    </w:rPr>
  </w:style>
  <w:style w:type="paragraph" w:styleId="Otsikko1">
    <w:name w:val="heading 1"/>
    <w:basedOn w:val="Normaali"/>
    <w:next w:val="Leipteksti"/>
    <w:link w:val="Otsikko1Char"/>
    <w:uiPriority w:val="9"/>
    <w:qFormat/>
    <w:rsid w:val="00CD313B"/>
    <w:pPr>
      <w:keepNext/>
      <w:keepLines/>
      <w:numPr>
        <w:numId w:val="3"/>
      </w:numPr>
      <w:spacing w:after="220"/>
      <w:outlineLvl w:val="0"/>
    </w:pPr>
    <w:rPr>
      <w:rFonts w:asciiTheme="majorHAnsi" w:eastAsiaTheme="majorEastAsia" w:hAnsiTheme="majorHAnsi" w:cstheme="majorHAnsi"/>
      <w:b/>
      <w:bCs/>
      <w:sz w:val="22"/>
      <w:szCs w:val="28"/>
    </w:rPr>
  </w:style>
  <w:style w:type="paragraph" w:styleId="Otsikko2">
    <w:name w:val="heading 2"/>
    <w:basedOn w:val="Normaali"/>
    <w:next w:val="Leipteksti"/>
    <w:link w:val="Otsikko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9729AC"/>
    <w:rPr>
      <w:noProof/>
    </w:rPr>
  </w:style>
  <w:style w:type="character" w:customStyle="1" w:styleId="YltunnisteChar">
    <w:name w:val="Ylätunniste Char"/>
    <w:basedOn w:val="Kappaleenoletusfontti"/>
    <w:link w:val="Yltunniste"/>
    <w:uiPriority w:val="99"/>
    <w:rsid w:val="00697384"/>
    <w:rPr>
      <w:noProof/>
      <w:sz w:val="20"/>
    </w:rPr>
  </w:style>
  <w:style w:type="paragraph" w:styleId="Alatunniste">
    <w:name w:val="footer"/>
    <w:basedOn w:val="Normaali"/>
    <w:link w:val="AlatunnisteChar"/>
    <w:uiPriority w:val="99"/>
    <w:rsid w:val="000008C6"/>
    <w:rPr>
      <w:noProof/>
      <w:sz w:val="16"/>
    </w:rPr>
  </w:style>
  <w:style w:type="character" w:customStyle="1" w:styleId="AlatunnisteChar">
    <w:name w:val="Alatunniste Char"/>
    <w:basedOn w:val="Kappaleenoletusfontti"/>
    <w:link w:val="Alatunniste"/>
    <w:uiPriority w:val="99"/>
    <w:rsid w:val="000008C6"/>
    <w:rPr>
      <w:noProof/>
      <w:sz w:val="16"/>
    </w:rPr>
  </w:style>
  <w:style w:type="paragraph" w:styleId="Seliteteksti">
    <w:name w:val="Balloon Text"/>
    <w:basedOn w:val="Normaali"/>
    <w:link w:val="SelitetekstiChar"/>
    <w:uiPriority w:val="99"/>
    <w:semiHidden/>
    <w:unhideWhenUsed/>
    <w:rsid w:val="009729AC"/>
    <w:rPr>
      <w:rFonts w:ascii="Tahoma" w:hAnsi="Tahoma" w:cs="Tahoma"/>
      <w:sz w:val="16"/>
      <w:szCs w:val="16"/>
    </w:rPr>
  </w:style>
  <w:style w:type="character" w:customStyle="1" w:styleId="SelitetekstiChar">
    <w:name w:val="Seliteteksti Char"/>
    <w:basedOn w:val="Kappaleenoletusfontti"/>
    <w:link w:val="Seliteteksti"/>
    <w:uiPriority w:val="99"/>
    <w:semiHidden/>
    <w:rsid w:val="00261760"/>
    <w:rPr>
      <w:rFonts w:ascii="Tahoma" w:hAnsi="Tahoma" w:cs="Tahoma"/>
      <w:sz w:val="16"/>
      <w:szCs w:val="16"/>
    </w:rPr>
  </w:style>
  <w:style w:type="table" w:styleId="TaulukkoRuudukko">
    <w:name w:val="Table Grid"/>
    <w:basedOn w:val="Normaalitaulukko"/>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9729AC"/>
    <w:tblPr/>
  </w:style>
  <w:style w:type="character" w:styleId="Paikkamerkkiteksti">
    <w:name w:val="Placeholder Text"/>
    <w:basedOn w:val="Kappaleenoletusfontti"/>
    <w:uiPriority w:val="99"/>
    <w:rsid w:val="00CD313B"/>
    <w:rPr>
      <w:color w:val="auto"/>
      <w:bdr w:val="none" w:sz="0" w:space="0" w:color="auto"/>
      <w:shd w:val="clear" w:color="auto" w:fill="00AEB2" w:themeFill="accent1"/>
    </w:rPr>
  </w:style>
  <w:style w:type="character" w:customStyle="1" w:styleId="Otsikko7Char">
    <w:name w:val="Otsikko 7 Char"/>
    <w:basedOn w:val="Kappaleenoletusfontti"/>
    <w:link w:val="Otsikko7"/>
    <w:uiPriority w:val="9"/>
    <w:rsid w:val="0069005A"/>
    <w:rPr>
      <w:rFonts w:asciiTheme="majorHAnsi" w:eastAsiaTheme="majorEastAsia" w:hAnsiTheme="majorHAnsi" w:cstheme="majorBidi"/>
      <w:iCs/>
      <w:sz w:val="20"/>
    </w:rPr>
  </w:style>
  <w:style w:type="paragraph" w:styleId="Leipteksti">
    <w:name w:val="Body Text"/>
    <w:basedOn w:val="Normaali"/>
    <w:link w:val="LeiptekstiChar"/>
    <w:uiPriority w:val="1"/>
    <w:qFormat/>
    <w:rsid w:val="00CD313B"/>
    <w:pPr>
      <w:spacing w:after="200"/>
      <w:ind w:left="1304"/>
    </w:pPr>
  </w:style>
  <w:style w:type="character" w:customStyle="1" w:styleId="LeiptekstiChar">
    <w:name w:val="Leipäteksti Char"/>
    <w:basedOn w:val="Kappaleenoletusfontti"/>
    <w:link w:val="Leipteksti"/>
    <w:uiPriority w:val="1"/>
    <w:rsid w:val="00CD313B"/>
    <w:rPr>
      <w:sz w:val="20"/>
    </w:rPr>
  </w:style>
  <w:style w:type="paragraph" w:styleId="Eivli">
    <w:name w:val="No Spacing"/>
    <w:uiPriority w:val="2"/>
    <w:qFormat/>
    <w:rsid w:val="00032708"/>
    <w:pPr>
      <w:ind w:left="1304"/>
    </w:pPr>
    <w:rPr>
      <w:sz w:val="20"/>
    </w:rPr>
  </w:style>
  <w:style w:type="paragraph" w:styleId="Numeroituluettelo">
    <w:name w:val="List Number"/>
    <w:basedOn w:val="Normaali"/>
    <w:uiPriority w:val="99"/>
    <w:qFormat/>
    <w:rsid w:val="005A10E1"/>
    <w:pPr>
      <w:numPr>
        <w:numId w:val="5"/>
      </w:numPr>
      <w:spacing w:after="200"/>
      <w:contextualSpacing/>
    </w:pPr>
  </w:style>
  <w:style w:type="paragraph" w:styleId="Merkittyluettelo">
    <w:name w:val="List Bullet"/>
    <w:basedOn w:val="Normaali"/>
    <w:uiPriority w:val="99"/>
    <w:qFormat/>
    <w:rsid w:val="005A10E1"/>
    <w:pPr>
      <w:numPr>
        <w:numId w:val="4"/>
      </w:numPr>
      <w:spacing w:after="200"/>
      <w:contextualSpacing/>
    </w:pPr>
  </w:style>
  <w:style w:type="character" w:customStyle="1" w:styleId="Otsikko1Char">
    <w:name w:val="Otsikko 1 Char"/>
    <w:basedOn w:val="Kappaleenoletusfontti"/>
    <w:link w:val="Otsikko1"/>
    <w:uiPriority w:val="9"/>
    <w:rsid w:val="00CD313B"/>
    <w:rPr>
      <w:rFonts w:asciiTheme="majorHAnsi" w:eastAsiaTheme="majorEastAsia" w:hAnsiTheme="majorHAnsi" w:cstheme="majorHAnsi"/>
      <w:b/>
      <w:bCs/>
      <w:szCs w:val="28"/>
    </w:rPr>
  </w:style>
  <w:style w:type="paragraph" w:styleId="Otsikko">
    <w:name w:val="Title"/>
    <w:basedOn w:val="Normaali"/>
    <w:next w:val="Leipteksti"/>
    <w:link w:val="OtsikkoChar"/>
    <w:uiPriority w:val="10"/>
    <w:qFormat/>
    <w:rsid w:val="000008C6"/>
    <w:pPr>
      <w:spacing w:after="220"/>
      <w:contextualSpacing/>
    </w:pPr>
    <w:rPr>
      <w:rFonts w:asciiTheme="majorHAnsi" w:eastAsiaTheme="majorEastAsia" w:hAnsiTheme="majorHAnsi" w:cstheme="majorHAnsi"/>
      <w:b/>
      <w:kern w:val="22"/>
      <w:sz w:val="30"/>
      <w:szCs w:val="52"/>
    </w:rPr>
  </w:style>
  <w:style w:type="character" w:customStyle="1" w:styleId="OtsikkoChar">
    <w:name w:val="Otsikko Char"/>
    <w:basedOn w:val="Kappaleenoletusfontti"/>
    <w:link w:val="Otsikko"/>
    <w:uiPriority w:val="10"/>
    <w:rsid w:val="000008C6"/>
    <w:rPr>
      <w:rFonts w:asciiTheme="majorHAnsi" w:eastAsiaTheme="majorEastAsia" w:hAnsiTheme="majorHAnsi" w:cstheme="majorHAnsi"/>
      <w:b/>
      <w:kern w:val="22"/>
      <w:sz w:val="30"/>
      <w:szCs w:val="52"/>
    </w:rPr>
  </w:style>
  <w:style w:type="paragraph" w:styleId="Sisllysluettelonotsikko">
    <w:name w:val="TOC Heading"/>
    <w:next w:val="Normaali"/>
    <w:uiPriority w:val="39"/>
    <w:rsid w:val="00CD313B"/>
    <w:pPr>
      <w:spacing w:after="220"/>
    </w:pPr>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69005A"/>
    <w:rPr>
      <w:rFonts w:asciiTheme="majorHAnsi" w:eastAsiaTheme="majorEastAsia" w:hAnsiTheme="majorHAnsi" w:cstheme="majorBidi"/>
      <w:b/>
      <w:bCs/>
      <w:sz w:val="20"/>
      <w:szCs w:val="26"/>
    </w:rPr>
  </w:style>
  <w:style w:type="character" w:customStyle="1" w:styleId="Otsikko3Char">
    <w:name w:val="Otsikko 3 Char"/>
    <w:basedOn w:val="Kappaleenoletusfontti"/>
    <w:link w:val="Otsikko3"/>
    <w:uiPriority w:val="9"/>
    <w:rsid w:val="0069005A"/>
    <w:rPr>
      <w:rFonts w:asciiTheme="majorHAnsi" w:eastAsiaTheme="majorEastAsia" w:hAnsiTheme="majorHAnsi" w:cstheme="majorBidi"/>
      <w:bCs/>
      <w:sz w:val="20"/>
    </w:rPr>
  </w:style>
  <w:style w:type="character" w:customStyle="1" w:styleId="Otsikko4Char">
    <w:name w:val="Otsikko 4 Char"/>
    <w:basedOn w:val="Kappaleenoletusfontti"/>
    <w:link w:val="Otsikko4"/>
    <w:uiPriority w:val="9"/>
    <w:rsid w:val="0069005A"/>
    <w:rPr>
      <w:rFonts w:asciiTheme="majorHAnsi" w:eastAsiaTheme="majorEastAsia" w:hAnsiTheme="majorHAnsi" w:cstheme="majorBidi"/>
      <w:bCs/>
      <w:iCs/>
      <w:sz w:val="20"/>
    </w:rPr>
  </w:style>
  <w:style w:type="character" w:customStyle="1" w:styleId="Otsikko5Char">
    <w:name w:val="Otsikko 5 Char"/>
    <w:basedOn w:val="Kappaleenoletusfontti"/>
    <w:link w:val="Otsikko5"/>
    <w:uiPriority w:val="9"/>
    <w:rsid w:val="0069005A"/>
    <w:rPr>
      <w:rFonts w:asciiTheme="majorHAnsi" w:eastAsiaTheme="majorEastAsia" w:hAnsiTheme="majorHAnsi" w:cstheme="majorBidi"/>
      <w:sz w:val="20"/>
    </w:rPr>
  </w:style>
  <w:style w:type="character" w:customStyle="1" w:styleId="Otsikko6Char">
    <w:name w:val="Otsikko 6 Char"/>
    <w:basedOn w:val="Kappaleenoletusfontti"/>
    <w:link w:val="Otsikko6"/>
    <w:uiPriority w:val="9"/>
    <w:rsid w:val="0069005A"/>
    <w:rPr>
      <w:rFonts w:asciiTheme="majorHAnsi" w:eastAsiaTheme="majorEastAsia" w:hAnsiTheme="majorHAnsi" w:cstheme="majorBidi"/>
      <w:iCs/>
      <w:sz w:val="20"/>
    </w:rPr>
  </w:style>
  <w:style w:type="character" w:customStyle="1" w:styleId="Otsikko8Char">
    <w:name w:val="Otsikko 8 Char"/>
    <w:basedOn w:val="Kappaleenoletusfontti"/>
    <w:link w:val="Otsikko8"/>
    <w:uiPriority w:val="9"/>
    <w:rsid w:val="0069005A"/>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Leipteksti"/>
    <w:uiPriority w:val="99"/>
    <w:rsid w:val="009729AC"/>
    <w:pPr>
      <w:shd w:val="clear" w:color="auto" w:fill="FFFF00"/>
    </w:pPr>
  </w:style>
  <w:style w:type="character" w:styleId="Hyperlinkki">
    <w:name w:val="Hyperlink"/>
    <w:basedOn w:val="Kappaleenoletusfontti"/>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ali"/>
    <w:next w:val="Normaali"/>
    <w:rsid w:val="009729AC"/>
    <w:pPr>
      <w:spacing w:after="120"/>
      <w:jc w:val="both"/>
    </w:pPr>
    <w:rPr>
      <w:rFonts w:ascii="Verdana" w:eastAsia="Times New Roman" w:hAnsi="Verdana" w:cs="Arial"/>
      <w:b/>
    </w:rPr>
  </w:style>
  <w:style w:type="paragraph" w:customStyle="1" w:styleId="Taulukkoteksti">
    <w:name w:val="Taulukkoteksti"/>
    <w:basedOn w:val="Normaali"/>
    <w:rsid w:val="009729AC"/>
    <w:pPr>
      <w:spacing w:after="120"/>
      <w:jc w:val="both"/>
    </w:pPr>
    <w:rPr>
      <w:rFonts w:ascii="Verdana" w:eastAsia="Times New Roman" w:hAnsi="Verdana" w:cs="Arial"/>
    </w:rPr>
  </w:style>
  <w:style w:type="paragraph" w:styleId="Sisluet1">
    <w:name w:val="toc 1"/>
    <w:next w:val="Normaali"/>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Sisluet2">
    <w:name w:val="toc 2"/>
    <w:next w:val="Normaali"/>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Sisluet3">
    <w:name w:val="toc 3"/>
    <w:next w:val="Normaali"/>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Sisluet4">
    <w:name w:val="toc 4"/>
    <w:basedOn w:val="Normaali"/>
    <w:next w:val="Normaali"/>
    <w:autoRedefine/>
    <w:uiPriority w:val="39"/>
    <w:rsid w:val="009729AC"/>
    <w:pPr>
      <w:ind w:left="660"/>
    </w:pPr>
    <w:rPr>
      <w:szCs w:val="20"/>
    </w:rPr>
  </w:style>
  <w:style w:type="paragraph" w:styleId="Sisluet5">
    <w:name w:val="toc 5"/>
    <w:basedOn w:val="Normaali"/>
    <w:next w:val="Normaali"/>
    <w:autoRedefine/>
    <w:uiPriority w:val="39"/>
    <w:rsid w:val="009729AC"/>
    <w:pPr>
      <w:ind w:left="880"/>
    </w:pPr>
    <w:rPr>
      <w:szCs w:val="20"/>
    </w:rPr>
  </w:style>
  <w:style w:type="paragraph" w:styleId="Sisluet6">
    <w:name w:val="toc 6"/>
    <w:basedOn w:val="Normaali"/>
    <w:next w:val="Normaali"/>
    <w:autoRedefine/>
    <w:uiPriority w:val="39"/>
    <w:rsid w:val="009729AC"/>
    <w:pPr>
      <w:ind w:left="1100"/>
    </w:pPr>
    <w:rPr>
      <w:szCs w:val="20"/>
    </w:rPr>
  </w:style>
  <w:style w:type="paragraph" w:styleId="Sisluet7">
    <w:name w:val="toc 7"/>
    <w:basedOn w:val="Normaali"/>
    <w:next w:val="Normaali"/>
    <w:autoRedefine/>
    <w:uiPriority w:val="39"/>
    <w:rsid w:val="009729AC"/>
    <w:pPr>
      <w:ind w:left="1320"/>
    </w:pPr>
    <w:rPr>
      <w:szCs w:val="20"/>
    </w:rPr>
  </w:style>
  <w:style w:type="paragraph" w:styleId="Sisluet8">
    <w:name w:val="toc 8"/>
    <w:basedOn w:val="Normaali"/>
    <w:next w:val="Normaali"/>
    <w:autoRedefine/>
    <w:uiPriority w:val="39"/>
    <w:rsid w:val="009729AC"/>
    <w:pPr>
      <w:ind w:left="1540"/>
    </w:pPr>
    <w:rPr>
      <w:szCs w:val="20"/>
    </w:rPr>
  </w:style>
  <w:style w:type="paragraph" w:styleId="Sisluet9">
    <w:name w:val="toc 9"/>
    <w:basedOn w:val="Normaali"/>
    <w:next w:val="Normaali"/>
    <w:autoRedefine/>
    <w:uiPriority w:val="39"/>
    <w:rsid w:val="009729AC"/>
    <w:pPr>
      <w:ind w:left="1760"/>
    </w:pPr>
    <w:rPr>
      <w:szCs w:val="20"/>
    </w:rPr>
  </w:style>
  <w:style w:type="table" w:customStyle="1" w:styleId="Traficomtaulukko">
    <w:name w:val="Traficom taulukko"/>
    <w:basedOn w:val="Normaalitaulukko"/>
    <w:uiPriority w:val="99"/>
    <w:qFormat/>
    <w:rsid w:val="005D6F83"/>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cPr>
      <w:shd w:val="clear" w:color="auto" w:fill="auto"/>
    </w:tcPr>
    <w:tblStylePr w:type="firstRow">
      <w:rPr>
        <w:b/>
        <w:color w:val="FFFFFF" w:themeColor="background1"/>
      </w:rPr>
      <w:tblPr/>
      <w:tcPr>
        <w:shd w:val="clear" w:color="auto" w:fill="018285" w:themeFill="accent2"/>
      </w:tcPr>
    </w:tblStylePr>
  </w:style>
  <w:style w:type="paragraph" w:styleId="Kuvaotsikko">
    <w:name w:val="caption"/>
    <w:basedOn w:val="Normaali"/>
    <w:next w:val="Normaali"/>
    <w:uiPriority w:val="35"/>
    <w:unhideWhenUsed/>
    <w:qFormat/>
    <w:rsid w:val="00F5251F"/>
    <w:pPr>
      <w:spacing w:after="200"/>
    </w:pPr>
    <w:rPr>
      <w:i/>
      <w:iCs/>
      <w:color w:val="018285" w:themeColor="text2"/>
      <w:sz w:val="18"/>
      <w:szCs w:val="18"/>
    </w:rPr>
  </w:style>
  <w:style w:type="table" w:customStyle="1" w:styleId="Viestintvirastotaulukko">
    <w:name w:val="Viestintävirasto taulukko"/>
    <w:basedOn w:val="Normaalitaulukko"/>
    <w:uiPriority w:val="99"/>
    <w:qFormat/>
    <w:rsid w:val="0053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character" w:styleId="Kommentinviite">
    <w:name w:val="annotation reference"/>
    <w:basedOn w:val="Kappaleenoletusfontti"/>
    <w:uiPriority w:val="99"/>
    <w:semiHidden/>
    <w:unhideWhenUsed/>
    <w:rsid w:val="002977BB"/>
    <w:rPr>
      <w:sz w:val="16"/>
      <w:szCs w:val="16"/>
    </w:rPr>
  </w:style>
  <w:style w:type="paragraph" w:styleId="Kommentinteksti">
    <w:name w:val="annotation text"/>
    <w:basedOn w:val="Normaali"/>
    <w:link w:val="KommentintekstiChar"/>
    <w:uiPriority w:val="99"/>
    <w:unhideWhenUsed/>
    <w:rsid w:val="002977BB"/>
    <w:rPr>
      <w:szCs w:val="20"/>
    </w:rPr>
  </w:style>
  <w:style w:type="character" w:customStyle="1" w:styleId="KommentintekstiChar">
    <w:name w:val="Kommentin teksti Char"/>
    <w:basedOn w:val="Kappaleenoletusfontti"/>
    <w:link w:val="Kommentinteksti"/>
    <w:uiPriority w:val="99"/>
    <w:rsid w:val="002977BB"/>
    <w:rPr>
      <w:sz w:val="20"/>
      <w:szCs w:val="20"/>
    </w:rPr>
  </w:style>
  <w:style w:type="paragraph" w:styleId="Kommentinotsikko">
    <w:name w:val="annotation subject"/>
    <w:basedOn w:val="Kommentinteksti"/>
    <w:next w:val="Kommentinteksti"/>
    <w:link w:val="KommentinotsikkoChar"/>
    <w:uiPriority w:val="99"/>
    <w:semiHidden/>
    <w:unhideWhenUsed/>
    <w:rsid w:val="002977BB"/>
    <w:rPr>
      <w:b/>
      <w:bCs/>
    </w:rPr>
  </w:style>
  <w:style w:type="character" w:customStyle="1" w:styleId="KommentinotsikkoChar">
    <w:name w:val="Kommentin otsikko Char"/>
    <w:basedOn w:val="KommentintekstiChar"/>
    <w:link w:val="Kommentinotsikko"/>
    <w:uiPriority w:val="99"/>
    <w:semiHidden/>
    <w:rsid w:val="002977BB"/>
    <w:rPr>
      <w:b/>
      <w:bCs/>
      <w:sz w:val="20"/>
      <w:szCs w:val="20"/>
    </w:rPr>
  </w:style>
  <w:style w:type="paragraph" w:styleId="Alaviitteenteksti">
    <w:name w:val="footnote text"/>
    <w:basedOn w:val="Normaali"/>
    <w:link w:val="AlaviitteentekstiChar"/>
    <w:uiPriority w:val="99"/>
    <w:semiHidden/>
    <w:unhideWhenUsed/>
    <w:rsid w:val="00951394"/>
    <w:rPr>
      <w:szCs w:val="20"/>
    </w:rPr>
  </w:style>
  <w:style w:type="character" w:customStyle="1" w:styleId="AlaviitteentekstiChar">
    <w:name w:val="Alaviitteen teksti Char"/>
    <w:basedOn w:val="Kappaleenoletusfontti"/>
    <w:link w:val="Alaviitteenteksti"/>
    <w:uiPriority w:val="99"/>
    <w:semiHidden/>
    <w:rsid w:val="00951394"/>
    <w:rPr>
      <w:sz w:val="20"/>
      <w:szCs w:val="20"/>
    </w:rPr>
  </w:style>
  <w:style w:type="character" w:styleId="Alaviitteenviite">
    <w:name w:val="footnote reference"/>
    <w:basedOn w:val="Kappaleenoletusfontti"/>
    <w:uiPriority w:val="99"/>
    <w:semiHidden/>
    <w:unhideWhenUsed/>
    <w:rsid w:val="00951394"/>
    <w:rPr>
      <w:vertAlign w:val="superscript"/>
    </w:rPr>
  </w:style>
  <w:style w:type="paragraph" w:styleId="Muutos">
    <w:name w:val="Revision"/>
    <w:hidden/>
    <w:uiPriority w:val="99"/>
    <w:semiHidden/>
    <w:rsid w:val="003D191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824">
      <w:bodyDiv w:val="1"/>
      <w:marLeft w:val="0"/>
      <w:marRight w:val="0"/>
      <w:marTop w:val="0"/>
      <w:marBottom w:val="0"/>
      <w:divBdr>
        <w:top w:val="none" w:sz="0" w:space="0" w:color="auto"/>
        <w:left w:val="none" w:sz="0" w:space="0" w:color="auto"/>
        <w:bottom w:val="none" w:sz="0" w:space="0" w:color="auto"/>
        <w:right w:val="none" w:sz="0" w:space="0" w:color="auto"/>
      </w:divBdr>
    </w:div>
    <w:div w:id="160898633">
      <w:bodyDiv w:val="1"/>
      <w:marLeft w:val="0"/>
      <w:marRight w:val="0"/>
      <w:marTop w:val="0"/>
      <w:marBottom w:val="0"/>
      <w:divBdr>
        <w:top w:val="none" w:sz="0" w:space="0" w:color="auto"/>
        <w:left w:val="none" w:sz="0" w:space="0" w:color="auto"/>
        <w:bottom w:val="none" w:sz="0" w:space="0" w:color="auto"/>
        <w:right w:val="none" w:sz="0" w:space="0" w:color="auto"/>
      </w:divBdr>
    </w:div>
    <w:div w:id="385765092">
      <w:bodyDiv w:val="1"/>
      <w:marLeft w:val="0"/>
      <w:marRight w:val="0"/>
      <w:marTop w:val="0"/>
      <w:marBottom w:val="0"/>
      <w:divBdr>
        <w:top w:val="none" w:sz="0" w:space="0" w:color="auto"/>
        <w:left w:val="none" w:sz="0" w:space="0" w:color="auto"/>
        <w:bottom w:val="none" w:sz="0" w:space="0" w:color="auto"/>
        <w:right w:val="none" w:sz="0" w:space="0" w:color="auto"/>
      </w:divBdr>
    </w:div>
    <w:div w:id="406927235">
      <w:bodyDiv w:val="1"/>
      <w:marLeft w:val="0"/>
      <w:marRight w:val="0"/>
      <w:marTop w:val="0"/>
      <w:marBottom w:val="0"/>
      <w:divBdr>
        <w:top w:val="none" w:sz="0" w:space="0" w:color="auto"/>
        <w:left w:val="none" w:sz="0" w:space="0" w:color="auto"/>
        <w:bottom w:val="none" w:sz="0" w:space="0" w:color="auto"/>
        <w:right w:val="none" w:sz="0" w:space="0" w:color="auto"/>
      </w:divBdr>
    </w:div>
    <w:div w:id="13693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D%20Pitk&#228;%20asiakirja%201%20s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88BA720DC46188112B6950E1E78BB"/>
        <w:category>
          <w:name w:val="General"/>
          <w:gallery w:val="placeholder"/>
        </w:category>
        <w:types>
          <w:type w:val="bbPlcHdr"/>
        </w:types>
        <w:behaviors>
          <w:behavior w:val="content"/>
        </w:behaviors>
        <w:guid w:val="{A48D2590-9A0F-4594-B841-B32ACE9F034B}"/>
      </w:docPartPr>
      <w:docPartBody>
        <w:p w:rsidR="001A4998" w:rsidRDefault="008B41FC" w:rsidP="008B41FC">
          <w:r w:rsidRPr="00546123">
            <w:rPr>
              <w:b/>
            </w:rPr>
            <w:fldChar w:fldCharType="begin"/>
          </w:r>
          <w:r w:rsidRPr="00546123">
            <w:rPr>
              <w:b/>
            </w:rPr>
            <w:instrText xml:space="preserve"> Macrobutton NoMacro e599bae3-7a08-4baf-b78f-6fce9a24dd02</w:instrText>
          </w:r>
          <w:r w:rsidRPr="00546123">
            <w:rP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87"/>
    <w:rsid w:val="001A4998"/>
    <w:rsid w:val="004F0F9E"/>
    <w:rsid w:val="00585437"/>
    <w:rsid w:val="00682487"/>
    <w:rsid w:val="008B41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B41FC"/>
    <w:rPr>
      <w:color w:val="auto"/>
      <w:bdr w:val="none" w:sz="0" w:space="0" w:color="auto"/>
      <w:shd w:val="clear" w:color="auto" w:fill="5B9BD5" w:themeFill="accent1"/>
    </w:rPr>
  </w:style>
  <w:style w:type="paragraph" w:customStyle="1" w:styleId="64188BA720DC46188112B6950E1E78BB1">
    <w:name w:val="64188BA720DC46188112B6950E1E78BB1"/>
    <w:rsid w:val="008B41FC"/>
    <w:pPr>
      <w:spacing w:after="0" w:line="240" w:lineRule="auto"/>
    </w:pPr>
    <w:rPr>
      <w:rFonts w:eastAsiaTheme="minorHAnsi" w:cstheme="minorHAnsi"/>
      <w:noProof/>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 D O C S ! 1 2 2 2 1 1 7 2 . 2 < / d o c u m e n t i d >  
     < s e n d e r i d > K I P A R < / s e n d e r i d >  
     < s e n d e r e m a i l > K I M . P A R V I A I N E N @ C A S T R E N . F I < / s e n d e r e m a i l >  
     < l a s t m o d i f i e d > 2 0 2 1 - 1 2 - 2 1 T 1 6 : 5 2 : 0 0 . 0 0 0 0 0 0 0 + 0 2 : 0 0 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479BC-9B44-40DE-BE77-F3FE41E9DF4C}">
  <ds:schemaRefs>
    <ds:schemaRef ds:uri="http://www.imanage.com/work/xmlschema"/>
  </ds:schemaRefs>
</ds:datastoreItem>
</file>

<file path=customXml/itemProps3.xml><?xml version="1.0" encoding="utf-8"?>
<ds:datastoreItem xmlns:ds="http://schemas.openxmlformats.org/officeDocument/2006/customXml" ds:itemID="{C05FAE20-E52C-4FF1-85D1-D84FD782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Pitkä asiakirja 1 su.dotx</Template>
  <TotalTime>1</TotalTime>
  <Pages>9</Pages>
  <Words>1871</Words>
  <Characters>15158</Characters>
  <Application>Microsoft Office Word</Application>
  <DocSecurity>4</DocSecurity>
  <Lines>126</Lines>
  <Paragraphs>33</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Liikenne- ja viestintävirasto Traficom</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Priiki Marko</dc:creator>
  <cp:lastModifiedBy>Ihalainen Hilda</cp:lastModifiedBy>
  <cp:revision>2</cp:revision>
  <cp:lastPrinted>2018-06-08T10:12:00Z</cp:lastPrinted>
  <dcterms:created xsi:type="dcterms:W3CDTF">2022-04-19T11:59:00Z</dcterms:created>
  <dcterms:modified xsi:type="dcterms:W3CDTF">2022-04-19T11:59:00Z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12221172.2</vt:lpwstr>
  </property>
  <property fmtid="{D5CDD505-2E9C-101B-9397-08002B2CF9AE}" pid="3" name="UCIM_docnum">
    <vt:lpwstr>12221172</vt:lpwstr>
  </property>
  <property fmtid="{D5CDD505-2E9C-101B-9397-08002B2CF9AE}" pid="4" name="UCIM_version">
    <vt:lpwstr>2</vt:lpwstr>
  </property>
  <property fmtid="{D5CDD505-2E9C-101B-9397-08002B2CF9AE}" pid="5" name="UCIM_database">
    <vt:lpwstr>DOCS</vt:lpwstr>
  </property>
  <property fmtid="{D5CDD505-2E9C-101B-9397-08002B2CF9AE}" pid="6" name="UCIM_custom1">
    <vt:lpwstr>52910</vt:lpwstr>
  </property>
  <property fmtid="{D5CDD505-2E9C-101B-9397-08002B2CF9AE}" pid="7" name="UCIM_custom2">
    <vt:lpwstr>49513</vt:lpwstr>
  </property>
</Properties>
</file>