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065F1" w14:textId="7188FC82" w:rsidR="00607CDE" w:rsidRDefault="00607CDE" w:rsidP="00607CDE">
      <w:pPr>
        <w:jc w:val="both"/>
        <w:rPr>
          <w:b/>
          <w:szCs w:val="22"/>
        </w:rPr>
      </w:pPr>
      <w:r w:rsidRPr="00940679">
        <w:rPr>
          <w:b/>
          <w:szCs w:val="22"/>
        </w:rPr>
        <w:t xml:space="preserve">Hallituksen esitys </w:t>
      </w:r>
      <w:r w:rsidRPr="00AC2A9A">
        <w:rPr>
          <w:b/>
          <w:szCs w:val="22"/>
        </w:rPr>
        <w:t xml:space="preserve">eduskunnalle laiksi </w:t>
      </w:r>
      <w:r>
        <w:rPr>
          <w:b/>
          <w:szCs w:val="22"/>
        </w:rPr>
        <w:t>Oikeusrekisterikeskuksen</w:t>
      </w:r>
      <w:r w:rsidRPr="00AC2A9A">
        <w:rPr>
          <w:b/>
          <w:szCs w:val="22"/>
        </w:rPr>
        <w:t xml:space="preserve"> sidonnaisuus- ja sivutoimirekisteristä sekä siihen liittyviksi laeiksi</w:t>
      </w:r>
    </w:p>
    <w:p w14:paraId="7803ABFC" w14:textId="77777777" w:rsidR="00607CDE" w:rsidRDefault="00607CDE" w:rsidP="00607CDE">
      <w:pPr>
        <w:jc w:val="both"/>
        <w:rPr>
          <w:b/>
          <w:szCs w:val="22"/>
        </w:rPr>
      </w:pPr>
    </w:p>
    <w:p w14:paraId="3FE9CFCB" w14:textId="77777777" w:rsidR="00607CDE" w:rsidRPr="00940679" w:rsidRDefault="00607CDE" w:rsidP="00607CDE">
      <w:pPr>
        <w:shd w:val="clear" w:color="auto" w:fill="FFFFFF"/>
        <w:spacing w:before="100" w:beforeAutospacing="1" w:after="100" w:afterAutospacing="1"/>
        <w:rPr>
          <w:color w:val="333333"/>
          <w:szCs w:val="22"/>
          <w:lang w:eastAsia="fi-FI"/>
        </w:rPr>
      </w:pPr>
      <w:r w:rsidRPr="00940679">
        <w:rPr>
          <w:color w:val="333333"/>
          <w:szCs w:val="22"/>
          <w:lang w:eastAsia="fi-FI"/>
        </w:rPr>
        <w:t>ESITYKSEN PÄÄASIALLINEN SISÄLTÖ</w:t>
      </w:r>
    </w:p>
    <w:p w14:paraId="07D5724B" w14:textId="2488DEE1" w:rsidR="00607CDE" w:rsidRDefault="00607CDE" w:rsidP="00607CDE">
      <w:pPr>
        <w:rPr>
          <w:szCs w:val="24"/>
        </w:rPr>
      </w:pPr>
      <w:r w:rsidRPr="00940679">
        <w:rPr>
          <w:color w:val="333333"/>
          <w:szCs w:val="22"/>
          <w:lang w:eastAsia="fi-FI"/>
        </w:rPr>
        <w:t>E</w:t>
      </w:r>
      <w:r w:rsidRPr="00940679">
        <w:rPr>
          <w:color w:val="333333"/>
          <w:szCs w:val="24"/>
          <w:lang w:eastAsia="fi-FI"/>
        </w:rPr>
        <w:t>sit</w:t>
      </w:r>
      <w:r>
        <w:rPr>
          <w:color w:val="333333"/>
          <w:szCs w:val="24"/>
          <w:lang w:eastAsia="fi-FI"/>
        </w:rPr>
        <w:t>yksessä ehdotetaan säädettäväksi laki</w:t>
      </w:r>
      <w:r w:rsidRPr="00940679">
        <w:rPr>
          <w:color w:val="333333"/>
          <w:szCs w:val="24"/>
          <w:lang w:eastAsia="fi-FI"/>
        </w:rPr>
        <w:t xml:space="preserve"> </w:t>
      </w:r>
      <w:r w:rsidRPr="00DF3B0C">
        <w:rPr>
          <w:color w:val="333333"/>
          <w:szCs w:val="24"/>
          <w:lang w:eastAsia="fi-FI"/>
        </w:rPr>
        <w:t>Oikeusr</w:t>
      </w:r>
      <w:r w:rsidR="00BA36AC">
        <w:rPr>
          <w:color w:val="333333"/>
          <w:szCs w:val="24"/>
          <w:lang w:eastAsia="fi-FI"/>
        </w:rPr>
        <w:t xml:space="preserve">ekisterikeskuksen </w:t>
      </w:r>
      <w:r w:rsidRPr="00940679">
        <w:rPr>
          <w:szCs w:val="24"/>
        </w:rPr>
        <w:t>sidonnaisuus- ja</w:t>
      </w:r>
      <w:r>
        <w:rPr>
          <w:szCs w:val="24"/>
        </w:rPr>
        <w:t xml:space="preserve"> sivutoimirekisteristä sekä muutettaviksi</w:t>
      </w:r>
      <w:r w:rsidRPr="00940679">
        <w:rPr>
          <w:szCs w:val="24"/>
        </w:rPr>
        <w:t xml:space="preserve"> sosiaaliturva-asioiden muutoksenhakulautakunnasta annettua lakia, tapaturma-asioiden muutoksenhak</w:t>
      </w:r>
      <w:r>
        <w:rPr>
          <w:szCs w:val="24"/>
        </w:rPr>
        <w:t>ulautakunnasta annettua lakia,</w:t>
      </w:r>
      <w:r w:rsidRPr="00940679">
        <w:rPr>
          <w:szCs w:val="24"/>
        </w:rPr>
        <w:t xml:space="preserve"> työeläkeasioiden muutoksenhakulautakunnasta annettua lakia</w:t>
      </w:r>
      <w:r>
        <w:rPr>
          <w:szCs w:val="24"/>
        </w:rPr>
        <w:t xml:space="preserve"> sekä </w:t>
      </w:r>
      <w:r w:rsidRPr="00940679">
        <w:rPr>
          <w:szCs w:val="24"/>
        </w:rPr>
        <w:t>liikenne- ja potilasvahi</w:t>
      </w:r>
      <w:r>
        <w:rPr>
          <w:szCs w:val="24"/>
        </w:rPr>
        <w:t>nkolautakunnasta annettua lakia</w:t>
      </w:r>
      <w:r w:rsidRPr="00940679">
        <w:rPr>
          <w:szCs w:val="24"/>
        </w:rPr>
        <w:t xml:space="preserve">. </w:t>
      </w:r>
    </w:p>
    <w:p w14:paraId="228E6F08" w14:textId="77777777" w:rsidR="00607CDE" w:rsidRDefault="00607CDE" w:rsidP="00607CDE">
      <w:pPr>
        <w:rPr>
          <w:szCs w:val="24"/>
        </w:rPr>
      </w:pPr>
    </w:p>
    <w:p w14:paraId="4D4639D5" w14:textId="04E9164A" w:rsidR="00607CDE" w:rsidRDefault="00607CDE" w:rsidP="00607CDE">
      <w:pPr>
        <w:rPr>
          <w:szCs w:val="24"/>
        </w:rPr>
      </w:pPr>
      <w:r w:rsidRPr="00940679">
        <w:rPr>
          <w:szCs w:val="24"/>
        </w:rPr>
        <w:t xml:space="preserve">Esityksessä ehdotetaan, että </w:t>
      </w:r>
      <w:r>
        <w:rPr>
          <w:szCs w:val="24"/>
        </w:rPr>
        <w:t xml:space="preserve">näissä laeissa tarkoitettujen </w:t>
      </w:r>
      <w:r w:rsidRPr="00940679">
        <w:rPr>
          <w:szCs w:val="24"/>
        </w:rPr>
        <w:t xml:space="preserve">lautakuntien </w:t>
      </w:r>
      <w:r>
        <w:rPr>
          <w:szCs w:val="24"/>
        </w:rPr>
        <w:t>jäsenten sidonnaisuuksia koskevat tiedot</w:t>
      </w:r>
      <w:r w:rsidRPr="00940679">
        <w:rPr>
          <w:szCs w:val="24"/>
        </w:rPr>
        <w:t xml:space="preserve"> rekisteröitäisiin jatkossa </w:t>
      </w:r>
      <w:r>
        <w:rPr>
          <w:szCs w:val="24"/>
        </w:rPr>
        <w:t>samaan O</w:t>
      </w:r>
      <w:r w:rsidRPr="00940679">
        <w:rPr>
          <w:szCs w:val="24"/>
        </w:rPr>
        <w:t>ikeusrekist</w:t>
      </w:r>
      <w:r>
        <w:rPr>
          <w:szCs w:val="24"/>
        </w:rPr>
        <w:t xml:space="preserve">erikeskuksen ylläpitämään sähköiseen </w:t>
      </w:r>
      <w:r w:rsidRPr="00940679">
        <w:rPr>
          <w:szCs w:val="24"/>
        </w:rPr>
        <w:t>rekisteriin kuin tuomareiden sidonnaisuudet</w:t>
      </w:r>
      <w:r>
        <w:rPr>
          <w:szCs w:val="24"/>
        </w:rPr>
        <w:t xml:space="preserve"> ja sivutoimet. Lautakuntien jäsenten sidonnaisuustietojen liittäminen samaan sähköiseen rekisteriin, jota tuomioistuinlaitos jo tällä hetkellä käyttää, toteutettaisiin </w:t>
      </w:r>
      <w:r>
        <w:rPr>
          <w:color w:val="000000"/>
          <w:szCs w:val="24"/>
          <w:shd w:val="clear" w:color="auto" w:fill="FFFFFF"/>
        </w:rPr>
        <w:t xml:space="preserve">kumoamalla voimassa oleva </w:t>
      </w:r>
      <w:r w:rsidRPr="00E41EF2">
        <w:rPr>
          <w:color w:val="000000"/>
          <w:szCs w:val="24"/>
          <w:shd w:val="clear" w:color="auto" w:fill="FFFFFF"/>
        </w:rPr>
        <w:t>tuomareiden sidonnaisuus- ja sivutoimirekisteristä</w:t>
      </w:r>
      <w:r>
        <w:rPr>
          <w:color w:val="000000"/>
          <w:szCs w:val="24"/>
          <w:shd w:val="clear" w:color="auto" w:fill="FFFFFF"/>
        </w:rPr>
        <w:t xml:space="preserve"> annettu laki ja säätämällä sen tilalle </w:t>
      </w:r>
      <w:r>
        <w:rPr>
          <w:color w:val="333333"/>
          <w:szCs w:val="24"/>
          <w:lang w:eastAsia="fi-FI"/>
        </w:rPr>
        <w:t>laki</w:t>
      </w:r>
      <w:r w:rsidRPr="00940679">
        <w:rPr>
          <w:color w:val="333333"/>
          <w:szCs w:val="24"/>
          <w:lang w:eastAsia="fi-FI"/>
        </w:rPr>
        <w:t xml:space="preserve"> </w:t>
      </w:r>
      <w:r w:rsidR="00047FD7">
        <w:rPr>
          <w:color w:val="333333"/>
          <w:szCs w:val="24"/>
          <w:lang w:eastAsia="fi-FI"/>
        </w:rPr>
        <w:t xml:space="preserve">Oikeusrekisterikeskuksen </w:t>
      </w:r>
      <w:r w:rsidRPr="00940679">
        <w:rPr>
          <w:szCs w:val="24"/>
        </w:rPr>
        <w:t>sidonnaisuus- ja</w:t>
      </w:r>
      <w:r>
        <w:rPr>
          <w:szCs w:val="24"/>
        </w:rPr>
        <w:t xml:space="preserve"> sivutoimirekisteristä. Ehdotetussa laissa tuomioistuimia ja niiden henkilöstöä koskeva sääntely säilyisi entisen sisältöisenä, ja lautakuntien jäsenten sidonnaisuuksien rekisteröinnistä säädettäisiin vastaavasti kuin tuomioistuinten sivutoimisten asiantuntijajäsenten sidonnaisuuksien rekisteröinnistä. </w:t>
      </w:r>
    </w:p>
    <w:p w14:paraId="1A257580" w14:textId="77777777" w:rsidR="00607CDE" w:rsidRPr="00940679" w:rsidRDefault="00607CDE" w:rsidP="00607CDE">
      <w:pPr>
        <w:rPr>
          <w:color w:val="000000"/>
          <w:szCs w:val="24"/>
          <w:shd w:val="clear" w:color="auto" w:fill="FFFFFF"/>
        </w:rPr>
      </w:pPr>
    </w:p>
    <w:p w14:paraId="2A19702A" w14:textId="77777777" w:rsidR="00607CDE" w:rsidRDefault="00607CDE" w:rsidP="00607CDE">
      <w:pPr>
        <w:rPr>
          <w:color w:val="000000"/>
          <w:szCs w:val="24"/>
          <w:shd w:val="clear" w:color="auto" w:fill="FFFFFF"/>
        </w:rPr>
      </w:pPr>
      <w:r>
        <w:rPr>
          <w:color w:val="000000"/>
          <w:szCs w:val="24"/>
          <w:shd w:val="clear" w:color="auto" w:fill="FFFFFF"/>
        </w:rPr>
        <w:t>Esityksen tavoitteena on lisätä sosiaali- ja terveysministeriön hallinnonalalla toimivien muutoksenhaku</w:t>
      </w:r>
      <w:r w:rsidRPr="00940679">
        <w:rPr>
          <w:color w:val="000000"/>
          <w:szCs w:val="24"/>
          <w:shd w:val="clear" w:color="auto" w:fill="FFFFFF"/>
        </w:rPr>
        <w:t xml:space="preserve">lautakuntien </w:t>
      </w:r>
      <w:r>
        <w:rPr>
          <w:color w:val="000000"/>
          <w:szCs w:val="24"/>
          <w:shd w:val="clear" w:color="auto" w:fill="FFFFFF"/>
        </w:rPr>
        <w:t xml:space="preserve">sekä niihin oikeussuojatehtävänsä kannalta läheisesti rinnastuvan liikenne- ja potilasvahinkolautakunnan päätöksenteon avoimuutta ja läpinäkyvyyttä helpottamalla yleisön tiedonsaantia lautakuntien jäsenten mahdollisista sidonnaisuuksista. Lautakuntien jäsenten sidonnaisuuksia koskevat tiedot voisi jatkossa hakea yleisölle avoimesta sähköisestä rekisteristä internetistä siltä osin kuin ne jo tällä hetkellä ovat julkisia. Näin tiedot olisivat jatkossa kenen tahansa niistä kiinnostuneen vaivattomasti tarkistettavissa. Tämä vahvistaisi yleisön mahdollisuutta valvoa lautakunnille kuuluvaa julkisen vallan käyttöä ja olisi omiaan vahvistamaan kansalaisten luottamusta lautakuntiin. Samalla </w:t>
      </w:r>
      <w:r w:rsidRPr="00940679">
        <w:rPr>
          <w:color w:val="000000"/>
          <w:szCs w:val="24"/>
          <w:shd w:val="clear" w:color="auto" w:fill="FFFFFF"/>
        </w:rPr>
        <w:t>s</w:t>
      </w:r>
      <w:r>
        <w:rPr>
          <w:color w:val="000000"/>
          <w:szCs w:val="24"/>
          <w:shd w:val="clear" w:color="auto" w:fill="FFFFFF"/>
        </w:rPr>
        <w:t>elkeytettäisiin ja yhdenmukaistettaisiin tarkoitettuja lautakuntia koskevien lakien säännöksiä sidonnaisuusilmoituksista</w:t>
      </w:r>
      <w:r w:rsidRPr="00940679">
        <w:rPr>
          <w:color w:val="000000"/>
          <w:szCs w:val="24"/>
          <w:shd w:val="clear" w:color="auto" w:fill="FFFFFF"/>
        </w:rPr>
        <w:t>.</w:t>
      </w:r>
      <w:r>
        <w:rPr>
          <w:color w:val="000000"/>
          <w:szCs w:val="24"/>
          <w:shd w:val="clear" w:color="auto" w:fill="FFFFFF"/>
        </w:rPr>
        <w:t xml:space="preserve"> </w:t>
      </w:r>
    </w:p>
    <w:p w14:paraId="2CF0CBBB" w14:textId="77777777" w:rsidR="00607CDE" w:rsidRDefault="00607CDE" w:rsidP="00607CDE">
      <w:pPr>
        <w:rPr>
          <w:color w:val="000000"/>
          <w:szCs w:val="24"/>
          <w:shd w:val="clear" w:color="auto" w:fill="FFFFFF"/>
        </w:rPr>
      </w:pPr>
    </w:p>
    <w:p w14:paraId="2CC4A1EC" w14:textId="6FAD7C1D" w:rsidR="00607CDE" w:rsidRPr="00261961" w:rsidRDefault="00607CDE" w:rsidP="00607CDE">
      <w:pPr>
        <w:rPr>
          <w:color w:val="000000"/>
          <w:szCs w:val="24"/>
          <w:shd w:val="clear" w:color="auto" w:fill="FFFFFF"/>
        </w:rPr>
      </w:pPr>
      <w:r w:rsidRPr="00940679">
        <w:rPr>
          <w:color w:val="333333"/>
          <w:szCs w:val="24"/>
          <w:lang w:eastAsia="fi-FI"/>
        </w:rPr>
        <w:t>Ehdotetut lait on tarkoitettu tulemaan voi</w:t>
      </w:r>
      <w:r w:rsidR="00410B4B">
        <w:rPr>
          <w:color w:val="333333"/>
          <w:szCs w:val="24"/>
          <w:lang w:eastAsia="fi-FI"/>
        </w:rPr>
        <w:t>maan 1.1.2024.</w:t>
      </w:r>
    </w:p>
    <w:p w14:paraId="0E849E2C" w14:textId="44F3EF21" w:rsidR="000437B1" w:rsidRDefault="000437B1">
      <w:pPr>
        <w:rPr>
          <w:color w:val="333333"/>
          <w:szCs w:val="24"/>
          <w:lang w:eastAsia="fi-FI"/>
        </w:rPr>
      </w:pPr>
      <w:r>
        <w:rPr>
          <w:color w:val="333333"/>
          <w:szCs w:val="24"/>
          <w:lang w:eastAsia="fi-FI"/>
        </w:rPr>
        <w:br w:type="page"/>
      </w:r>
    </w:p>
    <w:p w14:paraId="5D298BA5" w14:textId="50B8A2AF" w:rsidR="00607CDE" w:rsidRPr="00DE188E" w:rsidRDefault="000437B1" w:rsidP="00607CDE">
      <w:pPr>
        <w:shd w:val="clear" w:color="auto" w:fill="FFFFFF"/>
        <w:spacing w:before="100" w:beforeAutospacing="1" w:after="100" w:afterAutospacing="1"/>
        <w:jc w:val="both"/>
        <w:rPr>
          <w:b/>
          <w:color w:val="333333"/>
          <w:szCs w:val="24"/>
          <w:lang w:eastAsia="fi-FI"/>
        </w:rPr>
      </w:pPr>
      <w:r w:rsidRPr="00DE188E">
        <w:rPr>
          <w:b/>
          <w:color w:val="333333"/>
          <w:szCs w:val="24"/>
          <w:lang w:eastAsia="fi-FI"/>
        </w:rPr>
        <w:lastRenderedPageBreak/>
        <w:t>Sisällys</w:t>
      </w:r>
    </w:p>
    <w:p w14:paraId="5645E386" w14:textId="79E1A249" w:rsidR="000437B1" w:rsidRDefault="000437B1" w:rsidP="00607CDE">
      <w:pPr>
        <w:shd w:val="clear" w:color="auto" w:fill="FFFFFF"/>
        <w:spacing w:before="100" w:beforeAutospacing="1" w:after="100" w:afterAutospacing="1"/>
        <w:jc w:val="both"/>
        <w:rPr>
          <w:color w:val="333333"/>
          <w:sz w:val="22"/>
          <w:szCs w:val="22"/>
          <w:lang w:eastAsia="fi-FI"/>
        </w:rPr>
      </w:pPr>
      <w:r w:rsidRPr="000437B1">
        <w:rPr>
          <w:color w:val="333333"/>
          <w:sz w:val="22"/>
          <w:szCs w:val="22"/>
          <w:lang w:eastAsia="fi-FI"/>
        </w:rPr>
        <w:t>ESITYKSEN PÄÄASIALLINEN SISÄLTÖ</w:t>
      </w:r>
      <w:r>
        <w:rPr>
          <w:color w:val="333333"/>
          <w:sz w:val="22"/>
          <w:szCs w:val="22"/>
          <w:lang w:eastAsia="fi-FI"/>
        </w:rPr>
        <w:t xml:space="preserve"> ………………………………………………………….1</w:t>
      </w:r>
    </w:p>
    <w:p w14:paraId="5E550B7D" w14:textId="2CE77288" w:rsidR="000437B1" w:rsidRDefault="000437B1" w:rsidP="00607CDE">
      <w:pPr>
        <w:shd w:val="clear" w:color="auto" w:fill="FFFFFF"/>
        <w:spacing w:before="100" w:beforeAutospacing="1" w:after="100" w:afterAutospacing="1"/>
        <w:jc w:val="both"/>
        <w:rPr>
          <w:color w:val="333333"/>
          <w:sz w:val="22"/>
          <w:szCs w:val="22"/>
          <w:lang w:eastAsia="fi-FI"/>
        </w:rPr>
      </w:pPr>
      <w:r>
        <w:rPr>
          <w:color w:val="333333"/>
          <w:sz w:val="22"/>
          <w:szCs w:val="22"/>
          <w:lang w:eastAsia="fi-FI"/>
        </w:rPr>
        <w:t>PERUSTELUT ………………………………………………………………………………………....3</w:t>
      </w:r>
    </w:p>
    <w:p w14:paraId="4043DA01" w14:textId="7DD7DD91" w:rsidR="000437B1" w:rsidRDefault="000437B1" w:rsidP="000437B1">
      <w:pPr>
        <w:pStyle w:val="Luettelokappale"/>
        <w:numPr>
          <w:ilvl w:val="0"/>
          <w:numId w:val="23"/>
        </w:numPr>
        <w:shd w:val="clear" w:color="auto" w:fill="FFFFFF"/>
        <w:spacing w:before="100" w:beforeAutospacing="1" w:after="100" w:afterAutospacing="1"/>
        <w:jc w:val="both"/>
        <w:rPr>
          <w:color w:val="333333"/>
          <w:sz w:val="22"/>
          <w:szCs w:val="22"/>
          <w:lang w:eastAsia="fi-FI"/>
        </w:rPr>
      </w:pPr>
      <w:r>
        <w:rPr>
          <w:color w:val="333333"/>
          <w:sz w:val="22"/>
          <w:szCs w:val="22"/>
          <w:lang w:eastAsia="fi-FI"/>
        </w:rPr>
        <w:t>Asian tausta ja valmistelu …………………………………………………………………….. 3</w:t>
      </w:r>
    </w:p>
    <w:p w14:paraId="2CC993DC" w14:textId="706303A0" w:rsidR="000437B1" w:rsidRDefault="000437B1" w:rsidP="000437B1">
      <w:pPr>
        <w:pStyle w:val="Luettelokappale"/>
        <w:numPr>
          <w:ilvl w:val="1"/>
          <w:numId w:val="23"/>
        </w:numPr>
        <w:shd w:val="clear" w:color="auto" w:fill="FFFFFF"/>
        <w:spacing w:before="100" w:beforeAutospacing="1" w:after="100" w:afterAutospacing="1"/>
        <w:jc w:val="both"/>
        <w:rPr>
          <w:color w:val="333333"/>
          <w:sz w:val="22"/>
          <w:szCs w:val="22"/>
          <w:lang w:eastAsia="fi-FI"/>
        </w:rPr>
      </w:pPr>
      <w:r>
        <w:rPr>
          <w:color w:val="333333"/>
          <w:sz w:val="22"/>
          <w:szCs w:val="22"/>
          <w:lang w:eastAsia="fi-FI"/>
        </w:rPr>
        <w:t>Asian tausta …………………………………………………………………………......... 3</w:t>
      </w:r>
    </w:p>
    <w:p w14:paraId="7E5915C5" w14:textId="1CEC280E" w:rsidR="000437B1" w:rsidRDefault="000437B1" w:rsidP="000437B1">
      <w:pPr>
        <w:pStyle w:val="Luettelokappale"/>
        <w:numPr>
          <w:ilvl w:val="1"/>
          <w:numId w:val="23"/>
        </w:numPr>
        <w:shd w:val="clear" w:color="auto" w:fill="FFFFFF"/>
        <w:spacing w:before="100" w:beforeAutospacing="1" w:after="100" w:afterAutospacing="1"/>
        <w:jc w:val="both"/>
        <w:rPr>
          <w:color w:val="333333"/>
          <w:sz w:val="22"/>
          <w:szCs w:val="22"/>
          <w:lang w:eastAsia="fi-FI"/>
        </w:rPr>
      </w:pPr>
      <w:r>
        <w:rPr>
          <w:color w:val="333333"/>
          <w:sz w:val="22"/>
          <w:szCs w:val="22"/>
          <w:lang w:eastAsia="fi-FI"/>
        </w:rPr>
        <w:t>Valmistelu ………………………………………………………………………………... 4</w:t>
      </w:r>
    </w:p>
    <w:p w14:paraId="2AC957B6" w14:textId="77777777" w:rsidR="008B655D" w:rsidRDefault="008B655D" w:rsidP="008B655D">
      <w:pPr>
        <w:pStyle w:val="Luettelokappale"/>
        <w:shd w:val="clear" w:color="auto" w:fill="FFFFFF"/>
        <w:spacing w:before="100" w:beforeAutospacing="1" w:after="100" w:afterAutospacing="1"/>
        <w:ind w:left="1080"/>
        <w:jc w:val="both"/>
        <w:rPr>
          <w:color w:val="333333"/>
          <w:sz w:val="22"/>
          <w:szCs w:val="22"/>
          <w:lang w:eastAsia="fi-FI"/>
        </w:rPr>
      </w:pPr>
    </w:p>
    <w:p w14:paraId="7D621CEF" w14:textId="501FBF44" w:rsidR="000437B1" w:rsidRDefault="000437B1" w:rsidP="000437B1">
      <w:pPr>
        <w:pStyle w:val="Luettelokappale"/>
        <w:numPr>
          <w:ilvl w:val="0"/>
          <w:numId w:val="23"/>
        </w:numPr>
        <w:shd w:val="clear" w:color="auto" w:fill="FFFFFF"/>
        <w:spacing w:before="100" w:beforeAutospacing="1" w:after="100" w:afterAutospacing="1"/>
        <w:jc w:val="both"/>
        <w:rPr>
          <w:color w:val="333333"/>
          <w:sz w:val="22"/>
          <w:szCs w:val="22"/>
          <w:lang w:eastAsia="fi-FI"/>
        </w:rPr>
      </w:pPr>
      <w:r>
        <w:rPr>
          <w:color w:val="333333"/>
          <w:sz w:val="22"/>
          <w:szCs w:val="22"/>
          <w:lang w:eastAsia="fi-FI"/>
        </w:rPr>
        <w:t>Nykytila ja sen arviointi ……………………………………………………………………….4</w:t>
      </w:r>
    </w:p>
    <w:p w14:paraId="6CF96F30" w14:textId="2851A5F6" w:rsidR="000437B1" w:rsidRDefault="000437B1" w:rsidP="000437B1">
      <w:pPr>
        <w:pStyle w:val="Luettelokappale"/>
        <w:numPr>
          <w:ilvl w:val="1"/>
          <w:numId w:val="23"/>
        </w:numPr>
        <w:shd w:val="clear" w:color="auto" w:fill="FFFFFF"/>
        <w:spacing w:before="100" w:beforeAutospacing="1" w:after="100" w:afterAutospacing="1"/>
        <w:jc w:val="both"/>
        <w:rPr>
          <w:color w:val="333333"/>
          <w:sz w:val="22"/>
          <w:szCs w:val="22"/>
          <w:lang w:eastAsia="fi-FI"/>
        </w:rPr>
      </w:pPr>
      <w:r>
        <w:rPr>
          <w:color w:val="333333"/>
          <w:sz w:val="22"/>
          <w:szCs w:val="22"/>
          <w:lang w:eastAsia="fi-FI"/>
        </w:rPr>
        <w:t>Sosiaali- ja terveysministeriön hallinnonalalla toimivat muutoksenhakulautakunnat……..4</w:t>
      </w:r>
    </w:p>
    <w:p w14:paraId="5F588F67" w14:textId="62F98A82" w:rsidR="000437B1" w:rsidRDefault="000437B1" w:rsidP="000437B1">
      <w:pPr>
        <w:pStyle w:val="Luettelokappale"/>
        <w:numPr>
          <w:ilvl w:val="1"/>
          <w:numId w:val="23"/>
        </w:numPr>
        <w:shd w:val="clear" w:color="auto" w:fill="FFFFFF"/>
        <w:spacing w:before="100" w:beforeAutospacing="1" w:after="100" w:afterAutospacing="1"/>
        <w:jc w:val="both"/>
        <w:rPr>
          <w:color w:val="333333"/>
          <w:sz w:val="22"/>
          <w:szCs w:val="22"/>
          <w:lang w:eastAsia="fi-FI"/>
        </w:rPr>
      </w:pPr>
      <w:r>
        <w:rPr>
          <w:color w:val="333333"/>
          <w:sz w:val="22"/>
          <w:szCs w:val="22"/>
          <w:lang w:eastAsia="fi-FI"/>
        </w:rPr>
        <w:t>Liikenne- ja potilasvahinkolautakunta …………………………………………………….5</w:t>
      </w:r>
    </w:p>
    <w:p w14:paraId="6B67D73F" w14:textId="77777777" w:rsidR="000437B1" w:rsidRDefault="000437B1" w:rsidP="000437B1">
      <w:pPr>
        <w:pStyle w:val="Luettelokappale"/>
        <w:numPr>
          <w:ilvl w:val="1"/>
          <w:numId w:val="23"/>
        </w:numPr>
        <w:shd w:val="clear" w:color="auto" w:fill="FFFFFF"/>
        <w:spacing w:before="100" w:beforeAutospacing="1" w:after="100" w:afterAutospacing="1"/>
        <w:jc w:val="both"/>
        <w:rPr>
          <w:color w:val="333333"/>
          <w:sz w:val="22"/>
          <w:szCs w:val="22"/>
          <w:lang w:eastAsia="fi-FI"/>
        </w:rPr>
      </w:pPr>
      <w:r>
        <w:rPr>
          <w:color w:val="333333"/>
          <w:sz w:val="22"/>
          <w:szCs w:val="22"/>
          <w:lang w:eastAsia="fi-FI"/>
        </w:rPr>
        <w:t>Lautakuntien jäsenten sidonnaisuuksien ilmoittamista koskeva sääntely ja käytäntö …….6</w:t>
      </w:r>
    </w:p>
    <w:p w14:paraId="6B5DC1C8" w14:textId="1358DE86" w:rsidR="000437B1" w:rsidRDefault="000437B1" w:rsidP="000437B1">
      <w:pPr>
        <w:pStyle w:val="Luettelokappale"/>
        <w:numPr>
          <w:ilvl w:val="2"/>
          <w:numId w:val="23"/>
        </w:numPr>
        <w:shd w:val="clear" w:color="auto" w:fill="FFFFFF"/>
        <w:spacing w:before="100" w:beforeAutospacing="1" w:after="100" w:afterAutospacing="1"/>
        <w:jc w:val="both"/>
        <w:rPr>
          <w:color w:val="333333"/>
          <w:sz w:val="22"/>
          <w:szCs w:val="22"/>
          <w:lang w:eastAsia="fi-FI"/>
        </w:rPr>
      </w:pPr>
      <w:r w:rsidRPr="000437B1">
        <w:rPr>
          <w:color w:val="333333"/>
          <w:sz w:val="22"/>
          <w:szCs w:val="22"/>
          <w:lang w:eastAsia="fi-FI"/>
        </w:rPr>
        <w:t>Lautakuntien jäsenten sidonnaisuuksien ilmoittamista koskeva sääntely</w:t>
      </w:r>
      <w:r>
        <w:rPr>
          <w:color w:val="333333"/>
          <w:sz w:val="22"/>
          <w:szCs w:val="22"/>
          <w:lang w:eastAsia="fi-FI"/>
        </w:rPr>
        <w:t xml:space="preserve"> ………...6</w:t>
      </w:r>
    </w:p>
    <w:p w14:paraId="5496CE2D" w14:textId="382ECE21" w:rsidR="000437B1" w:rsidRDefault="000437B1" w:rsidP="000437B1">
      <w:pPr>
        <w:pStyle w:val="Luettelokappale"/>
        <w:numPr>
          <w:ilvl w:val="2"/>
          <w:numId w:val="23"/>
        </w:numPr>
        <w:shd w:val="clear" w:color="auto" w:fill="FFFFFF"/>
        <w:spacing w:before="100" w:beforeAutospacing="1" w:after="100" w:afterAutospacing="1"/>
        <w:jc w:val="both"/>
        <w:rPr>
          <w:color w:val="333333"/>
          <w:sz w:val="22"/>
          <w:szCs w:val="22"/>
          <w:lang w:eastAsia="fi-FI"/>
        </w:rPr>
      </w:pPr>
      <w:r>
        <w:rPr>
          <w:color w:val="333333"/>
          <w:sz w:val="22"/>
          <w:szCs w:val="22"/>
          <w:lang w:eastAsia="fi-FI"/>
        </w:rPr>
        <w:t>Sidonnaisuusilmoituksia koskeva nykyinen käytäntö …………………………….8</w:t>
      </w:r>
    </w:p>
    <w:p w14:paraId="76A6953D" w14:textId="105084F3" w:rsidR="000437B1" w:rsidRDefault="000437B1" w:rsidP="000437B1">
      <w:pPr>
        <w:pStyle w:val="Luettelokappale"/>
        <w:numPr>
          <w:ilvl w:val="1"/>
          <w:numId w:val="23"/>
        </w:numPr>
        <w:shd w:val="clear" w:color="auto" w:fill="FFFFFF"/>
        <w:spacing w:before="100" w:beforeAutospacing="1" w:after="100" w:afterAutospacing="1"/>
        <w:jc w:val="both"/>
        <w:rPr>
          <w:color w:val="333333"/>
          <w:sz w:val="22"/>
          <w:szCs w:val="22"/>
          <w:lang w:eastAsia="fi-FI"/>
        </w:rPr>
      </w:pPr>
      <w:r>
        <w:rPr>
          <w:color w:val="333333"/>
          <w:sz w:val="22"/>
          <w:szCs w:val="22"/>
          <w:lang w:eastAsia="fi-FI"/>
        </w:rPr>
        <w:t>Tuomareiden sidonnaisuus- ja sivutoimirekisteri ………………………………………….8</w:t>
      </w:r>
    </w:p>
    <w:p w14:paraId="7C0923A8" w14:textId="7AF2E46B" w:rsidR="000D4BC4" w:rsidRDefault="000D4BC4" w:rsidP="000437B1">
      <w:pPr>
        <w:pStyle w:val="Luettelokappale"/>
        <w:numPr>
          <w:ilvl w:val="1"/>
          <w:numId w:val="23"/>
        </w:numPr>
        <w:shd w:val="clear" w:color="auto" w:fill="FFFFFF"/>
        <w:spacing w:before="100" w:beforeAutospacing="1" w:after="100" w:afterAutospacing="1"/>
        <w:jc w:val="both"/>
        <w:rPr>
          <w:color w:val="333333"/>
          <w:sz w:val="22"/>
          <w:szCs w:val="22"/>
          <w:lang w:eastAsia="fi-FI"/>
        </w:rPr>
      </w:pPr>
      <w:r>
        <w:rPr>
          <w:color w:val="333333"/>
          <w:sz w:val="22"/>
          <w:szCs w:val="22"/>
          <w:lang w:eastAsia="fi-FI"/>
        </w:rPr>
        <w:t>Nykytilan arviointi ………………………………………………………………………. 10</w:t>
      </w:r>
    </w:p>
    <w:p w14:paraId="5331E983" w14:textId="77777777" w:rsidR="008B655D" w:rsidRDefault="008B655D" w:rsidP="008B655D">
      <w:pPr>
        <w:pStyle w:val="Luettelokappale"/>
        <w:shd w:val="clear" w:color="auto" w:fill="FFFFFF"/>
        <w:spacing w:before="100" w:beforeAutospacing="1" w:after="100" w:afterAutospacing="1"/>
        <w:ind w:left="1080"/>
        <w:jc w:val="both"/>
        <w:rPr>
          <w:color w:val="333333"/>
          <w:sz w:val="22"/>
          <w:szCs w:val="22"/>
          <w:lang w:eastAsia="fi-FI"/>
        </w:rPr>
      </w:pPr>
    </w:p>
    <w:p w14:paraId="0777D481" w14:textId="29701929" w:rsidR="000D4BC4" w:rsidRDefault="000D4BC4" w:rsidP="000D4BC4">
      <w:pPr>
        <w:pStyle w:val="Luettelokappale"/>
        <w:numPr>
          <w:ilvl w:val="0"/>
          <w:numId w:val="23"/>
        </w:numPr>
        <w:shd w:val="clear" w:color="auto" w:fill="FFFFFF"/>
        <w:spacing w:before="100" w:beforeAutospacing="1" w:after="100" w:afterAutospacing="1"/>
        <w:jc w:val="both"/>
        <w:rPr>
          <w:color w:val="333333"/>
          <w:sz w:val="22"/>
          <w:szCs w:val="22"/>
          <w:lang w:eastAsia="fi-FI"/>
        </w:rPr>
      </w:pPr>
      <w:r>
        <w:rPr>
          <w:color w:val="333333"/>
          <w:sz w:val="22"/>
          <w:szCs w:val="22"/>
          <w:lang w:eastAsia="fi-FI"/>
        </w:rPr>
        <w:t>Tavoitteet ……………………………………………………………………………………...11</w:t>
      </w:r>
    </w:p>
    <w:p w14:paraId="4C81F144" w14:textId="77777777" w:rsidR="008B655D" w:rsidRDefault="008B655D" w:rsidP="008B655D">
      <w:pPr>
        <w:pStyle w:val="Luettelokappale"/>
        <w:shd w:val="clear" w:color="auto" w:fill="FFFFFF"/>
        <w:spacing w:before="100" w:beforeAutospacing="1" w:after="100" w:afterAutospacing="1"/>
        <w:jc w:val="both"/>
        <w:rPr>
          <w:color w:val="333333"/>
          <w:sz w:val="22"/>
          <w:szCs w:val="22"/>
          <w:lang w:eastAsia="fi-FI"/>
        </w:rPr>
      </w:pPr>
    </w:p>
    <w:p w14:paraId="2AE45762" w14:textId="01A7C45D" w:rsidR="000D4BC4" w:rsidRDefault="000D4BC4" w:rsidP="000D4BC4">
      <w:pPr>
        <w:pStyle w:val="Luettelokappale"/>
        <w:numPr>
          <w:ilvl w:val="0"/>
          <w:numId w:val="23"/>
        </w:numPr>
        <w:shd w:val="clear" w:color="auto" w:fill="FFFFFF"/>
        <w:spacing w:before="100" w:beforeAutospacing="1" w:after="100" w:afterAutospacing="1"/>
        <w:jc w:val="both"/>
        <w:rPr>
          <w:color w:val="333333"/>
          <w:sz w:val="22"/>
          <w:szCs w:val="22"/>
          <w:lang w:eastAsia="fi-FI"/>
        </w:rPr>
      </w:pPr>
      <w:r>
        <w:rPr>
          <w:color w:val="333333"/>
          <w:sz w:val="22"/>
          <w:szCs w:val="22"/>
          <w:lang w:eastAsia="fi-FI"/>
        </w:rPr>
        <w:t>Ehdotukset ja niiden vaikutukset …………………………………………………………</w:t>
      </w:r>
      <w:bookmarkStart w:id="0" w:name="_GoBack"/>
      <w:bookmarkEnd w:id="0"/>
      <w:r>
        <w:rPr>
          <w:color w:val="333333"/>
          <w:sz w:val="22"/>
          <w:szCs w:val="22"/>
          <w:lang w:eastAsia="fi-FI"/>
        </w:rPr>
        <w:t>….. 11</w:t>
      </w:r>
    </w:p>
    <w:p w14:paraId="6D37A75D" w14:textId="77777777" w:rsidR="008B655D" w:rsidRDefault="000D4BC4" w:rsidP="008B655D">
      <w:pPr>
        <w:pStyle w:val="Luettelokappale"/>
        <w:shd w:val="clear" w:color="auto" w:fill="FFFFFF"/>
        <w:spacing w:before="100" w:beforeAutospacing="1" w:after="100" w:afterAutospacing="1"/>
        <w:jc w:val="both"/>
        <w:rPr>
          <w:color w:val="333333"/>
          <w:sz w:val="22"/>
          <w:szCs w:val="22"/>
          <w:lang w:eastAsia="fi-FI"/>
        </w:rPr>
      </w:pPr>
      <w:r>
        <w:rPr>
          <w:color w:val="333333"/>
          <w:sz w:val="22"/>
          <w:szCs w:val="22"/>
          <w:lang w:eastAsia="fi-FI"/>
        </w:rPr>
        <w:t>4.1 Keskeiset ehdotukset ……………………………………………………………………....11</w:t>
      </w:r>
    </w:p>
    <w:p w14:paraId="4AB822CF" w14:textId="0C48D96A" w:rsidR="000D4BC4" w:rsidRPr="008B655D" w:rsidRDefault="000D4BC4" w:rsidP="008B655D">
      <w:pPr>
        <w:pStyle w:val="Luettelokappale"/>
        <w:shd w:val="clear" w:color="auto" w:fill="FFFFFF"/>
        <w:spacing w:before="100" w:beforeAutospacing="1" w:after="100" w:afterAutospacing="1"/>
        <w:jc w:val="both"/>
        <w:rPr>
          <w:color w:val="333333"/>
          <w:sz w:val="22"/>
          <w:szCs w:val="22"/>
          <w:lang w:eastAsia="fi-FI"/>
        </w:rPr>
      </w:pPr>
      <w:r w:rsidRPr="008B655D">
        <w:rPr>
          <w:color w:val="333333"/>
          <w:sz w:val="22"/>
          <w:szCs w:val="22"/>
          <w:lang w:eastAsia="fi-FI"/>
        </w:rPr>
        <w:t>4.1.1. Lautakuntien jäsenten sidonnaisuuksien rekisteröinti …………………………….</w:t>
      </w:r>
      <w:r w:rsidR="008B655D">
        <w:rPr>
          <w:color w:val="333333"/>
          <w:sz w:val="22"/>
          <w:szCs w:val="22"/>
          <w:lang w:eastAsia="fi-FI"/>
        </w:rPr>
        <w:t>.......</w:t>
      </w:r>
      <w:r w:rsidRPr="008B655D">
        <w:rPr>
          <w:color w:val="333333"/>
          <w:sz w:val="22"/>
          <w:szCs w:val="22"/>
          <w:lang w:eastAsia="fi-FI"/>
        </w:rPr>
        <w:t xml:space="preserve"> 11</w:t>
      </w:r>
    </w:p>
    <w:p w14:paraId="3E6E8B34" w14:textId="77777777" w:rsidR="000D4BC4" w:rsidRPr="000D4BC4" w:rsidRDefault="000D4BC4" w:rsidP="000D4BC4">
      <w:pPr>
        <w:pStyle w:val="Luettelokappale"/>
        <w:shd w:val="clear" w:color="auto" w:fill="FFFFFF"/>
        <w:spacing w:before="100" w:beforeAutospacing="1" w:after="100" w:afterAutospacing="1"/>
        <w:jc w:val="both"/>
        <w:rPr>
          <w:i/>
          <w:color w:val="333333"/>
          <w:sz w:val="22"/>
          <w:szCs w:val="22"/>
          <w:lang w:eastAsia="fi-FI"/>
        </w:rPr>
      </w:pPr>
      <w:r>
        <w:rPr>
          <w:color w:val="333333"/>
          <w:sz w:val="22"/>
          <w:szCs w:val="22"/>
          <w:lang w:eastAsia="fi-FI"/>
        </w:rPr>
        <w:t xml:space="preserve">       </w:t>
      </w:r>
      <w:r w:rsidRPr="000D4BC4">
        <w:rPr>
          <w:i/>
          <w:color w:val="333333"/>
          <w:sz w:val="22"/>
          <w:szCs w:val="22"/>
          <w:lang w:eastAsia="fi-FI"/>
        </w:rPr>
        <w:t xml:space="preserve">Lautakuntien jäsenten rinnastaminen tuomioistuinten asiantuntijajäseniin </w:t>
      </w:r>
    </w:p>
    <w:p w14:paraId="448EEA93" w14:textId="2B35BF1F" w:rsidR="000D4BC4" w:rsidRDefault="000D4BC4" w:rsidP="000D4BC4">
      <w:pPr>
        <w:pStyle w:val="Luettelokappale"/>
        <w:shd w:val="clear" w:color="auto" w:fill="FFFFFF"/>
        <w:spacing w:before="100" w:beforeAutospacing="1" w:after="100" w:afterAutospacing="1"/>
        <w:jc w:val="both"/>
        <w:rPr>
          <w:color w:val="333333"/>
          <w:sz w:val="22"/>
          <w:szCs w:val="22"/>
          <w:lang w:eastAsia="fi-FI"/>
        </w:rPr>
      </w:pPr>
      <w:r w:rsidRPr="000D4BC4">
        <w:rPr>
          <w:i/>
          <w:color w:val="333333"/>
          <w:sz w:val="22"/>
          <w:szCs w:val="22"/>
          <w:lang w:eastAsia="fi-FI"/>
        </w:rPr>
        <w:t xml:space="preserve">       rekisteröinnissä</w:t>
      </w:r>
      <w:r>
        <w:rPr>
          <w:color w:val="333333"/>
          <w:sz w:val="22"/>
          <w:szCs w:val="22"/>
          <w:lang w:eastAsia="fi-FI"/>
        </w:rPr>
        <w:t xml:space="preserve"> ………………………………………………………………………….  12</w:t>
      </w:r>
    </w:p>
    <w:p w14:paraId="47F1D0A4" w14:textId="1B9F01D9" w:rsidR="000D4BC4" w:rsidRDefault="000D4BC4" w:rsidP="000D4BC4">
      <w:pPr>
        <w:pStyle w:val="Luettelokappale"/>
        <w:shd w:val="clear" w:color="auto" w:fill="FFFFFF"/>
        <w:spacing w:before="100" w:beforeAutospacing="1" w:after="100" w:afterAutospacing="1"/>
        <w:jc w:val="both"/>
        <w:rPr>
          <w:color w:val="333333"/>
          <w:sz w:val="22"/>
          <w:szCs w:val="22"/>
          <w:lang w:eastAsia="fi-FI"/>
        </w:rPr>
      </w:pPr>
      <w:r>
        <w:rPr>
          <w:i/>
          <w:color w:val="333333"/>
          <w:sz w:val="22"/>
          <w:szCs w:val="22"/>
          <w:lang w:eastAsia="fi-FI"/>
        </w:rPr>
        <w:t xml:space="preserve">      Oikeusrekisterikeskuksen asema rekisterinpitäjänä </w:t>
      </w:r>
      <w:r w:rsidRPr="000D4BC4">
        <w:rPr>
          <w:color w:val="333333"/>
          <w:sz w:val="22"/>
          <w:szCs w:val="22"/>
          <w:lang w:eastAsia="fi-FI"/>
        </w:rPr>
        <w:t>……………………………………</w:t>
      </w:r>
      <w:r>
        <w:rPr>
          <w:color w:val="333333"/>
          <w:sz w:val="22"/>
          <w:szCs w:val="22"/>
          <w:lang w:eastAsia="fi-FI"/>
        </w:rPr>
        <w:t>... 13</w:t>
      </w:r>
    </w:p>
    <w:p w14:paraId="3E16910A" w14:textId="501E6BD7" w:rsidR="000D4BC4" w:rsidRDefault="000D4BC4" w:rsidP="000D4BC4">
      <w:pPr>
        <w:pStyle w:val="Luettelokappale"/>
        <w:shd w:val="clear" w:color="auto" w:fill="FFFFFF"/>
        <w:spacing w:before="100" w:beforeAutospacing="1" w:after="100" w:afterAutospacing="1"/>
        <w:jc w:val="both"/>
        <w:rPr>
          <w:color w:val="333333"/>
          <w:sz w:val="22"/>
          <w:szCs w:val="22"/>
          <w:lang w:eastAsia="fi-FI"/>
        </w:rPr>
      </w:pPr>
      <w:r>
        <w:rPr>
          <w:i/>
          <w:color w:val="333333"/>
          <w:sz w:val="22"/>
          <w:szCs w:val="22"/>
          <w:lang w:eastAsia="fi-FI"/>
        </w:rPr>
        <w:t xml:space="preserve">      Rekisteröitävistä tiedoista …………………………………………………………………………</w:t>
      </w:r>
      <w:r>
        <w:rPr>
          <w:color w:val="333333"/>
          <w:sz w:val="22"/>
          <w:szCs w:val="22"/>
          <w:lang w:eastAsia="fi-FI"/>
        </w:rPr>
        <w:t xml:space="preserve"> 13</w:t>
      </w:r>
    </w:p>
    <w:p w14:paraId="3A1C0553" w14:textId="47A4F27C" w:rsidR="000D4BC4" w:rsidRDefault="000D4BC4" w:rsidP="000D4BC4">
      <w:pPr>
        <w:pStyle w:val="Luettelokappale"/>
        <w:shd w:val="clear" w:color="auto" w:fill="FFFFFF"/>
        <w:spacing w:before="100" w:beforeAutospacing="1" w:after="100" w:afterAutospacing="1"/>
        <w:jc w:val="both"/>
        <w:rPr>
          <w:color w:val="333333"/>
          <w:sz w:val="22"/>
          <w:szCs w:val="22"/>
          <w:lang w:eastAsia="fi-FI"/>
        </w:rPr>
      </w:pPr>
      <w:r>
        <w:rPr>
          <w:i/>
          <w:color w:val="333333"/>
          <w:sz w:val="22"/>
          <w:szCs w:val="22"/>
          <w:lang w:eastAsia="fi-FI"/>
        </w:rPr>
        <w:t xml:space="preserve">      Henkilötietojen käsittelyn perusta</w:t>
      </w:r>
      <w:r w:rsidRPr="000D4BC4">
        <w:rPr>
          <w:color w:val="333333"/>
          <w:sz w:val="22"/>
          <w:szCs w:val="22"/>
          <w:lang w:eastAsia="fi-FI"/>
        </w:rPr>
        <w:t xml:space="preserve"> ………………………………………………………</w:t>
      </w:r>
      <w:r>
        <w:rPr>
          <w:color w:val="333333"/>
          <w:sz w:val="22"/>
          <w:szCs w:val="22"/>
          <w:lang w:eastAsia="fi-FI"/>
        </w:rPr>
        <w:t>....14</w:t>
      </w:r>
    </w:p>
    <w:p w14:paraId="05CF0583" w14:textId="77777777" w:rsidR="00D74EC9" w:rsidRDefault="00D74EC9" w:rsidP="000D4BC4">
      <w:pPr>
        <w:pStyle w:val="Luettelokappale"/>
        <w:shd w:val="clear" w:color="auto" w:fill="FFFFFF"/>
        <w:spacing w:before="100" w:beforeAutospacing="1" w:after="100" w:afterAutospacing="1"/>
        <w:jc w:val="both"/>
        <w:rPr>
          <w:i/>
          <w:color w:val="333333"/>
          <w:sz w:val="22"/>
          <w:szCs w:val="22"/>
          <w:lang w:eastAsia="fi-FI"/>
        </w:rPr>
      </w:pPr>
      <w:r>
        <w:rPr>
          <w:i/>
          <w:color w:val="333333"/>
          <w:sz w:val="22"/>
          <w:szCs w:val="22"/>
          <w:lang w:eastAsia="fi-FI"/>
        </w:rPr>
        <w:t xml:space="preserve">      Erityisiin henkilötietoryhmiin kuuluvien tietojen mahdollisesta esiintymisestä </w:t>
      </w:r>
    </w:p>
    <w:p w14:paraId="1DF765B3" w14:textId="16E0993F" w:rsidR="000D4BC4" w:rsidRDefault="00D74EC9" w:rsidP="000D4BC4">
      <w:pPr>
        <w:pStyle w:val="Luettelokappale"/>
        <w:shd w:val="clear" w:color="auto" w:fill="FFFFFF"/>
        <w:spacing w:before="100" w:beforeAutospacing="1" w:after="100" w:afterAutospacing="1"/>
        <w:jc w:val="both"/>
        <w:rPr>
          <w:color w:val="333333"/>
          <w:sz w:val="22"/>
          <w:szCs w:val="22"/>
          <w:lang w:eastAsia="fi-FI"/>
        </w:rPr>
      </w:pPr>
      <w:r>
        <w:rPr>
          <w:i/>
          <w:color w:val="333333"/>
          <w:sz w:val="22"/>
          <w:szCs w:val="22"/>
          <w:lang w:eastAsia="fi-FI"/>
        </w:rPr>
        <w:t xml:space="preserve">      rekisterissä sekä käsittelyn perustasta näissä tapauksissa….................................................</w:t>
      </w:r>
      <w:r>
        <w:rPr>
          <w:color w:val="333333"/>
          <w:sz w:val="22"/>
          <w:szCs w:val="22"/>
          <w:lang w:eastAsia="fi-FI"/>
        </w:rPr>
        <w:t>15</w:t>
      </w:r>
    </w:p>
    <w:p w14:paraId="109FA2B2" w14:textId="77777777" w:rsidR="008B655D" w:rsidRDefault="00D74EC9" w:rsidP="008B655D">
      <w:pPr>
        <w:pStyle w:val="Luettelokappale"/>
        <w:shd w:val="clear" w:color="auto" w:fill="FFFFFF"/>
        <w:spacing w:before="100" w:beforeAutospacing="1" w:after="100" w:afterAutospacing="1"/>
        <w:jc w:val="both"/>
        <w:rPr>
          <w:color w:val="333333"/>
          <w:sz w:val="22"/>
          <w:szCs w:val="22"/>
          <w:lang w:eastAsia="fi-FI"/>
        </w:rPr>
      </w:pPr>
      <w:r>
        <w:rPr>
          <w:i/>
          <w:color w:val="333333"/>
          <w:sz w:val="22"/>
          <w:szCs w:val="22"/>
          <w:lang w:eastAsia="fi-FI"/>
        </w:rPr>
        <w:t xml:space="preserve">      Tietojen luovuttamista koskevia kysymyksiä …</w:t>
      </w:r>
      <w:r>
        <w:rPr>
          <w:color w:val="333333"/>
          <w:sz w:val="22"/>
          <w:szCs w:val="22"/>
          <w:lang w:eastAsia="fi-FI"/>
        </w:rPr>
        <w:t>…………………………………………….</w:t>
      </w:r>
      <w:r>
        <w:rPr>
          <w:i/>
          <w:color w:val="333333"/>
          <w:sz w:val="22"/>
          <w:szCs w:val="22"/>
          <w:lang w:eastAsia="fi-FI"/>
        </w:rPr>
        <w:t xml:space="preserve"> </w:t>
      </w:r>
      <w:r>
        <w:rPr>
          <w:color w:val="333333"/>
          <w:sz w:val="22"/>
          <w:szCs w:val="22"/>
          <w:lang w:eastAsia="fi-FI"/>
        </w:rPr>
        <w:t>18</w:t>
      </w:r>
    </w:p>
    <w:p w14:paraId="75403702" w14:textId="348C9793" w:rsidR="00D74EC9" w:rsidRPr="008B655D" w:rsidRDefault="00D74EC9" w:rsidP="008B655D">
      <w:pPr>
        <w:pStyle w:val="Luettelokappale"/>
        <w:shd w:val="clear" w:color="auto" w:fill="FFFFFF"/>
        <w:spacing w:before="100" w:beforeAutospacing="1" w:after="100" w:afterAutospacing="1"/>
        <w:jc w:val="both"/>
        <w:rPr>
          <w:color w:val="333333"/>
          <w:sz w:val="22"/>
          <w:szCs w:val="22"/>
          <w:lang w:eastAsia="fi-FI"/>
        </w:rPr>
      </w:pPr>
      <w:r w:rsidRPr="008B655D">
        <w:rPr>
          <w:color w:val="333333"/>
          <w:sz w:val="22"/>
          <w:szCs w:val="22"/>
          <w:lang w:eastAsia="fi-FI"/>
        </w:rPr>
        <w:t xml:space="preserve"> 4.1.2. Sidonnaisuusilmoituksia koskevien säännöksien yhdenmukaistaminen lautakuntia koskevissa laeissa sekä säännöksiin tehtävät täydennykset…………………………………………... 19</w:t>
      </w:r>
    </w:p>
    <w:p w14:paraId="4115F351" w14:textId="3F5DE740" w:rsidR="00D74EC9" w:rsidRDefault="00D74EC9" w:rsidP="000D4BC4">
      <w:pPr>
        <w:pStyle w:val="Luettelokappale"/>
        <w:shd w:val="clear" w:color="auto" w:fill="FFFFFF"/>
        <w:spacing w:before="100" w:beforeAutospacing="1" w:after="100" w:afterAutospacing="1"/>
        <w:jc w:val="both"/>
        <w:rPr>
          <w:color w:val="333333"/>
          <w:sz w:val="22"/>
          <w:szCs w:val="22"/>
          <w:lang w:eastAsia="fi-FI"/>
        </w:rPr>
      </w:pPr>
      <w:r>
        <w:rPr>
          <w:color w:val="333333"/>
          <w:sz w:val="22"/>
          <w:szCs w:val="22"/>
          <w:lang w:eastAsia="fi-FI"/>
        </w:rPr>
        <w:t xml:space="preserve">        4.1.2.1. </w:t>
      </w:r>
      <w:r w:rsidRPr="00D74EC9">
        <w:rPr>
          <w:color w:val="333333"/>
          <w:sz w:val="22"/>
          <w:szCs w:val="22"/>
          <w:lang w:eastAsia="fi-FI"/>
        </w:rPr>
        <w:t>Säännöksiin tehtävät täydennykset sekä viittaussäännöksien yhdenmukaistaminen</w:t>
      </w:r>
      <w:r>
        <w:rPr>
          <w:color w:val="333333"/>
          <w:sz w:val="22"/>
          <w:szCs w:val="22"/>
          <w:lang w:eastAsia="fi-FI"/>
        </w:rPr>
        <w:t xml:space="preserve"> 19</w:t>
      </w:r>
    </w:p>
    <w:p w14:paraId="5E09BB38" w14:textId="7328488E" w:rsidR="00D74EC9" w:rsidRDefault="00D74EC9" w:rsidP="000D4BC4">
      <w:pPr>
        <w:pStyle w:val="Luettelokappale"/>
        <w:shd w:val="clear" w:color="auto" w:fill="FFFFFF"/>
        <w:spacing w:before="100" w:beforeAutospacing="1" w:after="100" w:afterAutospacing="1"/>
        <w:jc w:val="both"/>
        <w:rPr>
          <w:color w:val="333333"/>
          <w:sz w:val="22"/>
          <w:szCs w:val="22"/>
          <w:lang w:eastAsia="fi-FI"/>
        </w:rPr>
      </w:pPr>
      <w:r>
        <w:rPr>
          <w:color w:val="333333"/>
          <w:sz w:val="22"/>
          <w:szCs w:val="22"/>
          <w:lang w:eastAsia="fi-FI"/>
        </w:rPr>
        <w:t xml:space="preserve">        4.1.2.2. </w:t>
      </w:r>
      <w:r w:rsidRPr="00D74EC9">
        <w:rPr>
          <w:color w:val="333333"/>
          <w:sz w:val="22"/>
          <w:szCs w:val="22"/>
          <w:lang w:eastAsia="fi-FI"/>
        </w:rPr>
        <w:t>Sidonnaisuusilmoituksien vastaanottajat</w:t>
      </w:r>
      <w:r>
        <w:rPr>
          <w:color w:val="333333"/>
          <w:sz w:val="22"/>
          <w:szCs w:val="22"/>
          <w:lang w:eastAsia="fi-FI"/>
        </w:rPr>
        <w:t xml:space="preserve"> ………………………………………….. 19</w:t>
      </w:r>
    </w:p>
    <w:p w14:paraId="5E115CDB" w14:textId="100B6034" w:rsidR="00D74EC9" w:rsidRDefault="00D74EC9" w:rsidP="000D4BC4">
      <w:pPr>
        <w:pStyle w:val="Luettelokappale"/>
        <w:shd w:val="clear" w:color="auto" w:fill="FFFFFF"/>
        <w:spacing w:before="100" w:beforeAutospacing="1" w:after="100" w:afterAutospacing="1"/>
        <w:jc w:val="both"/>
        <w:rPr>
          <w:color w:val="333333"/>
          <w:sz w:val="22"/>
          <w:szCs w:val="22"/>
          <w:lang w:eastAsia="fi-FI"/>
        </w:rPr>
      </w:pPr>
      <w:r>
        <w:rPr>
          <w:color w:val="333333"/>
          <w:sz w:val="22"/>
          <w:szCs w:val="22"/>
          <w:lang w:eastAsia="fi-FI"/>
        </w:rPr>
        <w:t>4.2. Pääasialliset vaikutukset……………………………………………………………………..21</w:t>
      </w:r>
    </w:p>
    <w:p w14:paraId="1A577C01" w14:textId="536B709E" w:rsidR="00D74EC9" w:rsidRDefault="00D74EC9" w:rsidP="000D4BC4">
      <w:pPr>
        <w:pStyle w:val="Luettelokappale"/>
        <w:shd w:val="clear" w:color="auto" w:fill="FFFFFF"/>
        <w:spacing w:before="100" w:beforeAutospacing="1" w:after="100" w:afterAutospacing="1"/>
        <w:jc w:val="both"/>
        <w:rPr>
          <w:color w:val="333333"/>
          <w:sz w:val="22"/>
          <w:szCs w:val="22"/>
          <w:lang w:eastAsia="fi-FI"/>
        </w:rPr>
      </w:pPr>
      <w:r>
        <w:rPr>
          <w:color w:val="333333"/>
          <w:sz w:val="22"/>
          <w:szCs w:val="22"/>
          <w:lang w:eastAsia="fi-FI"/>
        </w:rPr>
        <w:t xml:space="preserve">        4.2.1. Taloudelliset vaikutukset …………………………………………………………….21</w:t>
      </w:r>
    </w:p>
    <w:p w14:paraId="5BCC45EC" w14:textId="64A311DF" w:rsidR="00D74EC9" w:rsidRDefault="00D74EC9" w:rsidP="000D4BC4">
      <w:pPr>
        <w:pStyle w:val="Luettelokappale"/>
        <w:shd w:val="clear" w:color="auto" w:fill="FFFFFF"/>
        <w:spacing w:before="100" w:beforeAutospacing="1" w:after="100" w:afterAutospacing="1"/>
        <w:jc w:val="both"/>
        <w:rPr>
          <w:color w:val="333333"/>
          <w:sz w:val="22"/>
          <w:szCs w:val="22"/>
          <w:lang w:eastAsia="fi-FI"/>
        </w:rPr>
      </w:pPr>
      <w:r>
        <w:rPr>
          <w:color w:val="333333"/>
          <w:sz w:val="22"/>
          <w:szCs w:val="22"/>
          <w:lang w:eastAsia="fi-FI"/>
        </w:rPr>
        <w:t xml:space="preserve">        4.2.2. Vaikutukset viranomaisten toimintaan ………………………………………………21</w:t>
      </w:r>
    </w:p>
    <w:p w14:paraId="5EF18867" w14:textId="681D9DC0" w:rsidR="00D74EC9" w:rsidRDefault="00D74EC9" w:rsidP="000D4BC4">
      <w:pPr>
        <w:pStyle w:val="Luettelokappale"/>
        <w:shd w:val="clear" w:color="auto" w:fill="FFFFFF"/>
        <w:spacing w:before="100" w:beforeAutospacing="1" w:after="100" w:afterAutospacing="1"/>
        <w:jc w:val="both"/>
        <w:rPr>
          <w:color w:val="333333"/>
          <w:sz w:val="22"/>
          <w:szCs w:val="22"/>
          <w:lang w:eastAsia="fi-FI"/>
        </w:rPr>
      </w:pPr>
      <w:r>
        <w:rPr>
          <w:color w:val="333333"/>
          <w:sz w:val="22"/>
          <w:szCs w:val="22"/>
          <w:lang w:eastAsia="fi-FI"/>
        </w:rPr>
        <w:t xml:space="preserve">        4.2.3. Muut yhteiskunnalliset vaikutukset …………………………………………………..22</w:t>
      </w:r>
    </w:p>
    <w:p w14:paraId="768B98F5" w14:textId="77777777" w:rsidR="00D74EC9" w:rsidRDefault="00D74EC9" w:rsidP="000D4BC4">
      <w:pPr>
        <w:pStyle w:val="Luettelokappale"/>
        <w:shd w:val="clear" w:color="auto" w:fill="FFFFFF"/>
        <w:spacing w:before="100" w:beforeAutospacing="1" w:after="100" w:afterAutospacing="1"/>
        <w:jc w:val="both"/>
        <w:rPr>
          <w:color w:val="333333"/>
          <w:sz w:val="22"/>
          <w:szCs w:val="22"/>
          <w:lang w:eastAsia="fi-FI"/>
        </w:rPr>
      </w:pPr>
      <w:r>
        <w:rPr>
          <w:color w:val="333333"/>
          <w:sz w:val="22"/>
          <w:szCs w:val="22"/>
          <w:lang w:eastAsia="fi-FI"/>
        </w:rPr>
        <w:t xml:space="preserve">            4.2.3.1. Vaikutukset kansalaisten asemaan yhteiskunnassa ja kansalaisyhteiskunnan </w:t>
      </w:r>
    </w:p>
    <w:p w14:paraId="5339BED8" w14:textId="726F7B2A" w:rsidR="00D74EC9" w:rsidRDefault="00D74EC9" w:rsidP="000D4BC4">
      <w:pPr>
        <w:pStyle w:val="Luettelokappale"/>
        <w:shd w:val="clear" w:color="auto" w:fill="FFFFFF"/>
        <w:spacing w:before="100" w:beforeAutospacing="1" w:after="100" w:afterAutospacing="1"/>
        <w:jc w:val="both"/>
        <w:rPr>
          <w:color w:val="333333"/>
          <w:sz w:val="22"/>
          <w:szCs w:val="22"/>
          <w:lang w:eastAsia="fi-FI"/>
        </w:rPr>
      </w:pPr>
      <w:r>
        <w:rPr>
          <w:color w:val="333333"/>
          <w:sz w:val="22"/>
          <w:szCs w:val="22"/>
          <w:lang w:eastAsia="fi-FI"/>
        </w:rPr>
        <w:t xml:space="preserve">            toimintaan …………………………………………………………………………………22</w:t>
      </w:r>
    </w:p>
    <w:p w14:paraId="39D4EF4C" w14:textId="7A63394C" w:rsidR="00D74EC9" w:rsidRDefault="00D74EC9" w:rsidP="000D4BC4">
      <w:pPr>
        <w:pStyle w:val="Luettelokappale"/>
        <w:shd w:val="clear" w:color="auto" w:fill="FFFFFF"/>
        <w:spacing w:before="100" w:beforeAutospacing="1" w:after="100" w:afterAutospacing="1"/>
        <w:jc w:val="both"/>
        <w:rPr>
          <w:color w:val="333333"/>
          <w:sz w:val="22"/>
          <w:szCs w:val="22"/>
          <w:lang w:eastAsia="fi-FI"/>
        </w:rPr>
      </w:pPr>
      <w:r>
        <w:rPr>
          <w:color w:val="333333"/>
          <w:sz w:val="22"/>
          <w:szCs w:val="22"/>
          <w:lang w:eastAsia="fi-FI"/>
        </w:rPr>
        <w:t xml:space="preserve">            4.2.3.2 Vaikutukset jäsenten yksityiselämän suojaan …………………………………</w:t>
      </w:r>
      <w:r w:rsidR="008B655D">
        <w:rPr>
          <w:color w:val="333333"/>
          <w:sz w:val="22"/>
          <w:szCs w:val="22"/>
          <w:lang w:eastAsia="fi-FI"/>
        </w:rPr>
        <w:t>...</w:t>
      </w:r>
      <w:r>
        <w:rPr>
          <w:color w:val="333333"/>
          <w:sz w:val="22"/>
          <w:szCs w:val="22"/>
          <w:lang w:eastAsia="fi-FI"/>
        </w:rPr>
        <w:t>..22</w:t>
      </w:r>
    </w:p>
    <w:p w14:paraId="4B8AC552" w14:textId="5F13CC90" w:rsidR="008B655D" w:rsidRDefault="00D74EC9" w:rsidP="008B655D">
      <w:pPr>
        <w:pStyle w:val="Luettelokappale"/>
        <w:shd w:val="clear" w:color="auto" w:fill="FFFFFF"/>
        <w:spacing w:before="100" w:beforeAutospacing="1" w:after="100" w:afterAutospacing="1"/>
        <w:jc w:val="both"/>
        <w:rPr>
          <w:color w:val="333333"/>
          <w:sz w:val="22"/>
          <w:szCs w:val="22"/>
          <w:lang w:eastAsia="fi-FI"/>
        </w:rPr>
      </w:pPr>
      <w:r>
        <w:rPr>
          <w:color w:val="333333"/>
          <w:sz w:val="22"/>
          <w:szCs w:val="22"/>
          <w:lang w:eastAsia="fi-FI"/>
        </w:rPr>
        <w:t xml:space="preserve">            4.2.3.3. Muut vaikutukset …………………………………………………………………</w:t>
      </w:r>
      <w:r w:rsidR="008B655D">
        <w:rPr>
          <w:color w:val="333333"/>
          <w:sz w:val="22"/>
          <w:szCs w:val="22"/>
          <w:lang w:eastAsia="fi-FI"/>
        </w:rPr>
        <w:t>.24</w:t>
      </w:r>
    </w:p>
    <w:p w14:paraId="62E577F0" w14:textId="183293F3" w:rsidR="008B655D" w:rsidRDefault="008B655D" w:rsidP="008B655D">
      <w:pPr>
        <w:shd w:val="clear" w:color="auto" w:fill="FFFFFF"/>
        <w:spacing w:before="100" w:beforeAutospacing="1" w:after="100" w:afterAutospacing="1"/>
        <w:rPr>
          <w:color w:val="333333"/>
          <w:sz w:val="22"/>
          <w:szCs w:val="22"/>
          <w:lang w:eastAsia="fi-FI"/>
        </w:rPr>
      </w:pPr>
      <w:r>
        <w:rPr>
          <w:color w:val="333333"/>
          <w:sz w:val="22"/>
          <w:szCs w:val="22"/>
          <w:lang w:eastAsia="fi-FI"/>
        </w:rPr>
        <w:t xml:space="preserve">5. </w:t>
      </w:r>
      <w:r w:rsidRPr="008B655D">
        <w:rPr>
          <w:color w:val="333333"/>
          <w:sz w:val="22"/>
          <w:szCs w:val="22"/>
          <w:lang w:eastAsia="fi-FI"/>
        </w:rPr>
        <w:t xml:space="preserve">Muut </w:t>
      </w:r>
      <w:r>
        <w:rPr>
          <w:color w:val="333333"/>
          <w:sz w:val="22"/>
          <w:szCs w:val="22"/>
          <w:lang w:eastAsia="fi-FI"/>
        </w:rPr>
        <w:t>toteuttamisvaihtoehdot .....................................................................................................................24</w:t>
      </w:r>
      <w:r>
        <w:rPr>
          <w:color w:val="333333"/>
          <w:sz w:val="22"/>
          <w:szCs w:val="22"/>
          <w:lang w:eastAsia="fi-FI"/>
        </w:rPr>
        <w:br/>
        <w:t xml:space="preserve">             5.1. Tarvittavien lainsäädäntötoimien arviointi ................................................................................24</w:t>
      </w:r>
      <w:r>
        <w:rPr>
          <w:color w:val="333333"/>
          <w:sz w:val="22"/>
          <w:szCs w:val="22"/>
          <w:lang w:eastAsia="fi-FI"/>
        </w:rPr>
        <w:br/>
        <w:t xml:space="preserve">             5.2. Rekisteröinnin piiriin tulevat lautakunnat ................................................................................. 25</w:t>
      </w:r>
      <w:r>
        <w:rPr>
          <w:color w:val="333333"/>
          <w:sz w:val="22"/>
          <w:szCs w:val="22"/>
          <w:lang w:eastAsia="fi-FI"/>
        </w:rPr>
        <w:br/>
        <w:t xml:space="preserve">             5.3. Rekisterin toteuttamisen vaihtoehdoista .................................................................................... 26</w:t>
      </w:r>
    </w:p>
    <w:p w14:paraId="67627F5B" w14:textId="0AD84077" w:rsidR="008B655D" w:rsidRDefault="008B655D" w:rsidP="008B655D">
      <w:pPr>
        <w:shd w:val="clear" w:color="auto" w:fill="FFFFFF"/>
        <w:spacing w:before="100" w:beforeAutospacing="1" w:after="100" w:afterAutospacing="1"/>
        <w:rPr>
          <w:color w:val="333333"/>
          <w:sz w:val="22"/>
          <w:szCs w:val="22"/>
          <w:lang w:eastAsia="fi-FI"/>
        </w:rPr>
      </w:pPr>
      <w:r>
        <w:rPr>
          <w:color w:val="333333"/>
          <w:sz w:val="22"/>
          <w:szCs w:val="22"/>
          <w:lang w:eastAsia="fi-FI"/>
        </w:rPr>
        <w:t>6. Lausuntopalaute ......................................................................................................................................... 27</w:t>
      </w:r>
    </w:p>
    <w:p w14:paraId="252DBDEB" w14:textId="7F1CD5B9" w:rsidR="008B655D" w:rsidRDefault="008B655D" w:rsidP="008B655D">
      <w:pPr>
        <w:shd w:val="clear" w:color="auto" w:fill="FFFFFF"/>
        <w:spacing w:before="100" w:beforeAutospacing="1" w:after="100" w:afterAutospacing="1"/>
        <w:rPr>
          <w:color w:val="333333"/>
          <w:sz w:val="22"/>
          <w:szCs w:val="22"/>
          <w:lang w:eastAsia="fi-FI"/>
        </w:rPr>
      </w:pPr>
      <w:r>
        <w:rPr>
          <w:color w:val="333333"/>
          <w:sz w:val="22"/>
          <w:szCs w:val="22"/>
          <w:lang w:eastAsia="fi-FI"/>
        </w:rPr>
        <w:t>7. Säännöskohtaiset perustelut ....................................................................................................................... 27</w:t>
      </w:r>
    </w:p>
    <w:p w14:paraId="12B841EC" w14:textId="237C9CB6" w:rsidR="00DE188E" w:rsidRDefault="008B655D" w:rsidP="008B655D">
      <w:pPr>
        <w:shd w:val="clear" w:color="auto" w:fill="FFFFFF"/>
        <w:spacing w:before="100" w:beforeAutospacing="1" w:after="100" w:afterAutospacing="1"/>
        <w:rPr>
          <w:color w:val="333333"/>
          <w:sz w:val="22"/>
          <w:szCs w:val="22"/>
          <w:lang w:eastAsia="fi-FI"/>
        </w:rPr>
      </w:pPr>
      <w:r>
        <w:rPr>
          <w:color w:val="333333"/>
          <w:sz w:val="22"/>
          <w:szCs w:val="22"/>
          <w:lang w:eastAsia="fi-FI"/>
        </w:rPr>
        <w:t xml:space="preserve">           7.1. Laki Oikeusrekisterikeskuksen sidonnaisuus- ja sivutoimirekisteristä ...................................... 27</w:t>
      </w:r>
      <w:r>
        <w:rPr>
          <w:color w:val="333333"/>
          <w:sz w:val="22"/>
          <w:szCs w:val="22"/>
          <w:lang w:eastAsia="fi-FI"/>
        </w:rPr>
        <w:br/>
        <w:t xml:space="preserve">           7.2 Laki työeläkeasioiden muutoksenhakulautakunnasta annetun lain 3 §:n muuttamisesta .............29</w:t>
      </w:r>
      <w:r>
        <w:rPr>
          <w:color w:val="333333"/>
          <w:sz w:val="22"/>
          <w:szCs w:val="22"/>
          <w:lang w:eastAsia="fi-FI"/>
        </w:rPr>
        <w:br/>
        <w:t xml:space="preserve">           7.3. Laki sosiaaliturva-asioiden muutoksenhakulautakunnasta annetun lain 3 §:n muuttamisesta .....</w:t>
      </w:r>
      <w:r w:rsidR="00DE188E">
        <w:rPr>
          <w:color w:val="333333"/>
          <w:sz w:val="22"/>
          <w:szCs w:val="22"/>
          <w:lang w:eastAsia="fi-FI"/>
        </w:rPr>
        <w:t>30</w:t>
      </w:r>
      <w:r w:rsidR="00DE188E">
        <w:rPr>
          <w:color w:val="333333"/>
          <w:sz w:val="22"/>
          <w:szCs w:val="22"/>
          <w:lang w:eastAsia="fi-FI"/>
        </w:rPr>
        <w:br/>
        <w:t xml:space="preserve">           7.4. Laki tapaturma-</w:t>
      </w:r>
      <w:r>
        <w:rPr>
          <w:color w:val="333333"/>
          <w:sz w:val="22"/>
          <w:szCs w:val="22"/>
          <w:lang w:eastAsia="fi-FI"/>
        </w:rPr>
        <w:t>asioiden muutoksen</w:t>
      </w:r>
      <w:r w:rsidR="00DE188E">
        <w:rPr>
          <w:color w:val="333333"/>
          <w:sz w:val="22"/>
          <w:szCs w:val="22"/>
          <w:lang w:eastAsia="fi-FI"/>
        </w:rPr>
        <w:t>hakulautakunnasta annetun lain 5</w:t>
      </w:r>
      <w:r>
        <w:rPr>
          <w:color w:val="333333"/>
          <w:sz w:val="22"/>
          <w:szCs w:val="22"/>
          <w:lang w:eastAsia="fi-FI"/>
        </w:rPr>
        <w:t xml:space="preserve"> §:n muuttamisesta .........</w:t>
      </w:r>
      <w:r w:rsidR="00DE188E">
        <w:rPr>
          <w:color w:val="333333"/>
          <w:sz w:val="22"/>
          <w:szCs w:val="22"/>
          <w:lang w:eastAsia="fi-FI"/>
        </w:rPr>
        <w:t>.31</w:t>
      </w:r>
      <w:r w:rsidR="00DE188E">
        <w:rPr>
          <w:color w:val="333333"/>
          <w:sz w:val="22"/>
          <w:szCs w:val="22"/>
          <w:lang w:eastAsia="fi-FI"/>
        </w:rPr>
        <w:br/>
        <w:t xml:space="preserve">           7.5 </w:t>
      </w:r>
      <w:r w:rsidR="00DE188E">
        <w:rPr>
          <w:color w:val="333333"/>
          <w:sz w:val="22"/>
          <w:szCs w:val="22"/>
          <w:lang w:eastAsia="fi-FI"/>
        </w:rPr>
        <w:t>Lak</w:t>
      </w:r>
      <w:r w:rsidR="00DE188E">
        <w:rPr>
          <w:color w:val="333333"/>
          <w:sz w:val="22"/>
          <w:szCs w:val="22"/>
          <w:lang w:eastAsia="fi-FI"/>
        </w:rPr>
        <w:t>i liikenne- ja potilasvahinkolautakunnasta annetun lain 5</w:t>
      </w:r>
      <w:r w:rsidR="00DE188E">
        <w:rPr>
          <w:color w:val="333333"/>
          <w:sz w:val="22"/>
          <w:szCs w:val="22"/>
          <w:lang w:eastAsia="fi-FI"/>
        </w:rPr>
        <w:t xml:space="preserve"> §:n muuttamisesta .............</w:t>
      </w:r>
      <w:r w:rsidR="00DE188E">
        <w:rPr>
          <w:color w:val="333333"/>
          <w:sz w:val="22"/>
          <w:szCs w:val="22"/>
          <w:lang w:eastAsia="fi-FI"/>
        </w:rPr>
        <w:t>............31</w:t>
      </w:r>
    </w:p>
    <w:p w14:paraId="7E94C176" w14:textId="41127320" w:rsidR="00DE188E" w:rsidRDefault="00DE188E" w:rsidP="008B655D">
      <w:pPr>
        <w:shd w:val="clear" w:color="auto" w:fill="FFFFFF"/>
        <w:spacing w:before="100" w:beforeAutospacing="1" w:after="100" w:afterAutospacing="1"/>
        <w:rPr>
          <w:color w:val="333333"/>
          <w:sz w:val="22"/>
          <w:szCs w:val="22"/>
          <w:lang w:eastAsia="fi-FI"/>
        </w:rPr>
      </w:pPr>
      <w:r>
        <w:rPr>
          <w:color w:val="333333"/>
          <w:sz w:val="22"/>
          <w:szCs w:val="22"/>
          <w:lang w:eastAsia="fi-FI"/>
        </w:rPr>
        <w:t xml:space="preserve">8. </w:t>
      </w:r>
      <w:r w:rsidRPr="00DE188E">
        <w:rPr>
          <w:color w:val="333333"/>
          <w:sz w:val="22"/>
          <w:szCs w:val="22"/>
          <w:lang w:eastAsia="fi-FI"/>
        </w:rPr>
        <w:t>Lakia alemman asteinen sääntely</w:t>
      </w:r>
      <w:r>
        <w:rPr>
          <w:color w:val="333333"/>
          <w:sz w:val="22"/>
          <w:szCs w:val="22"/>
          <w:lang w:eastAsia="fi-FI"/>
        </w:rPr>
        <w:t xml:space="preserve"> .................................................................................................................32</w:t>
      </w:r>
    </w:p>
    <w:p w14:paraId="414323B2" w14:textId="5A25B18A" w:rsidR="00DE188E" w:rsidRPr="00DE188E" w:rsidRDefault="00DE188E" w:rsidP="00DE188E">
      <w:pPr>
        <w:pStyle w:val="py"/>
        <w:shd w:val="clear" w:color="auto" w:fill="FFFFFF"/>
        <w:spacing w:before="0" w:after="0"/>
        <w:textAlignment w:val="baseline"/>
        <w:rPr>
          <w:sz w:val="22"/>
          <w:szCs w:val="22"/>
        </w:rPr>
      </w:pPr>
      <w:r w:rsidRPr="00DE188E">
        <w:rPr>
          <w:sz w:val="22"/>
          <w:szCs w:val="22"/>
        </w:rPr>
        <w:t>9. Voimaantulo</w:t>
      </w:r>
      <w:r>
        <w:rPr>
          <w:sz w:val="22"/>
          <w:szCs w:val="22"/>
        </w:rPr>
        <w:t xml:space="preserve"> </w:t>
      </w:r>
      <w:r>
        <w:rPr>
          <w:color w:val="333333"/>
          <w:sz w:val="22"/>
          <w:szCs w:val="22"/>
        </w:rPr>
        <w:t>.................................................................................................................</w:t>
      </w:r>
      <w:r>
        <w:rPr>
          <w:color w:val="333333"/>
          <w:sz w:val="22"/>
          <w:szCs w:val="22"/>
        </w:rPr>
        <w:t>................................</w:t>
      </w:r>
      <w:r>
        <w:rPr>
          <w:color w:val="333333"/>
          <w:sz w:val="22"/>
          <w:szCs w:val="22"/>
        </w:rPr>
        <w:t>32</w:t>
      </w:r>
    </w:p>
    <w:p w14:paraId="409A1ECC" w14:textId="19B538A5" w:rsidR="00DE188E" w:rsidRPr="00DE188E" w:rsidRDefault="00DE188E" w:rsidP="00DE188E">
      <w:pPr>
        <w:pStyle w:val="py"/>
        <w:shd w:val="clear" w:color="auto" w:fill="FFFFFF"/>
        <w:spacing w:before="0" w:after="0"/>
        <w:textAlignment w:val="baseline"/>
        <w:rPr>
          <w:sz w:val="22"/>
          <w:szCs w:val="22"/>
        </w:rPr>
      </w:pPr>
      <w:r w:rsidRPr="00DE188E">
        <w:rPr>
          <w:sz w:val="22"/>
          <w:szCs w:val="22"/>
        </w:rPr>
        <w:t>10. Toimeenpano ja seuranta</w:t>
      </w:r>
      <w:r>
        <w:rPr>
          <w:sz w:val="22"/>
          <w:szCs w:val="22"/>
        </w:rPr>
        <w:t xml:space="preserve"> </w:t>
      </w:r>
      <w:r>
        <w:rPr>
          <w:color w:val="333333"/>
          <w:sz w:val="22"/>
          <w:szCs w:val="22"/>
        </w:rPr>
        <w:t>..............................................................................................................</w:t>
      </w:r>
      <w:r>
        <w:rPr>
          <w:color w:val="333333"/>
          <w:sz w:val="22"/>
          <w:szCs w:val="22"/>
        </w:rPr>
        <w:t>...........</w:t>
      </w:r>
      <w:r>
        <w:rPr>
          <w:color w:val="333333"/>
          <w:sz w:val="22"/>
          <w:szCs w:val="22"/>
        </w:rPr>
        <w:t>...32</w:t>
      </w:r>
    </w:p>
    <w:p w14:paraId="4D123F31" w14:textId="42C8C82E" w:rsidR="00DE188E" w:rsidRPr="00DE188E" w:rsidRDefault="00DE188E" w:rsidP="00DE188E">
      <w:pPr>
        <w:pStyle w:val="py"/>
        <w:shd w:val="clear" w:color="auto" w:fill="FFFFFF"/>
        <w:spacing w:before="0" w:after="0"/>
        <w:textAlignment w:val="baseline"/>
        <w:rPr>
          <w:sz w:val="22"/>
          <w:szCs w:val="22"/>
        </w:rPr>
      </w:pPr>
      <w:r w:rsidRPr="00DE188E">
        <w:rPr>
          <w:sz w:val="22"/>
          <w:szCs w:val="22"/>
        </w:rPr>
        <w:t>11. Suhde muihin esityksiin</w:t>
      </w:r>
      <w:r>
        <w:rPr>
          <w:sz w:val="22"/>
          <w:szCs w:val="22"/>
        </w:rPr>
        <w:t xml:space="preserve"> </w:t>
      </w:r>
      <w:r>
        <w:rPr>
          <w:color w:val="333333"/>
          <w:sz w:val="22"/>
          <w:szCs w:val="22"/>
        </w:rPr>
        <w:t>.................................................</w:t>
      </w:r>
      <w:r>
        <w:rPr>
          <w:color w:val="333333"/>
          <w:sz w:val="22"/>
          <w:szCs w:val="22"/>
        </w:rPr>
        <w:t>............</w:t>
      </w:r>
      <w:r>
        <w:rPr>
          <w:color w:val="333333"/>
          <w:sz w:val="22"/>
          <w:szCs w:val="22"/>
        </w:rPr>
        <w:t>................................................................32</w:t>
      </w:r>
    </w:p>
    <w:p w14:paraId="70498A36" w14:textId="22A58FF7" w:rsidR="00DE188E" w:rsidRDefault="00DE188E" w:rsidP="00DE188E">
      <w:pPr>
        <w:pStyle w:val="py"/>
        <w:shd w:val="clear" w:color="auto" w:fill="FFFFFF"/>
        <w:spacing w:before="0" w:after="0"/>
        <w:textAlignment w:val="baseline"/>
        <w:rPr>
          <w:sz w:val="22"/>
          <w:szCs w:val="22"/>
        </w:rPr>
      </w:pPr>
      <w:r w:rsidRPr="00DE188E">
        <w:rPr>
          <w:sz w:val="22"/>
          <w:szCs w:val="22"/>
        </w:rPr>
        <w:t>12. Suhde perustuslakiin ja säätämisjärjestys</w:t>
      </w:r>
      <w:r>
        <w:rPr>
          <w:sz w:val="22"/>
          <w:szCs w:val="22"/>
        </w:rPr>
        <w:t xml:space="preserve"> ..................................................................................................32</w:t>
      </w:r>
    </w:p>
    <w:p w14:paraId="4490B2F9" w14:textId="619711EF" w:rsidR="00DE188E" w:rsidRDefault="00DE188E" w:rsidP="00DE188E">
      <w:pPr>
        <w:pStyle w:val="py"/>
        <w:shd w:val="clear" w:color="auto" w:fill="FFFFFF"/>
        <w:spacing w:before="0" w:after="0"/>
        <w:textAlignment w:val="baseline"/>
        <w:rPr>
          <w:sz w:val="22"/>
          <w:szCs w:val="22"/>
        </w:rPr>
      </w:pPr>
      <w:r>
        <w:rPr>
          <w:sz w:val="22"/>
          <w:szCs w:val="22"/>
        </w:rPr>
        <w:t>Lait ...................................................................................................................................................................33</w:t>
      </w:r>
    </w:p>
    <w:p w14:paraId="7B97EA8B" w14:textId="6A8F76A1" w:rsidR="00DE188E" w:rsidRPr="00066E42" w:rsidRDefault="00DE188E" w:rsidP="00DE188E">
      <w:pPr>
        <w:pStyle w:val="py"/>
        <w:shd w:val="clear" w:color="auto" w:fill="FFFFFF"/>
        <w:spacing w:before="0" w:after="0"/>
        <w:textAlignment w:val="baseline"/>
        <w:rPr>
          <w:b/>
        </w:rPr>
      </w:pPr>
      <w:r>
        <w:rPr>
          <w:sz w:val="22"/>
          <w:szCs w:val="22"/>
        </w:rPr>
        <w:t>Liite Rinnakkaistekstit .....................................................................................................................................40</w:t>
      </w:r>
    </w:p>
    <w:p w14:paraId="23F1B6B2" w14:textId="77777777" w:rsidR="00DE188E" w:rsidRPr="008B655D" w:rsidRDefault="00DE188E" w:rsidP="008B655D">
      <w:pPr>
        <w:shd w:val="clear" w:color="auto" w:fill="FFFFFF"/>
        <w:spacing w:before="100" w:beforeAutospacing="1" w:after="100" w:afterAutospacing="1"/>
        <w:rPr>
          <w:color w:val="333333"/>
          <w:sz w:val="22"/>
          <w:szCs w:val="22"/>
          <w:lang w:eastAsia="fi-FI"/>
        </w:rPr>
      </w:pPr>
    </w:p>
    <w:p w14:paraId="303D2269" w14:textId="69B5E457" w:rsidR="008B655D" w:rsidRPr="008B655D" w:rsidRDefault="008B655D" w:rsidP="008B655D">
      <w:pPr>
        <w:shd w:val="clear" w:color="auto" w:fill="FFFFFF"/>
        <w:spacing w:before="100" w:beforeAutospacing="1" w:after="100" w:afterAutospacing="1"/>
        <w:jc w:val="both"/>
        <w:rPr>
          <w:color w:val="333333"/>
          <w:sz w:val="22"/>
          <w:szCs w:val="22"/>
          <w:lang w:eastAsia="fi-FI"/>
        </w:rPr>
      </w:pPr>
    </w:p>
    <w:p w14:paraId="7C03F361" w14:textId="77777777" w:rsidR="00D74EC9" w:rsidRDefault="00D74EC9" w:rsidP="00D74EC9">
      <w:pPr>
        <w:rPr>
          <w:szCs w:val="24"/>
        </w:rPr>
      </w:pPr>
    </w:p>
    <w:p w14:paraId="7FF58B8E" w14:textId="77777777" w:rsidR="00D74EC9" w:rsidRDefault="00D74EC9" w:rsidP="000D4BC4">
      <w:pPr>
        <w:pStyle w:val="Luettelokappale"/>
        <w:shd w:val="clear" w:color="auto" w:fill="FFFFFF"/>
        <w:spacing w:before="100" w:beforeAutospacing="1" w:after="100" w:afterAutospacing="1"/>
        <w:jc w:val="both"/>
        <w:rPr>
          <w:color w:val="333333"/>
          <w:sz w:val="22"/>
          <w:szCs w:val="22"/>
          <w:lang w:eastAsia="fi-FI"/>
        </w:rPr>
      </w:pPr>
    </w:p>
    <w:p w14:paraId="4BA43CCF" w14:textId="77777777" w:rsidR="00D74EC9" w:rsidRDefault="00D74EC9" w:rsidP="000D4BC4">
      <w:pPr>
        <w:pStyle w:val="Luettelokappale"/>
        <w:shd w:val="clear" w:color="auto" w:fill="FFFFFF"/>
        <w:spacing w:before="100" w:beforeAutospacing="1" w:after="100" w:afterAutospacing="1"/>
        <w:jc w:val="both"/>
        <w:rPr>
          <w:color w:val="333333"/>
          <w:sz w:val="22"/>
          <w:szCs w:val="22"/>
          <w:lang w:eastAsia="fi-FI"/>
        </w:rPr>
      </w:pPr>
    </w:p>
    <w:p w14:paraId="65A6464F" w14:textId="77777777" w:rsidR="00D74EC9" w:rsidRPr="00D74EC9" w:rsidRDefault="00D74EC9" w:rsidP="000D4BC4">
      <w:pPr>
        <w:pStyle w:val="Luettelokappale"/>
        <w:shd w:val="clear" w:color="auto" w:fill="FFFFFF"/>
        <w:spacing w:before="100" w:beforeAutospacing="1" w:after="100" w:afterAutospacing="1"/>
        <w:jc w:val="both"/>
        <w:rPr>
          <w:color w:val="333333"/>
          <w:sz w:val="22"/>
          <w:szCs w:val="22"/>
          <w:lang w:eastAsia="fi-FI"/>
        </w:rPr>
      </w:pPr>
    </w:p>
    <w:p w14:paraId="33E9BD0D" w14:textId="0928EAFB" w:rsidR="00D74EC9" w:rsidRPr="000D4BC4" w:rsidRDefault="00D74EC9" w:rsidP="000D4BC4">
      <w:pPr>
        <w:pStyle w:val="Luettelokappale"/>
        <w:shd w:val="clear" w:color="auto" w:fill="FFFFFF"/>
        <w:spacing w:before="100" w:beforeAutospacing="1" w:after="100" w:afterAutospacing="1"/>
        <w:jc w:val="both"/>
        <w:rPr>
          <w:color w:val="333333"/>
          <w:sz w:val="22"/>
          <w:szCs w:val="22"/>
          <w:lang w:eastAsia="fi-FI"/>
        </w:rPr>
      </w:pPr>
      <w:r>
        <w:rPr>
          <w:i/>
          <w:color w:val="333333"/>
          <w:sz w:val="22"/>
          <w:szCs w:val="22"/>
          <w:lang w:eastAsia="fi-FI"/>
        </w:rPr>
        <w:t xml:space="preserve">     </w:t>
      </w:r>
    </w:p>
    <w:p w14:paraId="719ADE69" w14:textId="77777777" w:rsidR="000D4BC4" w:rsidRDefault="000D4BC4" w:rsidP="000D4BC4">
      <w:pPr>
        <w:pStyle w:val="Luettelokappale"/>
        <w:shd w:val="clear" w:color="auto" w:fill="FFFFFF"/>
        <w:spacing w:before="100" w:beforeAutospacing="1" w:after="100" w:afterAutospacing="1"/>
        <w:jc w:val="both"/>
        <w:rPr>
          <w:color w:val="333333"/>
          <w:sz w:val="22"/>
          <w:szCs w:val="22"/>
          <w:lang w:eastAsia="fi-FI"/>
        </w:rPr>
      </w:pPr>
    </w:p>
    <w:p w14:paraId="3685FEF5" w14:textId="77777777" w:rsidR="000437B1" w:rsidRPr="000437B1" w:rsidRDefault="000437B1" w:rsidP="00D74EC9">
      <w:pPr>
        <w:pStyle w:val="Luettelokappale"/>
        <w:shd w:val="clear" w:color="auto" w:fill="FFFFFF"/>
        <w:spacing w:before="100" w:beforeAutospacing="1" w:after="100" w:afterAutospacing="1"/>
        <w:jc w:val="both"/>
        <w:rPr>
          <w:color w:val="333333"/>
          <w:sz w:val="22"/>
          <w:szCs w:val="22"/>
          <w:lang w:eastAsia="fi-FI"/>
        </w:rPr>
      </w:pPr>
    </w:p>
    <w:p w14:paraId="10B4C3BF" w14:textId="77777777" w:rsidR="00607CDE" w:rsidRDefault="00607CDE" w:rsidP="00607CDE">
      <w:pPr>
        <w:shd w:val="clear" w:color="auto" w:fill="FFFFFF"/>
        <w:spacing w:before="100" w:beforeAutospacing="1" w:after="100" w:afterAutospacing="1"/>
        <w:jc w:val="both"/>
        <w:rPr>
          <w:color w:val="333333"/>
          <w:szCs w:val="24"/>
          <w:lang w:eastAsia="fi-FI"/>
        </w:rPr>
      </w:pPr>
    </w:p>
    <w:p w14:paraId="01C62DFD" w14:textId="77777777" w:rsidR="00607CDE" w:rsidRPr="00940679" w:rsidRDefault="00607CDE" w:rsidP="00607CDE">
      <w:pPr>
        <w:shd w:val="clear" w:color="auto" w:fill="FFFFFF"/>
        <w:spacing w:before="100" w:beforeAutospacing="1" w:after="100" w:afterAutospacing="1"/>
        <w:jc w:val="both"/>
        <w:rPr>
          <w:color w:val="333333"/>
          <w:szCs w:val="24"/>
          <w:lang w:eastAsia="fi-FI"/>
        </w:rPr>
      </w:pPr>
    </w:p>
    <w:p w14:paraId="2ADEEDD8" w14:textId="77777777" w:rsidR="00607CDE" w:rsidRPr="00940679" w:rsidRDefault="00607CDE" w:rsidP="00607CDE">
      <w:pPr>
        <w:rPr>
          <w:color w:val="333333"/>
          <w:szCs w:val="24"/>
          <w:lang w:eastAsia="fi-FI"/>
        </w:rPr>
      </w:pPr>
      <w:r w:rsidRPr="00940679">
        <w:rPr>
          <w:color w:val="333333"/>
          <w:szCs w:val="24"/>
          <w:lang w:eastAsia="fi-FI"/>
        </w:rPr>
        <w:br w:type="page"/>
      </w:r>
    </w:p>
    <w:p w14:paraId="662E5EE3" w14:textId="77777777" w:rsidR="00607CDE" w:rsidRPr="00940679" w:rsidRDefault="00607CDE" w:rsidP="00607CDE">
      <w:pPr>
        <w:rPr>
          <w:b/>
          <w:szCs w:val="24"/>
        </w:rPr>
      </w:pPr>
      <w:r w:rsidRPr="00940679">
        <w:rPr>
          <w:b/>
          <w:szCs w:val="24"/>
        </w:rPr>
        <w:t>PERUSTELUT</w:t>
      </w:r>
    </w:p>
    <w:p w14:paraId="1BFB2593" w14:textId="77777777" w:rsidR="00607CDE" w:rsidRPr="00940679" w:rsidRDefault="00607CDE" w:rsidP="00607CDE">
      <w:pPr>
        <w:rPr>
          <w:b/>
          <w:szCs w:val="24"/>
        </w:rPr>
      </w:pPr>
    </w:p>
    <w:p w14:paraId="0CDD3C97" w14:textId="77777777" w:rsidR="00607CDE" w:rsidRPr="00940679" w:rsidRDefault="00607CDE" w:rsidP="00607CDE">
      <w:pPr>
        <w:rPr>
          <w:b/>
          <w:szCs w:val="24"/>
        </w:rPr>
      </w:pPr>
      <w:r w:rsidRPr="00940679">
        <w:rPr>
          <w:b/>
          <w:szCs w:val="24"/>
        </w:rPr>
        <w:t>1. Asian tausta ja valmistelu</w:t>
      </w:r>
    </w:p>
    <w:p w14:paraId="1E6A2B93" w14:textId="77777777" w:rsidR="00607CDE" w:rsidRPr="00940679" w:rsidRDefault="00607CDE" w:rsidP="00607CDE">
      <w:pPr>
        <w:rPr>
          <w:b/>
          <w:szCs w:val="24"/>
        </w:rPr>
      </w:pPr>
    </w:p>
    <w:p w14:paraId="6A165B26" w14:textId="0FC3C85A" w:rsidR="00607CDE" w:rsidRPr="008A241B" w:rsidRDefault="008A241B" w:rsidP="008A241B">
      <w:pPr>
        <w:pStyle w:val="Luettelokappale"/>
        <w:numPr>
          <w:ilvl w:val="1"/>
          <w:numId w:val="20"/>
        </w:numPr>
        <w:rPr>
          <w:b/>
          <w:szCs w:val="24"/>
        </w:rPr>
      </w:pPr>
      <w:r>
        <w:rPr>
          <w:b/>
          <w:szCs w:val="24"/>
        </w:rPr>
        <w:t xml:space="preserve"> </w:t>
      </w:r>
      <w:r w:rsidR="00607CDE" w:rsidRPr="008A241B">
        <w:rPr>
          <w:b/>
          <w:szCs w:val="24"/>
        </w:rPr>
        <w:t>Asian tausta</w:t>
      </w:r>
    </w:p>
    <w:p w14:paraId="76B3BC35" w14:textId="77777777" w:rsidR="00607CDE" w:rsidRPr="00940679" w:rsidRDefault="00607CDE" w:rsidP="00607CDE">
      <w:pPr>
        <w:pStyle w:val="Luettelokappale"/>
        <w:ind w:left="370"/>
        <w:rPr>
          <w:b/>
          <w:szCs w:val="24"/>
        </w:rPr>
      </w:pPr>
    </w:p>
    <w:p w14:paraId="684843AC" w14:textId="77777777" w:rsidR="00607CDE" w:rsidRDefault="00607CDE" w:rsidP="00607CDE">
      <w:pPr>
        <w:jc w:val="both"/>
        <w:rPr>
          <w:szCs w:val="24"/>
        </w:rPr>
      </w:pPr>
      <w:r>
        <w:rPr>
          <w:szCs w:val="24"/>
        </w:rPr>
        <w:t xml:space="preserve">Sosiaali- ja terveysministeriön hallinnonalalla toimivien, sosiaalivakuutusasioita käsittelevien lautakuntien jäsenten velvollisuudesta ilmoittaa sidonnaisuuksistaan säädetään kyseisiä lautakuntia koskevissa laeissa: </w:t>
      </w:r>
      <w:r w:rsidRPr="00940679">
        <w:rPr>
          <w:szCs w:val="24"/>
        </w:rPr>
        <w:t>sosiaaliturva-asioiden muutoksenhakulautakunn</w:t>
      </w:r>
      <w:r>
        <w:rPr>
          <w:szCs w:val="24"/>
        </w:rPr>
        <w:t xml:space="preserve">asta annetussa laissa (1299/2006), </w:t>
      </w:r>
      <w:r w:rsidRPr="00940679">
        <w:rPr>
          <w:szCs w:val="24"/>
        </w:rPr>
        <w:t>tapaturma-asi</w:t>
      </w:r>
      <w:r>
        <w:rPr>
          <w:szCs w:val="24"/>
        </w:rPr>
        <w:t>oiden muutoksenhakulautakunnasta annetussa laissa (1316/2010),</w:t>
      </w:r>
      <w:r w:rsidRPr="00A56516">
        <w:rPr>
          <w:szCs w:val="24"/>
        </w:rPr>
        <w:t xml:space="preserve"> </w:t>
      </w:r>
      <w:r w:rsidRPr="00940679">
        <w:rPr>
          <w:szCs w:val="24"/>
        </w:rPr>
        <w:t>työeläkeasi</w:t>
      </w:r>
      <w:r>
        <w:rPr>
          <w:szCs w:val="24"/>
        </w:rPr>
        <w:t xml:space="preserve">oiden muutoksenhakulautakunnasta annetussa laissa (677/2005) ja </w:t>
      </w:r>
      <w:r w:rsidRPr="00940679">
        <w:rPr>
          <w:szCs w:val="24"/>
        </w:rPr>
        <w:t>liikenne-</w:t>
      </w:r>
      <w:r>
        <w:rPr>
          <w:szCs w:val="24"/>
        </w:rPr>
        <w:t xml:space="preserve"> ja potilasvahinkolautakunnasta annetussa laissa (959/2019). S</w:t>
      </w:r>
      <w:r w:rsidRPr="00940679">
        <w:rPr>
          <w:szCs w:val="24"/>
        </w:rPr>
        <w:t>osiaaliturva</w:t>
      </w:r>
      <w:r>
        <w:rPr>
          <w:szCs w:val="24"/>
        </w:rPr>
        <w:t xml:space="preserve">-asioiden muutoksenhakulauta, </w:t>
      </w:r>
      <w:r w:rsidRPr="00940679">
        <w:rPr>
          <w:szCs w:val="24"/>
        </w:rPr>
        <w:t>tapaturma-asi</w:t>
      </w:r>
      <w:r>
        <w:rPr>
          <w:szCs w:val="24"/>
        </w:rPr>
        <w:t xml:space="preserve">oiden muutoksenhakulauta ja </w:t>
      </w:r>
      <w:r w:rsidRPr="00940679">
        <w:rPr>
          <w:szCs w:val="24"/>
        </w:rPr>
        <w:t>työeläkeasi</w:t>
      </w:r>
      <w:r>
        <w:rPr>
          <w:szCs w:val="24"/>
        </w:rPr>
        <w:t xml:space="preserve">oiden muutoksenhakulauta toimivat </w:t>
      </w:r>
      <w:r w:rsidRPr="00C871A4">
        <w:rPr>
          <w:szCs w:val="24"/>
        </w:rPr>
        <w:t>ensimmäisenä muutoksenhakuasteena</w:t>
      </w:r>
      <w:r>
        <w:rPr>
          <w:szCs w:val="24"/>
        </w:rPr>
        <w:t xml:space="preserve"> niille kuuluvissa etuus- ja korvausasioissa. Nämä varsinaiset muutoksenhakulautakunnat antavat valitusasian osallisia sitovia päätöksiä. L</w:t>
      </w:r>
      <w:r w:rsidRPr="00940679">
        <w:rPr>
          <w:szCs w:val="24"/>
        </w:rPr>
        <w:t>iikenne-</w:t>
      </w:r>
      <w:r>
        <w:rPr>
          <w:szCs w:val="24"/>
        </w:rPr>
        <w:t xml:space="preserve"> ja potilasvahinkolautakunta puolestaan toimii liikenne- ja potilasvahinkoasioissa riippumattomana oikeussuojaelimenä, jonka ratkaisut ovat suosituksen luonteisia. L</w:t>
      </w:r>
      <w:r w:rsidRPr="00940679">
        <w:rPr>
          <w:szCs w:val="24"/>
        </w:rPr>
        <w:t>iikenne-</w:t>
      </w:r>
      <w:r>
        <w:rPr>
          <w:szCs w:val="24"/>
        </w:rPr>
        <w:t xml:space="preserve"> ja potilasvahinkolautakunta ei siten ole varsinainen muutoksenhakulautakunta, vaikka sen rooli oikeussuojaelimenä muuten läheisesti rinnastuu sosiaalivakuutusasioita käsitteleviin muutoksenhakulautakuntiin.</w:t>
      </w:r>
    </w:p>
    <w:p w14:paraId="37591898" w14:textId="77777777" w:rsidR="00607CDE" w:rsidRDefault="00607CDE" w:rsidP="00607CDE">
      <w:pPr>
        <w:jc w:val="both"/>
        <w:rPr>
          <w:szCs w:val="24"/>
        </w:rPr>
      </w:pPr>
    </w:p>
    <w:p w14:paraId="70114367" w14:textId="77777777" w:rsidR="00607CDE" w:rsidRDefault="00607CDE" w:rsidP="00607CDE">
      <w:pPr>
        <w:jc w:val="both"/>
        <w:rPr>
          <w:szCs w:val="24"/>
        </w:rPr>
      </w:pPr>
      <w:r>
        <w:rPr>
          <w:szCs w:val="24"/>
        </w:rPr>
        <w:t xml:space="preserve">Säännökset lautakunnan jäsenen velvollisuudesta ilmoittaa tehtävänsä hoitamiseen mahdollisesti vaikuttavista sidonnaisuuksista tulivat </w:t>
      </w:r>
      <w:r w:rsidRPr="00940679">
        <w:rPr>
          <w:szCs w:val="24"/>
        </w:rPr>
        <w:t>sosiaaliturva-asioiden muutoksenhakulautakunn</w:t>
      </w:r>
      <w:r>
        <w:rPr>
          <w:szCs w:val="24"/>
        </w:rPr>
        <w:t xml:space="preserve">an, </w:t>
      </w:r>
      <w:r w:rsidRPr="00940679">
        <w:rPr>
          <w:szCs w:val="24"/>
        </w:rPr>
        <w:t>tapaturma-asi</w:t>
      </w:r>
      <w:r>
        <w:rPr>
          <w:szCs w:val="24"/>
        </w:rPr>
        <w:t>oiden muutoksenhakulautakunnan ja</w:t>
      </w:r>
      <w:r w:rsidRPr="00A56516">
        <w:rPr>
          <w:szCs w:val="24"/>
        </w:rPr>
        <w:t xml:space="preserve"> </w:t>
      </w:r>
      <w:r w:rsidRPr="00940679">
        <w:rPr>
          <w:szCs w:val="24"/>
        </w:rPr>
        <w:t>työeläkeasi</w:t>
      </w:r>
      <w:r>
        <w:rPr>
          <w:szCs w:val="24"/>
        </w:rPr>
        <w:t xml:space="preserve">oiden muutoksenhakulautakunnan osalta voimaan 1.1.2018 lukien, kun tätä koskevat säännökset lisättiin lautakuntakohtaisiin lakeihin. Säännöksien </w:t>
      </w:r>
      <w:r w:rsidRPr="00940679">
        <w:rPr>
          <w:szCs w:val="24"/>
        </w:rPr>
        <w:t xml:space="preserve">tarkoituksena on </w:t>
      </w:r>
      <w:r>
        <w:rPr>
          <w:szCs w:val="24"/>
        </w:rPr>
        <w:t xml:space="preserve">varmistaa jäsenten puolueettomuus ja riippumattomuus sekä lisätä luottamusta </w:t>
      </w:r>
      <w:r w:rsidRPr="00940679">
        <w:rPr>
          <w:szCs w:val="24"/>
        </w:rPr>
        <w:t>muutoksenhakuviranomaisiin.</w:t>
      </w:r>
      <w:r>
        <w:rPr>
          <w:szCs w:val="24"/>
        </w:rPr>
        <w:t xml:space="preserve"> Tässä yhteydessä sidonnaisuusilmoituksien antamiseen sekä tietojen säilyttämiseen liittyvät menettelyt jäivät kuitenkin sääntelemättä, mitä osaltaan selittää se, että säännökset lisättiin lakeihin vasta eduskuntakäsittelyssä. </w:t>
      </w:r>
    </w:p>
    <w:p w14:paraId="6153AB7F" w14:textId="77777777" w:rsidR="00607CDE" w:rsidRDefault="00607CDE" w:rsidP="00607CDE">
      <w:pPr>
        <w:jc w:val="both"/>
        <w:rPr>
          <w:szCs w:val="24"/>
        </w:rPr>
      </w:pPr>
    </w:p>
    <w:p w14:paraId="61E70253" w14:textId="6E8C49BB" w:rsidR="00607CDE" w:rsidRDefault="00607CDE" w:rsidP="00607CDE">
      <w:pPr>
        <w:jc w:val="both"/>
        <w:rPr>
          <w:szCs w:val="24"/>
        </w:rPr>
      </w:pPr>
      <w:r>
        <w:rPr>
          <w:szCs w:val="24"/>
        </w:rPr>
        <w:t xml:space="preserve">Vastaavat säännökset sisällytettiin sittemmin </w:t>
      </w:r>
      <w:r w:rsidRPr="00940679">
        <w:rPr>
          <w:szCs w:val="24"/>
        </w:rPr>
        <w:t>liikenne-</w:t>
      </w:r>
      <w:r>
        <w:rPr>
          <w:szCs w:val="24"/>
        </w:rPr>
        <w:t xml:space="preserve"> ja potilasvahinkolautakunnasta annettuun lakiin, kun tämä annettiin ennen kuin yhdistynyt lautakunta aloitti toimintansa vuoden 2021 alussa. Myös tähän lakiin sidonnaisuuksien ilmoittamista koskeva säännös otettiin vasta eduskuntakäsittelyssä. Sidonnaisuusilmoitukset vastaanottava taho on </w:t>
      </w:r>
      <w:r w:rsidRPr="00940679">
        <w:rPr>
          <w:szCs w:val="24"/>
        </w:rPr>
        <w:t>liikenne-</w:t>
      </w:r>
      <w:r>
        <w:rPr>
          <w:szCs w:val="24"/>
        </w:rPr>
        <w:t xml:space="preserve"> ja potilasvahinkolautakunnasta annetussa laissa määritelty, mutta</w:t>
      </w:r>
      <w:r w:rsidR="00047FD7">
        <w:rPr>
          <w:szCs w:val="24"/>
        </w:rPr>
        <w:t xml:space="preserve"> tässäkään laissa ei säädetä</w:t>
      </w:r>
      <w:r>
        <w:rPr>
          <w:szCs w:val="24"/>
        </w:rPr>
        <w:t xml:space="preserve"> ilmoituksien säilyttämisestä tai niiden rekisteröinnistä. </w:t>
      </w:r>
    </w:p>
    <w:p w14:paraId="76510629" w14:textId="77777777" w:rsidR="00607CDE" w:rsidRDefault="00607CDE" w:rsidP="00607CDE">
      <w:pPr>
        <w:jc w:val="both"/>
        <w:rPr>
          <w:szCs w:val="24"/>
        </w:rPr>
      </w:pPr>
    </w:p>
    <w:p w14:paraId="1D665533" w14:textId="77777777" w:rsidR="00607CDE" w:rsidRDefault="00607CDE" w:rsidP="00607CDE">
      <w:pPr>
        <w:jc w:val="both"/>
        <w:rPr>
          <w:szCs w:val="24"/>
        </w:rPr>
      </w:pPr>
      <w:r w:rsidRPr="00940679">
        <w:rPr>
          <w:szCs w:val="24"/>
        </w:rPr>
        <w:t xml:space="preserve">Apulaisoikeuskansleri Mikko Puumalainen on kantelun </w:t>
      </w:r>
      <w:r>
        <w:rPr>
          <w:szCs w:val="24"/>
        </w:rPr>
        <w:t>johdosta antamassaan päätöksessä</w:t>
      </w:r>
      <w:r w:rsidRPr="00940679">
        <w:rPr>
          <w:szCs w:val="24"/>
        </w:rPr>
        <w:t xml:space="preserve"> OKV/719/1/2019 ottanut kantaa muutoksenhakulautakuntien </w:t>
      </w:r>
      <w:r>
        <w:rPr>
          <w:szCs w:val="24"/>
        </w:rPr>
        <w:t xml:space="preserve">jäsenten sidonnaisuusilmoituksien tekemisessä ja säilyttämisessä noudatettavaan käytäntöön. </w:t>
      </w:r>
      <w:r w:rsidRPr="00940679">
        <w:rPr>
          <w:szCs w:val="24"/>
        </w:rPr>
        <w:t>Apulaisoikeuskansleri</w:t>
      </w:r>
      <w:r>
        <w:rPr>
          <w:szCs w:val="24"/>
        </w:rPr>
        <w:t xml:space="preserve">n kannanoton mukaan nykyinen käytäntö, jossa sidonnaisuusilmoitukset tehdään sosiaali- ja terveysministeriölle, joka säilyttää ilmoitukset ja antaa niistä pyydettäessä tiedon siltä osin kuin tiedot ovat julkisia, </w:t>
      </w:r>
      <w:r w:rsidRPr="00940679">
        <w:rPr>
          <w:szCs w:val="24"/>
        </w:rPr>
        <w:t>ei ole selkeä, ei palvele lainkäytön avoimuutta eikä toteuta kansalaisten mahdollisuutta valvoa julkisen vallan käyttöä</w:t>
      </w:r>
      <w:r>
        <w:rPr>
          <w:szCs w:val="24"/>
        </w:rPr>
        <w:t xml:space="preserve">. Koska muutoksenhakulautakuntia koskevista laeista ilmenee ainoastaan lautakunnan jäsenen velvollisuus sidonnaisuusilmoituksen tekemiseen, mutta ilmoituksen toimittamisesta, säilyttämisestä tai rekisteröinnistä ei säädetä, noudatettava käytäntö ei ilmene laista eikä näin ollen myöskään perustu lakiin. </w:t>
      </w:r>
      <w:r w:rsidRPr="00940679">
        <w:rPr>
          <w:szCs w:val="24"/>
        </w:rPr>
        <w:t>Apulaisoik</w:t>
      </w:r>
      <w:r>
        <w:rPr>
          <w:szCs w:val="24"/>
        </w:rPr>
        <w:t>euskansleri esitti</w:t>
      </w:r>
      <w:r w:rsidRPr="00940679">
        <w:rPr>
          <w:szCs w:val="24"/>
        </w:rPr>
        <w:t>, että sosiaali- ja terveysministeriö ryhtyisi näiden seikkojen korjaamiseksi tarpeellisiin lainsäädäntötoimiin.</w:t>
      </w:r>
      <w:r>
        <w:rPr>
          <w:szCs w:val="24"/>
        </w:rPr>
        <w:t xml:space="preserve"> </w:t>
      </w:r>
    </w:p>
    <w:p w14:paraId="79DF3434" w14:textId="77777777" w:rsidR="00607CDE" w:rsidRDefault="00607CDE" w:rsidP="00607CDE">
      <w:pPr>
        <w:jc w:val="both"/>
        <w:rPr>
          <w:szCs w:val="24"/>
        </w:rPr>
      </w:pPr>
    </w:p>
    <w:p w14:paraId="02E2B551" w14:textId="77777777" w:rsidR="00607CDE" w:rsidRPr="00940679" w:rsidRDefault="00607CDE" w:rsidP="00607CDE">
      <w:pPr>
        <w:jc w:val="both"/>
        <w:rPr>
          <w:szCs w:val="24"/>
        </w:rPr>
      </w:pPr>
      <w:r w:rsidRPr="00940679">
        <w:rPr>
          <w:szCs w:val="24"/>
        </w:rPr>
        <w:t>Apulaisoikeuskansleri</w:t>
      </w:r>
      <w:r>
        <w:rPr>
          <w:szCs w:val="24"/>
        </w:rPr>
        <w:t>n ratkaisussa viitataan myös siihen, että sidonnaisuuksien ilmoittamisen tavoitteena on lisätä lautakuntien päätöksenteon avoimuutta ja läpinäkyvyyttä sekä kansalaisten luottamusta sosiaalivakuutusjärjestelmään. Nämä tavoitteet toteutuvat parhaiten, kun kenellä tahansa on mahdollisuus vaivattomasti tarkistaa jäsenten sidonnaisuudet siltä osin kuin tiedot ovat julkisia. M</w:t>
      </w:r>
      <w:r w:rsidRPr="00940679">
        <w:rPr>
          <w:szCs w:val="24"/>
        </w:rPr>
        <w:t xml:space="preserve">uutoksenhakulautakuntien jäsenten </w:t>
      </w:r>
      <w:r>
        <w:rPr>
          <w:szCs w:val="24"/>
        </w:rPr>
        <w:t xml:space="preserve">sidonnaisuuksia koskevien tietojen julkaiseminen yleisölle avoimessa rekisterissä – esimerkiksi osana sitä rekisteriä, josta säädetään </w:t>
      </w:r>
      <w:r w:rsidRPr="007E2403">
        <w:rPr>
          <w:szCs w:val="24"/>
        </w:rPr>
        <w:t xml:space="preserve">tuomareiden sidonnaisuus- ja sivutoimirekisteristä </w:t>
      </w:r>
      <w:r>
        <w:rPr>
          <w:szCs w:val="24"/>
        </w:rPr>
        <w:t xml:space="preserve">annetussa laissa (565/2015) – edellyttää kuitenkin erillistä sääntelyä. </w:t>
      </w:r>
    </w:p>
    <w:p w14:paraId="4E5292CE" w14:textId="77777777" w:rsidR="00607CDE" w:rsidRPr="00940679" w:rsidRDefault="00607CDE" w:rsidP="00607CDE">
      <w:pPr>
        <w:jc w:val="both"/>
        <w:rPr>
          <w:szCs w:val="24"/>
        </w:rPr>
      </w:pPr>
    </w:p>
    <w:p w14:paraId="50D6D363" w14:textId="2ACF7A71" w:rsidR="00607CDE" w:rsidRPr="008A241B" w:rsidRDefault="00607CDE" w:rsidP="008A241B">
      <w:pPr>
        <w:pStyle w:val="Luettelokappale"/>
        <w:numPr>
          <w:ilvl w:val="1"/>
          <w:numId w:val="20"/>
        </w:numPr>
        <w:rPr>
          <w:b/>
          <w:szCs w:val="24"/>
        </w:rPr>
      </w:pPr>
      <w:r w:rsidRPr="008A241B">
        <w:rPr>
          <w:b/>
          <w:szCs w:val="24"/>
        </w:rPr>
        <w:t>Valmistelu</w:t>
      </w:r>
    </w:p>
    <w:p w14:paraId="5C7852AE" w14:textId="77777777" w:rsidR="00607CDE" w:rsidRPr="00940679" w:rsidRDefault="00607CDE" w:rsidP="00607CDE">
      <w:pPr>
        <w:rPr>
          <w:szCs w:val="24"/>
        </w:rPr>
      </w:pPr>
    </w:p>
    <w:p w14:paraId="0F08D5A0" w14:textId="77777777" w:rsidR="00607CDE" w:rsidRPr="00607CDE" w:rsidRDefault="00607CDE" w:rsidP="00607CDE">
      <w:pPr>
        <w:rPr>
          <w:i/>
          <w:szCs w:val="24"/>
        </w:rPr>
      </w:pPr>
      <w:r w:rsidRPr="00607CDE">
        <w:rPr>
          <w:i/>
          <w:szCs w:val="24"/>
        </w:rPr>
        <w:t xml:space="preserve">Täydennetään myöhemmin. </w:t>
      </w:r>
    </w:p>
    <w:p w14:paraId="60F80AA1" w14:textId="77777777" w:rsidR="00607CDE" w:rsidRPr="00940679" w:rsidRDefault="00607CDE" w:rsidP="00607CDE">
      <w:pPr>
        <w:rPr>
          <w:szCs w:val="24"/>
        </w:rPr>
      </w:pPr>
    </w:p>
    <w:p w14:paraId="26BCA279" w14:textId="77777777" w:rsidR="00607CDE" w:rsidRDefault="00607CDE" w:rsidP="00607CDE">
      <w:pPr>
        <w:rPr>
          <w:b/>
          <w:szCs w:val="24"/>
        </w:rPr>
      </w:pPr>
      <w:r w:rsidRPr="00940679">
        <w:rPr>
          <w:b/>
          <w:szCs w:val="24"/>
        </w:rPr>
        <w:t>2. Nykytila ja sen arviointi</w:t>
      </w:r>
    </w:p>
    <w:p w14:paraId="2DB1C996" w14:textId="77777777" w:rsidR="00607CDE" w:rsidRDefault="00607CDE" w:rsidP="00607CDE">
      <w:pPr>
        <w:rPr>
          <w:b/>
          <w:szCs w:val="24"/>
        </w:rPr>
      </w:pPr>
    </w:p>
    <w:p w14:paraId="188F39DD" w14:textId="511EC314" w:rsidR="00607CDE" w:rsidRPr="00940679" w:rsidRDefault="00066E42" w:rsidP="00607CDE">
      <w:pPr>
        <w:rPr>
          <w:szCs w:val="24"/>
        </w:rPr>
      </w:pPr>
      <w:r>
        <w:rPr>
          <w:b/>
          <w:szCs w:val="24"/>
        </w:rPr>
        <w:t>2.1</w:t>
      </w:r>
      <w:r w:rsidR="008A241B">
        <w:rPr>
          <w:b/>
          <w:szCs w:val="24"/>
        </w:rPr>
        <w:t>.</w:t>
      </w:r>
      <w:r w:rsidR="00607CDE">
        <w:rPr>
          <w:szCs w:val="24"/>
        </w:rPr>
        <w:t xml:space="preserve"> </w:t>
      </w:r>
      <w:r w:rsidR="00607CDE" w:rsidRPr="00066E42">
        <w:rPr>
          <w:b/>
          <w:szCs w:val="24"/>
        </w:rPr>
        <w:t>Sosiaali- ja terveysministeriön hallinnonalalla toimivat muutoksenhakulautakunnat</w:t>
      </w:r>
    </w:p>
    <w:p w14:paraId="49AB99DE" w14:textId="77777777" w:rsidR="00607CDE" w:rsidRPr="00940679" w:rsidRDefault="00607CDE" w:rsidP="00607CDE">
      <w:pPr>
        <w:rPr>
          <w:szCs w:val="24"/>
        </w:rPr>
      </w:pPr>
    </w:p>
    <w:p w14:paraId="573AB788" w14:textId="5601FFEF" w:rsidR="00607CDE" w:rsidRPr="00940679" w:rsidRDefault="00607CDE" w:rsidP="00607CDE">
      <w:pPr>
        <w:rPr>
          <w:szCs w:val="24"/>
        </w:rPr>
      </w:pPr>
      <w:r w:rsidRPr="00940679">
        <w:rPr>
          <w:szCs w:val="24"/>
        </w:rPr>
        <w:t>Sosiaali- ja terveysmin</w:t>
      </w:r>
      <w:r>
        <w:rPr>
          <w:szCs w:val="24"/>
        </w:rPr>
        <w:t xml:space="preserve">isteriön hallinnonalalla toimivia </w:t>
      </w:r>
      <w:r w:rsidRPr="00940679">
        <w:rPr>
          <w:szCs w:val="24"/>
        </w:rPr>
        <w:t>muutoksenhakulautakunti</w:t>
      </w:r>
      <w:r>
        <w:rPr>
          <w:szCs w:val="24"/>
        </w:rPr>
        <w:t>a ovat</w:t>
      </w:r>
      <w:r w:rsidRPr="00940679">
        <w:rPr>
          <w:szCs w:val="24"/>
        </w:rPr>
        <w:t xml:space="preserve"> sosiaaliturva-asioiden muutoksenhakulautakunta</w:t>
      </w:r>
      <w:r>
        <w:rPr>
          <w:szCs w:val="24"/>
        </w:rPr>
        <w:t xml:space="preserve"> (SAMU),</w:t>
      </w:r>
      <w:r w:rsidRPr="00940679">
        <w:rPr>
          <w:szCs w:val="24"/>
        </w:rPr>
        <w:t xml:space="preserve"> tapaturma-asioiden muutoksenhakulautakunta</w:t>
      </w:r>
      <w:r>
        <w:rPr>
          <w:szCs w:val="24"/>
        </w:rPr>
        <w:t xml:space="preserve"> (TAMLA) ja </w:t>
      </w:r>
      <w:r w:rsidRPr="00940679">
        <w:rPr>
          <w:szCs w:val="24"/>
        </w:rPr>
        <w:t>työeläkeasioiden muutoksenhakulautakunta</w:t>
      </w:r>
      <w:r>
        <w:rPr>
          <w:szCs w:val="24"/>
        </w:rPr>
        <w:t xml:space="preserve"> (TELK)</w:t>
      </w:r>
      <w:r w:rsidRPr="00940679">
        <w:rPr>
          <w:szCs w:val="24"/>
        </w:rPr>
        <w:t>. Muutoksenhakula</w:t>
      </w:r>
      <w:r>
        <w:rPr>
          <w:szCs w:val="24"/>
        </w:rPr>
        <w:t>utakunnat ovat lakisääteisiä ja riippumattomia</w:t>
      </w:r>
      <w:r w:rsidRPr="00940679">
        <w:rPr>
          <w:szCs w:val="24"/>
        </w:rPr>
        <w:t xml:space="preserve"> ensimmäi</w:t>
      </w:r>
      <w:r>
        <w:rPr>
          <w:szCs w:val="24"/>
        </w:rPr>
        <w:t xml:space="preserve">sen asteen muutoksenhakuelimiä. Kutakin lautakuntaa koskee oma lakinsa: </w:t>
      </w:r>
      <w:r w:rsidRPr="00940679">
        <w:rPr>
          <w:szCs w:val="24"/>
        </w:rPr>
        <w:t>sosiaaliturva-asioiden muutoksenhakulautakunn</w:t>
      </w:r>
      <w:r>
        <w:rPr>
          <w:szCs w:val="24"/>
        </w:rPr>
        <w:t xml:space="preserve">asta annettu laki (1299/2006), </w:t>
      </w:r>
      <w:r w:rsidRPr="00940679">
        <w:rPr>
          <w:szCs w:val="24"/>
        </w:rPr>
        <w:t>tapaturma-asi</w:t>
      </w:r>
      <w:r>
        <w:rPr>
          <w:szCs w:val="24"/>
        </w:rPr>
        <w:t>oiden muutoksenhakulautakunnasta annettu laki (1316/2010) ja</w:t>
      </w:r>
      <w:r w:rsidRPr="00A56516">
        <w:rPr>
          <w:szCs w:val="24"/>
        </w:rPr>
        <w:t xml:space="preserve"> </w:t>
      </w:r>
      <w:r w:rsidRPr="00940679">
        <w:rPr>
          <w:szCs w:val="24"/>
        </w:rPr>
        <w:t>työeläkeasi</w:t>
      </w:r>
      <w:r>
        <w:rPr>
          <w:szCs w:val="24"/>
        </w:rPr>
        <w:t>oiden muutoksenhakulautakunnasta annettu laki (677/2005). Muutoksenhakulautakuntien antamat päät</w:t>
      </w:r>
      <w:r w:rsidR="00047FD7">
        <w:rPr>
          <w:szCs w:val="24"/>
        </w:rPr>
        <w:t>ökset ovat asianosaisia sitovia</w:t>
      </w:r>
      <w:r>
        <w:rPr>
          <w:szCs w:val="24"/>
        </w:rPr>
        <w:t xml:space="preserve"> ja niistä voi </w:t>
      </w:r>
      <w:r w:rsidRPr="00940679">
        <w:rPr>
          <w:szCs w:val="24"/>
        </w:rPr>
        <w:t>valittaa vakuutusoikeuteen. Muutoksenhakulautakunnat</w:t>
      </w:r>
      <w:r w:rsidR="00CD5952">
        <w:rPr>
          <w:szCs w:val="24"/>
        </w:rPr>
        <w:t xml:space="preserve"> eivät ole tuomioistuimia </w:t>
      </w:r>
      <w:r w:rsidRPr="00940679">
        <w:rPr>
          <w:szCs w:val="24"/>
        </w:rPr>
        <w:t>eikä tuomioistuinlaki</w:t>
      </w:r>
      <w:r>
        <w:rPr>
          <w:szCs w:val="24"/>
        </w:rPr>
        <w:t xml:space="preserve"> </w:t>
      </w:r>
      <w:r w:rsidRPr="00940679">
        <w:rPr>
          <w:szCs w:val="24"/>
        </w:rPr>
        <w:t>koske</w:t>
      </w:r>
      <w:r>
        <w:rPr>
          <w:szCs w:val="24"/>
        </w:rPr>
        <w:t xml:space="preserve"> niitä</w:t>
      </w:r>
      <w:r w:rsidRPr="00940679">
        <w:rPr>
          <w:szCs w:val="24"/>
        </w:rPr>
        <w:t xml:space="preserve">. </w:t>
      </w:r>
      <w:r>
        <w:rPr>
          <w:szCs w:val="24"/>
        </w:rPr>
        <w:t xml:space="preserve"> </w:t>
      </w:r>
    </w:p>
    <w:p w14:paraId="029FCD1A" w14:textId="77777777" w:rsidR="00607CDE" w:rsidRPr="0060087A" w:rsidRDefault="00607CDE" w:rsidP="00607CDE">
      <w:pPr>
        <w:pStyle w:val="py"/>
        <w:shd w:val="clear" w:color="auto" w:fill="FFFFFF"/>
        <w:textAlignment w:val="baseline"/>
        <w:rPr>
          <w:rFonts w:ascii="inherit" w:hAnsi="inherit"/>
          <w:color w:val="000000"/>
        </w:rPr>
      </w:pPr>
      <w:r w:rsidRPr="00940679">
        <w:t>Sosiaaliturva-asioiden muutoksenhakulautakunta toimii ensimmäisenä muutoksenhakuasteena työttömyyskassojen antamien päätösten osalta sekä valtaosassa Kansaneläkelaitoksen etuusasioista. Sosiaaliturva-asioiden muutoksenhakulautakunnassa on kolme päätoimista puheenjohtajaa ja enintään neljä sivutoimista puheenjohtajaa</w:t>
      </w:r>
      <w:r>
        <w:t xml:space="preserve">, ja </w:t>
      </w:r>
      <w:r w:rsidRPr="00940679">
        <w:t>tämän lisäksi sivutoimisina jäseninä vähintään kuusi lääkärijäsentä, vähintään yhdeksän lakimiesjäsentä sekä kahdeksantoista jäsentä, jotka edustavat joko muutoksenhakijoiden tai työelämän ja työmarkkinoiden olosuhteiden tuntemusta. Lisäksi muutoksenhakulautakunnassa on riittävä määrä varajäseniä.</w:t>
      </w:r>
      <w:r>
        <w:t xml:space="preserve"> </w:t>
      </w:r>
    </w:p>
    <w:p w14:paraId="478C191D" w14:textId="77777777" w:rsidR="00607CDE" w:rsidRPr="00B22CA6" w:rsidRDefault="00607CDE" w:rsidP="00607CDE">
      <w:r w:rsidRPr="00940679">
        <w:rPr>
          <w:szCs w:val="24"/>
        </w:rPr>
        <w:t>Tapaturma-as</w:t>
      </w:r>
      <w:r>
        <w:rPr>
          <w:szCs w:val="24"/>
        </w:rPr>
        <w:t xml:space="preserve">ioiden muutoksenhakulautakunta toimii </w:t>
      </w:r>
      <w:r w:rsidRPr="00940679">
        <w:t xml:space="preserve">ensimmäisenä muutoksenhakuasteena </w:t>
      </w:r>
      <w:r w:rsidRPr="005F4D86">
        <w:t>työtapaturma- ja ammattitautilainsäädännön sekä muun lakisääteisen tapaturmavakuutuksen piiriin kuuluvi</w:t>
      </w:r>
      <w:r>
        <w:t xml:space="preserve">ssa valitusasioissa. </w:t>
      </w:r>
      <w:r w:rsidRPr="00940679">
        <w:rPr>
          <w:szCs w:val="24"/>
        </w:rPr>
        <w:t xml:space="preserve">Tapaturma-asioiden muutoksenhakulautakunnassa on päätoiminen puheenjohtaja ja sivutoimisina vähintään kaksi varapuheenjohtajaa, kolme lakimiesjäsentä, kolme lääkärijäsentä, kuusi työelämän ja työmarkkinoiden olosuhteita tuntevaa jäsentä ja kolme maatalousyrittäjien olosuhteita tuntevaa jäsentä. Puheenjohtajalla ja varapuheenjohtajilla on yksi yhteinen varajäsen. Muille jäsenille määrätään riittävä määrä varajäseniä. </w:t>
      </w:r>
    </w:p>
    <w:p w14:paraId="64AC4FFE" w14:textId="77777777" w:rsidR="00607CDE" w:rsidRPr="00940679" w:rsidRDefault="00607CDE" w:rsidP="00607CDE">
      <w:pPr>
        <w:rPr>
          <w:szCs w:val="24"/>
        </w:rPr>
      </w:pPr>
    </w:p>
    <w:p w14:paraId="4185A7AD" w14:textId="77777777" w:rsidR="00607CDE" w:rsidRDefault="00607CDE" w:rsidP="00607CDE">
      <w:pPr>
        <w:rPr>
          <w:szCs w:val="24"/>
        </w:rPr>
      </w:pPr>
      <w:r w:rsidRPr="00940679">
        <w:rPr>
          <w:szCs w:val="24"/>
        </w:rPr>
        <w:t>Työeläkeasioiden muutoksenhakulautakunta käsittelee</w:t>
      </w:r>
      <w:r>
        <w:rPr>
          <w:szCs w:val="24"/>
        </w:rPr>
        <w:t xml:space="preserve"> ensimmäisenä muutoksenhakuasteena</w:t>
      </w:r>
      <w:r w:rsidRPr="00940679">
        <w:rPr>
          <w:szCs w:val="24"/>
        </w:rPr>
        <w:t xml:space="preserve"> eläkelaitosten ja Eläketurvakeskuksen päätöksistä tehdyt valitukset työeläkeasioissa. Työeläkeasioiden muutoksenhakulautakunnassa on päätoiminen puheenjohtaja ja vähintään kolme sivutoimista varapuheenjohtajaa ja lisäksi vähintään kahdensantoista muuta, sivutoimista jäsentä. Sivutoimisina jäseninä on oltava vähintään neljä lääkärijäsentä, neljä lakimiesjäsentä, kahdeksan työelämän ja työmarkkinoiden olosuhteita tuntevaa jäsentä, yksi yrittäjätoimintaan perehtynyt jäsen ja yksi maatalousyrittäjätoimintaan perehtynyt jäsen. Puheenjohtajalla ja varapuheenjohtajilla on yksi yhteinen varajäsen. Muille jäsenille määrätään riittävä määrä varajäseniä. </w:t>
      </w:r>
    </w:p>
    <w:p w14:paraId="3F7E80F9" w14:textId="77777777" w:rsidR="00607CDE" w:rsidRDefault="00607CDE" w:rsidP="00607CDE">
      <w:pPr>
        <w:rPr>
          <w:szCs w:val="24"/>
        </w:rPr>
      </w:pPr>
    </w:p>
    <w:p w14:paraId="7326A439" w14:textId="77777777" w:rsidR="00607CDE" w:rsidRPr="004E7AE0" w:rsidRDefault="00607CDE" w:rsidP="00607CDE">
      <w:pPr>
        <w:rPr>
          <w:szCs w:val="24"/>
        </w:rPr>
      </w:pPr>
      <w:r w:rsidRPr="00940679">
        <w:rPr>
          <w:szCs w:val="24"/>
        </w:rPr>
        <w:t>Valtioneuvosto nimittää muutoksenhakulautakuntien päätoimiset puheenjohtajat toistaiseksi ja muut jäsenet enintään viideksi vuodeksi kerrallaan sosiaali- ja terveysministeriön esityksestä. Kaikkien jäsenten on tehtävään ryhtyessään annettava tuomarinvakuutus ja he toimivat muutoksenhakulautakunnan tehtävässään tuomarin vastuulla. Muutoksenhakulautakunnan jäsenen oikeudesta pysyä tehtävässään on voimassa, mitä tuomarinviran haltijasta säädetään. Jäsen on velvollinen eroamaan tehtävästään sen kuukauden päättyessä, jonka kuluessa hän täyttää 70 vuotta. Jos jäsenen tehtävä vapautuu kesken toimikauden, määrätään seuraaja</w:t>
      </w:r>
      <w:r>
        <w:rPr>
          <w:szCs w:val="24"/>
        </w:rPr>
        <w:t xml:space="preserve"> lautakunnan</w:t>
      </w:r>
      <w:r w:rsidRPr="00940679">
        <w:rPr>
          <w:szCs w:val="24"/>
        </w:rPr>
        <w:t xml:space="preserve"> jäljellä olevaksi toimikaudeksi.</w:t>
      </w:r>
      <w:r>
        <w:rPr>
          <w:szCs w:val="24"/>
        </w:rPr>
        <w:t xml:space="preserve"> Muutoksenhakulautakuntien lakisääteiseen kokoonpanoon kuuluvien jäsenten lisäksi lautakunnissa </w:t>
      </w:r>
      <w:r>
        <w:t xml:space="preserve">työskentelee </w:t>
      </w:r>
      <w:r w:rsidRPr="00940679">
        <w:rPr>
          <w:szCs w:val="24"/>
        </w:rPr>
        <w:t>esitt</w:t>
      </w:r>
      <w:r>
        <w:t>elijöitä ja muuta henkilökuntaa.</w:t>
      </w:r>
    </w:p>
    <w:p w14:paraId="2C7721C2" w14:textId="77777777" w:rsidR="00607CDE" w:rsidRDefault="00607CDE" w:rsidP="00607CDE"/>
    <w:p w14:paraId="7156DD79" w14:textId="77777777" w:rsidR="00607CDE" w:rsidRPr="00E31600" w:rsidRDefault="00607CDE" w:rsidP="00607CDE">
      <w:r w:rsidRPr="00940679">
        <w:t>Sosiaaliturva-asioi</w:t>
      </w:r>
      <w:r>
        <w:t>den muutoksenhakulautakunnan</w:t>
      </w:r>
      <w:r w:rsidRPr="00940679">
        <w:t xml:space="preserve"> päätoimiset puheenjohtajat, esittelijät ja muu henkilökunta ovat virkasuhteessa.</w:t>
      </w:r>
      <w:r>
        <w:t xml:space="preserve"> Tapaturma-asioiden muutoksenhakulautakunnassa ja työeläkeasioiden muutoksenhakulautakunnassa p</w:t>
      </w:r>
      <w:r w:rsidRPr="00940679">
        <w:rPr>
          <w:szCs w:val="24"/>
        </w:rPr>
        <w:t>äätoiminen puheenjohtaja, esittelijät ja muu henkilökunta ovat työsuhteessa.</w:t>
      </w:r>
    </w:p>
    <w:p w14:paraId="2C7B6E88" w14:textId="77777777" w:rsidR="00607CDE" w:rsidRDefault="00607CDE" w:rsidP="00607CDE">
      <w:pPr>
        <w:rPr>
          <w:szCs w:val="24"/>
        </w:rPr>
      </w:pPr>
    </w:p>
    <w:p w14:paraId="164C2FC0" w14:textId="77777777" w:rsidR="00607CDE" w:rsidRDefault="00607CDE" w:rsidP="00607CDE">
      <w:r>
        <w:t>Sosiaaliturva-asioiden muutoksenhakulautakunnan kustannukset maksetaan valtion varoista. Tapaturma-asioiden muutoksenhakulautakunnan ja työeläkeasioiden muutoksenhakulautakunnan kustannukset puolestaan katetaan lautakuntien perimillä lakisääteisillä oikeushallintomaksuilla. Tapaturma-asioiden muutoksenhakulautakunta perii oikeushallintomaksunsa lakisääteistä tapaturmavakuutustoimintaa harjoittavilta vakuutuslaitoksilta, joiden kesken maksut jakautuvat kunkin vakuutuslaitoksen maksun määräämisvuotta edeltävänä vuonna saamien maksutulojen mukaan siten kuin tapaturma-asioiden muutoksenhakulautakunnasta annetun lain 17 §:n 3 momentissa säädetään.</w:t>
      </w:r>
    </w:p>
    <w:p w14:paraId="03D09226" w14:textId="77777777" w:rsidR="00607CDE" w:rsidRDefault="00607CDE" w:rsidP="00607CDE">
      <w:r>
        <w:t xml:space="preserve">Työeläkeasioiden muutoksenhakulautakunta perii oikeushallintomaksunsa lakisääteisestä työeläketurvasta vastaavilta työeläkelaitoksilta, joiden kesken maksut jakautuvat kussakin eläkelaitoksessa maksun </w:t>
      </w:r>
      <w:r w:rsidRPr="00A33254">
        <w:t>määräämisvuotta edeltävänä vuonna vakuutettujen työansi</w:t>
      </w:r>
      <w:r>
        <w:t xml:space="preserve">oiden ja työtulojen mukaan siten kuin </w:t>
      </w:r>
      <w:r w:rsidRPr="00A33254">
        <w:t>työeläkeasioiden muutoksenhakul</w:t>
      </w:r>
      <w:r>
        <w:t>autakunnasta annetun lain 16 §:ssä säädetään.</w:t>
      </w:r>
    </w:p>
    <w:p w14:paraId="73837486" w14:textId="77777777" w:rsidR="00607CDE" w:rsidRDefault="00607CDE" w:rsidP="00607CDE"/>
    <w:p w14:paraId="151A25C7" w14:textId="1A9807F1" w:rsidR="00607CDE" w:rsidRPr="00066E42" w:rsidRDefault="00066E42" w:rsidP="00607CDE">
      <w:pPr>
        <w:rPr>
          <w:b/>
          <w:szCs w:val="24"/>
        </w:rPr>
      </w:pPr>
      <w:r w:rsidRPr="00066E42">
        <w:rPr>
          <w:b/>
          <w:szCs w:val="24"/>
        </w:rPr>
        <w:t>2.2</w:t>
      </w:r>
      <w:r w:rsidR="008A241B">
        <w:rPr>
          <w:b/>
          <w:szCs w:val="24"/>
        </w:rPr>
        <w:t>.</w:t>
      </w:r>
      <w:r w:rsidR="00607CDE" w:rsidRPr="00940679">
        <w:rPr>
          <w:szCs w:val="24"/>
        </w:rPr>
        <w:t xml:space="preserve"> </w:t>
      </w:r>
      <w:r w:rsidR="00607CDE" w:rsidRPr="00066E42">
        <w:rPr>
          <w:b/>
          <w:szCs w:val="24"/>
        </w:rPr>
        <w:t>Liikenne- ja potilasvahinkolautakunta</w:t>
      </w:r>
    </w:p>
    <w:p w14:paraId="272808C1" w14:textId="77777777" w:rsidR="00607CDE" w:rsidRPr="00066E42" w:rsidRDefault="00607CDE" w:rsidP="00607CDE">
      <w:pPr>
        <w:rPr>
          <w:b/>
          <w:szCs w:val="24"/>
        </w:rPr>
      </w:pPr>
    </w:p>
    <w:p w14:paraId="45E49633" w14:textId="77777777" w:rsidR="00607CDE" w:rsidRPr="00940679" w:rsidRDefault="00607CDE" w:rsidP="00607CDE">
      <w:pPr>
        <w:rPr>
          <w:szCs w:val="24"/>
        </w:rPr>
      </w:pPr>
      <w:r w:rsidRPr="00940679">
        <w:rPr>
          <w:szCs w:val="24"/>
        </w:rPr>
        <w:t>Varsinaisten muutoksenhakulautakuntien lisäksi sosiaali- ja terveysministeriön hallinnonalalla toimii liikenne- ja potilasvahinkolautakunta</w:t>
      </w:r>
      <w:r>
        <w:rPr>
          <w:szCs w:val="24"/>
        </w:rPr>
        <w:t xml:space="preserve"> (LIIPO)</w:t>
      </w:r>
      <w:r w:rsidRPr="00940679">
        <w:rPr>
          <w:szCs w:val="24"/>
        </w:rPr>
        <w:t>, josta säädetään liikenne- ja potilasvahinkolautakunnasta ann</w:t>
      </w:r>
      <w:r>
        <w:rPr>
          <w:szCs w:val="24"/>
        </w:rPr>
        <w:t>etussa laissa (959/2019). Vuoden</w:t>
      </w:r>
      <w:r w:rsidRPr="00940679">
        <w:rPr>
          <w:szCs w:val="24"/>
        </w:rPr>
        <w:t xml:space="preserve"> 2021 </w:t>
      </w:r>
      <w:r>
        <w:rPr>
          <w:szCs w:val="24"/>
        </w:rPr>
        <w:t xml:space="preserve">alussa </w:t>
      </w:r>
      <w:r w:rsidRPr="00940679">
        <w:rPr>
          <w:szCs w:val="24"/>
        </w:rPr>
        <w:t>toimintansa aloittanut lautakunta muodostui, kun</w:t>
      </w:r>
      <w:r>
        <w:rPr>
          <w:szCs w:val="24"/>
        </w:rPr>
        <w:t xml:space="preserve"> aiemmin tahoillaan toimineet</w:t>
      </w:r>
      <w:r w:rsidRPr="00940679">
        <w:rPr>
          <w:szCs w:val="24"/>
        </w:rPr>
        <w:t xml:space="preserve"> liikennevahinkolautakunta ja potilasvahinkolautakunta yhdistettiin. </w:t>
      </w:r>
    </w:p>
    <w:p w14:paraId="6D63044E" w14:textId="77777777" w:rsidR="00607CDE" w:rsidRPr="00940679" w:rsidRDefault="00607CDE" w:rsidP="00607CDE">
      <w:pPr>
        <w:rPr>
          <w:szCs w:val="24"/>
        </w:rPr>
      </w:pPr>
    </w:p>
    <w:p w14:paraId="0AA9261E" w14:textId="77777777" w:rsidR="00607CDE" w:rsidRPr="00940679" w:rsidRDefault="00607CDE" w:rsidP="00607CDE">
      <w:pPr>
        <w:rPr>
          <w:szCs w:val="24"/>
          <w:shd w:val="clear" w:color="auto" w:fill="FFFFFF"/>
        </w:rPr>
      </w:pPr>
      <w:r>
        <w:rPr>
          <w:szCs w:val="24"/>
        </w:rPr>
        <w:t>Liikenne- ja potilasvahinkolautakunta</w:t>
      </w:r>
      <w:r w:rsidRPr="00940679">
        <w:rPr>
          <w:szCs w:val="24"/>
        </w:rPr>
        <w:t xml:space="preserve"> </w:t>
      </w:r>
      <w:r>
        <w:rPr>
          <w:szCs w:val="24"/>
        </w:rPr>
        <w:t xml:space="preserve">toimii </w:t>
      </w:r>
      <w:r w:rsidRPr="00940679">
        <w:rPr>
          <w:szCs w:val="24"/>
        </w:rPr>
        <w:t>suositusluontoisia ratkaisuja</w:t>
      </w:r>
      <w:r>
        <w:rPr>
          <w:szCs w:val="24"/>
        </w:rPr>
        <w:t xml:space="preserve"> ja lausuntoja antavana riippumattomana oikeussuojaelimenä. Se ei näin ollen ole </w:t>
      </w:r>
      <w:r w:rsidRPr="00940679">
        <w:rPr>
          <w:szCs w:val="24"/>
        </w:rPr>
        <w:t>vars</w:t>
      </w:r>
      <w:r>
        <w:rPr>
          <w:szCs w:val="24"/>
        </w:rPr>
        <w:t>inainen muutoksenhakulautakunta</w:t>
      </w:r>
      <w:r w:rsidRPr="00940679">
        <w:rPr>
          <w:szCs w:val="24"/>
        </w:rPr>
        <w:t xml:space="preserve">. </w:t>
      </w:r>
      <w:r>
        <w:rPr>
          <w:szCs w:val="24"/>
        </w:rPr>
        <w:t xml:space="preserve">Mikäli vakuutettu haluaa liikenne- tai potilasvahinkoasiassaan saada vakuutusyhtiötä oikeudellisesti sitovan ratkaisun, hänen on nostettava </w:t>
      </w:r>
      <w:r w:rsidRPr="00940679">
        <w:rPr>
          <w:szCs w:val="24"/>
        </w:rPr>
        <w:t>kanne vakuutusyhtiötä vastaan yleisessä tuomioistuimessa.</w:t>
      </w:r>
      <w:r>
        <w:rPr>
          <w:szCs w:val="24"/>
        </w:rPr>
        <w:t xml:space="preserve"> Koska oikeudenkäynteihin kuitenkin liittyy merkittävä kuluriski, lautakunta on tosiasiallisesti </w:t>
      </w:r>
      <w:r w:rsidRPr="00940679">
        <w:rPr>
          <w:szCs w:val="24"/>
        </w:rPr>
        <w:t>tärkeässä asemassa vahingon kärsineiden ja vakuutuksenottajien kannalta</w:t>
      </w:r>
      <w:r>
        <w:rPr>
          <w:szCs w:val="24"/>
        </w:rPr>
        <w:t xml:space="preserve">, sen tarjotessa </w:t>
      </w:r>
      <w:r w:rsidRPr="00940679">
        <w:rPr>
          <w:szCs w:val="24"/>
        </w:rPr>
        <w:t>yksinkertaisen ja k</w:t>
      </w:r>
      <w:r>
        <w:rPr>
          <w:szCs w:val="24"/>
        </w:rPr>
        <w:t>uluriskittömän vaihtoehdon saattaa</w:t>
      </w:r>
      <w:r w:rsidRPr="00940679">
        <w:rPr>
          <w:szCs w:val="24"/>
        </w:rPr>
        <w:t xml:space="preserve"> korvausasia puolueettoman tahon arvioitavaksi.</w:t>
      </w:r>
      <w:r>
        <w:rPr>
          <w:szCs w:val="24"/>
        </w:rPr>
        <w:t xml:space="preserve"> Vaikka ratkaisut eivät ole oikeudellisesti sitovia, käytännössä vakuutusyhtiöt noudattavat niitä erittäin hyvin. </w:t>
      </w:r>
      <w:r w:rsidRPr="00940679">
        <w:rPr>
          <w:szCs w:val="24"/>
        </w:rPr>
        <w:t xml:space="preserve">Lisäksi lautakunnan lausunnoilla on suuri merkitys liikenne- ja potilasvakuutuksen korvauskäytännön yhdenmukaistamisen kannalta. Lautakuntakäsittely ei estä saman asian viemistä tuomioistuimeen. </w:t>
      </w:r>
      <w:r>
        <w:rPr>
          <w:szCs w:val="24"/>
          <w:shd w:val="clear" w:color="auto" w:fill="FFFFFF"/>
        </w:rPr>
        <w:t>L</w:t>
      </w:r>
      <w:r w:rsidRPr="00940679">
        <w:rPr>
          <w:szCs w:val="24"/>
          <w:shd w:val="clear" w:color="auto" w:fill="FFFFFF"/>
        </w:rPr>
        <w:t xml:space="preserve">autakunnassa on puheenjohtaja, kuusi varapuheenjohtajaa ja neljätoista muuta jäsentä sekä kaksikymmentäkuusi varajäsentä. Puheenjohtaja ja yksi varapuheenjohtajista ovat päätoimisia. Lautakunnan muut jäsenet ovat sivutoimisia. Lisäksi lautakunnassa on esittelijöitä ja muuta henkilökuntaa. Lautakunnan päätoiminen puheenjohtajisto, esittelijät ja muu henkilökunta ovat työsuhteessa. </w:t>
      </w:r>
    </w:p>
    <w:p w14:paraId="1627F117" w14:textId="77777777" w:rsidR="00607CDE" w:rsidRPr="00940679" w:rsidRDefault="00607CDE" w:rsidP="00607CDE">
      <w:pPr>
        <w:rPr>
          <w:szCs w:val="24"/>
          <w:shd w:val="clear" w:color="auto" w:fill="FFFFFF"/>
        </w:rPr>
      </w:pPr>
    </w:p>
    <w:p w14:paraId="1558CEEF" w14:textId="77777777" w:rsidR="00607CDE" w:rsidRDefault="00607CDE" w:rsidP="00607CDE">
      <w:pPr>
        <w:rPr>
          <w:szCs w:val="24"/>
          <w:shd w:val="clear" w:color="auto" w:fill="FFFFFF"/>
        </w:rPr>
      </w:pPr>
      <w:r w:rsidRPr="00940679">
        <w:rPr>
          <w:szCs w:val="24"/>
          <w:shd w:val="clear" w:color="auto" w:fill="FFFFFF"/>
        </w:rPr>
        <w:t xml:space="preserve">Valtioneuvosto nimittää sosiaali- ja terveysministeriön esityksestä lautakunnan puheenjohtajan ja yhden varapuheenjohtajan toistaiseksi ja muut varapuheenjohtajat sekä jäsenet viideksi vuodeksi kerrallaan. </w:t>
      </w:r>
      <w:r>
        <w:rPr>
          <w:szCs w:val="24"/>
          <w:shd w:val="clear" w:color="auto" w:fill="FFFFFF"/>
        </w:rPr>
        <w:t xml:space="preserve">Lautakuntaan nimitettyä </w:t>
      </w:r>
      <w:r w:rsidRPr="00A25AF5">
        <w:rPr>
          <w:szCs w:val="24"/>
          <w:shd w:val="clear" w:color="auto" w:fill="FFFFFF"/>
        </w:rPr>
        <w:t>ei saa erottaa kesken hänen toimikautensa ilman painavaa perustetta.</w:t>
      </w:r>
      <w:r>
        <w:rPr>
          <w:szCs w:val="24"/>
          <w:shd w:val="clear" w:color="auto" w:fill="FFFFFF"/>
        </w:rPr>
        <w:t xml:space="preserve"> Lautakunnan jäsen on velvollinen</w:t>
      </w:r>
      <w:r w:rsidRPr="00A25AF5">
        <w:rPr>
          <w:szCs w:val="24"/>
          <w:shd w:val="clear" w:color="auto" w:fill="FFFFFF"/>
        </w:rPr>
        <w:t xml:space="preserve"> eroamaan sen kuukauden päättyessä, jonka kuluessa hän täyttää 70 vuotta.</w:t>
      </w:r>
      <w:r>
        <w:rPr>
          <w:szCs w:val="24"/>
          <w:shd w:val="clear" w:color="auto" w:fill="FFFFFF"/>
        </w:rPr>
        <w:t xml:space="preserve"> </w:t>
      </w:r>
      <w:r w:rsidRPr="00A25AF5">
        <w:rPr>
          <w:szCs w:val="24"/>
          <w:shd w:val="clear" w:color="auto" w:fill="FFFFFF"/>
        </w:rPr>
        <w:t>Jos lautakunnan jäsenen tehtävä vapautuu kesken toimikauden, sosiaali- ja terveysministeriö nimittää hänen tilalleen uuden jäsenen jäljellä olevaksi toimikaudeksi.</w:t>
      </w:r>
    </w:p>
    <w:p w14:paraId="0B07568F" w14:textId="77777777" w:rsidR="00607CDE" w:rsidRDefault="00607CDE" w:rsidP="00607CDE">
      <w:pPr>
        <w:rPr>
          <w:szCs w:val="24"/>
          <w:shd w:val="clear" w:color="auto" w:fill="FFFFFF"/>
        </w:rPr>
      </w:pPr>
    </w:p>
    <w:p w14:paraId="3390541D" w14:textId="77777777" w:rsidR="00607CDE" w:rsidRDefault="00607CDE" w:rsidP="00607CDE">
      <w:pPr>
        <w:rPr>
          <w:szCs w:val="24"/>
        </w:rPr>
      </w:pPr>
      <w:r w:rsidRPr="00A33254">
        <w:rPr>
          <w:szCs w:val="24"/>
        </w:rPr>
        <w:t>Liikenne- ja potilasvahinkolautakunnan toiminta rahoitetaan liikennevahinkoasioiden osalta Liikennevakuutuskeskukselta ja potilasvahinkoasioiden osalta Potilasvakuutuskeskukselta perittävällä maksulla. Liiken</w:t>
      </w:r>
      <w:r>
        <w:rPr>
          <w:szCs w:val="24"/>
        </w:rPr>
        <w:t xml:space="preserve">nevakuutuskeskuksen kustannuksien jakamisesta </w:t>
      </w:r>
      <w:r w:rsidRPr="00A33254">
        <w:rPr>
          <w:szCs w:val="24"/>
        </w:rPr>
        <w:t>liikennevakuu</w:t>
      </w:r>
      <w:r>
        <w:rPr>
          <w:szCs w:val="24"/>
        </w:rPr>
        <w:t>tuslain mukaista vakuutustoimin</w:t>
      </w:r>
      <w:r w:rsidRPr="00A33254">
        <w:rPr>
          <w:szCs w:val="24"/>
        </w:rPr>
        <w:t xml:space="preserve">taa harjoittavien vakuutusyhtiöiden ja Valtiokonttorin kesken </w:t>
      </w:r>
      <w:r>
        <w:rPr>
          <w:szCs w:val="24"/>
        </w:rPr>
        <w:t xml:space="preserve">säädetään </w:t>
      </w:r>
      <w:r w:rsidRPr="00A33254">
        <w:rPr>
          <w:szCs w:val="24"/>
        </w:rPr>
        <w:t>Liikennevakuutuskeskuksesta annetussa lais</w:t>
      </w:r>
      <w:r>
        <w:rPr>
          <w:szCs w:val="24"/>
        </w:rPr>
        <w:t xml:space="preserve">sa (461/2016) ja </w:t>
      </w:r>
      <w:r w:rsidRPr="00A33254">
        <w:rPr>
          <w:szCs w:val="24"/>
        </w:rPr>
        <w:t xml:space="preserve">Potilasvakuutuskeskuksen </w:t>
      </w:r>
      <w:r>
        <w:rPr>
          <w:szCs w:val="24"/>
        </w:rPr>
        <w:t>kustannuksien jakamisesta potilas</w:t>
      </w:r>
      <w:r w:rsidRPr="00A33254">
        <w:rPr>
          <w:szCs w:val="24"/>
        </w:rPr>
        <w:t>vakuutustoimintaa harjoittavien vakuutusyhtiöiden kesken Potilasvakuutuskeskuksesta annet</w:t>
      </w:r>
      <w:r>
        <w:rPr>
          <w:szCs w:val="24"/>
        </w:rPr>
        <w:t>ussa laissa (949/2019)</w:t>
      </w:r>
      <w:r w:rsidRPr="00A33254">
        <w:rPr>
          <w:szCs w:val="24"/>
        </w:rPr>
        <w:t>.</w:t>
      </w:r>
    </w:p>
    <w:p w14:paraId="42F79DCC" w14:textId="77777777" w:rsidR="00607CDE" w:rsidRDefault="00607CDE" w:rsidP="00607CDE">
      <w:pPr>
        <w:rPr>
          <w:szCs w:val="24"/>
        </w:rPr>
      </w:pPr>
    </w:p>
    <w:p w14:paraId="306D7CF8" w14:textId="513E6A1F" w:rsidR="00607CDE" w:rsidRPr="00066E42" w:rsidRDefault="00066E42" w:rsidP="00607CDE">
      <w:pPr>
        <w:rPr>
          <w:b/>
          <w:szCs w:val="24"/>
        </w:rPr>
      </w:pPr>
      <w:r w:rsidRPr="00066E42">
        <w:rPr>
          <w:b/>
          <w:szCs w:val="24"/>
        </w:rPr>
        <w:t>2.3</w:t>
      </w:r>
      <w:r w:rsidR="000C06E6">
        <w:rPr>
          <w:b/>
          <w:szCs w:val="24"/>
        </w:rPr>
        <w:t>.</w:t>
      </w:r>
      <w:r w:rsidR="00607CDE" w:rsidRPr="00940679">
        <w:rPr>
          <w:szCs w:val="24"/>
        </w:rPr>
        <w:t xml:space="preserve"> </w:t>
      </w:r>
      <w:r w:rsidR="00607CDE" w:rsidRPr="00066E42">
        <w:rPr>
          <w:b/>
          <w:szCs w:val="24"/>
        </w:rPr>
        <w:t>Lautakuntien jäsenten sidonnaisuuksien ilmoittamista koskeva sääntely ja käytäntö</w:t>
      </w:r>
    </w:p>
    <w:p w14:paraId="735FF21C" w14:textId="77777777" w:rsidR="00607CDE" w:rsidRPr="00940679" w:rsidRDefault="00607CDE" w:rsidP="00607CDE">
      <w:pPr>
        <w:rPr>
          <w:szCs w:val="24"/>
        </w:rPr>
      </w:pPr>
    </w:p>
    <w:p w14:paraId="42D808F8" w14:textId="4A752E66" w:rsidR="00607CDE" w:rsidRPr="000C06E6" w:rsidRDefault="000C06E6" w:rsidP="00607CDE">
      <w:pPr>
        <w:rPr>
          <w:b/>
          <w:szCs w:val="24"/>
        </w:rPr>
      </w:pPr>
      <w:r w:rsidRPr="000C06E6">
        <w:rPr>
          <w:b/>
          <w:szCs w:val="24"/>
        </w:rPr>
        <w:t>2.3.1.</w:t>
      </w:r>
      <w:r>
        <w:rPr>
          <w:b/>
          <w:szCs w:val="24"/>
        </w:rPr>
        <w:t xml:space="preserve"> </w:t>
      </w:r>
      <w:r w:rsidR="00607CDE" w:rsidRPr="000C06E6">
        <w:rPr>
          <w:b/>
          <w:szCs w:val="24"/>
        </w:rPr>
        <w:t>Lautakuntien jäsenten sidonnaisuuksien ilmoittamista koskeva sääntely</w:t>
      </w:r>
    </w:p>
    <w:p w14:paraId="74DCE20A" w14:textId="77777777" w:rsidR="00607CDE" w:rsidRDefault="00607CDE" w:rsidP="00607CDE">
      <w:pPr>
        <w:rPr>
          <w:szCs w:val="24"/>
        </w:rPr>
      </w:pPr>
    </w:p>
    <w:p w14:paraId="58D89291" w14:textId="77777777" w:rsidR="00607CDE" w:rsidRDefault="00607CDE" w:rsidP="00607CDE">
      <w:pPr>
        <w:rPr>
          <w:szCs w:val="24"/>
          <w:shd w:val="clear" w:color="auto" w:fill="FFFFFF"/>
        </w:rPr>
      </w:pPr>
      <w:r w:rsidRPr="00940679">
        <w:rPr>
          <w:szCs w:val="24"/>
        </w:rPr>
        <w:t>Sosiaaliturva-asioiden muutoksen</w:t>
      </w:r>
      <w:r>
        <w:rPr>
          <w:szCs w:val="24"/>
        </w:rPr>
        <w:t xml:space="preserve">hakulautakunnasta annetun lain </w:t>
      </w:r>
      <w:r w:rsidRPr="00940679">
        <w:rPr>
          <w:szCs w:val="24"/>
        </w:rPr>
        <w:t xml:space="preserve">3 §:n 6 momentin mukaan </w:t>
      </w:r>
      <w:r w:rsidRPr="00940679">
        <w:rPr>
          <w:szCs w:val="24"/>
          <w:shd w:val="clear" w:color="auto" w:fill="FFFFFF"/>
        </w:rPr>
        <w:t>muutoksenhakulautakunnan jäsenten on ilmoitettava sidonnaisuuksistaan siten kuin tuomioistuinlain </w:t>
      </w:r>
      <w:r w:rsidRPr="00940679">
        <w:rPr>
          <w:szCs w:val="24"/>
          <w:bdr w:val="none" w:sz="0" w:space="0" w:color="auto" w:frame="1"/>
          <w:shd w:val="clear" w:color="auto" w:fill="FFFFFF"/>
        </w:rPr>
        <w:t>(673/2016) 17 luvun 17 §:ssä</w:t>
      </w:r>
      <w:r w:rsidRPr="00940679">
        <w:rPr>
          <w:szCs w:val="24"/>
          <w:shd w:val="clear" w:color="auto" w:fill="FFFFFF"/>
        </w:rPr>
        <w:t> säädetään asiantuntijajäsenen velvollisuudesta ilmoi</w:t>
      </w:r>
      <w:r>
        <w:rPr>
          <w:szCs w:val="24"/>
          <w:shd w:val="clear" w:color="auto" w:fill="FFFFFF"/>
        </w:rPr>
        <w:t>ttaa sidonnaisuuksistaan. Samanlainen</w:t>
      </w:r>
      <w:r w:rsidRPr="00940679">
        <w:rPr>
          <w:szCs w:val="24"/>
          <w:shd w:val="clear" w:color="auto" w:fill="FFFFFF"/>
        </w:rPr>
        <w:t xml:space="preserve"> säännös on tapaturma-asioiden muutoksenhakulautakunnasta annetun lain 5 §:n 5 momentissa ja työeläkeasioiden muutoksen</w:t>
      </w:r>
      <w:r>
        <w:rPr>
          <w:szCs w:val="24"/>
          <w:shd w:val="clear" w:color="auto" w:fill="FFFFFF"/>
        </w:rPr>
        <w:t xml:space="preserve">hakulautakunnasta annetun lain </w:t>
      </w:r>
      <w:r w:rsidRPr="00940679">
        <w:rPr>
          <w:szCs w:val="24"/>
          <w:shd w:val="clear" w:color="auto" w:fill="FFFFFF"/>
        </w:rPr>
        <w:t>3 §:n 4 momentissa.</w:t>
      </w:r>
      <w:r>
        <w:rPr>
          <w:szCs w:val="24"/>
          <w:shd w:val="clear" w:color="auto" w:fill="FFFFFF"/>
        </w:rPr>
        <w:t xml:space="preserve"> </w:t>
      </w:r>
    </w:p>
    <w:p w14:paraId="077BA51D" w14:textId="77777777" w:rsidR="00607CDE" w:rsidRDefault="00607CDE" w:rsidP="00607CDE">
      <w:pPr>
        <w:rPr>
          <w:szCs w:val="24"/>
          <w:shd w:val="clear" w:color="auto" w:fill="FFFFFF"/>
        </w:rPr>
      </w:pPr>
    </w:p>
    <w:p w14:paraId="2D79F43F" w14:textId="77777777" w:rsidR="00607CDE" w:rsidRPr="00117E48" w:rsidRDefault="00607CDE" w:rsidP="00607CDE">
      <w:pPr>
        <w:rPr>
          <w:rFonts w:ascii="inherit" w:hAnsi="inherit"/>
          <w:color w:val="000000"/>
        </w:rPr>
      </w:pPr>
      <w:r>
        <w:rPr>
          <w:rFonts w:ascii="inherit" w:hAnsi="inherit"/>
          <w:color w:val="000000"/>
        </w:rPr>
        <w:t xml:space="preserve">Tuomioistuinlain </w:t>
      </w:r>
      <w:r>
        <w:rPr>
          <w:szCs w:val="24"/>
          <w:bdr w:val="none" w:sz="0" w:space="0" w:color="auto" w:frame="1"/>
          <w:shd w:val="clear" w:color="auto" w:fill="FFFFFF"/>
        </w:rPr>
        <w:t xml:space="preserve">17 luvun 17 §:ssä viitataan saman lain </w:t>
      </w:r>
      <w:r>
        <w:rPr>
          <w:rFonts w:ascii="inherit" w:hAnsi="inherit"/>
          <w:color w:val="000000"/>
        </w:rPr>
        <w:t xml:space="preserve">11 luvun 12 §:ssä tarkoitettuun sidonnaisuusilmoitukseen. Tuomioistuinlain 11 luvun 12 §:ssä taas säädetään menettelyistä ja viitataan edelleen </w:t>
      </w:r>
      <w:r w:rsidRPr="00940679">
        <w:rPr>
          <w:szCs w:val="24"/>
          <w:shd w:val="clear" w:color="auto" w:fill="FFFFFF"/>
        </w:rPr>
        <w:t xml:space="preserve">valtion virkamieslain </w:t>
      </w:r>
      <w:r>
        <w:rPr>
          <w:szCs w:val="24"/>
          <w:shd w:val="clear" w:color="auto" w:fill="FFFFFF"/>
        </w:rPr>
        <w:t xml:space="preserve">(750/1994) 8 a §:n 1 momentin mukaiseen selvitykseen sidonnaisuuksista. </w:t>
      </w:r>
      <w:r>
        <w:rPr>
          <w:rFonts w:ascii="inherit" w:hAnsi="inherit"/>
          <w:color w:val="000000"/>
        </w:rPr>
        <w:t xml:space="preserve">Muutoksenhakulautakuntia koskevien lakien sidonnaisuusilmoituksia koskevat säännökset saavat näin ollen sisältönsä </w:t>
      </w:r>
      <w:r>
        <w:rPr>
          <w:szCs w:val="24"/>
          <w:bdr w:val="none" w:sz="0" w:space="0" w:color="auto" w:frame="1"/>
          <w:shd w:val="clear" w:color="auto" w:fill="FFFFFF"/>
        </w:rPr>
        <w:t xml:space="preserve">lakiviittauksien ketjusta. Viittauksesta tuomioistuinlakiin ei kuitenkaan voi yksiselitteisesti päätellä, mille taholle muutoksenhakulautakuntien jäsenet antavat ilmoituksensa. </w:t>
      </w:r>
      <w:r w:rsidRPr="00940679">
        <w:rPr>
          <w:szCs w:val="24"/>
        </w:rPr>
        <w:t>Liikenne- ja potilasva</w:t>
      </w:r>
      <w:r>
        <w:rPr>
          <w:szCs w:val="24"/>
        </w:rPr>
        <w:t xml:space="preserve">hinkolautakunnasta annetun lain 5 §:n 2 momentissa puolestaan </w:t>
      </w:r>
      <w:r>
        <w:rPr>
          <w:szCs w:val="24"/>
          <w:shd w:val="clear" w:color="auto" w:fill="FFFFFF"/>
        </w:rPr>
        <w:t xml:space="preserve">säädetään, että </w:t>
      </w:r>
      <w:r>
        <w:rPr>
          <w:szCs w:val="24"/>
        </w:rPr>
        <w:t xml:space="preserve">lautakunnan </w:t>
      </w:r>
      <w:r w:rsidRPr="00940679">
        <w:rPr>
          <w:szCs w:val="24"/>
        </w:rPr>
        <w:t>jäsen</w:t>
      </w:r>
      <w:r>
        <w:rPr>
          <w:szCs w:val="24"/>
        </w:rPr>
        <w:t xml:space="preserve">et antavat nimittämistä edeltävän ilmoituksensa </w:t>
      </w:r>
      <w:r w:rsidRPr="00940679">
        <w:rPr>
          <w:szCs w:val="24"/>
        </w:rPr>
        <w:t>sosiaali- ja terveysministeriö</w:t>
      </w:r>
      <w:r>
        <w:rPr>
          <w:szCs w:val="24"/>
        </w:rPr>
        <w:t xml:space="preserve">lle ja toimikautensa aikaiset muutosilmoitukset sekä sosiaali- ja terveysministeriölle että lautakunnalle. Lainkohdassa myös viitataan suoraan </w:t>
      </w:r>
      <w:r w:rsidRPr="00940679">
        <w:rPr>
          <w:szCs w:val="24"/>
        </w:rPr>
        <w:t>valtion virkamieslain 8 a §</w:t>
      </w:r>
      <w:r>
        <w:rPr>
          <w:szCs w:val="24"/>
        </w:rPr>
        <w:t>:n 1 momenttiin</w:t>
      </w:r>
      <w:r>
        <w:rPr>
          <w:szCs w:val="24"/>
          <w:shd w:val="clear" w:color="auto" w:fill="FFFFFF"/>
        </w:rPr>
        <w:t xml:space="preserve">. </w:t>
      </w:r>
    </w:p>
    <w:p w14:paraId="3A9BDCE5" w14:textId="77777777" w:rsidR="00607CDE" w:rsidRPr="00F159A5" w:rsidRDefault="00607CDE" w:rsidP="00607CDE">
      <w:pPr>
        <w:jc w:val="both"/>
        <w:rPr>
          <w:szCs w:val="24"/>
          <w:shd w:val="clear" w:color="auto" w:fill="FFFFFF"/>
        </w:rPr>
      </w:pPr>
    </w:p>
    <w:p w14:paraId="08760607" w14:textId="77777777" w:rsidR="00607CDE" w:rsidRDefault="00607CDE" w:rsidP="00607CDE">
      <w:pPr>
        <w:rPr>
          <w:szCs w:val="24"/>
          <w:shd w:val="clear" w:color="auto" w:fill="FFFFFF"/>
        </w:rPr>
      </w:pPr>
      <w:r>
        <w:rPr>
          <w:szCs w:val="24"/>
          <w:shd w:val="clear" w:color="auto" w:fill="FFFFFF"/>
        </w:rPr>
        <w:t>T</w:t>
      </w:r>
      <w:r w:rsidRPr="00940679">
        <w:rPr>
          <w:szCs w:val="24"/>
          <w:shd w:val="clear" w:color="auto" w:fill="FFFFFF"/>
        </w:rPr>
        <w:t xml:space="preserve">uomioistuinlain </w:t>
      </w:r>
      <w:r>
        <w:rPr>
          <w:szCs w:val="24"/>
          <w:bdr w:val="none" w:sz="0" w:space="0" w:color="auto" w:frame="1"/>
          <w:shd w:val="clear" w:color="auto" w:fill="FFFFFF"/>
        </w:rPr>
        <w:t xml:space="preserve">17 luvun 17 § §:n mukaan </w:t>
      </w:r>
      <w:r w:rsidRPr="00940679">
        <w:rPr>
          <w:szCs w:val="24"/>
          <w:shd w:val="clear" w:color="auto" w:fill="FFFFFF"/>
        </w:rPr>
        <w:t xml:space="preserve">asiantuntijajäsenen tehtävään esitettävän on ennen tehtävään määräämistä sekä tehtävän kestäessä annettava tuomioistuimelle </w:t>
      </w:r>
      <w:r>
        <w:rPr>
          <w:szCs w:val="24"/>
          <w:shd w:val="clear" w:color="auto" w:fill="FFFFFF"/>
        </w:rPr>
        <w:t xml:space="preserve">tuomioistuinlain </w:t>
      </w:r>
      <w:r w:rsidRPr="00940679">
        <w:rPr>
          <w:szCs w:val="24"/>
          <w:shd w:val="clear" w:color="auto" w:fill="FFFFFF"/>
        </w:rPr>
        <w:t xml:space="preserve">11 luvun 12 §:ssä tarkoitettu sidonnaisuusilmoitus. </w:t>
      </w:r>
    </w:p>
    <w:p w14:paraId="32D1DCF0" w14:textId="77777777" w:rsidR="00607CDE" w:rsidRDefault="00607CDE" w:rsidP="00607CDE">
      <w:pPr>
        <w:rPr>
          <w:szCs w:val="24"/>
          <w:shd w:val="clear" w:color="auto" w:fill="FFFFFF"/>
        </w:rPr>
      </w:pPr>
    </w:p>
    <w:p w14:paraId="3815A4FA" w14:textId="77777777" w:rsidR="00607CDE" w:rsidRDefault="00607CDE" w:rsidP="00607CDE">
      <w:pPr>
        <w:rPr>
          <w:rFonts w:ascii="inherit" w:hAnsi="inherit"/>
          <w:color w:val="000000"/>
        </w:rPr>
      </w:pPr>
      <w:r w:rsidRPr="00940679">
        <w:rPr>
          <w:szCs w:val="24"/>
          <w:shd w:val="clear" w:color="auto" w:fill="FFFFFF"/>
        </w:rPr>
        <w:t>Tuomioistuinlain 11 luvun 12 §:n mukaan vakinaiseen tuomarin virkaan nimitettäväksi esitettävän on ennen nimittämistä annettava valtion virkamieslain 8 a §:n 1 momentissa tarkoitettu selvitys sidonnaisuuksistaan.</w:t>
      </w:r>
      <w:r>
        <w:rPr>
          <w:szCs w:val="24"/>
          <w:shd w:val="clear" w:color="auto" w:fill="FFFFFF"/>
        </w:rPr>
        <w:t xml:space="preserve"> Säännöksen mukaan i</w:t>
      </w:r>
      <w:r>
        <w:rPr>
          <w:rFonts w:ascii="inherit" w:hAnsi="inherit"/>
          <w:color w:val="000000"/>
        </w:rPr>
        <w:t xml:space="preserve">lmoitus annetaan nimittävälle viranomaiselle tai, jos nimittävä viranomainen on tasavallan presidentti, oikeusministeriölle. Nimitetyn on lisäksi toimitettava ilmoitus tiedoksi sille tuomioistuimelle, johon hänet on nimitetty. Tuomarin on lisäksi virkasuhteensa aikana viipymättä ilmoitettava muutoksista sidonnaisuuksissaan ja myös muutoin annettava vastaava selvitys tuomioistuimen tai oikeusministeriön sitä pyytäessä. Virassa ollessaan tuomari antaa säännöksen mukaan ilmoituksensa pääsääntöisesti sille tuomioistuimelle, jossa työskentelee. </w:t>
      </w:r>
    </w:p>
    <w:p w14:paraId="3166D0BB" w14:textId="77777777" w:rsidR="00607CDE" w:rsidRDefault="00607CDE" w:rsidP="00607CDE">
      <w:pPr>
        <w:rPr>
          <w:rFonts w:ascii="inherit" w:hAnsi="inherit"/>
          <w:color w:val="000000"/>
        </w:rPr>
      </w:pPr>
    </w:p>
    <w:p w14:paraId="4A7EE688" w14:textId="77777777" w:rsidR="00AD42CD" w:rsidRDefault="00607CDE" w:rsidP="003A68F1">
      <w:pPr>
        <w:jc w:val="both"/>
        <w:rPr>
          <w:rFonts w:ascii="inherit" w:hAnsi="inherit" w:cs="Helvetica"/>
          <w:color w:val="000000"/>
          <w:szCs w:val="24"/>
          <w:lang w:eastAsia="fi-FI"/>
        </w:rPr>
      </w:pPr>
      <w:r>
        <w:t xml:space="preserve">Valtion virkamieslain 8 a §:n 1 momentin mukaan </w:t>
      </w:r>
      <w:r w:rsidR="00084493">
        <w:t xml:space="preserve">lainkohdassa </w:t>
      </w:r>
      <w:r w:rsidR="00084493" w:rsidRPr="00453CEB">
        <w:rPr>
          <w:rFonts w:ascii="inherit" w:hAnsi="inherit" w:cs="Helvetica"/>
          <w:color w:val="000000"/>
          <w:szCs w:val="24"/>
          <w:lang w:eastAsia="fi-FI"/>
        </w:rPr>
        <w:t>tarkoitettuun virkaan tai virkasuhteeseen nimitettäväksi esitettävän henkilön on</w:t>
      </w:r>
      <w:r w:rsidR="00084493">
        <w:rPr>
          <w:rFonts w:ascii="inherit" w:hAnsi="inherit" w:cs="Helvetica"/>
          <w:color w:val="000000"/>
          <w:szCs w:val="24"/>
          <w:lang w:eastAsia="fi-FI"/>
        </w:rPr>
        <w:t xml:space="preserve"> </w:t>
      </w:r>
      <w:r w:rsidR="00084493" w:rsidRPr="00084493">
        <w:rPr>
          <w:rFonts w:ascii="inherit" w:hAnsi="inherit" w:cs="Helvetica"/>
          <w:color w:val="000000"/>
          <w:szCs w:val="24"/>
          <w:lang w:eastAsia="fi-FI"/>
        </w:rPr>
        <w:t>ennen nimittämistä annettava selvitys</w:t>
      </w:r>
      <w:r w:rsidR="008442E2">
        <w:rPr>
          <w:rFonts w:ascii="inherit" w:hAnsi="inherit" w:cs="Helvetica"/>
          <w:color w:val="000000"/>
          <w:szCs w:val="24"/>
          <w:lang w:eastAsia="fi-FI"/>
        </w:rPr>
        <w:t xml:space="preserve"> </w:t>
      </w:r>
      <w:r w:rsidR="008442E2" w:rsidRPr="008442E2">
        <w:rPr>
          <w:rFonts w:ascii="inherit" w:hAnsi="inherit" w:cs="Helvetica"/>
          <w:color w:val="000000"/>
          <w:szCs w:val="24"/>
          <w:lang w:eastAsia="fi-FI"/>
        </w:rPr>
        <w:t>elinkeinotoiminnastaan, omistuksistaan yrityksissä ja muusta varallisuudestaan, velkojen ja muiden taloudellisten vastuiden määrästä ja perusteesta,</w:t>
      </w:r>
      <w:r w:rsidR="008442E2">
        <w:rPr>
          <w:rFonts w:ascii="inherit" w:hAnsi="inherit" w:cs="Helvetica"/>
          <w:color w:val="000000"/>
          <w:szCs w:val="24"/>
          <w:lang w:eastAsia="fi-FI"/>
        </w:rPr>
        <w:t xml:space="preserve"> </w:t>
      </w:r>
      <w:r w:rsidR="008442E2" w:rsidRPr="008442E2">
        <w:rPr>
          <w:rFonts w:ascii="inherit" w:hAnsi="inherit" w:cs="Helvetica"/>
          <w:color w:val="000000"/>
          <w:szCs w:val="24"/>
          <w:lang w:eastAsia="fi-FI"/>
        </w:rPr>
        <w:t>kyseiseen virkaan kuulumattomista tehtävistään,</w:t>
      </w:r>
      <w:r w:rsidR="008442E2">
        <w:rPr>
          <w:rFonts w:ascii="inherit" w:hAnsi="inherit" w:cs="Helvetica"/>
          <w:color w:val="000000"/>
          <w:szCs w:val="24"/>
          <w:lang w:eastAsia="fi-FI"/>
        </w:rPr>
        <w:t xml:space="preserve"> </w:t>
      </w:r>
      <w:r w:rsidR="008442E2" w:rsidRPr="008442E2">
        <w:rPr>
          <w:rFonts w:ascii="inherit" w:hAnsi="inherit" w:cs="Helvetica"/>
          <w:color w:val="000000"/>
          <w:szCs w:val="24"/>
          <w:lang w:eastAsia="fi-FI"/>
        </w:rPr>
        <w:t>luottamus- ja hallintotehtävistään sekä 18 §:ssä tarkoitetuista sivutoimistaan.</w:t>
      </w:r>
      <w:r w:rsidR="008442E2">
        <w:rPr>
          <w:rFonts w:ascii="inherit" w:hAnsi="inherit" w:cs="Helvetica"/>
          <w:color w:val="000000"/>
          <w:szCs w:val="24"/>
          <w:lang w:eastAsia="fi-FI"/>
        </w:rPr>
        <w:t xml:space="preserve"> S</w:t>
      </w:r>
      <w:r w:rsidR="008442E2" w:rsidRPr="008442E2">
        <w:rPr>
          <w:rFonts w:ascii="inherit" w:hAnsi="inherit" w:cs="Helvetica"/>
          <w:color w:val="000000"/>
          <w:szCs w:val="24"/>
          <w:lang w:eastAsia="fi-FI"/>
        </w:rPr>
        <w:t xml:space="preserve">ivutoimilupaa edellyttävien sivutoimien osalta </w:t>
      </w:r>
      <w:r w:rsidR="008442E2">
        <w:rPr>
          <w:rFonts w:ascii="inherit" w:hAnsi="inherit" w:cs="Helvetica"/>
          <w:color w:val="000000"/>
          <w:szCs w:val="24"/>
          <w:lang w:eastAsia="fi-FI"/>
        </w:rPr>
        <w:t xml:space="preserve">ilmoitukseen pitää </w:t>
      </w:r>
      <w:r w:rsidR="008442E2" w:rsidRPr="008442E2">
        <w:rPr>
          <w:rFonts w:ascii="inherit" w:hAnsi="inherit" w:cs="Helvetica"/>
          <w:color w:val="000000"/>
          <w:szCs w:val="24"/>
          <w:lang w:eastAsia="fi-FI"/>
        </w:rPr>
        <w:t>sisällyttää tieto niistä saaduista tuloista</w:t>
      </w:r>
      <w:r w:rsidR="008442E2">
        <w:rPr>
          <w:rFonts w:ascii="inherit" w:hAnsi="inherit" w:cs="Helvetica"/>
          <w:color w:val="000000"/>
          <w:szCs w:val="24"/>
          <w:lang w:eastAsia="fi-FI"/>
        </w:rPr>
        <w:t xml:space="preserve">. </w:t>
      </w:r>
    </w:p>
    <w:p w14:paraId="2DA6735F" w14:textId="77777777" w:rsidR="00AD42CD" w:rsidRDefault="00AD42CD" w:rsidP="003A68F1">
      <w:pPr>
        <w:jc w:val="both"/>
        <w:rPr>
          <w:rFonts w:ascii="inherit" w:hAnsi="inherit" w:cs="Helvetica"/>
          <w:color w:val="000000"/>
          <w:szCs w:val="24"/>
          <w:lang w:eastAsia="fi-FI"/>
        </w:rPr>
      </w:pPr>
    </w:p>
    <w:p w14:paraId="73219443" w14:textId="500136BE" w:rsidR="003A68F1" w:rsidRPr="003F23BF" w:rsidRDefault="003F23BF" w:rsidP="003A68F1">
      <w:pPr>
        <w:jc w:val="both"/>
        <w:rPr>
          <w:rFonts w:ascii="inherit" w:hAnsi="inherit" w:cs="Helvetica"/>
          <w:color w:val="000000"/>
          <w:szCs w:val="24"/>
          <w:lang w:eastAsia="fi-FI"/>
        </w:rPr>
      </w:pPr>
      <w:r>
        <w:t xml:space="preserve">Valtion </w:t>
      </w:r>
      <w:r w:rsidR="00893F71">
        <w:t>v</w:t>
      </w:r>
      <w:r w:rsidR="00AD42CD">
        <w:t xml:space="preserve">irkamieslain 8 a §:n 1 momentti on muutettu tähän muotoon </w:t>
      </w:r>
      <w:r w:rsidR="00893F71">
        <w:rPr>
          <w:rFonts w:ascii="inherit" w:hAnsi="inherit" w:cs="Helvetica"/>
          <w:color w:val="000000"/>
          <w:szCs w:val="24"/>
          <w:lang w:eastAsia="fi-FI"/>
        </w:rPr>
        <w:t>1.6.2022 lukien</w:t>
      </w:r>
      <w:r w:rsidR="00AD42CD">
        <w:rPr>
          <w:rFonts w:ascii="inherit" w:hAnsi="inherit" w:cs="Helvetica"/>
          <w:color w:val="000000"/>
          <w:szCs w:val="24"/>
          <w:lang w:eastAsia="fi-FI"/>
        </w:rPr>
        <w:t>. Säännöksen</w:t>
      </w:r>
      <w:r w:rsidR="00893F71">
        <w:t xml:space="preserve"> </w:t>
      </w:r>
      <w:r>
        <w:rPr>
          <w:rFonts w:ascii="inherit" w:hAnsi="inherit" w:cs="Helvetica"/>
          <w:color w:val="000000"/>
          <w:szCs w:val="24"/>
          <w:lang w:eastAsia="fi-FI"/>
        </w:rPr>
        <w:t>aiemman sanamuodon mukaan ilmoitusvelvollisen tuli, säännöksessä erikseen lueteltujen seikkojen lisäksi, ilmoittaa myös ”</w:t>
      </w:r>
      <w:r w:rsidRPr="004035E9">
        <w:rPr>
          <w:rFonts w:ascii="inherit" w:hAnsi="inherit" w:cs="Helvetica"/>
          <w:color w:val="000000"/>
          <w:szCs w:val="24"/>
          <w:lang w:eastAsia="fi-FI"/>
        </w:rPr>
        <w:t>muista sidonnaisuuksistaan, joilla voi olla merkitystä arvioitaessa hänen edellytyksiään hoitaa täytettävänä olevan viran tehtäviä</w:t>
      </w:r>
      <w:r>
        <w:rPr>
          <w:rFonts w:ascii="inherit" w:hAnsi="inherit" w:cs="Helvetica"/>
          <w:color w:val="000000"/>
          <w:szCs w:val="24"/>
          <w:lang w:eastAsia="fi-FI"/>
        </w:rPr>
        <w:t xml:space="preserve">.” </w:t>
      </w:r>
      <w:r w:rsidR="00AD42CD">
        <w:rPr>
          <w:rFonts w:ascii="inherit" w:hAnsi="inherit" w:cs="Helvetica"/>
          <w:color w:val="000000"/>
          <w:szCs w:val="24"/>
          <w:lang w:eastAsia="fi-FI"/>
        </w:rPr>
        <w:t xml:space="preserve">Säännöstä uudistettaessa </w:t>
      </w:r>
      <w:r>
        <w:rPr>
          <w:rFonts w:ascii="inherit" w:hAnsi="inherit" w:cs="Helvetica"/>
          <w:color w:val="000000"/>
          <w:szCs w:val="24"/>
          <w:lang w:eastAsia="fi-FI"/>
        </w:rPr>
        <w:t xml:space="preserve">siihen lisättiin myös nimenomaiset maininnat </w:t>
      </w:r>
      <w:r w:rsidRPr="008442E2">
        <w:rPr>
          <w:rFonts w:ascii="inherit" w:hAnsi="inherit" w:cs="Helvetica"/>
          <w:color w:val="000000"/>
          <w:szCs w:val="24"/>
          <w:lang w:eastAsia="fi-FI"/>
        </w:rPr>
        <w:t>velkojen ja muiden taloudellisten vastuiden</w:t>
      </w:r>
      <w:r>
        <w:rPr>
          <w:rFonts w:ascii="inherit" w:hAnsi="inherit" w:cs="Helvetica"/>
          <w:color w:val="000000"/>
          <w:szCs w:val="24"/>
          <w:lang w:eastAsia="fi-FI"/>
        </w:rPr>
        <w:t xml:space="preserve"> sekä luottamus- ja hallintotehtävien ilmoittamisesta. </w:t>
      </w:r>
      <w:r w:rsidRPr="004621F4">
        <w:rPr>
          <w:rFonts w:ascii="inherit" w:hAnsi="inherit" w:cs="Helvetica"/>
          <w:color w:val="000000"/>
          <w:szCs w:val="24"/>
          <w:lang w:eastAsia="fi-FI"/>
        </w:rPr>
        <w:t>Luottamus- ja hallintotehtävillä tarkoitetaan muun muassa yrityksen tai yhteisön hallituksen, hallintoneuvoston tai niitä vastaavien toimielinten jäsenyyttä sekä toimimista tilintarkastajana</w:t>
      </w:r>
      <w:r>
        <w:rPr>
          <w:rFonts w:ascii="inherit" w:hAnsi="inherit" w:cs="Helvetica"/>
          <w:color w:val="000000"/>
          <w:szCs w:val="24"/>
          <w:lang w:eastAsia="fi-FI"/>
        </w:rPr>
        <w:t xml:space="preserve">. </w:t>
      </w:r>
      <w:r w:rsidRPr="004621F4">
        <w:rPr>
          <w:rFonts w:ascii="inherit" w:hAnsi="inherit" w:cs="Helvetica"/>
          <w:color w:val="000000"/>
          <w:szCs w:val="24"/>
          <w:lang w:eastAsia="fi-FI"/>
        </w:rPr>
        <w:t>Vastaavi</w:t>
      </w:r>
      <w:r w:rsidR="00AD42CD">
        <w:rPr>
          <w:rFonts w:ascii="inherit" w:hAnsi="inherit" w:cs="Helvetica"/>
          <w:color w:val="000000"/>
          <w:szCs w:val="24"/>
          <w:lang w:eastAsia="fi-FI"/>
        </w:rPr>
        <w:t>a tietoja on</w:t>
      </w:r>
      <w:r>
        <w:rPr>
          <w:rFonts w:ascii="inherit" w:hAnsi="inherit" w:cs="Helvetica"/>
          <w:color w:val="000000"/>
          <w:szCs w:val="24"/>
          <w:lang w:eastAsia="fi-FI"/>
        </w:rPr>
        <w:t xml:space="preserve"> jo ennestään </w:t>
      </w:r>
      <w:r w:rsidR="00AD42CD">
        <w:rPr>
          <w:rFonts w:ascii="inherit" w:hAnsi="inherit" w:cs="Helvetica"/>
          <w:color w:val="000000"/>
          <w:szCs w:val="24"/>
          <w:lang w:eastAsia="fi-FI"/>
        </w:rPr>
        <w:t xml:space="preserve">kysytty sidonnaisuusilmoituksia pyydettäessä. </w:t>
      </w:r>
      <w:r w:rsidR="003A68F1">
        <w:rPr>
          <w:rFonts w:ascii="inherit" w:hAnsi="inherit" w:cs="Helvetica"/>
          <w:color w:val="000000"/>
          <w:szCs w:val="24"/>
          <w:lang w:eastAsia="fi-FI"/>
        </w:rPr>
        <w:t xml:space="preserve">Muutoksien tarkoituksena on yhtenäistää ja </w:t>
      </w:r>
      <w:r w:rsidR="003A68F1">
        <w:t>täsmentää sidonnaisuusilmoituksia kos</w:t>
      </w:r>
      <w:r w:rsidR="00AD42CD">
        <w:t>kevien vaatimusten sisältöä sekä</w:t>
      </w:r>
      <w:r w:rsidR="003A68F1">
        <w:t xml:space="preserve"> poistaa viittaus siihen, että ilmoittaja joiltain osin itse päättäisi, mikä on merkityksellistä hänen asemansa kannalta</w:t>
      </w:r>
      <w:r w:rsidR="004621F4">
        <w:t xml:space="preserve">. </w:t>
      </w:r>
      <w:r w:rsidR="00AD42CD">
        <w:t xml:space="preserve">Uudistetussa pykälässä säädetään </w:t>
      </w:r>
      <w:r w:rsidR="004621F4" w:rsidRPr="004621F4">
        <w:t>tyhjentävästi ne tiedot, joita i</w:t>
      </w:r>
      <w:r w:rsidR="004621F4">
        <w:t xml:space="preserve">lmoittamisvelvollisuus koskee </w:t>
      </w:r>
      <w:r w:rsidR="003A68F1">
        <w:t>(</w:t>
      </w:r>
      <w:r w:rsidR="003A68F1" w:rsidRPr="003A68F1">
        <w:t>HE 187/2021 vp</w:t>
      </w:r>
      <w:r w:rsidR="003A68F1">
        <w:t xml:space="preserve">). </w:t>
      </w:r>
      <w:r w:rsidR="003117DC">
        <w:t>Tätä ennen s</w:t>
      </w:r>
      <w:r w:rsidR="008848A6">
        <w:t>idonnaisuusilmoituksi</w:t>
      </w:r>
      <w:r w:rsidR="00C55BA1">
        <w:t>en ta</w:t>
      </w:r>
      <w:r w:rsidR="00A20253">
        <w:t xml:space="preserve">rpeellisen sisällön katsottiin määräytyvän myös </w:t>
      </w:r>
      <w:r w:rsidR="00696F30">
        <w:t>nimityksen kohteena olevasta tehtävästä käsin</w:t>
      </w:r>
      <w:r w:rsidR="00A20253">
        <w:t xml:space="preserve"> </w:t>
      </w:r>
      <w:r w:rsidR="00C55BA1">
        <w:t xml:space="preserve">(HE 236/1996, s. 6-7). </w:t>
      </w:r>
    </w:p>
    <w:p w14:paraId="33320AE3" w14:textId="77777777" w:rsidR="003A68F1" w:rsidRDefault="003A68F1" w:rsidP="003A68F1">
      <w:pPr>
        <w:jc w:val="both"/>
      </w:pPr>
    </w:p>
    <w:p w14:paraId="25D364F8" w14:textId="77777777" w:rsidR="00607CDE" w:rsidRDefault="00607CDE" w:rsidP="00607CDE">
      <w:pPr>
        <w:jc w:val="both"/>
        <w:rPr>
          <w:szCs w:val="24"/>
        </w:rPr>
      </w:pPr>
      <w:r>
        <w:t>Valtion virkamieslain 8 a §:n 4 momentin mukaan v</w:t>
      </w:r>
      <w:r w:rsidRPr="00B17BB8">
        <w:t>iranomaiselle annetut henkilön taloudellista asemaa koskevat tiedot ovat salassa pidettäviä.</w:t>
      </w:r>
      <w:r>
        <w:t xml:space="preserve"> </w:t>
      </w:r>
      <w:r>
        <w:rPr>
          <w:szCs w:val="24"/>
        </w:rPr>
        <w:t>Tuomareiden sivutoimistaan saamat tulot tosin ovat tuomioistuinlain erityissäännöksen nojalla julkisia, jos ne ylittävät ilmoitusvelvollisuuden rajan. Muilta osin l</w:t>
      </w:r>
      <w:r w:rsidRPr="00940679">
        <w:rPr>
          <w:szCs w:val="24"/>
        </w:rPr>
        <w:t xml:space="preserve">autakuntien </w:t>
      </w:r>
      <w:r>
        <w:rPr>
          <w:szCs w:val="24"/>
        </w:rPr>
        <w:t xml:space="preserve">jäsenten ja tuomareiden </w:t>
      </w:r>
      <w:r w:rsidRPr="00940679">
        <w:rPr>
          <w:szCs w:val="24"/>
        </w:rPr>
        <w:t>sidonnaisuusilmoi</w:t>
      </w:r>
      <w:r>
        <w:rPr>
          <w:szCs w:val="24"/>
        </w:rPr>
        <w:t>tuksien julkisuus määräytyy samoin.</w:t>
      </w:r>
    </w:p>
    <w:p w14:paraId="39D53385" w14:textId="77777777" w:rsidR="00607CDE" w:rsidRDefault="00607CDE" w:rsidP="00607CDE">
      <w:pPr>
        <w:jc w:val="both"/>
      </w:pPr>
    </w:p>
    <w:p w14:paraId="43263C59" w14:textId="77777777" w:rsidR="00607CDE" w:rsidRDefault="00607CDE" w:rsidP="00607CDE">
      <w:pPr>
        <w:rPr>
          <w:szCs w:val="24"/>
        </w:rPr>
      </w:pPr>
      <w:r>
        <w:rPr>
          <w:szCs w:val="24"/>
        </w:rPr>
        <w:t>Sidonnaisuusilmoituksia koskevat säännökset tulivat muutoksenhakulautakuntia koskeviin lakeihin sekä l</w:t>
      </w:r>
      <w:r w:rsidRPr="00940679">
        <w:rPr>
          <w:szCs w:val="24"/>
        </w:rPr>
        <w:t>iikenne- ja potilasva</w:t>
      </w:r>
      <w:r>
        <w:rPr>
          <w:szCs w:val="24"/>
        </w:rPr>
        <w:t xml:space="preserve">hinkolautakunnasta annettuun lakiin vasta eduskuntakäsittelyssä. </w:t>
      </w:r>
    </w:p>
    <w:p w14:paraId="2CE603AA" w14:textId="77777777" w:rsidR="00607CDE" w:rsidRDefault="00607CDE" w:rsidP="00607CDE">
      <w:pPr>
        <w:jc w:val="both"/>
        <w:rPr>
          <w:szCs w:val="24"/>
        </w:rPr>
      </w:pPr>
      <w:r>
        <w:rPr>
          <w:szCs w:val="24"/>
        </w:rPr>
        <w:t xml:space="preserve">Niiden käytännön toteuttamiseen liittyviä kysymyksiä ei tästä syystä ollut valmisteluvaiheessa edellytyksiä järjestelmällisesti kartoittaa ja ratkaista. Lainmuutoksia koskeneisiin hallituksen esityksiin (HE 74/2017 vp ja </w:t>
      </w:r>
      <w:r w:rsidRPr="009731C0">
        <w:rPr>
          <w:szCs w:val="24"/>
        </w:rPr>
        <w:t xml:space="preserve">HE 299/2018 </w:t>
      </w:r>
      <w:r>
        <w:rPr>
          <w:szCs w:val="24"/>
        </w:rPr>
        <w:t xml:space="preserve">vp) ei tämän vuoksi myöskään sisälly näitä säännöksiä koskevia yksityiskohtaisia perusteluja. </w:t>
      </w:r>
    </w:p>
    <w:p w14:paraId="0F2768BA" w14:textId="77777777" w:rsidR="00607CDE" w:rsidRDefault="00607CDE" w:rsidP="00607CDE">
      <w:pPr>
        <w:jc w:val="both"/>
        <w:rPr>
          <w:szCs w:val="24"/>
        </w:rPr>
      </w:pPr>
    </w:p>
    <w:p w14:paraId="75E9647C" w14:textId="7240409E" w:rsidR="00607CDE" w:rsidRDefault="00607CDE" w:rsidP="00607CDE">
      <w:pPr>
        <w:jc w:val="both"/>
        <w:rPr>
          <w:szCs w:val="24"/>
        </w:rPr>
      </w:pPr>
      <w:r>
        <w:rPr>
          <w:szCs w:val="24"/>
        </w:rPr>
        <w:t xml:space="preserve">Esityksiä käsitelleet valiokunnat sen sijaan ovat mietinnöissään lausuneet ehdottamiensa uusien säännöksien perusteista. </w:t>
      </w:r>
      <w:r w:rsidRPr="00940679">
        <w:rPr>
          <w:szCs w:val="24"/>
        </w:rPr>
        <w:t>Sosiaali- ja terveysvaliokunta totesi mietinnössään (StVM 8/2017 vp) lakisääteisen sidonnaisuusilmoituksen edistävän lautakuntien päätöksenteon avo</w:t>
      </w:r>
      <w:r>
        <w:rPr>
          <w:szCs w:val="24"/>
        </w:rPr>
        <w:t xml:space="preserve">imuutta ja läpinäkyvyyttä. Valiokunta viittasi mietinnössään myös siihen, että sosiaali- ja terveysministeriössä oli jo tässä vaiheessa käytäntönä </w:t>
      </w:r>
      <w:r w:rsidRPr="00A050C5">
        <w:rPr>
          <w:szCs w:val="24"/>
        </w:rPr>
        <w:t xml:space="preserve">pyytää muutoksenhakulautakuntien jäseniksi ehdotettavilta henkilöiltä selvitys </w:t>
      </w:r>
      <w:r>
        <w:rPr>
          <w:szCs w:val="24"/>
        </w:rPr>
        <w:t xml:space="preserve">heidän </w:t>
      </w:r>
      <w:r w:rsidRPr="00A050C5">
        <w:rPr>
          <w:szCs w:val="24"/>
        </w:rPr>
        <w:t>sidonnaisuuksist</w:t>
      </w:r>
      <w:r>
        <w:rPr>
          <w:szCs w:val="24"/>
        </w:rPr>
        <w:t>a</w:t>
      </w:r>
      <w:r w:rsidRPr="00A050C5">
        <w:rPr>
          <w:szCs w:val="24"/>
        </w:rPr>
        <w:t>a</w:t>
      </w:r>
      <w:r>
        <w:rPr>
          <w:szCs w:val="24"/>
        </w:rPr>
        <w:t xml:space="preserve">n ennen nimitystä. </w:t>
      </w:r>
      <w:r w:rsidRPr="00940679">
        <w:rPr>
          <w:szCs w:val="24"/>
        </w:rPr>
        <w:t xml:space="preserve">Liikenne- ja </w:t>
      </w:r>
      <w:r>
        <w:rPr>
          <w:szCs w:val="24"/>
        </w:rPr>
        <w:t>viestintävaliokunta puolestaan totesi</w:t>
      </w:r>
      <w:r w:rsidRPr="00940679">
        <w:rPr>
          <w:szCs w:val="24"/>
        </w:rPr>
        <w:t xml:space="preserve"> mietinnössään (LiVM 45/2018 vp) </w:t>
      </w:r>
      <w:r>
        <w:rPr>
          <w:szCs w:val="24"/>
        </w:rPr>
        <w:t xml:space="preserve">pitävänsä </w:t>
      </w:r>
      <w:r w:rsidRPr="002A0708">
        <w:rPr>
          <w:szCs w:val="24"/>
        </w:rPr>
        <w:t>erittäin tärkeänä, että lautakunnissa kiinnitetään erityistä huomiota</w:t>
      </w:r>
      <w:r>
        <w:rPr>
          <w:szCs w:val="24"/>
        </w:rPr>
        <w:t xml:space="preserve"> sen työhön osallistuvien sidon</w:t>
      </w:r>
      <w:r w:rsidRPr="002A0708">
        <w:rPr>
          <w:szCs w:val="24"/>
        </w:rPr>
        <w:t>naisuuksien ja puolueettomuuden selvittämiseen</w:t>
      </w:r>
      <w:r>
        <w:rPr>
          <w:szCs w:val="24"/>
        </w:rPr>
        <w:t xml:space="preserve">. </w:t>
      </w:r>
      <w:r w:rsidR="00A47519" w:rsidRPr="00940679">
        <w:rPr>
          <w:szCs w:val="24"/>
        </w:rPr>
        <w:t xml:space="preserve">Liikenne- ja </w:t>
      </w:r>
      <w:r w:rsidR="00A47519">
        <w:rPr>
          <w:szCs w:val="24"/>
        </w:rPr>
        <w:t>viestintäv</w:t>
      </w:r>
      <w:r w:rsidR="00467228">
        <w:rPr>
          <w:szCs w:val="24"/>
        </w:rPr>
        <w:t xml:space="preserve">aliokunnan ehdotuksesta eduskunta myös hyväksyi lausuman, jonka mukaan eduskunta edellyttää </w:t>
      </w:r>
      <w:r w:rsidR="00467228" w:rsidRPr="00467228">
        <w:rPr>
          <w:szCs w:val="24"/>
        </w:rPr>
        <w:t>valtioneuvosto seuraa</w:t>
      </w:r>
      <w:r w:rsidR="00467228">
        <w:rPr>
          <w:szCs w:val="24"/>
        </w:rPr>
        <w:t xml:space="preserve">van ja arvioivan tarkoin </w:t>
      </w:r>
      <w:r w:rsidR="00A47519" w:rsidRPr="00A47519">
        <w:rPr>
          <w:szCs w:val="24"/>
        </w:rPr>
        <w:t>liikenne- ja potilasvahinkolautakuntaa koskevan sääntelyn tavoitteiden toteutumista ja sääntelyn vaikutuksia</w:t>
      </w:r>
      <w:r w:rsidR="00A47519">
        <w:rPr>
          <w:szCs w:val="24"/>
        </w:rPr>
        <w:t xml:space="preserve"> muun muassa </w:t>
      </w:r>
      <w:r w:rsidR="00A47519" w:rsidRPr="00A47519">
        <w:rPr>
          <w:szCs w:val="24"/>
        </w:rPr>
        <w:t>sidonnaisuuksien ilmoittamisen</w:t>
      </w:r>
      <w:r w:rsidR="00A47519">
        <w:rPr>
          <w:szCs w:val="24"/>
        </w:rPr>
        <w:t xml:space="preserve"> </w:t>
      </w:r>
      <w:r w:rsidR="00A47519" w:rsidRPr="00A47519">
        <w:rPr>
          <w:szCs w:val="24"/>
        </w:rPr>
        <w:t>toimivuuden kannalta</w:t>
      </w:r>
      <w:r w:rsidR="00A47519">
        <w:rPr>
          <w:szCs w:val="24"/>
        </w:rPr>
        <w:t>. Lautakunnan ilmoituksen mukaan sidonnaisuusilmoituksia koskeva sääntely on käytännössä koettu toimivaksi.</w:t>
      </w:r>
    </w:p>
    <w:p w14:paraId="15C0DCBD" w14:textId="52C2969F" w:rsidR="00607CDE" w:rsidRDefault="00607CDE" w:rsidP="00607CDE">
      <w:pPr>
        <w:jc w:val="both"/>
        <w:rPr>
          <w:szCs w:val="24"/>
        </w:rPr>
      </w:pPr>
    </w:p>
    <w:p w14:paraId="22E10385" w14:textId="053B9CD0" w:rsidR="00607CDE" w:rsidRPr="000C06E6" w:rsidRDefault="000C06E6" w:rsidP="00607CDE">
      <w:pPr>
        <w:jc w:val="both"/>
        <w:rPr>
          <w:b/>
          <w:szCs w:val="24"/>
        </w:rPr>
      </w:pPr>
      <w:r w:rsidRPr="000C06E6">
        <w:rPr>
          <w:b/>
          <w:szCs w:val="24"/>
        </w:rPr>
        <w:t xml:space="preserve">2.3.2. </w:t>
      </w:r>
      <w:r w:rsidR="00607CDE" w:rsidRPr="000C06E6">
        <w:rPr>
          <w:b/>
          <w:szCs w:val="24"/>
        </w:rPr>
        <w:t>Sidonnaisuusilmoituksia koskeva nykyinen käytäntö</w:t>
      </w:r>
    </w:p>
    <w:p w14:paraId="2D50DC62" w14:textId="77777777" w:rsidR="00607CDE" w:rsidRDefault="00607CDE" w:rsidP="00607CDE">
      <w:pPr>
        <w:jc w:val="both"/>
        <w:rPr>
          <w:szCs w:val="24"/>
        </w:rPr>
      </w:pPr>
    </w:p>
    <w:p w14:paraId="122377FE" w14:textId="346D4A2A" w:rsidR="00607CDE" w:rsidRPr="00940679" w:rsidRDefault="00607CDE" w:rsidP="00607CDE">
      <w:pPr>
        <w:rPr>
          <w:szCs w:val="24"/>
        </w:rPr>
      </w:pPr>
      <w:r>
        <w:rPr>
          <w:szCs w:val="24"/>
        </w:rPr>
        <w:t xml:space="preserve">Kun sidonnaisuusilmoituksia koskevat säännökset tulivat muutoksenhakulautakuntien osalta voimaan vuoden 2018 alusta, sosiaali- ja terveysministeriö selvitti aluksi mahdollisuutta saada lautakuntien jäsenten ilmoittamat tiedot liitetyiksi Oikeusrekisterikeskuksen ylläpitämään </w:t>
      </w:r>
      <w:r w:rsidRPr="00940679">
        <w:rPr>
          <w:szCs w:val="24"/>
        </w:rPr>
        <w:t>tuomareiden sidonnaisuus- ja sivutoimirekisteriin</w:t>
      </w:r>
      <w:r>
        <w:rPr>
          <w:szCs w:val="24"/>
        </w:rPr>
        <w:t xml:space="preserve"> ja neuvotteli asiasta oikeusministeriön kanssa. Tämä vaihtoehto kuitenkin sulkeutui pois, koska </w:t>
      </w:r>
      <w:r w:rsidRPr="00940679">
        <w:rPr>
          <w:szCs w:val="24"/>
        </w:rPr>
        <w:t>tuomareiden sidonnaisuus- ja sivutoimirekisteristä annettua lakia</w:t>
      </w:r>
      <w:r>
        <w:rPr>
          <w:szCs w:val="24"/>
        </w:rPr>
        <w:t xml:space="preserve"> ei sovelleta </w:t>
      </w:r>
      <w:r w:rsidRPr="00940679">
        <w:rPr>
          <w:szCs w:val="24"/>
        </w:rPr>
        <w:t>muutoksenhakulautakuntien jäseniin</w:t>
      </w:r>
      <w:r>
        <w:rPr>
          <w:szCs w:val="24"/>
        </w:rPr>
        <w:t xml:space="preserve">. Tällöin päädyttiin nykyiseen käytäntöön, jonka mukaan sosiaali- ja terveysministeriö pyytää jäsenehdokkailta sidonnaisuusilmoitukset. Ilmoitukset tarkistetaan ja säilytetään </w:t>
      </w:r>
      <w:r w:rsidRPr="00940679">
        <w:rPr>
          <w:szCs w:val="24"/>
        </w:rPr>
        <w:t>sosiaali- ja terveysministeriössä</w:t>
      </w:r>
      <w:r>
        <w:rPr>
          <w:szCs w:val="24"/>
        </w:rPr>
        <w:t xml:space="preserve">. </w:t>
      </w:r>
      <w:r w:rsidRPr="00940679">
        <w:rPr>
          <w:szCs w:val="24"/>
        </w:rPr>
        <w:t>Liikenne</w:t>
      </w:r>
      <w:r>
        <w:rPr>
          <w:szCs w:val="24"/>
        </w:rPr>
        <w:t xml:space="preserve">- ja potilasvahinkolautakunnan </w:t>
      </w:r>
      <w:r w:rsidRPr="00940679">
        <w:rPr>
          <w:szCs w:val="24"/>
        </w:rPr>
        <w:t>jäsen</w:t>
      </w:r>
      <w:r w:rsidR="00A47519">
        <w:rPr>
          <w:szCs w:val="24"/>
        </w:rPr>
        <w:t>ten sidonnaisuusilmoituksien</w:t>
      </w:r>
      <w:r>
        <w:rPr>
          <w:szCs w:val="24"/>
        </w:rPr>
        <w:t xml:space="preserve"> osalta on sittemmin omaksuttu sama käytäntö. </w:t>
      </w:r>
    </w:p>
    <w:p w14:paraId="75BEFD53" w14:textId="77777777" w:rsidR="00607CDE" w:rsidRDefault="00607CDE" w:rsidP="00607CDE">
      <w:pPr>
        <w:jc w:val="both"/>
        <w:rPr>
          <w:szCs w:val="24"/>
        </w:rPr>
      </w:pPr>
    </w:p>
    <w:p w14:paraId="0D35EBD7" w14:textId="4C641FC5" w:rsidR="00C009BE" w:rsidRPr="00B52595" w:rsidRDefault="00607CDE" w:rsidP="00C009BE">
      <w:pPr>
        <w:rPr>
          <w:szCs w:val="24"/>
        </w:rPr>
      </w:pPr>
      <w:r>
        <w:rPr>
          <w:szCs w:val="24"/>
        </w:rPr>
        <w:t xml:space="preserve">Käytännössä </w:t>
      </w:r>
      <w:r w:rsidRPr="00940679">
        <w:rPr>
          <w:szCs w:val="24"/>
        </w:rPr>
        <w:t>sosiaali- ja terveysministeriö</w:t>
      </w:r>
      <w:r>
        <w:rPr>
          <w:szCs w:val="24"/>
        </w:rPr>
        <w:t xml:space="preserve"> pyytää jäsenehdokkaalta sidonnaisuusilmoituksen </w:t>
      </w:r>
      <w:r w:rsidRPr="00940679">
        <w:rPr>
          <w:szCs w:val="24"/>
        </w:rPr>
        <w:t xml:space="preserve">lomakkeella ennen </w:t>
      </w:r>
      <w:r>
        <w:rPr>
          <w:szCs w:val="24"/>
        </w:rPr>
        <w:t>hänen nimittämistään. Lomakkeen perustana on käytetty tuomareiden vastaavaa ilmoitusta.</w:t>
      </w:r>
      <w:r w:rsidR="00223FD3">
        <w:rPr>
          <w:szCs w:val="24"/>
        </w:rPr>
        <w:t xml:space="preserve"> Nykyisen lomakkeen </w:t>
      </w:r>
      <w:r w:rsidR="00C009BE" w:rsidRPr="00B52595">
        <w:rPr>
          <w:szCs w:val="24"/>
        </w:rPr>
        <w:t xml:space="preserve">julkisessa osassa kysytään jäseneksi ehdotetun elinkeinon ja ammatin harjoittamisesta (päätoimesta), luottamus- ja hallintotehtävistä yrityksissä ja yhteisöissä, kuntien ja muiden julkisyhteisöjen luottamustehtävistä, valtion virkamieslaissa tarkoitetuista luvan- tai ilmoituksenvaraisista sivutoimista ja muista nimityksen kohteena olevaan tehtävään kuulumattomista tehtävistä. Lisäksi pyydetään ilmoittamaan muut sidonnaisuudet, joilla voi olla merkitystä arvioitaessa edellytyksiä hoitaa tehtävää. Lomakkeen salassa pidettävään osaan puolestaan pyydetään merkitsemään tiedot taloudellisista sidonnaisuuksista: osake- ja muista omistuksista yrityksissä, muusta varallisuudesta ja tulonlähteistä, veloista ja muista taloudellisista sitoumuksista sekä muista taloudellisista sidonnaisuuksista, joilla voi olla merkitystä arvioitaessa henkilön edellytyksiä hoitaa tehtävää. </w:t>
      </w:r>
    </w:p>
    <w:p w14:paraId="04A65678" w14:textId="7E646775" w:rsidR="00C009BE" w:rsidRDefault="00C009BE" w:rsidP="00607CDE">
      <w:pPr>
        <w:rPr>
          <w:szCs w:val="24"/>
        </w:rPr>
      </w:pPr>
    </w:p>
    <w:p w14:paraId="3B093FE1" w14:textId="68463858" w:rsidR="00607CDE" w:rsidRDefault="00223FD3" w:rsidP="00607CDE">
      <w:pPr>
        <w:rPr>
          <w:szCs w:val="24"/>
        </w:rPr>
      </w:pPr>
      <w:r>
        <w:rPr>
          <w:szCs w:val="24"/>
        </w:rPr>
        <w:t>Saadun sidonnaisuusi</w:t>
      </w:r>
      <w:r w:rsidR="00607CDE" w:rsidRPr="00940679">
        <w:rPr>
          <w:szCs w:val="24"/>
        </w:rPr>
        <w:t>lmoituksen perusteella</w:t>
      </w:r>
      <w:r w:rsidR="00607CDE">
        <w:rPr>
          <w:szCs w:val="24"/>
        </w:rPr>
        <w:t xml:space="preserve"> ministeriössä </w:t>
      </w:r>
      <w:r w:rsidR="00607CDE" w:rsidRPr="00940679">
        <w:rPr>
          <w:szCs w:val="24"/>
        </w:rPr>
        <w:t>arvioidaan, onko jäs</w:t>
      </w:r>
      <w:r w:rsidR="00607CDE">
        <w:rPr>
          <w:szCs w:val="24"/>
        </w:rPr>
        <w:t>eneksi ehdotetulla henkilöllä</w:t>
      </w:r>
      <w:r w:rsidR="00607CDE" w:rsidRPr="00940679">
        <w:rPr>
          <w:szCs w:val="24"/>
        </w:rPr>
        <w:t xml:space="preserve"> sellaisia sidonnai</w:t>
      </w:r>
      <w:r w:rsidR="00607CDE">
        <w:rPr>
          <w:szCs w:val="24"/>
        </w:rPr>
        <w:t xml:space="preserve">suuksia, jotka muodostavat esteen </w:t>
      </w:r>
      <w:r w:rsidR="00607CDE" w:rsidRPr="00940679">
        <w:rPr>
          <w:szCs w:val="24"/>
        </w:rPr>
        <w:t xml:space="preserve">nimittää </w:t>
      </w:r>
      <w:r w:rsidR="00607CDE">
        <w:rPr>
          <w:szCs w:val="24"/>
        </w:rPr>
        <w:t xml:space="preserve">hänet </w:t>
      </w:r>
      <w:r w:rsidR="00607CDE" w:rsidRPr="00940679">
        <w:rPr>
          <w:szCs w:val="24"/>
        </w:rPr>
        <w:t xml:space="preserve">tehtävään. </w:t>
      </w:r>
      <w:r w:rsidR="00607CDE">
        <w:rPr>
          <w:szCs w:val="24"/>
        </w:rPr>
        <w:t>Jäseneksi ehdotetulle voidaan tarvittaessa ilmoittaa, että häntä ei voida nimittää lautakunnan jäseneksi, ellei hän luovu nimittämisen estävästä sidonnaisuudestaan. Kun sosiaali- ja terveysministeriö ensimmäisen kerran pyytää ilmoitusta sidonnaisuuksista, jäsentä informoidaan hänen velvollisuudestaan ilmoittaa sidonnaisuuksien myöhemmistä muutoksista viipymättä ministeriölle. Sosiaali- ja terveysministeriö antaa säilyttämiensä sidonnaisuusilmoituksien julkiset tiedot pyydettäessä.</w:t>
      </w:r>
    </w:p>
    <w:p w14:paraId="6CE475C6" w14:textId="77777777" w:rsidR="00607CDE" w:rsidRDefault="00607CDE" w:rsidP="00607CDE">
      <w:pPr>
        <w:jc w:val="both"/>
        <w:rPr>
          <w:szCs w:val="24"/>
        </w:rPr>
      </w:pPr>
    </w:p>
    <w:p w14:paraId="1387215F" w14:textId="77777777" w:rsidR="00607CDE" w:rsidRDefault="00607CDE" w:rsidP="00607CDE">
      <w:pPr>
        <w:rPr>
          <w:szCs w:val="24"/>
        </w:rPr>
      </w:pPr>
      <w:r>
        <w:rPr>
          <w:szCs w:val="24"/>
        </w:rPr>
        <w:t>S</w:t>
      </w:r>
      <w:r w:rsidRPr="00787661">
        <w:rPr>
          <w:szCs w:val="24"/>
        </w:rPr>
        <w:t>idonnaisuuksia ja sivutoimia koskevat tiedot</w:t>
      </w:r>
      <w:r>
        <w:rPr>
          <w:szCs w:val="24"/>
        </w:rPr>
        <w:t xml:space="preserve"> poistetaan t</w:t>
      </w:r>
      <w:r w:rsidRPr="00940679">
        <w:rPr>
          <w:szCs w:val="24"/>
        </w:rPr>
        <w:t>uomareiden sidonna</w:t>
      </w:r>
      <w:r>
        <w:rPr>
          <w:szCs w:val="24"/>
        </w:rPr>
        <w:t xml:space="preserve">isuus- ja sivutoimirekisteristä lain mukaan </w:t>
      </w:r>
      <w:r w:rsidRPr="00787661">
        <w:rPr>
          <w:szCs w:val="24"/>
        </w:rPr>
        <w:t>kolmen vuoden kuluttua sidonnaisuude</w:t>
      </w:r>
      <w:r>
        <w:rPr>
          <w:szCs w:val="24"/>
        </w:rPr>
        <w:t xml:space="preserve">n tai sivutoimen päättymisestä. Samaa </w:t>
      </w:r>
      <w:r w:rsidRPr="00940679">
        <w:rPr>
          <w:szCs w:val="24"/>
        </w:rPr>
        <w:t>on sovellettu</w:t>
      </w:r>
      <w:r>
        <w:rPr>
          <w:szCs w:val="24"/>
        </w:rPr>
        <w:t xml:space="preserve"> </w:t>
      </w:r>
      <w:r w:rsidRPr="00940679">
        <w:rPr>
          <w:szCs w:val="24"/>
        </w:rPr>
        <w:t>sosi</w:t>
      </w:r>
      <w:r>
        <w:rPr>
          <w:szCs w:val="24"/>
        </w:rPr>
        <w:t>aali- ja terveysministeriössä</w:t>
      </w:r>
      <w:r w:rsidRPr="00940679">
        <w:rPr>
          <w:szCs w:val="24"/>
        </w:rPr>
        <w:t xml:space="preserve"> </w:t>
      </w:r>
      <w:r>
        <w:rPr>
          <w:szCs w:val="24"/>
        </w:rPr>
        <w:t xml:space="preserve">lautakuntien jäsenten </w:t>
      </w:r>
      <w:r w:rsidRPr="00940679">
        <w:rPr>
          <w:szCs w:val="24"/>
        </w:rPr>
        <w:t>sidonnaisuusilmoituksien osalta. Kesken muutoksenhakulautakunnan toimikauden eronneiden jäsenten sidonnaisuusilmoitukset säilytetään eril</w:t>
      </w:r>
      <w:r>
        <w:rPr>
          <w:szCs w:val="24"/>
        </w:rPr>
        <w:t>lään muista ilmoituksista. Myös ne</w:t>
      </w:r>
      <w:r w:rsidRPr="00940679">
        <w:rPr>
          <w:szCs w:val="24"/>
        </w:rPr>
        <w:t xml:space="preserve"> säilytetään kolme</w:t>
      </w:r>
      <w:r>
        <w:rPr>
          <w:szCs w:val="24"/>
        </w:rPr>
        <w:t>n vuoden ajan</w:t>
      </w:r>
      <w:r w:rsidRPr="00940679">
        <w:rPr>
          <w:szCs w:val="24"/>
        </w:rPr>
        <w:t xml:space="preserve"> jä</w:t>
      </w:r>
      <w:r>
        <w:rPr>
          <w:szCs w:val="24"/>
        </w:rPr>
        <w:t>senyyden päättymisestä, sillä esteellisyysväitteitä saatetaan esittää myös jälkikäteen</w:t>
      </w:r>
      <w:r w:rsidRPr="00940679">
        <w:rPr>
          <w:szCs w:val="24"/>
        </w:rPr>
        <w:t>.</w:t>
      </w:r>
    </w:p>
    <w:p w14:paraId="4217F77A" w14:textId="77777777" w:rsidR="00607CDE" w:rsidRPr="00940679" w:rsidRDefault="00607CDE" w:rsidP="00607CDE">
      <w:pPr>
        <w:rPr>
          <w:szCs w:val="24"/>
        </w:rPr>
      </w:pPr>
    </w:p>
    <w:p w14:paraId="2C7DE57A" w14:textId="14B5D15F" w:rsidR="00607CDE" w:rsidRDefault="00066E42" w:rsidP="00607CDE">
      <w:pPr>
        <w:jc w:val="both"/>
        <w:rPr>
          <w:szCs w:val="24"/>
        </w:rPr>
      </w:pPr>
      <w:r w:rsidRPr="00066E42">
        <w:rPr>
          <w:b/>
          <w:szCs w:val="24"/>
        </w:rPr>
        <w:t>2.4</w:t>
      </w:r>
      <w:r w:rsidR="003B7EF2">
        <w:rPr>
          <w:b/>
          <w:szCs w:val="24"/>
        </w:rPr>
        <w:t>.</w:t>
      </w:r>
      <w:r w:rsidR="00607CDE" w:rsidRPr="00940679">
        <w:rPr>
          <w:szCs w:val="24"/>
        </w:rPr>
        <w:t xml:space="preserve"> </w:t>
      </w:r>
      <w:r w:rsidR="00607CDE" w:rsidRPr="00066E42">
        <w:rPr>
          <w:b/>
          <w:szCs w:val="24"/>
        </w:rPr>
        <w:t xml:space="preserve">Tuomareiden sidonnaisuus- ja sivutoimirekisteri </w:t>
      </w:r>
    </w:p>
    <w:p w14:paraId="74D95135" w14:textId="77777777" w:rsidR="00607CDE" w:rsidRDefault="00607CDE" w:rsidP="00607CDE">
      <w:pPr>
        <w:jc w:val="both"/>
        <w:rPr>
          <w:szCs w:val="24"/>
        </w:rPr>
      </w:pPr>
    </w:p>
    <w:p w14:paraId="500D60EE" w14:textId="77777777" w:rsidR="00607CDE" w:rsidRDefault="00607CDE" w:rsidP="00607CDE">
      <w:pPr>
        <w:jc w:val="both"/>
        <w:rPr>
          <w:sz w:val="23"/>
          <w:szCs w:val="23"/>
          <w:shd w:val="clear" w:color="auto" w:fill="FFFFFF"/>
        </w:rPr>
      </w:pPr>
      <w:r>
        <w:rPr>
          <w:szCs w:val="24"/>
        </w:rPr>
        <w:t xml:space="preserve">Laki tuomareiden sidonnaisuus- ja sivutoimirekisteristä (565/2015) tuli voimaan 1.1.2017. Lakiin tehtiin jo ennen sen voimaan tuloa eräitä tuomioistuinlain säätämiseen liittyneitä muutoksia, jolloin myös käräjäoikeuksien lautamiehet otettiin rekisterin piiriin. </w:t>
      </w:r>
    </w:p>
    <w:p w14:paraId="2C4C5BE9" w14:textId="77777777" w:rsidR="00607CDE" w:rsidRDefault="00607CDE" w:rsidP="00607CDE">
      <w:pPr>
        <w:jc w:val="both"/>
        <w:rPr>
          <w:sz w:val="23"/>
          <w:szCs w:val="23"/>
          <w:shd w:val="clear" w:color="auto" w:fill="FFFFFF"/>
        </w:rPr>
      </w:pPr>
    </w:p>
    <w:p w14:paraId="086EBE22" w14:textId="77777777" w:rsidR="00607CDE" w:rsidRDefault="00607CDE" w:rsidP="00607CDE">
      <w:pPr>
        <w:jc w:val="both"/>
        <w:rPr>
          <w:szCs w:val="24"/>
          <w:shd w:val="clear" w:color="auto" w:fill="FFFFFF"/>
        </w:rPr>
      </w:pPr>
      <w:r>
        <w:rPr>
          <w:szCs w:val="24"/>
        </w:rPr>
        <w:t xml:space="preserve">Tuomareiden sidonnaisuus- ja sivutoimirekisteristä annetun lain mukaan </w:t>
      </w:r>
      <w:r w:rsidRPr="00940679">
        <w:rPr>
          <w:szCs w:val="24"/>
          <w:shd w:val="clear" w:color="auto" w:fill="FFFFFF"/>
        </w:rPr>
        <w:t>Oikeusrekisterikeskus ylläpitää yleiseen käyttöön tarkoitettua tuomareiden sidonnaisuus- ja sivutoimirekisteriä. Rekisteröinnillä toteutetaan tuomareiden sidonnaisuuksien ja sivutoimien, tuomioistuinten asiantuntijajäsenten ja käräjäoikeuden lautamiesten sidonnaisuuksien sekä tuomioistuinten esittelijöiden sivutoimien julkisuutta.</w:t>
      </w:r>
    </w:p>
    <w:p w14:paraId="1B80D294" w14:textId="77777777" w:rsidR="00607CDE" w:rsidRDefault="00607CDE" w:rsidP="00607CDE">
      <w:pPr>
        <w:jc w:val="both"/>
        <w:rPr>
          <w:szCs w:val="24"/>
          <w:shd w:val="clear" w:color="auto" w:fill="FFFFFF"/>
        </w:rPr>
      </w:pPr>
    </w:p>
    <w:p w14:paraId="381B4265" w14:textId="77777777" w:rsidR="00607CDE" w:rsidRDefault="00607CDE" w:rsidP="00607CDE">
      <w:pPr>
        <w:jc w:val="both"/>
        <w:rPr>
          <w:szCs w:val="23"/>
          <w:shd w:val="clear" w:color="auto" w:fill="FFFFFF"/>
        </w:rPr>
      </w:pPr>
      <w:r w:rsidRPr="00940679">
        <w:rPr>
          <w:szCs w:val="24"/>
          <w:shd w:val="clear" w:color="auto" w:fill="FFFFFF"/>
        </w:rPr>
        <w:t>Rekisteriin merkitään tiedot tuomarin, tuomioistuimen asiantuntijajäsenen ja käräjäoikeuden lautamiehen sidonnaisuuksista sekä tuomarille ja tuomioistuimen esittelijälle myönnetyistä sivutoimiluvista ja sivutoimista saaduista tuloista.</w:t>
      </w:r>
      <w:r w:rsidRPr="00447103">
        <w:rPr>
          <w:sz w:val="28"/>
          <w:szCs w:val="24"/>
          <w:shd w:val="clear" w:color="auto" w:fill="FFFFFF"/>
        </w:rPr>
        <w:t xml:space="preserve"> </w:t>
      </w:r>
      <w:r w:rsidRPr="00447103">
        <w:rPr>
          <w:szCs w:val="23"/>
          <w:shd w:val="clear" w:color="auto" w:fill="FFFFFF"/>
        </w:rPr>
        <w:t>Tiedot ilmoitetaan Oikeu</w:t>
      </w:r>
      <w:r>
        <w:rPr>
          <w:szCs w:val="23"/>
          <w:shd w:val="clear" w:color="auto" w:fill="FFFFFF"/>
        </w:rPr>
        <w:t xml:space="preserve">srekisterikeskukselle. Tiedot on sallittua </w:t>
      </w:r>
      <w:r w:rsidRPr="00447103">
        <w:rPr>
          <w:szCs w:val="23"/>
          <w:shd w:val="clear" w:color="auto" w:fill="FFFFFF"/>
        </w:rPr>
        <w:t xml:space="preserve">ilmoittaa </w:t>
      </w:r>
      <w:r>
        <w:rPr>
          <w:szCs w:val="23"/>
          <w:shd w:val="clear" w:color="auto" w:fill="FFFFFF"/>
        </w:rPr>
        <w:t xml:space="preserve">myös </w:t>
      </w:r>
      <w:r w:rsidRPr="00447103">
        <w:rPr>
          <w:szCs w:val="23"/>
          <w:shd w:val="clear" w:color="auto" w:fill="FFFFFF"/>
        </w:rPr>
        <w:t>merkitsemällä ne tuomareiden sidonnaisuus- ja sivutoimirekisteriin</w:t>
      </w:r>
      <w:r>
        <w:rPr>
          <w:szCs w:val="23"/>
          <w:shd w:val="clear" w:color="auto" w:fill="FFFFFF"/>
        </w:rPr>
        <w:t>. Tämä edellyttää käytännössä sitä, että rekisteröidyllä on mahdollisuus kirjautua rekisteriin</w:t>
      </w:r>
      <w:r w:rsidRPr="00447103">
        <w:rPr>
          <w:szCs w:val="23"/>
          <w:shd w:val="clear" w:color="auto" w:fill="FFFFFF"/>
        </w:rPr>
        <w:t>.</w:t>
      </w:r>
      <w:r>
        <w:rPr>
          <w:szCs w:val="23"/>
          <w:shd w:val="clear" w:color="auto" w:fill="FFFFFF"/>
        </w:rPr>
        <w:t xml:space="preserve"> </w:t>
      </w:r>
    </w:p>
    <w:p w14:paraId="08CEF33D" w14:textId="77777777" w:rsidR="00607CDE" w:rsidRDefault="00607CDE" w:rsidP="00607CDE">
      <w:pPr>
        <w:jc w:val="both"/>
        <w:rPr>
          <w:szCs w:val="23"/>
          <w:shd w:val="clear" w:color="auto" w:fill="FFFFFF"/>
        </w:rPr>
      </w:pPr>
    </w:p>
    <w:p w14:paraId="065616C6" w14:textId="0BA72E90" w:rsidR="00607CDE" w:rsidRDefault="00607CDE" w:rsidP="00607CDE">
      <w:pPr>
        <w:pStyle w:val="py"/>
        <w:shd w:val="clear" w:color="auto" w:fill="FFFFFF"/>
        <w:spacing w:before="0" w:beforeAutospacing="0" w:after="0" w:afterAutospacing="0"/>
        <w:textAlignment w:val="baseline"/>
      </w:pPr>
      <w:r w:rsidRPr="00447103">
        <w:rPr>
          <w:shd w:val="clear" w:color="auto" w:fill="FFFFFF"/>
        </w:rPr>
        <w:t>Ilmoitusvelvollisia ovat</w:t>
      </w:r>
      <w:r>
        <w:rPr>
          <w:shd w:val="clear" w:color="auto" w:fill="FFFFFF"/>
        </w:rPr>
        <w:t xml:space="preserve"> </w:t>
      </w:r>
      <w:r w:rsidRPr="00447103">
        <w:t>tuomari, tuomioistuimen asiantuntijajäsen ja käräjäoikeuden lautamies</w:t>
      </w:r>
      <w:r w:rsidR="00A47519">
        <w:t xml:space="preserve">, jotka </w:t>
      </w:r>
      <w:r>
        <w:t xml:space="preserve">ovat velvollisia </w:t>
      </w:r>
      <w:r w:rsidRPr="00447103">
        <w:t>antamaan tuomioistuinlaissa tarkoitetun sidonnaisuusilmoituksen</w:t>
      </w:r>
      <w:r>
        <w:t xml:space="preserve">. Ilmoitusvelvollisuus on lisäksi </w:t>
      </w:r>
      <w:r>
        <w:rPr>
          <w:rFonts w:ascii="inherit" w:hAnsi="inherit"/>
          <w:color w:val="000000"/>
        </w:rPr>
        <w:t>tuomioistuimella, joka on myöntänyt tuomioistuinlaissa tarkoitetun sivutoimiluvan sekä</w:t>
      </w:r>
      <w:r>
        <w:t xml:space="preserve"> tuomarilla </w:t>
      </w:r>
      <w:r w:rsidRPr="00447103">
        <w:t>ja tuomioistuimen esittelijä</w:t>
      </w:r>
      <w:r>
        <w:t>llä</w:t>
      </w:r>
      <w:r w:rsidRPr="00447103">
        <w:t>, jolle on maksettu sivutoimituloa.</w:t>
      </w:r>
    </w:p>
    <w:p w14:paraId="2FB45278" w14:textId="77777777" w:rsidR="00607CDE" w:rsidRDefault="00607CDE" w:rsidP="00607CDE">
      <w:pPr>
        <w:jc w:val="both"/>
        <w:rPr>
          <w:szCs w:val="23"/>
          <w:shd w:val="clear" w:color="auto" w:fill="FFFFFF"/>
        </w:rPr>
      </w:pPr>
    </w:p>
    <w:p w14:paraId="33CC8356" w14:textId="77777777" w:rsidR="00607CDE" w:rsidRDefault="00607CDE" w:rsidP="00607CDE">
      <w:pPr>
        <w:pStyle w:val="py"/>
        <w:shd w:val="clear" w:color="auto" w:fill="FFFFFF"/>
        <w:spacing w:before="0" w:beforeAutospacing="0" w:after="0" w:afterAutospacing="0"/>
        <w:textAlignment w:val="baseline"/>
        <w:rPr>
          <w:shd w:val="clear" w:color="auto" w:fill="FFFFFF"/>
        </w:rPr>
      </w:pPr>
      <w:r>
        <w:rPr>
          <w:shd w:val="clear" w:color="auto" w:fill="FFFFFF"/>
        </w:rPr>
        <w:t>J</w:t>
      </w:r>
      <w:r w:rsidRPr="00447103">
        <w:rPr>
          <w:shd w:val="clear" w:color="auto" w:fill="FFFFFF"/>
        </w:rPr>
        <w:t>okaisella on oikeus saada tieto tuomareiden sidonnaisuus- ja sivutoimirekisteriin merkityistä tiedoista siltä osin kuin ne</w:t>
      </w:r>
      <w:r>
        <w:rPr>
          <w:shd w:val="clear" w:color="auto" w:fill="FFFFFF"/>
        </w:rPr>
        <w:t xml:space="preserve"> eivät ole salassa pidettäviä. Rekisteriin </w:t>
      </w:r>
      <w:r>
        <w:t xml:space="preserve">merkityt tiedot ovat siten </w:t>
      </w:r>
      <w:r w:rsidRPr="00940679">
        <w:t>lähtökohtaisesti julkisia</w:t>
      </w:r>
      <w:r>
        <w:t xml:space="preserve">. </w:t>
      </w:r>
      <w:r>
        <w:rPr>
          <w:rFonts w:ascii="inherit" w:hAnsi="inherit"/>
          <w:color w:val="000000"/>
        </w:rPr>
        <w:t xml:space="preserve">Nimittävällä viranomaisella ja, jos tämä on tasavallan presidentti tai valtioneuvosto, oikeusministeriöllä sekä tuomioistuimen päällikkötuomarilla on lisäksi oikeus saada myös henkilön taloudellista asemaa koskevat tiedot, jotka valtion virkamieslain nojalla ovat salassa pidettäviä. </w:t>
      </w:r>
      <w:r>
        <w:rPr>
          <w:shd w:val="clear" w:color="auto" w:fill="FFFFFF"/>
        </w:rPr>
        <w:t>Rekisteristä voidaan erityissäännöksen nojalla l</w:t>
      </w:r>
      <w:r w:rsidRPr="00447103">
        <w:rPr>
          <w:shd w:val="clear" w:color="auto" w:fill="FFFFFF"/>
        </w:rPr>
        <w:t>uovuttaa tiet</w:t>
      </w:r>
      <w:r>
        <w:rPr>
          <w:shd w:val="clear" w:color="auto" w:fill="FFFFFF"/>
        </w:rPr>
        <w:t xml:space="preserve">oja myös yleisen tietoverkon kautta. </w:t>
      </w:r>
      <w:r w:rsidRPr="00447103">
        <w:rPr>
          <w:shd w:val="clear" w:color="auto" w:fill="FFFFFF"/>
        </w:rPr>
        <w:t>Yleisen tietoverkon kautta tietoja voi hakea ainoastaan yksittäisinä hakuina käyttäen hakuperusteena henkilön nimeä. Sidonnaisuuksia ja sivutoimia koskevat tiedot on poistettava rekisteristä kolmen vuoden kuluttua sidonnaisuuden tai sivutoimen päättymisestä.</w:t>
      </w:r>
    </w:p>
    <w:p w14:paraId="47D7477E" w14:textId="77777777" w:rsidR="00607CDE" w:rsidRPr="00940679" w:rsidRDefault="00607CDE" w:rsidP="00607CDE">
      <w:pPr>
        <w:jc w:val="both"/>
        <w:rPr>
          <w:szCs w:val="24"/>
        </w:rPr>
      </w:pPr>
    </w:p>
    <w:p w14:paraId="28DE9107" w14:textId="77777777" w:rsidR="00607CDE" w:rsidRDefault="00607CDE" w:rsidP="00607CDE">
      <w:pPr>
        <w:jc w:val="both"/>
        <w:rPr>
          <w:rFonts w:ascii="inherit" w:hAnsi="inherit"/>
          <w:color w:val="000000"/>
        </w:rPr>
      </w:pPr>
      <w:r>
        <w:rPr>
          <w:szCs w:val="24"/>
        </w:rPr>
        <w:t xml:space="preserve">Sidonnaisuuksien ilmoittamisesta säädetään tuomioistuinlaissa (673/2016). Tuomarin virkaan esitettävän on tuomioistuinlain 11 luvun 12 §:n mukaan ennen virkaan nimittämistä annettava valtion virkamieslain 8 a §:n 1 momentissa tarkoitettu selvitys sidonnaisuuksistaan. Tuomarin on lisäksi ilmoitettava sidonnaisuuksiensa muutoksista virkasuhteensa aikana. Ennen nimittämistään tuomarit toimittavat ilmoituksensa nimittävälle tai nimitystä valmistelevalle viranomaiselle, jona voi toimia oikeusministeriö, korkein oikeus tai korkein hallinto-oikeus. </w:t>
      </w:r>
      <w:r>
        <w:rPr>
          <w:rFonts w:ascii="inherit" w:hAnsi="inherit"/>
          <w:color w:val="000000"/>
        </w:rPr>
        <w:t xml:space="preserve">Tuomariksi nimitetyn on lisäksi toimitettava ilmoitus tiedoksi sille tuomioistuimelle, johon hänet on nimitetty. Muut kuin päällikkötuomarit antavat muutosilmoitukset sille tuomioistuimelle, jossa työskentelevät. </w:t>
      </w:r>
    </w:p>
    <w:p w14:paraId="7D6E94BA" w14:textId="77777777" w:rsidR="00607CDE" w:rsidRDefault="00607CDE" w:rsidP="00607CDE">
      <w:pPr>
        <w:jc w:val="both"/>
        <w:rPr>
          <w:rFonts w:ascii="inherit" w:hAnsi="inherit"/>
          <w:color w:val="000000"/>
        </w:rPr>
      </w:pPr>
    </w:p>
    <w:p w14:paraId="164CA5F3" w14:textId="77777777" w:rsidR="00607CDE" w:rsidRPr="001A1654" w:rsidRDefault="00607CDE" w:rsidP="00607CDE">
      <w:pPr>
        <w:rPr>
          <w:rFonts w:ascii="inherit" w:hAnsi="inherit"/>
          <w:color w:val="000000"/>
        </w:rPr>
      </w:pPr>
      <w:r w:rsidRPr="004F55B6">
        <w:rPr>
          <w:rFonts w:ascii="inherit" w:hAnsi="inherit"/>
          <w:color w:val="000000"/>
        </w:rPr>
        <w:t>Määräaikais</w:t>
      </w:r>
      <w:r>
        <w:rPr>
          <w:rFonts w:ascii="inherit" w:hAnsi="inherit"/>
          <w:color w:val="000000"/>
        </w:rPr>
        <w:t xml:space="preserve">een virkasuhteeseen nimitettävä tuomari antaa </w:t>
      </w:r>
      <w:r>
        <w:rPr>
          <w:szCs w:val="24"/>
          <w:shd w:val="clear" w:color="auto" w:fill="FFFFFF"/>
        </w:rPr>
        <w:t>tuomioistuinlain 12 luvun 5</w:t>
      </w:r>
      <w:r w:rsidRPr="00940679">
        <w:rPr>
          <w:szCs w:val="24"/>
          <w:shd w:val="clear" w:color="auto" w:fill="FFFFFF"/>
        </w:rPr>
        <w:t xml:space="preserve"> §:</w:t>
      </w:r>
      <w:r>
        <w:rPr>
          <w:szCs w:val="24"/>
          <w:shd w:val="clear" w:color="auto" w:fill="FFFFFF"/>
        </w:rPr>
        <w:t xml:space="preserve">n mukaan </w:t>
      </w:r>
      <w:r>
        <w:rPr>
          <w:rFonts w:ascii="inherit" w:hAnsi="inherit"/>
          <w:color w:val="000000"/>
        </w:rPr>
        <w:t xml:space="preserve">vastaavat </w:t>
      </w:r>
      <w:r w:rsidRPr="004F55B6">
        <w:rPr>
          <w:rFonts w:ascii="inherit" w:hAnsi="inherit"/>
          <w:color w:val="000000"/>
        </w:rPr>
        <w:t>ilmoitukset sidonnaisuuksistaan</w:t>
      </w:r>
      <w:r>
        <w:rPr>
          <w:rFonts w:ascii="inherit" w:hAnsi="inherit"/>
          <w:color w:val="000000"/>
        </w:rPr>
        <w:t xml:space="preserve"> vain, </w:t>
      </w:r>
      <w:r w:rsidRPr="004F55B6">
        <w:rPr>
          <w:rFonts w:ascii="inherit" w:hAnsi="inherit"/>
          <w:color w:val="000000"/>
        </w:rPr>
        <w:t>jos nimitys tehdään vuotta pidemmäksi ajaksi</w:t>
      </w:r>
      <w:r>
        <w:rPr>
          <w:rFonts w:ascii="inherit" w:hAnsi="inherit"/>
          <w:color w:val="000000"/>
        </w:rPr>
        <w:t>. K</w:t>
      </w:r>
      <w:r w:rsidRPr="004F55B6">
        <w:rPr>
          <w:rFonts w:ascii="inherit" w:hAnsi="inherit"/>
          <w:color w:val="000000"/>
        </w:rPr>
        <w:t>orkeimman oikeuden ja korkeimman hallinto-oikeuden</w:t>
      </w:r>
      <w:r>
        <w:rPr>
          <w:rFonts w:ascii="inherit" w:hAnsi="inherit"/>
          <w:color w:val="000000"/>
        </w:rPr>
        <w:t xml:space="preserve"> </w:t>
      </w:r>
      <w:r w:rsidRPr="004F55B6">
        <w:rPr>
          <w:rFonts w:ascii="inherit" w:hAnsi="inherit"/>
          <w:color w:val="000000"/>
        </w:rPr>
        <w:t>määräaikais</w:t>
      </w:r>
      <w:r>
        <w:rPr>
          <w:rFonts w:ascii="inherit" w:hAnsi="inherit"/>
          <w:color w:val="000000"/>
        </w:rPr>
        <w:t xml:space="preserve">een virkasuhteeseen nimitettävät jäsenet antavat kuitenkin vastaavat ilmoitukset </w:t>
      </w:r>
      <w:r w:rsidRPr="004F55B6">
        <w:rPr>
          <w:rFonts w:ascii="inherit" w:hAnsi="inherit"/>
          <w:color w:val="000000"/>
        </w:rPr>
        <w:t>nimityksen kestosta riippumatta.</w:t>
      </w:r>
    </w:p>
    <w:p w14:paraId="158710DB" w14:textId="77777777" w:rsidR="00607CDE" w:rsidRDefault="00607CDE" w:rsidP="00607CDE">
      <w:pPr>
        <w:jc w:val="both"/>
        <w:rPr>
          <w:szCs w:val="24"/>
        </w:rPr>
      </w:pPr>
    </w:p>
    <w:p w14:paraId="799E5029" w14:textId="77777777" w:rsidR="00607CDE" w:rsidRDefault="00607CDE" w:rsidP="00607CDE">
      <w:pPr>
        <w:jc w:val="both"/>
      </w:pPr>
      <w:r>
        <w:t>Valtion virkamieslain 18 §:n mukaan virkamies ei saa toimia sellaisessa sivutoimessa, joka edellyttää virkamieheltä työajan käyttöä sivutoimeen kuuluvan tehtävän hoitamiseen, jollei asianomainen viranomainen ole myöntänyt hänelle siihen hakemuksesta lupaa. Jos sivutoimi ei edellytä virka-ajan käyttämistä, riittää virkamiehen ilmoitus sivutoimesta. Viranomainen voi kuitenkin kieltää myös tällaisessa tehtävässä toimimisen, mikäli se esimerkiksi v</w:t>
      </w:r>
      <w:r w:rsidRPr="00183620">
        <w:t xml:space="preserve">aarantaa luottamusta </w:t>
      </w:r>
      <w:r>
        <w:t xml:space="preserve">virkamiehen tasapuolisuuteen virkatehtäviensä hoitamisessa. Sivutoimella tarkoitetaan saman lainkohdan mukaan virkaa sekä palkattua työtä tai tehtävää, josta virkamiehellä on oikeus kieltäytyä, </w:t>
      </w:r>
      <w:r w:rsidRPr="001278CE">
        <w:t>samoin kuin ammattia, elinkeinoa ja liikettä</w:t>
      </w:r>
      <w:r>
        <w:t>. Tuomareilla ja tuomioistuimen esittelijöillä ei ole varsinaista virka-aikaa, ja heidän on aina haettava sivutoimeensa lupa tuomioistuimelta. Muille kuin päällikkötuomareille sivutoimiluvan myöntää se tuomioistuin, jossa</w:t>
      </w:r>
      <w:r w:rsidRPr="00896D95">
        <w:t xml:space="preserve"> tuomari </w:t>
      </w:r>
      <w:r>
        <w:t xml:space="preserve">tai esittelijä työskentelee. </w:t>
      </w:r>
    </w:p>
    <w:p w14:paraId="49763459" w14:textId="77777777" w:rsidR="00607CDE" w:rsidRDefault="00607CDE" w:rsidP="00607CDE">
      <w:pPr>
        <w:jc w:val="both"/>
      </w:pPr>
    </w:p>
    <w:p w14:paraId="56C3131F" w14:textId="77777777" w:rsidR="00607CDE" w:rsidRDefault="00607CDE" w:rsidP="00607CDE">
      <w:pPr>
        <w:jc w:val="both"/>
      </w:pPr>
      <w:r>
        <w:t xml:space="preserve">Tuomioistuinlain mukaan tuomarin on lisäksi ilmoitettava tuomioistuimelle vuosittain sivutoimista saamistaan tuloista, jos sivutoimista saatujen tulojen yhteismäärä ylittää 10 000 euroa. Ilmoituksessa on mainittava, mistä sivutoimista tulot on maksettu. Muista sivutoimista kuin välimiestehtävistä on ilmoitettava myös maksun suorittaja. Tiedot tuomarien sivutoimistaan ilmoittamista tuloista ovat tuomioistuinlain erityissäännöksen nojalla julkisia. </w:t>
      </w:r>
    </w:p>
    <w:p w14:paraId="14C16F78" w14:textId="77777777" w:rsidR="00607CDE" w:rsidRPr="008641A3" w:rsidRDefault="00607CDE" w:rsidP="00607CDE">
      <w:pPr>
        <w:jc w:val="both"/>
      </w:pPr>
    </w:p>
    <w:p w14:paraId="5BDE14F3" w14:textId="1A2C50DA" w:rsidR="00607CDE" w:rsidRPr="00066E42" w:rsidRDefault="00066E42" w:rsidP="00607CDE">
      <w:pPr>
        <w:jc w:val="both"/>
        <w:rPr>
          <w:b/>
          <w:szCs w:val="24"/>
          <w:shd w:val="clear" w:color="auto" w:fill="FFFFFF"/>
        </w:rPr>
      </w:pPr>
      <w:r w:rsidRPr="00066E42">
        <w:rPr>
          <w:b/>
          <w:szCs w:val="24"/>
          <w:shd w:val="clear" w:color="auto" w:fill="FFFFFF"/>
        </w:rPr>
        <w:t>2.5</w:t>
      </w:r>
      <w:r w:rsidR="000C06E6">
        <w:rPr>
          <w:b/>
          <w:szCs w:val="24"/>
          <w:shd w:val="clear" w:color="auto" w:fill="FFFFFF"/>
        </w:rPr>
        <w:t>.</w:t>
      </w:r>
      <w:r w:rsidR="00607CDE" w:rsidRPr="00066E42">
        <w:rPr>
          <w:b/>
          <w:szCs w:val="24"/>
          <w:shd w:val="clear" w:color="auto" w:fill="FFFFFF"/>
        </w:rPr>
        <w:t xml:space="preserve"> Nykytilan arviointi</w:t>
      </w:r>
    </w:p>
    <w:p w14:paraId="71D69D9E" w14:textId="77777777" w:rsidR="00607CDE" w:rsidRDefault="00607CDE" w:rsidP="00607CDE">
      <w:pPr>
        <w:jc w:val="both"/>
        <w:rPr>
          <w:szCs w:val="24"/>
          <w:shd w:val="clear" w:color="auto" w:fill="FFFFFF"/>
        </w:rPr>
      </w:pPr>
    </w:p>
    <w:p w14:paraId="5169B374" w14:textId="77777777" w:rsidR="00607CDE" w:rsidRDefault="00607CDE" w:rsidP="00607CDE">
      <w:pPr>
        <w:jc w:val="both"/>
        <w:rPr>
          <w:szCs w:val="24"/>
          <w:shd w:val="clear" w:color="auto" w:fill="FFFFFF"/>
        </w:rPr>
      </w:pPr>
      <w:r>
        <w:rPr>
          <w:szCs w:val="24"/>
          <w:shd w:val="clear" w:color="auto" w:fill="FFFFFF"/>
        </w:rPr>
        <w:t xml:space="preserve">Sidonnaisuuksia koskevan ilmoitusvelvollisuuden tarkoituksena on sekä tuomioistuimissa että lautakunnissa turvata päätöksentekoon osallistuvien henkilöiden riippumattomuus sekä vahvistaa päätöksenteon avoimuutta ja läpinäkyvyyttä. Tavoitteena on myös vahvistaa yleisön luottamusta ratkaisutoiminnan puolueettomuuteen. </w:t>
      </w:r>
      <w:r>
        <w:t>Tuomioistuinlaitoksen osalta julkisuutta luo sidonnaisuustietojen rekisteröinti tuomareiden sidonnaisuus- ja sivutoimirekisteriin.</w:t>
      </w:r>
    </w:p>
    <w:p w14:paraId="5F16491F" w14:textId="77777777" w:rsidR="00607CDE" w:rsidRDefault="00607CDE" w:rsidP="00607CDE">
      <w:pPr>
        <w:jc w:val="both"/>
        <w:rPr>
          <w:szCs w:val="24"/>
          <w:shd w:val="clear" w:color="auto" w:fill="FFFFFF"/>
        </w:rPr>
      </w:pPr>
    </w:p>
    <w:p w14:paraId="75001E3F" w14:textId="77777777" w:rsidR="00607CDE" w:rsidRDefault="00607CDE" w:rsidP="00607CDE">
      <w:pPr>
        <w:pStyle w:val="py"/>
        <w:shd w:val="clear" w:color="auto" w:fill="FFFFFF"/>
        <w:spacing w:before="0" w:beforeAutospacing="0" w:after="360" w:afterAutospacing="0"/>
        <w:jc w:val="both"/>
        <w:textAlignment w:val="baseline"/>
      </w:pPr>
      <w:r>
        <w:t>Lautakuntien jäsenten sidonnaisuusilmoituksien pyytämisen ja säilyttämisen käytännöt ovat sosiaali- ja terveysministeriössä vakiintuneet. Käytännöt ovat myös lautakuntien tiedossa. Lautakuntien jäsenet saavat noudatettavasta menettelystä tiedon sosiaali- ja terveysministeriöltä. Ministeriö voi pyynnöstä luovuttaa sidonnaisuuksia koskevat tiedot siltä osin kuin ne eivät ole salassa pidettäviä. Tietoja on kuitenkin erikseen kirjallisesti pyydettävä ministeriöltä.</w:t>
      </w:r>
    </w:p>
    <w:p w14:paraId="20955DFC" w14:textId="77777777" w:rsidR="00607CDE" w:rsidRDefault="00607CDE" w:rsidP="00607CDE">
      <w:pPr>
        <w:pStyle w:val="py"/>
        <w:shd w:val="clear" w:color="auto" w:fill="FFFFFF"/>
        <w:spacing w:before="0" w:beforeAutospacing="0" w:after="360" w:afterAutospacing="0"/>
        <w:jc w:val="both"/>
        <w:textAlignment w:val="baseline"/>
      </w:pPr>
      <w:r>
        <w:t xml:space="preserve">Kuten apulaisoikeuskansleri Mikko Puumalainen on </w:t>
      </w:r>
      <w:r w:rsidRPr="00940679">
        <w:t>kan</w:t>
      </w:r>
      <w:r>
        <w:t>telun johdosta antamassaan päätöksessä</w:t>
      </w:r>
      <w:r w:rsidRPr="00940679">
        <w:t xml:space="preserve"> OKV/719/1/2019</w:t>
      </w:r>
      <w:r>
        <w:t xml:space="preserve"> todennut, muutoksenhakulautakuntien jäsenten sidonnaisuusilmoituksien toimittamisen ja säilyttämisen käytännöt eivät perustu lakiin, koska tarkoitetut kysymykset ovat jääneet sääntelemättä. Apulaisoikeuskanslerin kannanoton mukaan nykyinen käytäntö ole selkeä, ei palvele lainkäytön avoimuutta eikä toteuta kansalaisten mahdollisuutta valvoa julkisen vallan käyttöä. Epäselvästi säännelty tilanne on sekaannuksille altis ja hankaloittaa kansalaisten tiedonsaantia.</w:t>
      </w:r>
    </w:p>
    <w:p w14:paraId="1D435335" w14:textId="77777777" w:rsidR="00607CDE" w:rsidRDefault="00607CDE" w:rsidP="00607CDE">
      <w:pPr>
        <w:pStyle w:val="py"/>
        <w:shd w:val="clear" w:color="auto" w:fill="FFFFFF"/>
        <w:spacing w:before="0" w:beforeAutospacing="0" w:after="360" w:afterAutospacing="0"/>
        <w:jc w:val="both"/>
        <w:textAlignment w:val="baseline"/>
      </w:pPr>
      <w:r>
        <w:t xml:space="preserve">Myös apulaisoikeuskanslerin saaman kantelun taustalla oli rekisteröintiin liittyvä sekaannus: kantelija oli yrittänyt etsiä </w:t>
      </w:r>
      <w:r w:rsidRPr="00940679">
        <w:t>tuomareiden sidonnaisuus- ja sivutoimirekisteristä</w:t>
      </w:r>
      <w:r>
        <w:t xml:space="preserve"> tietoa </w:t>
      </w:r>
      <w:r w:rsidRPr="00940679">
        <w:t>sosiaaliturva-asioiden muut</w:t>
      </w:r>
      <w:r>
        <w:t xml:space="preserve">oksenhakulautakunnan jäsenten sidonnaisuuksista, mutta joutunut toteamaan, että rekisteristä löytyi tietoja ainoastaan sellaisista henkilöistä, jotka olivat tehneet ilmoituksen jonkin muun tuomarinvastuulla tapahtuvan tehtävän kuin lautakuntatehtävänsä perusteella. Kantelija epäili muiden jäsenten laiminlyöneen ilmoituksensa. Apulaisoikeuskansleri katsoi, että kansalainen ei voimassa olevan sääntelyn perusteella voi tietää, mistä lautakuntien jäsenten sidonnaisuudet voisi selvittää. Jos kansalainen erehdyksessä päätyy etsimään </w:t>
      </w:r>
      <w:r w:rsidRPr="00940679">
        <w:t>lautakunnan</w:t>
      </w:r>
      <w:r>
        <w:t xml:space="preserve"> jäsenen tietoja tuomioistuinlaitoksen rekisteristä, hänelle syntyy todennäköisesti se käsitys, että ilmoitusvelvollisuus on laiminlyöty, jolloin hän saattaa perusteettomasti kyseenalaistaa sekä jäsenen että koko lautakunnan puolueettomuuden. </w:t>
      </w:r>
    </w:p>
    <w:p w14:paraId="3ADBD6BF" w14:textId="7150680E" w:rsidR="00607CDE" w:rsidRDefault="00607CDE" w:rsidP="00607CDE">
      <w:pPr>
        <w:pStyle w:val="py"/>
        <w:shd w:val="clear" w:color="auto" w:fill="FFFFFF"/>
        <w:spacing w:before="0" w:beforeAutospacing="0" w:after="360" w:afterAutospacing="0"/>
        <w:jc w:val="both"/>
        <w:textAlignment w:val="baseline"/>
      </w:pPr>
      <w:r>
        <w:t xml:space="preserve">Apulaisoikeuskansleri arvioi päätöksessään varsinaisia muutoksenhakulautakuntia koskevaa sääntelyä. Vaikka liikenne- ja potilasvahinkolautakunnasta annetussa laissa säädetäänkin sidonnaisuusilmoitukset vastaanottavista tahoista, kaikista lautakuntakohtaisista laeista puuttuvat säännökset sidonnaisuusilmoituksien rekisteröinnistä tai muusta säilyttämisestä. Sääntelyn puutteiden ja vaikeaselkoisuuden ohella apulaisoikeuskansleri nostaa esiin sen, että nykyinen sääntely ei viranomaisten toiminnan julkisuudesta annetun lain (621/1999, </w:t>
      </w:r>
      <w:r w:rsidRPr="00AD21ED">
        <w:rPr>
          <w:i/>
        </w:rPr>
        <w:t>julkisuuslaki</w:t>
      </w:r>
      <w:r>
        <w:t>) tarkoittamalla tavalla tue avoimuuden toteutumista viranomaistoiminnassa eikä kansalaisten mahdollisuutta valvoa lautakunnille kuuluvan julkisen vallan käyttöä. Apulaisoikeuskansleri viittaa myös viranomaisten velvollisuuteen huolehtia siitä, että yleisön tiedonsaannin kannalta keskeiset asiakirjat ovat tarpeen mukaan helposti saatavilla esimerkiksi yleisessä tietoverkossa</w:t>
      </w:r>
      <w:r w:rsidR="006545CE">
        <w:t xml:space="preserve"> tai kirjastoissa</w:t>
      </w:r>
      <w:r>
        <w:t>. Apulaisoikeuskanslerin esiin nostamien lainsäädännön puutteiden lisäksi kansalaisten käsityksiin menettelyistä voinee vaikuttaa myös se, että tuomareiden sidonnaisuus- ja sivutoimirekisteri on ollut käytössä jo useita vuosia, ja on tullut yleisölle tutuksi helposti saavutettavana tietolähteenä.</w:t>
      </w:r>
    </w:p>
    <w:p w14:paraId="1ECA2399" w14:textId="77777777" w:rsidR="00607CDE" w:rsidRDefault="00607CDE" w:rsidP="00607CDE">
      <w:pPr>
        <w:jc w:val="both"/>
        <w:rPr>
          <w:szCs w:val="24"/>
        </w:rPr>
      </w:pPr>
      <w:r>
        <w:rPr>
          <w:szCs w:val="24"/>
        </w:rPr>
        <w:t xml:space="preserve">Ottaen huomioon sidonnaisuuksien ilmoittamisen yhtenevät tavoitteet tuomioistuimissa ja lautakunnissa sekä </w:t>
      </w:r>
      <w:r>
        <w:t>apulaisoikeuskanslerin</w:t>
      </w:r>
      <w:r>
        <w:rPr>
          <w:szCs w:val="24"/>
        </w:rPr>
        <w:t xml:space="preserve"> päätöksessään esittämät näkökohdat, on pidettävä perusteltuna, että sidonnaisuuksia koskevien tietojen julkisuus toteutuisi lautakunnissa yhtä tehokkaasti kuin tuomioistuimissa. Lautakuntakäsittelyn tarkoituksena on tuottaa kansalaisille oikeusturvaa, minkä keskeisenä takeena on juuri toiminnan puolueeton ja riippumaton luonne. </w:t>
      </w:r>
    </w:p>
    <w:p w14:paraId="4BC45FA0" w14:textId="77777777" w:rsidR="00607CDE" w:rsidRPr="00940679" w:rsidRDefault="00607CDE" w:rsidP="00607CDE">
      <w:pPr>
        <w:jc w:val="both"/>
        <w:rPr>
          <w:szCs w:val="24"/>
          <w:shd w:val="clear" w:color="auto" w:fill="FFFFFF"/>
        </w:rPr>
      </w:pPr>
    </w:p>
    <w:p w14:paraId="47955C0F" w14:textId="77777777" w:rsidR="00607CDE" w:rsidRPr="00066E42" w:rsidRDefault="00607CDE" w:rsidP="00607CDE">
      <w:pPr>
        <w:jc w:val="both"/>
        <w:rPr>
          <w:b/>
          <w:szCs w:val="24"/>
          <w:shd w:val="clear" w:color="auto" w:fill="FFFFFF"/>
        </w:rPr>
      </w:pPr>
      <w:r w:rsidRPr="00066E42">
        <w:rPr>
          <w:b/>
          <w:szCs w:val="24"/>
          <w:shd w:val="clear" w:color="auto" w:fill="FFFFFF"/>
        </w:rPr>
        <w:t>3. Tavoitteet</w:t>
      </w:r>
    </w:p>
    <w:p w14:paraId="47F98A9C" w14:textId="77777777" w:rsidR="00607CDE" w:rsidRPr="00940679" w:rsidRDefault="00607CDE" w:rsidP="00607CDE">
      <w:pPr>
        <w:jc w:val="both"/>
        <w:rPr>
          <w:szCs w:val="24"/>
        </w:rPr>
      </w:pPr>
    </w:p>
    <w:p w14:paraId="4B47505F" w14:textId="77777777" w:rsidR="00607CDE" w:rsidRDefault="00607CDE" w:rsidP="00607CDE">
      <w:r>
        <w:t xml:space="preserve">Esityksen tavoitteena on parantaa kansalaisten tiedonsaantia sosiaali- ja terveysministeriön hallinnonalalla toimivien muutoksenhakulautakuntien jäsenten sekä liikenne- ja potilasvahinkolautakunnan jäsenten lakisääteisen ilmoittamisvelvollisuutensa nojalla ilmoittamista sidonnaisuuksista. Tällä pyritään parantamaan kansalaisten mahdollisuuksia valvoa lautakuntien julkisen vallan käyttöä sekä kansalaisten edellytyksiä hyödyntää tarkoitettuja tietoja omien oikeuksiensa ja etujensa valvomisessa. </w:t>
      </w:r>
    </w:p>
    <w:p w14:paraId="09E33437" w14:textId="77777777" w:rsidR="00607CDE" w:rsidRDefault="00607CDE" w:rsidP="00607CDE"/>
    <w:p w14:paraId="6C56E471" w14:textId="77777777" w:rsidR="00607CDE" w:rsidRDefault="00607CDE" w:rsidP="00607CDE">
      <w:r>
        <w:t xml:space="preserve">Tavoitteena on edistää lautakuntien päätöksenteon avoimuutta ja läpinäkyvyyttä sekä vahvistaa kansalaisten luottamusta muutoksenhakuviranomaisiin. Tarkoituksena on siten tukea niiden tavoitteiden toteutumista, joiden vuoksi lautakuntien jäsenten sidonnaisuusilmoituksista on säädetty (StVM 8/2017 ja LiVM 45/2018). </w:t>
      </w:r>
    </w:p>
    <w:p w14:paraId="5C86A14F" w14:textId="77777777" w:rsidR="00607CDE" w:rsidRDefault="00607CDE" w:rsidP="00607CDE">
      <w:pPr>
        <w:rPr>
          <w:szCs w:val="24"/>
        </w:rPr>
      </w:pPr>
    </w:p>
    <w:p w14:paraId="33E74105" w14:textId="77777777" w:rsidR="00607CDE" w:rsidRPr="0033138E" w:rsidRDefault="00607CDE" w:rsidP="00607CDE">
      <w:pPr>
        <w:rPr>
          <w:szCs w:val="24"/>
        </w:rPr>
      </w:pPr>
      <w:r>
        <w:rPr>
          <w:szCs w:val="24"/>
        </w:rPr>
        <w:t xml:space="preserve">Lisäksi esityksen tarkoituksena on selkeyttää lautakuntien jäsenten sidonnaisuusilmoituksia koskevaa sääntelyä. Menettelystä säädettäisiin aiempaa tarkemmin ja </w:t>
      </w:r>
      <w:r>
        <w:t xml:space="preserve">säännöksien lakiviittaukset yhdenmukaistettaisiin. </w:t>
      </w:r>
      <w:r>
        <w:rPr>
          <w:szCs w:val="24"/>
        </w:rPr>
        <w:t xml:space="preserve">Tuomioistuinten ja lautakuntien sidonnaisuusilmoituksien rekisteröinti keskitettäisiin samaan rekisteriin, mitä kansalaisten näkökulmasta voidaan pitää selkeänä ratkaisuna. </w:t>
      </w:r>
    </w:p>
    <w:p w14:paraId="49B6372E" w14:textId="77777777" w:rsidR="00607CDE" w:rsidRDefault="00607CDE" w:rsidP="00607CDE"/>
    <w:p w14:paraId="6E6FBBCC" w14:textId="27CE46C5" w:rsidR="00607CDE" w:rsidRDefault="00607CDE" w:rsidP="00607CDE">
      <w:r>
        <w:t>Ehdotettavat muutokset toteutettaisiin rekisteröitävien yksityiselämän suojan ja tietosuojan kannalta hyväksyttävällä tavalla</w:t>
      </w:r>
      <w:r>
        <w:rPr>
          <w:szCs w:val="24"/>
        </w:rPr>
        <w:t xml:space="preserve">, vastaavasti kuin tuomioistuinlaitoksessa käytössä oleva rekisteröinti. </w:t>
      </w:r>
      <w:r w:rsidR="006545CE">
        <w:rPr>
          <w:szCs w:val="24"/>
        </w:rPr>
        <w:t>Tuomioistuinlaitoksen osalta rekisteröinti ei tosiasiallisesti</w:t>
      </w:r>
      <w:r w:rsidR="007C7034">
        <w:rPr>
          <w:szCs w:val="24"/>
        </w:rPr>
        <w:t xml:space="preserve"> muuttuisi nykytilaan verrattuna. </w:t>
      </w:r>
    </w:p>
    <w:p w14:paraId="4F846404" w14:textId="77777777" w:rsidR="00607CDE" w:rsidRPr="007B4BF7" w:rsidRDefault="00607CDE" w:rsidP="00607CDE"/>
    <w:p w14:paraId="24FDBE4D" w14:textId="77777777" w:rsidR="00607CDE" w:rsidRPr="00066E42" w:rsidRDefault="00607CDE" w:rsidP="00607CDE">
      <w:pPr>
        <w:jc w:val="both"/>
        <w:rPr>
          <w:b/>
          <w:szCs w:val="24"/>
        </w:rPr>
      </w:pPr>
      <w:r w:rsidRPr="00066E42">
        <w:rPr>
          <w:b/>
          <w:szCs w:val="24"/>
        </w:rPr>
        <w:t>4. Ehdotukset ja niiden vaikutukset</w:t>
      </w:r>
    </w:p>
    <w:p w14:paraId="357A6970" w14:textId="77777777" w:rsidR="00607CDE" w:rsidRDefault="00607CDE" w:rsidP="00607CDE">
      <w:pPr>
        <w:jc w:val="both"/>
        <w:rPr>
          <w:szCs w:val="24"/>
        </w:rPr>
      </w:pPr>
    </w:p>
    <w:p w14:paraId="342BC2E2" w14:textId="5A4E5F3F" w:rsidR="00607CDE" w:rsidRPr="00066E42" w:rsidRDefault="00066E42" w:rsidP="00607CDE">
      <w:pPr>
        <w:jc w:val="both"/>
        <w:rPr>
          <w:b/>
          <w:szCs w:val="24"/>
        </w:rPr>
      </w:pPr>
      <w:r w:rsidRPr="00066E42">
        <w:rPr>
          <w:b/>
          <w:szCs w:val="24"/>
        </w:rPr>
        <w:t>4.1</w:t>
      </w:r>
      <w:r w:rsidR="00607CDE" w:rsidRPr="00066E42">
        <w:rPr>
          <w:b/>
          <w:szCs w:val="24"/>
        </w:rPr>
        <w:t xml:space="preserve"> Keskeiset ehdotukset</w:t>
      </w:r>
    </w:p>
    <w:p w14:paraId="0DE01FBD" w14:textId="77777777" w:rsidR="00607CDE" w:rsidRDefault="00607CDE" w:rsidP="00607CDE">
      <w:pPr>
        <w:jc w:val="both"/>
        <w:rPr>
          <w:szCs w:val="24"/>
        </w:rPr>
      </w:pPr>
    </w:p>
    <w:p w14:paraId="6A2E3BA6" w14:textId="77777777" w:rsidR="00607CDE" w:rsidRPr="000C06E6" w:rsidRDefault="00607CDE" w:rsidP="00607CDE">
      <w:pPr>
        <w:jc w:val="both"/>
        <w:rPr>
          <w:b/>
          <w:szCs w:val="24"/>
        </w:rPr>
      </w:pPr>
      <w:r w:rsidRPr="000C06E6">
        <w:rPr>
          <w:b/>
          <w:szCs w:val="24"/>
        </w:rPr>
        <w:t>4.1.1. Lautakuntien jäsenten sidonnaisuuksien rekisteröinti</w:t>
      </w:r>
    </w:p>
    <w:p w14:paraId="0AB32CAB" w14:textId="77777777" w:rsidR="00607CDE" w:rsidRDefault="00607CDE" w:rsidP="00607CDE">
      <w:pPr>
        <w:jc w:val="both"/>
        <w:rPr>
          <w:i/>
          <w:szCs w:val="24"/>
        </w:rPr>
      </w:pPr>
    </w:p>
    <w:p w14:paraId="16C55C0A" w14:textId="77777777" w:rsidR="00607CDE" w:rsidRDefault="00607CDE" w:rsidP="00607CDE">
      <w:pPr>
        <w:rPr>
          <w:szCs w:val="24"/>
        </w:rPr>
      </w:pPr>
      <w:r>
        <w:rPr>
          <w:szCs w:val="24"/>
        </w:rPr>
        <w:t>Esityksessä ehdotetaan, että sosiaali- ja terveysministeriön hallinnonalalla toimivien toimeentuloturvan muutoksenhakulautakuntien (</w:t>
      </w:r>
      <w:r w:rsidRPr="00940679">
        <w:rPr>
          <w:szCs w:val="24"/>
        </w:rPr>
        <w:t>sosiaaliturva-asi</w:t>
      </w:r>
      <w:r>
        <w:rPr>
          <w:szCs w:val="24"/>
        </w:rPr>
        <w:t>oiden muutoksenhakulautakunnan,</w:t>
      </w:r>
      <w:r w:rsidRPr="00940679">
        <w:rPr>
          <w:szCs w:val="24"/>
        </w:rPr>
        <w:t xml:space="preserve"> tapaturma-asioiden muutoksenhak</w:t>
      </w:r>
      <w:r>
        <w:rPr>
          <w:szCs w:val="24"/>
        </w:rPr>
        <w:t xml:space="preserve">ulautakunnan ja </w:t>
      </w:r>
      <w:r w:rsidRPr="00940679">
        <w:rPr>
          <w:szCs w:val="24"/>
        </w:rPr>
        <w:t xml:space="preserve">työeläkeasioiden </w:t>
      </w:r>
      <w:r>
        <w:rPr>
          <w:szCs w:val="24"/>
        </w:rPr>
        <w:t xml:space="preserve">muutoksenhakulautakunnan) sekä </w:t>
      </w:r>
      <w:r w:rsidRPr="00940679">
        <w:rPr>
          <w:szCs w:val="24"/>
        </w:rPr>
        <w:t>liikenne- ja potilasvahi</w:t>
      </w:r>
      <w:r>
        <w:rPr>
          <w:szCs w:val="24"/>
        </w:rPr>
        <w:t xml:space="preserve">nkolautakunnan jäsenten sidonnaisuuksistaan lain nojalla ilmoittamat tiedot </w:t>
      </w:r>
      <w:r w:rsidRPr="00B64444">
        <w:rPr>
          <w:szCs w:val="24"/>
        </w:rPr>
        <w:t>rekisteröitäisiin</w:t>
      </w:r>
      <w:r>
        <w:rPr>
          <w:szCs w:val="24"/>
        </w:rPr>
        <w:t xml:space="preserve"> jatkossa samaan yleisessä tietoverkossa olevaan rekisteriin, jota tällä hetkellä käytetään tuomioistuinlaitoksen palveluksessa olevien vastaavien tietojen rekisteröintiin tuomareiden</w:t>
      </w:r>
      <w:r w:rsidRPr="00B64444">
        <w:rPr>
          <w:szCs w:val="24"/>
        </w:rPr>
        <w:t xml:space="preserve"> sidonnaisuus- ja sivutoimirekisteristä</w:t>
      </w:r>
      <w:r>
        <w:rPr>
          <w:szCs w:val="24"/>
        </w:rPr>
        <w:t xml:space="preserve"> annetun lain mukaisesti.</w:t>
      </w:r>
    </w:p>
    <w:p w14:paraId="2C689CCA" w14:textId="77777777" w:rsidR="00607CDE" w:rsidRDefault="00607CDE" w:rsidP="00607CDE">
      <w:pPr>
        <w:rPr>
          <w:szCs w:val="24"/>
        </w:rPr>
      </w:pPr>
    </w:p>
    <w:p w14:paraId="4453AADA" w14:textId="79BA5E21" w:rsidR="00607CDE" w:rsidRDefault="00607CDE" w:rsidP="00607CDE">
      <w:pPr>
        <w:rPr>
          <w:szCs w:val="24"/>
        </w:rPr>
      </w:pPr>
      <w:r>
        <w:rPr>
          <w:szCs w:val="24"/>
        </w:rPr>
        <w:t>Koska rekisteröinti esityksen mukaan jatkossa koskisi myös muita kuin tuomioistuinlaitoksen tuomareita tai heihin tuomioistuinlaitoksen päätöksenteossa rinnastuvia henkilöitä, rekisteriä koskevan lain nimi olisi perusteltua muuttaa. Rekisterin virallinen nimi olisi ehdotuksen mukaan jatkos</w:t>
      </w:r>
      <w:r w:rsidR="007C7034">
        <w:rPr>
          <w:szCs w:val="24"/>
        </w:rPr>
        <w:t xml:space="preserve">sa Oikeusrekisterikeskuksen </w:t>
      </w:r>
      <w:r w:rsidRPr="00AC7FEE">
        <w:rPr>
          <w:szCs w:val="24"/>
        </w:rPr>
        <w:t>sidonnai</w:t>
      </w:r>
      <w:r>
        <w:rPr>
          <w:szCs w:val="24"/>
        </w:rPr>
        <w:t>suus- ja sivutoimirekisteri. Voimassa oleva tuomareiden</w:t>
      </w:r>
      <w:r w:rsidRPr="00B64444">
        <w:rPr>
          <w:szCs w:val="24"/>
        </w:rPr>
        <w:t xml:space="preserve"> sidonnaisuus- ja sivutoimirekisteristä</w:t>
      </w:r>
      <w:r>
        <w:rPr>
          <w:szCs w:val="24"/>
        </w:rPr>
        <w:t xml:space="preserve"> annettu laki ehdotetaan säädösteknisistä syistä kumottavaksi, rekisterin käyttöalan laajentuessa ja sen nimen muuttuessa, ja rekisteristä ehdotetaan annettavaksi uusi laki. Uudessa laissa huomioitaisiin ne muutostarpeet, jotka aiheutuvat rekisterin laajenemisesta lautakuntien jäseniin. Muilta osin</w:t>
      </w:r>
      <w:r w:rsidRPr="00DB4446">
        <w:rPr>
          <w:szCs w:val="24"/>
        </w:rPr>
        <w:t xml:space="preserve"> </w:t>
      </w:r>
      <w:r>
        <w:rPr>
          <w:szCs w:val="24"/>
        </w:rPr>
        <w:t>sääntelyn sisältöä ei muutettaisi.</w:t>
      </w:r>
    </w:p>
    <w:p w14:paraId="58CE533F" w14:textId="77777777" w:rsidR="00607CDE" w:rsidRDefault="00607CDE" w:rsidP="00607CDE">
      <w:pPr>
        <w:rPr>
          <w:szCs w:val="24"/>
        </w:rPr>
      </w:pPr>
    </w:p>
    <w:p w14:paraId="7E5C80DC" w14:textId="77777777" w:rsidR="00607CDE" w:rsidRPr="00E80B76" w:rsidRDefault="00607CDE" w:rsidP="00607CDE">
      <w:pPr>
        <w:rPr>
          <w:i/>
          <w:szCs w:val="24"/>
        </w:rPr>
      </w:pPr>
      <w:r w:rsidRPr="00E80B76">
        <w:rPr>
          <w:i/>
          <w:szCs w:val="24"/>
        </w:rPr>
        <w:t>Lautakuntien jäsenten rinnastaminen tuomioistuinten asiantuntijajäseniin</w:t>
      </w:r>
      <w:r>
        <w:rPr>
          <w:i/>
          <w:szCs w:val="24"/>
        </w:rPr>
        <w:t xml:space="preserve"> rekisteröinnissä </w:t>
      </w:r>
    </w:p>
    <w:p w14:paraId="3DC8641E" w14:textId="77777777" w:rsidR="00607CDE" w:rsidRDefault="00607CDE" w:rsidP="00607CDE">
      <w:pPr>
        <w:rPr>
          <w:szCs w:val="24"/>
        </w:rPr>
      </w:pPr>
    </w:p>
    <w:p w14:paraId="4BB5B7D4" w14:textId="348BDB5F" w:rsidR="00607CDE" w:rsidRDefault="00607CDE" w:rsidP="00607CDE">
      <w:pPr>
        <w:rPr>
          <w:szCs w:val="24"/>
        </w:rPr>
      </w:pPr>
      <w:r>
        <w:rPr>
          <w:szCs w:val="24"/>
        </w:rPr>
        <w:t>Lautakuntien jäsenten sidonnaisuuksien rekisteröinnistä säädettäisiin samoin kuin tu</w:t>
      </w:r>
      <w:r w:rsidRPr="00B06D4C">
        <w:rPr>
          <w:szCs w:val="24"/>
        </w:rPr>
        <w:t>omio</w:t>
      </w:r>
      <w:r>
        <w:rPr>
          <w:szCs w:val="24"/>
        </w:rPr>
        <w:t>istuinten asiantuntijajäsenten ja käräjäoikeuden lautamiesten kohdalla. Näihin henkilöryhmiin kuuluvilla – toisin kuin tuomareilla – mahdolliset sivutoimet ja niistä saatavat tulot eivät muodosta erillistä rekisteröinnin kategoriaa. Asiantuntijajäsenten ja muiden tuomioistuinten sivutoimisten jäsenten kohdalla omaksuttua ratkaisua perusteltiin tuomareiden sidonnaisuus- ja sivutoimirekisteristä säädettäessä näiden tehtävien sivutoimisella luonteella (HE 224/2014 vp). Myös lautakuntien jäsenet ovat</w:t>
      </w:r>
      <w:r w:rsidR="00C009BE">
        <w:rPr>
          <w:szCs w:val="24"/>
        </w:rPr>
        <w:t xml:space="preserve"> sivutoimisia</w:t>
      </w:r>
      <w:r>
        <w:rPr>
          <w:szCs w:val="24"/>
        </w:rPr>
        <w:t>, muutamia puheenjohtajistoihin ku</w:t>
      </w:r>
      <w:r w:rsidR="00C009BE">
        <w:rPr>
          <w:szCs w:val="24"/>
        </w:rPr>
        <w:t>uluvia jäseniä lukuun ottamatta</w:t>
      </w:r>
      <w:r>
        <w:rPr>
          <w:szCs w:val="24"/>
        </w:rPr>
        <w:t xml:space="preserve">. </w:t>
      </w:r>
    </w:p>
    <w:p w14:paraId="155A0D32" w14:textId="77777777" w:rsidR="00607CDE" w:rsidRDefault="00607CDE" w:rsidP="00607CDE">
      <w:pPr>
        <w:rPr>
          <w:szCs w:val="24"/>
        </w:rPr>
      </w:pPr>
    </w:p>
    <w:p w14:paraId="3AB8EE16" w14:textId="19F6F113" w:rsidR="00607CDE" w:rsidRDefault="00607CDE" w:rsidP="00607CDE">
      <w:pPr>
        <w:rPr>
          <w:szCs w:val="24"/>
        </w:rPr>
      </w:pPr>
      <w:r>
        <w:rPr>
          <w:szCs w:val="24"/>
        </w:rPr>
        <w:t xml:space="preserve">Lautakuntiin ehdotettujen henkilöiden mahdollisten sivutoimien merkitys tulisi nimittämisen kannalta arvioitavaksi osana sidonnaisuusilmoitusta, samoin kuin nykyisin. Samoin on tuomioistuinten asiantuntijajäsenten ja tuomioistuinten muiden sivutoimisten jäsenten kohdalla. Valtion virkamieslain 8 a §:n 1 momentin mukaan sidonnaisuusilmoitukseen tulee sisältyä selvitys muun muassa valtion virkamieslain </w:t>
      </w:r>
      <w:r w:rsidRPr="00507737">
        <w:rPr>
          <w:szCs w:val="24"/>
        </w:rPr>
        <w:t>18 §:s</w:t>
      </w:r>
      <w:r>
        <w:rPr>
          <w:szCs w:val="24"/>
        </w:rPr>
        <w:t>sä tarkoitetuista sivutoimista, muista valmisteltavan nimityksen</w:t>
      </w:r>
      <w:r w:rsidR="003F59B7">
        <w:rPr>
          <w:szCs w:val="24"/>
        </w:rPr>
        <w:t xml:space="preserve"> tarkoittamaan virkaan kuulumattomista</w:t>
      </w:r>
      <w:r>
        <w:rPr>
          <w:szCs w:val="24"/>
        </w:rPr>
        <w:t xml:space="preserve"> tehtävistä sekä sivutoimilupaa </w:t>
      </w:r>
      <w:r w:rsidRPr="00507737">
        <w:rPr>
          <w:szCs w:val="24"/>
        </w:rPr>
        <w:t>edellyttävien sivutoimien</w:t>
      </w:r>
      <w:r>
        <w:rPr>
          <w:szCs w:val="24"/>
        </w:rPr>
        <w:t xml:space="preserve"> tuloista. Lautakuntien j</w:t>
      </w:r>
      <w:r w:rsidRPr="00BE6663">
        <w:rPr>
          <w:szCs w:val="24"/>
        </w:rPr>
        <w:t>äsenten mahdollisia sivutoimia</w:t>
      </w:r>
      <w:r>
        <w:rPr>
          <w:szCs w:val="24"/>
        </w:rPr>
        <w:t xml:space="preserve"> onkin pidettävä yhtenä sidonnaisuuden</w:t>
      </w:r>
      <w:r w:rsidRPr="00BE6663">
        <w:rPr>
          <w:szCs w:val="24"/>
        </w:rPr>
        <w:t xml:space="preserve"> lajina</w:t>
      </w:r>
      <w:r>
        <w:rPr>
          <w:szCs w:val="24"/>
        </w:rPr>
        <w:t>, ja sivutoimista</w:t>
      </w:r>
      <w:r w:rsidRPr="00BE6663">
        <w:rPr>
          <w:szCs w:val="24"/>
        </w:rPr>
        <w:t xml:space="preserve"> saatavia tuloja osana </w:t>
      </w:r>
      <w:r>
        <w:rPr>
          <w:szCs w:val="24"/>
        </w:rPr>
        <w:t xml:space="preserve">jäsenen </w:t>
      </w:r>
      <w:r w:rsidRPr="00BE6663">
        <w:rPr>
          <w:szCs w:val="24"/>
        </w:rPr>
        <w:t>taloudellisia olosuhteita,</w:t>
      </w:r>
      <w:r>
        <w:rPr>
          <w:szCs w:val="24"/>
        </w:rPr>
        <w:t xml:space="preserve"> joita ilmoitusvelvollisuus koskee.  </w:t>
      </w:r>
    </w:p>
    <w:p w14:paraId="6392A14D" w14:textId="77777777" w:rsidR="00607CDE" w:rsidRDefault="00607CDE" w:rsidP="00607CDE">
      <w:pPr>
        <w:rPr>
          <w:szCs w:val="24"/>
        </w:rPr>
      </w:pPr>
    </w:p>
    <w:p w14:paraId="0B42E29D" w14:textId="77777777" w:rsidR="00607CDE" w:rsidRDefault="00607CDE" w:rsidP="00607CDE">
      <w:pPr>
        <w:rPr>
          <w:szCs w:val="24"/>
        </w:rPr>
      </w:pPr>
      <w:r>
        <w:rPr>
          <w:szCs w:val="24"/>
        </w:rPr>
        <w:t>Tätä ratkaisua on lautakuntien jäsenten kohdalla pidettävä johdonmukaisena myös siitä syystä, että valtion virkamieslaissa tarkoitettuja sivutoimia voi olla ainoastaan virkamiehillä, missä asemassa vain osa lautakuntien jäsenistä on. Lautakuntatehtävässään virkamiehiä ovat tarkoitettujen lautakuntien jäsenistä ainoastaan sosiaaliturva-asioiden muutoksenhakulautakunnan päätoimiset puheenjohtajat. Lautakuntien sivutoimisiin jäseniin voi lisäksi kuulua henkilöitä, jotka päätoimessaan ovat virkamiehiä. Tuomarit sen sijaan toimivat aina päätoimisina virkamiehinä, jotka tarvitsevat kaikkiin sivutoimiinsa sivutoimiluvan. Sivutoimiin liittyvien kysymyksien painoarvo on jo yksistään tästä syystä tuomioistuimissa merkittävästi suurempi kuin lautakunnissa. Tarve kehittää t</w:t>
      </w:r>
      <w:r>
        <w:rPr>
          <w:rFonts w:ascii="inherit" w:hAnsi="inherit"/>
          <w:color w:val="000000"/>
        </w:rPr>
        <w:t xml:space="preserve">uomareiden sivutoimia koskevaa sääntelyä on tämän lisäksi liittynyt erityisesti tuomareiden välimiestehtävissä toimimisen valvontaan sekä toisaalta sen mahdollistamiseen, että tuomarien osaamista on edellytykset hyödyntää näissä tehtävissä </w:t>
      </w:r>
      <w:r>
        <w:rPr>
          <w:szCs w:val="24"/>
        </w:rPr>
        <w:t xml:space="preserve">(HE 224/2014 vp). Sivutoimien ja niistä maksettavien palkkioiden julkisuudella on tuomioistuinlaitoksessa pyritty lisäämään erityisesti juuri välimiestehtäviin liittyvää läpinäkyvyyttä. Lautakunnissa nimenomaan välimiestehtäviin liittyvät kysymykset eivät ole erityisesti nousseet esiin. </w:t>
      </w:r>
    </w:p>
    <w:p w14:paraId="1FFC5A22" w14:textId="77777777" w:rsidR="00607CDE" w:rsidRDefault="00607CDE" w:rsidP="00607CDE">
      <w:pPr>
        <w:rPr>
          <w:szCs w:val="24"/>
        </w:rPr>
      </w:pPr>
    </w:p>
    <w:p w14:paraId="2F1A8D90" w14:textId="77777777" w:rsidR="00607CDE" w:rsidRDefault="00607CDE" w:rsidP="00607CDE">
      <w:pPr>
        <w:tabs>
          <w:tab w:val="left" w:pos="5383"/>
        </w:tabs>
        <w:rPr>
          <w:i/>
          <w:szCs w:val="24"/>
        </w:rPr>
      </w:pPr>
      <w:r w:rsidRPr="0040590B">
        <w:rPr>
          <w:i/>
          <w:szCs w:val="24"/>
        </w:rPr>
        <w:t>Oikeusrekisterikeskuksen asema rekisterinpitäjänä</w:t>
      </w:r>
    </w:p>
    <w:p w14:paraId="28B5A488" w14:textId="77777777" w:rsidR="00607CDE" w:rsidRDefault="00607CDE" w:rsidP="00607CDE">
      <w:pPr>
        <w:tabs>
          <w:tab w:val="left" w:pos="5383"/>
        </w:tabs>
        <w:rPr>
          <w:i/>
          <w:szCs w:val="24"/>
        </w:rPr>
      </w:pPr>
    </w:p>
    <w:p w14:paraId="466B57E7" w14:textId="77777777" w:rsidR="003E5C68" w:rsidRDefault="003E5C68" w:rsidP="003E5C68">
      <w:pPr>
        <w:tabs>
          <w:tab w:val="left" w:pos="5383"/>
        </w:tabs>
      </w:pPr>
      <w:r w:rsidRPr="00164C9A">
        <w:rPr>
          <w:szCs w:val="24"/>
        </w:rPr>
        <w:t>Euroopan parlamentin ja neuvoston asetuksen (EU) 2016/679, annettu 27 päivänä huhtikuuta 2016, luonnollisten henkilöiden suojelusta henkilötietojen käsittelyssä sek</w:t>
      </w:r>
      <w:r>
        <w:rPr>
          <w:szCs w:val="24"/>
        </w:rPr>
        <w:t>ä näiden tietojen vapaasta liik</w:t>
      </w:r>
      <w:r w:rsidRPr="00164C9A">
        <w:rPr>
          <w:szCs w:val="24"/>
        </w:rPr>
        <w:t>kuvuudesta ja direktiivin 95/46/EY kumoamisesta (</w:t>
      </w:r>
      <w:r w:rsidRPr="00747D6B">
        <w:rPr>
          <w:i/>
          <w:szCs w:val="24"/>
        </w:rPr>
        <w:t>yleinen tietosuoja-asetus</w:t>
      </w:r>
      <w:r w:rsidRPr="00164C9A">
        <w:rPr>
          <w:szCs w:val="24"/>
        </w:rPr>
        <w:t>)</w:t>
      </w:r>
      <w:r>
        <w:rPr>
          <w:szCs w:val="24"/>
        </w:rPr>
        <w:t xml:space="preserve"> </w:t>
      </w:r>
      <w:r>
        <w:t xml:space="preserve">4 artiklan 7 kohdan mukaan rekisterinpitäjällä tarkoitetaan tahoa, joka </w:t>
      </w:r>
      <w:r w:rsidRPr="00FD2967">
        <w:t xml:space="preserve">yksin tai yhdessä </w:t>
      </w:r>
      <w:r>
        <w:t xml:space="preserve">toisen tahon </w:t>
      </w:r>
      <w:r w:rsidRPr="00FD2967">
        <w:t>kanssa määrittelee henkilötietojen käsittelyn tarkoitukset ja keinot</w:t>
      </w:r>
      <w:r>
        <w:t xml:space="preserve">. Jos tarkoitetun </w:t>
      </w:r>
      <w:r w:rsidRPr="00FD2967">
        <w:t xml:space="preserve">käsittelyn tarkoitukset ja keinot määritellään unionin tai jäsenvaltioiden lainsäädännössä, rekisterinpitäjä voidaan </w:t>
      </w:r>
      <w:r>
        <w:t xml:space="preserve">4 artiklan 7 kohdan mukaan </w:t>
      </w:r>
      <w:r w:rsidRPr="00FD2967">
        <w:t>vahvistaa unionin oikeuden tai jäsenv</w:t>
      </w:r>
      <w:r>
        <w:t xml:space="preserve">altion lainsäädännön mukaisesti. Asetuksen 26 artikla mahdollistaa kahden tai useamman tahon yhteisrekisterinpitäjinä toimisen silloin, kun </w:t>
      </w:r>
      <w:r w:rsidRPr="00DF7B0D">
        <w:t>vähintään kaksi rekisterinpitäjää määrittää yhdessä käsittelyn tarkoitukset ja keinot</w:t>
      </w:r>
      <w:r>
        <w:t xml:space="preserve">. Henkilötietojen käsittelijällä puolestaan tarkoitetaan </w:t>
      </w:r>
      <w:r w:rsidRPr="00BA0E5A">
        <w:t>luonnollista henkilöä tai oikeushenkilöä, viranomaista, virastoa tai muuta elintä, joka käsittelee henkilöt</w:t>
      </w:r>
      <w:r>
        <w:t>ietoja rekisterinpitäjän lukuun.</w:t>
      </w:r>
    </w:p>
    <w:p w14:paraId="4E551B52" w14:textId="77777777" w:rsidR="00607CDE" w:rsidRDefault="00607CDE" w:rsidP="00607CDE">
      <w:pPr>
        <w:rPr>
          <w:szCs w:val="24"/>
        </w:rPr>
      </w:pPr>
    </w:p>
    <w:p w14:paraId="32060044" w14:textId="77777777" w:rsidR="00607CDE" w:rsidRDefault="00607CDE" w:rsidP="00607CDE">
      <w:pPr>
        <w:rPr>
          <w:szCs w:val="24"/>
        </w:rPr>
      </w:pPr>
      <w:r>
        <w:rPr>
          <w:szCs w:val="24"/>
        </w:rPr>
        <w:t xml:space="preserve">Rekisterinpitäjänä jatkaisi </w:t>
      </w:r>
      <w:r w:rsidRPr="001003A9">
        <w:rPr>
          <w:szCs w:val="24"/>
        </w:rPr>
        <w:t>Oikeusrekisterikesku</w:t>
      </w:r>
      <w:r>
        <w:rPr>
          <w:szCs w:val="24"/>
        </w:rPr>
        <w:t xml:space="preserve">s, joka nykyiseen tapaan </w:t>
      </w:r>
      <w:r w:rsidRPr="004F393C">
        <w:rPr>
          <w:szCs w:val="24"/>
        </w:rPr>
        <w:t xml:space="preserve">vastaisi rekisterinpitäjälle </w:t>
      </w:r>
      <w:r>
        <w:rPr>
          <w:szCs w:val="24"/>
        </w:rPr>
        <w:t xml:space="preserve">kuuluvista lakisääteisistä </w:t>
      </w:r>
      <w:r w:rsidRPr="004F393C">
        <w:rPr>
          <w:szCs w:val="24"/>
        </w:rPr>
        <w:t>tehtävistä ja velvoitteist</w:t>
      </w:r>
      <w:r>
        <w:rPr>
          <w:szCs w:val="24"/>
        </w:rPr>
        <w:t xml:space="preserve">a. Tällä hetkellä rekisteriin voivat viedä tietoja ne ilmoitusvelvolliset, joilla on rekisterin käyttäjätunnukset eli tuomioistuimet ja niiden päätoimiset tuomarit. Jatkossa tietoja rekisteriin veisi myös sosiaali- ja terveysministeriö, joka siirtäisi rekisteriin lautakuntien jäsenten ilmoittamat tiedot. Esimerkiksi virheen korjaamista koskevan vaatimuksen käsittely kuuluisi myös jatkossa aina </w:t>
      </w:r>
      <w:r w:rsidRPr="001003A9">
        <w:rPr>
          <w:szCs w:val="24"/>
        </w:rPr>
        <w:t>Oikeusrekisterikesku</w:t>
      </w:r>
      <w:r>
        <w:rPr>
          <w:szCs w:val="24"/>
        </w:rPr>
        <w:t xml:space="preserve">kselle rekisterinpitäjänä. Koska tietojen oikeellisuuden arviointi tapahtuisi ensisijaisesti rekisteröidyltä itseltään saatavien tietojen perusteella, on virheiden korjaamisen osalta edelleen perusteltua pitäytyä kaikille rekisteröidyille yhdenmukaisessa menettelyssä. </w:t>
      </w:r>
    </w:p>
    <w:p w14:paraId="2B4504A0" w14:textId="77777777" w:rsidR="00607CDE" w:rsidRDefault="00607CDE" w:rsidP="00607CDE">
      <w:pPr>
        <w:rPr>
          <w:szCs w:val="24"/>
        </w:rPr>
      </w:pPr>
    </w:p>
    <w:p w14:paraId="11CF3263" w14:textId="2D1C30C2" w:rsidR="00607CDE" w:rsidRDefault="00607CDE" w:rsidP="00607CDE">
      <w:pPr>
        <w:rPr>
          <w:szCs w:val="24"/>
        </w:rPr>
      </w:pPr>
      <w:r>
        <w:rPr>
          <w:szCs w:val="24"/>
        </w:rPr>
        <w:t xml:space="preserve">Sidonnaisuus- ja sivutoimirekisterin </w:t>
      </w:r>
      <w:r w:rsidRPr="00DF7B0D">
        <w:rPr>
          <w:szCs w:val="24"/>
        </w:rPr>
        <w:t>tarkoitus</w:t>
      </w:r>
      <w:r>
        <w:rPr>
          <w:szCs w:val="24"/>
        </w:rPr>
        <w:t xml:space="preserve"> ja käsittelyn keinot määriteltäisiin rekisteri</w:t>
      </w:r>
      <w:r w:rsidR="00C009BE">
        <w:rPr>
          <w:szCs w:val="24"/>
        </w:rPr>
        <w:t>stä annetta</w:t>
      </w:r>
      <w:r>
        <w:rPr>
          <w:szCs w:val="24"/>
        </w:rPr>
        <w:t>vass</w:t>
      </w:r>
      <w:r w:rsidR="00C009BE">
        <w:rPr>
          <w:szCs w:val="24"/>
        </w:rPr>
        <w:t xml:space="preserve">a laissa. Tietojen käsittelyssä ja rekisterinpitäjän toiminnassa </w:t>
      </w:r>
      <w:r>
        <w:rPr>
          <w:szCs w:val="24"/>
        </w:rPr>
        <w:t xml:space="preserve">tulisi lisäksi noudattavaksi muu henkilötietojen käsittelyn asianmukaisuutta turvaava sääntely. Rekisterin vaatima toimeenpano kuuluisi sääntelyn asettamissa rajoissa Oikeusrekisterikeskukselle. Sosiaali- ja terveysministeriö puolestaan vastaanottaisi myös jatkossa lautakuntien jäsenten sidonnaisuusilmoitukset, joiden tietoja ministeriö tarvitsee lakisääteisessä nimittämismenettelyssä. Nimityksen jälkeen ministeriö siirtäisi ilmoituksen tiedot rekisteriin. Samoin olisi jäsenen toimikautensa aikana tekemien muutosilmoituksien osalta. </w:t>
      </w:r>
    </w:p>
    <w:p w14:paraId="54CCC5A6" w14:textId="77777777" w:rsidR="00607CDE" w:rsidRDefault="00607CDE" w:rsidP="00607CDE">
      <w:pPr>
        <w:rPr>
          <w:szCs w:val="24"/>
        </w:rPr>
      </w:pPr>
    </w:p>
    <w:p w14:paraId="4EC7484C" w14:textId="77777777" w:rsidR="00607CDE" w:rsidRDefault="00607CDE" w:rsidP="00607CDE">
      <w:pPr>
        <w:rPr>
          <w:szCs w:val="24"/>
        </w:rPr>
      </w:pPr>
      <w:r>
        <w:rPr>
          <w:szCs w:val="24"/>
        </w:rPr>
        <w:t xml:space="preserve">Sosiaali- ja terveysministeriö huolehtisi siitä, että sen rekisteriin siirtämät tiedot vastaavat jäsenen ilmoittamia tietoja. Tietojen rekisteriin siirtämistä ohjaisi sama lain ja asianmukaisen huolellisuuden noudattamisen velvoite, joka muutenkin koskee virkatehtävien suorittamista. Tietojen rekisteriin vieminen olisi kuitenkin luonteeltaan lähinnä tekninen tehtävä. Sosiaali- ja terveysministeriölle ei kuuluisi rekisteriin liittyviä määrittely- tai ylläpitotehtäviä. </w:t>
      </w:r>
    </w:p>
    <w:p w14:paraId="4E2D6107" w14:textId="77777777" w:rsidR="00607CDE" w:rsidRDefault="00607CDE" w:rsidP="00607CDE">
      <w:pPr>
        <w:rPr>
          <w:szCs w:val="24"/>
        </w:rPr>
      </w:pPr>
    </w:p>
    <w:p w14:paraId="3DF02614" w14:textId="77777777" w:rsidR="00607CDE" w:rsidRPr="00BF243B" w:rsidRDefault="00607CDE" w:rsidP="00607CDE">
      <w:pPr>
        <w:rPr>
          <w:i/>
          <w:szCs w:val="24"/>
        </w:rPr>
      </w:pPr>
      <w:r w:rsidRPr="00BF243B">
        <w:rPr>
          <w:i/>
          <w:szCs w:val="24"/>
        </w:rPr>
        <w:t>Rekisteröitävistä tiedoista</w:t>
      </w:r>
    </w:p>
    <w:p w14:paraId="40F1B39E" w14:textId="77777777" w:rsidR="00607CDE" w:rsidRDefault="00607CDE" w:rsidP="00607CDE">
      <w:pPr>
        <w:rPr>
          <w:szCs w:val="24"/>
        </w:rPr>
      </w:pPr>
    </w:p>
    <w:p w14:paraId="138492E3" w14:textId="5608DEB5" w:rsidR="00607CDE" w:rsidRDefault="00607CDE" w:rsidP="00607CDE">
      <w:pPr>
        <w:rPr>
          <w:szCs w:val="24"/>
        </w:rPr>
      </w:pPr>
      <w:r>
        <w:rPr>
          <w:szCs w:val="24"/>
        </w:rPr>
        <w:t xml:space="preserve">Sidonnaisuus- ja sivutoimirekisteriin merkittäisiin tiedot rekisteröitävien </w:t>
      </w:r>
      <w:r w:rsidRPr="007C6991">
        <w:rPr>
          <w:szCs w:val="24"/>
        </w:rPr>
        <w:t>sidonnaisuuksista</w:t>
      </w:r>
      <w:r>
        <w:rPr>
          <w:szCs w:val="24"/>
        </w:rPr>
        <w:t xml:space="preserve"> ja sivutoimista, sen muka</w:t>
      </w:r>
      <w:r w:rsidR="00C009BE">
        <w:rPr>
          <w:szCs w:val="24"/>
        </w:rPr>
        <w:t>an kuin rekisteröitävistä tiedoista</w:t>
      </w:r>
      <w:r>
        <w:rPr>
          <w:szCs w:val="24"/>
        </w:rPr>
        <w:t xml:space="preserve"> henkilöryhmittäin säädetään. Tuomioistuinlaitoksessa työskent</w:t>
      </w:r>
      <w:r w:rsidR="00C009BE">
        <w:rPr>
          <w:szCs w:val="24"/>
        </w:rPr>
        <w:t xml:space="preserve">elevillä rekisteröitävät tiedot </w:t>
      </w:r>
      <w:r>
        <w:rPr>
          <w:szCs w:val="24"/>
        </w:rPr>
        <w:t xml:space="preserve">säilyisivät entisinä. Lautakuntien jäsenten osalta </w:t>
      </w:r>
      <w:r w:rsidR="008A303C">
        <w:rPr>
          <w:szCs w:val="24"/>
        </w:rPr>
        <w:t xml:space="preserve">sidonnaisuudet </w:t>
      </w:r>
      <w:r>
        <w:rPr>
          <w:szCs w:val="24"/>
        </w:rPr>
        <w:t xml:space="preserve">rekisteröitäisiin kuten tuomioistuinten sivutoimisilla jäsenillä. Lisäksi rekisteriin merkittäisiin </w:t>
      </w:r>
      <w:r w:rsidRPr="007C6991">
        <w:rPr>
          <w:szCs w:val="24"/>
        </w:rPr>
        <w:t>henkilön nimi</w:t>
      </w:r>
      <w:r>
        <w:rPr>
          <w:szCs w:val="24"/>
        </w:rPr>
        <w:t xml:space="preserve">, </w:t>
      </w:r>
      <w:r w:rsidRPr="007C6991">
        <w:rPr>
          <w:szCs w:val="24"/>
        </w:rPr>
        <w:t>virka- tai tehtävänimike</w:t>
      </w:r>
      <w:r>
        <w:rPr>
          <w:szCs w:val="24"/>
        </w:rPr>
        <w:t>, tiedot siitä tuomiois</w:t>
      </w:r>
      <w:r w:rsidRPr="007C6991">
        <w:rPr>
          <w:szCs w:val="24"/>
        </w:rPr>
        <w:t>tuimesta</w:t>
      </w:r>
      <w:r>
        <w:rPr>
          <w:szCs w:val="24"/>
        </w:rPr>
        <w:t xml:space="preserve"> – tai jatkossa vaihtoehtoisesti siitä lautakunnasta – </w:t>
      </w:r>
      <w:r w:rsidRPr="007C6991">
        <w:rPr>
          <w:szCs w:val="24"/>
        </w:rPr>
        <w:t>jossa hän työskentel</w:t>
      </w:r>
      <w:r>
        <w:rPr>
          <w:szCs w:val="24"/>
        </w:rPr>
        <w:t xml:space="preserve">ee, sekä sivutoimen tai </w:t>
      </w:r>
      <w:r w:rsidRPr="007C6991">
        <w:rPr>
          <w:szCs w:val="24"/>
        </w:rPr>
        <w:t>muun kuin talou</w:t>
      </w:r>
      <w:r>
        <w:rPr>
          <w:szCs w:val="24"/>
        </w:rPr>
        <w:t>dellisen sidonnaisuuden alkamis-</w:t>
      </w:r>
      <w:r w:rsidRPr="007C6991">
        <w:rPr>
          <w:szCs w:val="24"/>
        </w:rPr>
        <w:t xml:space="preserve"> ja päättymispäivä</w:t>
      </w:r>
      <w:r>
        <w:rPr>
          <w:szCs w:val="24"/>
        </w:rPr>
        <w:t xml:space="preserve">. Henkilötunnus voitaisiin nykyiseen tapaan merkitä </w:t>
      </w:r>
      <w:r w:rsidRPr="007C6991">
        <w:rPr>
          <w:szCs w:val="24"/>
        </w:rPr>
        <w:t>teknisistä syistä</w:t>
      </w:r>
      <w:r>
        <w:rPr>
          <w:szCs w:val="24"/>
        </w:rPr>
        <w:t>, mutta se ei olisi julkinen tieto.</w:t>
      </w:r>
      <w:r w:rsidR="00C009BE">
        <w:rPr>
          <w:szCs w:val="24"/>
        </w:rPr>
        <w:t xml:space="preserve"> Rekisteröitävien tietojen osalta </w:t>
      </w:r>
      <w:r>
        <w:rPr>
          <w:szCs w:val="24"/>
        </w:rPr>
        <w:t xml:space="preserve">muutoksena olisi </w:t>
      </w:r>
      <w:r w:rsidR="008A303C">
        <w:rPr>
          <w:szCs w:val="24"/>
        </w:rPr>
        <w:t xml:space="preserve">näin ollen </w:t>
      </w:r>
      <w:r w:rsidR="00C009BE">
        <w:rPr>
          <w:szCs w:val="24"/>
        </w:rPr>
        <w:t xml:space="preserve">ainoastaan </w:t>
      </w:r>
      <w:r>
        <w:rPr>
          <w:szCs w:val="24"/>
        </w:rPr>
        <w:t xml:space="preserve">se, että rekisteriin merkittävä </w:t>
      </w:r>
      <w:r w:rsidR="008A303C">
        <w:rPr>
          <w:szCs w:val="24"/>
        </w:rPr>
        <w:t xml:space="preserve">henkilön </w:t>
      </w:r>
      <w:r>
        <w:rPr>
          <w:szCs w:val="24"/>
        </w:rPr>
        <w:t>työ</w:t>
      </w:r>
      <w:r w:rsidR="008A303C">
        <w:rPr>
          <w:szCs w:val="24"/>
        </w:rPr>
        <w:t>skentely</w:t>
      </w:r>
      <w:r>
        <w:rPr>
          <w:szCs w:val="24"/>
        </w:rPr>
        <w:t xml:space="preserve">paikka voisi jatkossa olla joko tuomioistuin tai lautakunta.  </w:t>
      </w:r>
    </w:p>
    <w:p w14:paraId="716213DE" w14:textId="77777777" w:rsidR="00B52595" w:rsidRDefault="00B52595" w:rsidP="00607CDE">
      <w:pPr>
        <w:rPr>
          <w:szCs w:val="24"/>
        </w:rPr>
      </w:pPr>
    </w:p>
    <w:p w14:paraId="1DDB2261" w14:textId="7A16CA04" w:rsidR="00607CDE" w:rsidRDefault="00607CDE" w:rsidP="00607CDE">
      <w:pPr>
        <w:rPr>
          <w:i/>
          <w:szCs w:val="24"/>
        </w:rPr>
      </w:pPr>
      <w:r>
        <w:rPr>
          <w:i/>
          <w:szCs w:val="24"/>
        </w:rPr>
        <w:t>H</w:t>
      </w:r>
      <w:r w:rsidR="00F82ECC">
        <w:rPr>
          <w:i/>
          <w:szCs w:val="24"/>
        </w:rPr>
        <w:t>enkilötietojen käsittelyn</w:t>
      </w:r>
      <w:r w:rsidR="00A87165">
        <w:rPr>
          <w:i/>
          <w:szCs w:val="24"/>
        </w:rPr>
        <w:t xml:space="preserve"> </w:t>
      </w:r>
      <w:r>
        <w:rPr>
          <w:i/>
          <w:szCs w:val="24"/>
        </w:rPr>
        <w:t xml:space="preserve">perusta </w:t>
      </w:r>
    </w:p>
    <w:p w14:paraId="6B62E2F3" w14:textId="77777777" w:rsidR="0072681F" w:rsidRDefault="0072681F" w:rsidP="00607CDE">
      <w:pPr>
        <w:rPr>
          <w:i/>
          <w:szCs w:val="24"/>
        </w:rPr>
      </w:pPr>
    </w:p>
    <w:p w14:paraId="177BDEC8" w14:textId="170F69D5" w:rsidR="000A62A1" w:rsidRPr="003E5C68" w:rsidRDefault="0072681F" w:rsidP="0072681F">
      <w:pPr>
        <w:rPr>
          <w:szCs w:val="24"/>
        </w:rPr>
      </w:pPr>
      <w:r w:rsidRPr="003E5C68">
        <w:rPr>
          <w:szCs w:val="24"/>
        </w:rPr>
        <w:t xml:space="preserve">Yleinen tietosuoja-asetus on kansallisesti suoraan sovellettavaa lainsäädäntöä, joka kuitenkin jättää jäsenvaltioille eräissä kohdin direktiivinomaista kansallista liikkumavaraa. </w:t>
      </w:r>
      <w:r w:rsidR="009A070D" w:rsidRPr="003E5C68">
        <w:rPr>
          <w:szCs w:val="24"/>
        </w:rPr>
        <w:t>K</w:t>
      </w:r>
      <w:r w:rsidR="007633E5" w:rsidRPr="003E5C68">
        <w:rPr>
          <w:szCs w:val="24"/>
        </w:rPr>
        <w:t xml:space="preserve">ansallisella lainsäädännöllä voidaan </w:t>
      </w:r>
      <w:r w:rsidR="00E84C22" w:rsidRPr="003E5C68">
        <w:rPr>
          <w:szCs w:val="24"/>
        </w:rPr>
        <w:t>näin ollen</w:t>
      </w:r>
      <w:r w:rsidR="009A070D" w:rsidRPr="003E5C68">
        <w:rPr>
          <w:szCs w:val="24"/>
        </w:rPr>
        <w:t xml:space="preserve"> </w:t>
      </w:r>
      <w:r w:rsidR="003C4200" w:rsidRPr="003E5C68">
        <w:rPr>
          <w:szCs w:val="24"/>
        </w:rPr>
        <w:t xml:space="preserve">asetuksessa säädetyin edellytyksin </w:t>
      </w:r>
      <w:r w:rsidRPr="003E5C68">
        <w:rPr>
          <w:szCs w:val="24"/>
        </w:rPr>
        <w:t xml:space="preserve">tarkentaa ja täsmentää asetuksen säännöksiä. Lisäksi asetus sallii </w:t>
      </w:r>
      <w:r w:rsidR="008E6B08" w:rsidRPr="003E5C68">
        <w:rPr>
          <w:szCs w:val="24"/>
        </w:rPr>
        <w:t>eräissä</w:t>
      </w:r>
      <w:r w:rsidRPr="003E5C68">
        <w:rPr>
          <w:szCs w:val="24"/>
        </w:rPr>
        <w:t xml:space="preserve"> tilanteissa säätää kansallisella lainsäädännöllä poikkeuksia siihen nähden, mitä asetuksessa muutoin edellytetään. Asetus sisältää säännökset siitä, mistä asetuksen säännöistä on mahdollista poiketa, ja mitkä ovat edellytykset poikkeukselle. </w:t>
      </w:r>
      <w:r w:rsidR="000A62A1" w:rsidRPr="003E5C68">
        <w:rPr>
          <w:szCs w:val="24"/>
        </w:rPr>
        <w:t>Suomessa tietosuojalain (1050/2018) tarkoituksena on, asetuksen rinnalla soveltuvana yleislakina, täs</w:t>
      </w:r>
      <w:r w:rsidR="009A070D" w:rsidRPr="003E5C68">
        <w:rPr>
          <w:szCs w:val="24"/>
        </w:rPr>
        <w:t xml:space="preserve">mentää ja täydentää </w:t>
      </w:r>
      <w:r w:rsidR="000A62A1" w:rsidRPr="003E5C68">
        <w:rPr>
          <w:szCs w:val="24"/>
        </w:rPr>
        <w:t xml:space="preserve">asetusta ja sen kansallista soveltamista. </w:t>
      </w:r>
    </w:p>
    <w:p w14:paraId="39897E40" w14:textId="4F500F2C" w:rsidR="0079076C" w:rsidRDefault="00607CDE" w:rsidP="0079076C">
      <w:pPr>
        <w:pStyle w:val="py"/>
        <w:shd w:val="clear" w:color="auto" w:fill="FFFFFF"/>
        <w:textAlignment w:val="baseline"/>
      </w:pPr>
      <w:r>
        <w:t>Yleisen tietosuoja-asetuksen mukaan käsittelyn lainmukaisuus edellyttää, että henkilötietojen käsit</w:t>
      </w:r>
      <w:r w:rsidR="000C0B08">
        <w:t>telylle on asetuksen mukainen</w:t>
      </w:r>
      <w:r>
        <w:t xml:space="preserve"> oikeusperuste. Käsittelyn </w:t>
      </w:r>
      <w:r w:rsidR="00D737CD">
        <w:t>oikeus</w:t>
      </w:r>
      <w:r>
        <w:t xml:space="preserve">perusteista säädetään asetuksen 6 </w:t>
      </w:r>
      <w:r w:rsidR="00D737CD">
        <w:t xml:space="preserve">artiklan 1 kohdassa. </w:t>
      </w:r>
    </w:p>
    <w:p w14:paraId="0FF40F71" w14:textId="6C1B0EC1" w:rsidR="00753CDC" w:rsidRPr="003E5C68" w:rsidRDefault="0079076C" w:rsidP="003C4200">
      <w:pPr>
        <w:pStyle w:val="py"/>
        <w:shd w:val="clear" w:color="auto" w:fill="FFFFFF"/>
        <w:textAlignment w:val="baseline"/>
      </w:pPr>
      <w:r>
        <w:rPr>
          <w:rFonts w:ascii="inherit" w:hAnsi="inherit" w:cs="Helvetica"/>
          <w:color w:val="000000"/>
        </w:rPr>
        <w:t xml:space="preserve">Yleisen tietosuoja-asetuksen 6 artiklan 1 kohdan c alakohdan mukaan </w:t>
      </w:r>
      <w:r w:rsidRPr="00D3426C">
        <w:t>henkilötietojen käsittely</w:t>
      </w:r>
      <w:r>
        <w:t xml:space="preserve"> </w:t>
      </w:r>
      <w:r w:rsidRPr="00D3426C">
        <w:t xml:space="preserve">on </w:t>
      </w:r>
      <w:r>
        <w:t xml:space="preserve">lainmukaista, jos se on </w:t>
      </w:r>
      <w:r w:rsidRPr="00D3426C">
        <w:t>tarpeen rekisterinpitäjän lak</w:t>
      </w:r>
      <w:r>
        <w:t>isääteisen velvoitteen noudatta</w:t>
      </w:r>
      <w:r w:rsidRPr="00D3426C">
        <w:t>miseksi</w:t>
      </w:r>
      <w:r>
        <w:t xml:space="preserve">. Saman artiklan 1 kohdan e alakohdan mukaan käsittelyn perusteena voi olla se, että </w:t>
      </w:r>
      <w:r w:rsidRPr="00415A7B">
        <w:t>käsittely on tarpeen yleistä etua koskevan tehtävän suorittamiseksi tai rekisterinpitäjälle kuuluvan julkisen vallan käyttämiseksi</w:t>
      </w:r>
      <w:r>
        <w:t xml:space="preserve">. Nämä ovat </w:t>
      </w:r>
      <w:r w:rsidRPr="003E5C68">
        <w:t>samalla ne perusteet, joihin julkisen sektorin henkilötietojen käsittely yleensä nojautuu (HE 9/2018 vp).</w:t>
      </w:r>
      <w:r w:rsidR="0072681F" w:rsidRPr="003E5C68">
        <w:t xml:space="preserve"> </w:t>
      </w:r>
      <w:r w:rsidR="00F64BF1" w:rsidRPr="003E5C68">
        <w:t>Molempiin mainittuihin oikeusperusteisiin liittyy asetuks</w:t>
      </w:r>
      <w:r w:rsidR="000A62A1" w:rsidRPr="003E5C68">
        <w:t>en 6 artiklan 2 ja 3 kohdissa määritelty</w:t>
      </w:r>
      <w:r w:rsidR="00F64BF1" w:rsidRPr="003E5C68">
        <w:t xml:space="preserve"> </w:t>
      </w:r>
      <w:r w:rsidR="008E6B08" w:rsidRPr="003E5C68">
        <w:t>kansallisen lainsäätäjän</w:t>
      </w:r>
      <w:r w:rsidR="00F64BF1" w:rsidRPr="003E5C68">
        <w:t xml:space="preserve"> liikkumavara</w:t>
      </w:r>
      <w:r w:rsidR="001F4F3A" w:rsidRPr="003E5C68">
        <w:t>.</w:t>
      </w:r>
    </w:p>
    <w:p w14:paraId="625DDEBB" w14:textId="77777777" w:rsidR="00AA486D" w:rsidRPr="003E5C68" w:rsidRDefault="001F4F3A" w:rsidP="00753CDC">
      <w:pPr>
        <w:pStyle w:val="py"/>
        <w:shd w:val="clear" w:color="auto" w:fill="FFFFFF"/>
        <w:textAlignment w:val="baseline"/>
      </w:pPr>
      <w:r w:rsidRPr="003E5C68">
        <w:t>Y</w:t>
      </w:r>
      <w:r w:rsidR="002876AE" w:rsidRPr="003E5C68">
        <w:t xml:space="preserve">leisen tietosuoja-asetuksen 6 artiklan 2 </w:t>
      </w:r>
      <w:r w:rsidRPr="003E5C68">
        <w:t xml:space="preserve">kohdan mukaan </w:t>
      </w:r>
      <w:r w:rsidR="002876AE" w:rsidRPr="003E5C68">
        <w:t>jäsenvaltiot voivat pitää voimassa tai ottaa käyttöön yksityiskohtaisempia säännöksiä asetuksessa vahvistettujen sääntöjen soveltamisen mukauttamiseksi</w:t>
      </w:r>
      <w:r w:rsidR="003C4200" w:rsidRPr="003E5C68">
        <w:t xml:space="preserve"> sellaisessa henkilötietojen </w:t>
      </w:r>
      <w:r w:rsidR="00753CDC" w:rsidRPr="003E5C68">
        <w:t>käsittelyssä, joka tehdään</w:t>
      </w:r>
      <w:r w:rsidRPr="003E5C68">
        <w:t xml:space="preserve"> </w:t>
      </w:r>
      <w:r w:rsidR="003C4200" w:rsidRPr="003E5C68">
        <w:t xml:space="preserve">6 artiklan 1 kohdan c </w:t>
      </w:r>
      <w:r w:rsidRPr="003E5C68">
        <w:t xml:space="preserve">tai </w:t>
      </w:r>
      <w:r w:rsidR="003C4200" w:rsidRPr="003E5C68">
        <w:t>e alakohdan noudattamiseksi</w:t>
      </w:r>
      <w:r w:rsidRPr="003E5C68">
        <w:t xml:space="preserve">. Jäsenvaltiot voivat esimerkiksi asettaa asetusta täsmällisempiä erityisiä vaatimuksia käsittelyyn liittyville tietojenkäsittely- ja muille toimenpiteille laillisen ja asianmukaisen käsittelyn varmistamiseksi. </w:t>
      </w:r>
    </w:p>
    <w:p w14:paraId="6D008CB7" w14:textId="73B7E9D3" w:rsidR="00607CDE" w:rsidRPr="003E5C68" w:rsidRDefault="001F4F3A" w:rsidP="000A62A1">
      <w:pPr>
        <w:pStyle w:val="py"/>
        <w:shd w:val="clear" w:color="auto" w:fill="FFFFFF"/>
        <w:textAlignment w:val="baseline"/>
      </w:pPr>
      <w:r w:rsidRPr="003E5C68">
        <w:t>Yleisen tietosuoja-asetuksen 6 artiklan</w:t>
      </w:r>
      <w:r w:rsidR="00753CDC" w:rsidRPr="003E5C68">
        <w:t xml:space="preserve"> 3 k</w:t>
      </w:r>
      <w:r w:rsidR="00AA486D" w:rsidRPr="003E5C68">
        <w:t>o</w:t>
      </w:r>
      <w:r w:rsidR="008F2733" w:rsidRPr="003E5C68">
        <w:t xml:space="preserve">hdassa puolestaan </w:t>
      </w:r>
      <w:r w:rsidR="00753CDC" w:rsidRPr="003E5C68">
        <w:t xml:space="preserve">edellytetään, että 6 artiklan 1 kohdan c ja e alakohdassa tarkoitetun käsittelyn perustasta on säädettävä joko unionin oikeudessa tai rekisterinpitäjään sovellettavassa jäsenvaltion lainsäädännössä. </w:t>
      </w:r>
      <w:r w:rsidR="001519F7" w:rsidRPr="003E5C68">
        <w:t>Tämä</w:t>
      </w:r>
      <w:r w:rsidR="00667427" w:rsidRPr="003E5C68">
        <w:t xml:space="preserve"> tarkoittaa sitä, että jäsenvaltion on </w:t>
      </w:r>
      <w:r w:rsidR="00E84C22" w:rsidRPr="003E5C68">
        <w:t xml:space="preserve">joissain tapauksissa </w:t>
      </w:r>
      <w:r w:rsidR="00667427" w:rsidRPr="003E5C68">
        <w:t>paitsi sallittua, myös välttämätöntä antaa asetusta täydentäviä säännöksiä käsittelyn perustasta.</w:t>
      </w:r>
      <w:r w:rsidR="0050495D" w:rsidRPr="003E5C68">
        <w:t xml:space="preserve"> </w:t>
      </w:r>
      <w:r w:rsidR="001519F7" w:rsidRPr="003E5C68">
        <w:t>Kansalliseen s</w:t>
      </w:r>
      <w:r w:rsidR="00AA486D" w:rsidRPr="003E5C68">
        <w:t>ääntelyyn voi sisältyä</w:t>
      </w:r>
      <w:r w:rsidR="0050495D" w:rsidRPr="003E5C68">
        <w:t xml:space="preserve"> erityisiä, asetuksen sääntöjen soveltamista mukauttavia säännöksiä, jotka voivat koskea muun muassa rekisterinpitäjän suorittaman tietojenkäsittelyn lainmukaisuuden yleisiä edellytyksiä, käsiteltävien tietojen tyyppiä</w:t>
      </w:r>
      <w:r w:rsidR="00AA486D" w:rsidRPr="003E5C68">
        <w:t xml:space="preserve">, rekisteröityjä henkilöitä, eräitä henkilötietojen luovuttamiseen liittyviä kysymyksiä, käyttötarkoitussidonnaisuutta, säilytysaikoja sekä käsittelytoimia ja –menettelyjä. </w:t>
      </w:r>
      <w:r w:rsidR="00E84C22" w:rsidRPr="003E5C68">
        <w:t xml:space="preserve">Edellytyksenä on lisäksi se, </w:t>
      </w:r>
      <w:r w:rsidR="004F783B" w:rsidRPr="003E5C68">
        <w:t>että u</w:t>
      </w:r>
      <w:r w:rsidR="00AA486D" w:rsidRPr="003E5C68">
        <w:t>nionin oikeuden tai jäsenvaltion lainsäädännön on täytettävä yleisen edun mukainen tavoite ja oltava oikeasuhteinen sillä tavoiteltuun oikeutettuun päämäärään nähden.</w:t>
      </w:r>
      <w:r w:rsidR="00E84C22" w:rsidRPr="003E5C68">
        <w:t xml:space="preserve"> </w:t>
      </w:r>
    </w:p>
    <w:p w14:paraId="2AD532BF" w14:textId="77777777" w:rsidR="002703F3" w:rsidRDefault="002703F3" w:rsidP="002703F3">
      <w:pPr>
        <w:pStyle w:val="py"/>
        <w:shd w:val="clear" w:color="auto" w:fill="FFFFFF"/>
        <w:textAlignment w:val="baseline"/>
        <w:rPr>
          <w:rFonts w:ascii="inherit" w:hAnsi="inherit" w:cs="Helvetica"/>
          <w:color w:val="000000"/>
        </w:rPr>
      </w:pPr>
      <w:r>
        <w:rPr>
          <w:rFonts w:ascii="inherit" w:hAnsi="inherit" w:cs="Helvetica"/>
          <w:color w:val="000000"/>
        </w:rPr>
        <w:t xml:space="preserve">Yleisen tietosuoja-asetuksen 6 artiklan </w:t>
      </w:r>
      <w:r>
        <w:t xml:space="preserve">1 kohdan e alakohdan soveltamista täsmennetään tietosuojalain 4 §:n 1 momentissa siten, että käsittely voi perustua tähän alakohtaan muun muassa, jos 1) </w:t>
      </w:r>
      <w:r>
        <w:rPr>
          <w:rFonts w:ascii="inherit" w:hAnsi="inherit" w:cs="Helvetica"/>
          <w:color w:val="000000"/>
        </w:rPr>
        <w:t>kysymys on henkilön asemaa, tehtäviä sekä niiden hoitoa julkisyhteisössä, elinkeinoelämässä, järjestötoiminnassa tai muussa vastaavassa toiminnassa kuvaavista tiedoista siltä osin kuin käsittelyn tavoite on yleisen edun mukainen ja käsittely on oikeasuhtaista sillä tavoiteltuun oikeutettuun päämäärään nähden tai jos 2) käsittely on tarpeen ja oikeasuhtaista viranomaisen toiminnassa yleisen edun mukaisen tehtävän suorittamiseksi. Lainkohdan perusteluissa (HE 9/2018 vp) todetaan, että momentin 1 kohta ei oikeuta</w:t>
      </w:r>
      <w:r w:rsidRPr="00127568">
        <w:rPr>
          <w:rFonts w:ascii="inherit" w:hAnsi="inherit" w:cs="Helvetica"/>
          <w:color w:val="000000"/>
        </w:rPr>
        <w:t xml:space="preserve"> henkilötietojen pitämistä julkisesti saatavilla</w:t>
      </w:r>
      <w:r>
        <w:rPr>
          <w:rFonts w:ascii="inherit" w:hAnsi="inherit" w:cs="Helvetica"/>
          <w:color w:val="000000"/>
        </w:rPr>
        <w:t xml:space="preserve">. Pykälän 2 kohdan tarkoituksena puolestaan on perustelujen mukaan </w:t>
      </w:r>
      <w:r w:rsidRPr="006258FE">
        <w:rPr>
          <w:rFonts w:ascii="inherit" w:hAnsi="inherit" w:cs="Helvetica"/>
          <w:color w:val="000000"/>
        </w:rPr>
        <w:t>mahdollistaa viranomaisten toimesta tapahtuva henkilötietojen käsittel</w:t>
      </w:r>
      <w:r>
        <w:rPr>
          <w:rFonts w:ascii="inherit" w:hAnsi="inherit" w:cs="Helvetica"/>
          <w:color w:val="000000"/>
        </w:rPr>
        <w:t>y silloin, kun oikeutta siihe</w:t>
      </w:r>
      <w:r w:rsidRPr="006258FE">
        <w:rPr>
          <w:rFonts w:ascii="inherit" w:hAnsi="inherit" w:cs="Helvetica"/>
          <w:color w:val="000000"/>
        </w:rPr>
        <w:t>n ei voida suoraan johtaa viranomaista koskevasta tehtävä</w:t>
      </w:r>
      <w:r>
        <w:rPr>
          <w:rFonts w:ascii="inherit" w:hAnsi="inherit" w:cs="Helvetica"/>
          <w:color w:val="000000"/>
        </w:rPr>
        <w:t>- ja toimivaltasäännöksestä tai</w:t>
      </w:r>
      <w:r w:rsidRPr="006258FE">
        <w:rPr>
          <w:rFonts w:ascii="inherit" w:hAnsi="inherit" w:cs="Helvetica"/>
          <w:color w:val="000000"/>
        </w:rPr>
        <w:t xml:space="preserve"> mahdollisesta yksityiskohtaisemmasta erityissääntelystä.</w:t>
      </w:r>
      <w:r>
        <w:rPr>
          <w:rFonts w:ascii="inherit" w:hAnsi="inherit" w:cs="Helvetica"/>
          <w:color w:val="000000"/>
        </w:rPr>
        <w:t xml:space="preserve"> </w:t>
      </w:r>
    </w:p>
    <w:p w14:paraId="3A57B0D2" w14:textId="1D6E7C36" w:rsidR="004E3BF4" w:rsidRPr="003E5C68" w:rsidRDefault="002703F3" w:rsidP="004E3BF4">
      <w:pPr>
        <w:rPr>
          <w:szCs w:val="24"/>
        </w:rPr>
      </w:pPr>
      <w:r>
        <w:rPr>
          <w:rFonts w:ascii="inherit" w:hAnsi="inherit" w:cs="Helvetica"/>
          <w:color w:val="000000"/>
        </w:rPr>
        <w:t xml:space="preserve">Nämä näkökohdat huomioon ottaen, yleisen tietosuoja-asetuksen 6 artiklan 1 kohdan c alakohdan mukaisen perusteen – </w:t>
      </w:r>
      <w:r w:rsidRPr="00D3426C">
        <w:t>rekisterinpitäjän lak</w:t>
      </w:r>
      <w:r>
        <w:t>isääteisen velvoitteen noudatta</w:t>
      </w:r>
      <w:r w:rsidRPr="00D3426C">
        <w:t>mis</w:t>
      </w:r>
      <w:r>
        <w:t>en –</w:t>
      </w:r>
      <w:r>
        <w:rPr>
          <w:rFonts w:ascii="inherit" w:hAnsi="inherit" w:cs="Helvetica"/>
          <w:color w:val="000000"/>
        </w:rPr>
        <w:t xml:space="preserve"> on katsottava muodostavan oikeusperusteen </w:t>
      </w:r>
      <w:r>
        <w:rPr>
          <w:szCs w:val="24"/>
        </w:rPr>
        <w:t>sidonnaisuus- ja sivutoimirekisterin toimeenpanosta</w:t>
      </w:r>
      <w:r>
        <w:t xml:space="preserve"> </w:t>
      </w:r>
      <w:r>
        <w:rPr>
          <w:szCs w:val="24"/>
        </w:rPr>
        <w:t xml:space="preserve">johtuvalle henkilötietojen käsittelylle. </w:t>
      </w:r>
      <w:r w:rsidR="004E3BF4" w:rsidRPr="003E5C68">
        <w:rPr>
          <w:szCs w:val="24"/>
        </w:rPr>
        <w:t xml:space="preserve">Rekisterinpitäjänä toimisi lain mukaan Oikeusrekisterikeskus. Ilmoitusvelvollisia koskevien tietojen rekisteriin siirtäminen – minkä lautakuntien jäsenten osalta tekisi </w:t>
      </w:r>
      <w:r w:rsidR="004E3BF4" w:rsidRPr="003E5C68">
        <w:t>s</w:t>
      </w:r>
      <w:r w:rsidR="004E3BF4" w:rsidRPr="003E5C68">
        <w:rPr>
          <w:szCs w:val="24"/>
        </w:rPr>
        <w:t xml:space="preserve">osiaali- ja terveysministeriö – olisi luonteeltaan tekninen toimi lain edellyttämän rekisteröinnin mahdollistamiseksi. </w:t>
      </w:r>
    </w:p>
    <w:p w14:paraId="324C030D" w14:textId="7840B838" w:rsidR="00606E47" w:rsidRPr="003E5C68" w:rsidRDefault="001519F7" w:rsidP="00606E47">
      <w:pPr>
        <w:pStyle w:val="py"/>
        <w:shd w:val="clear" w:color="auto" w:fill="FFFFFF"/>
        <w:textAlignment w:val="baseline"/>
      </w:pPr>
      <w:r w:rsidRPr="003E5C68">
        <w:rPr>
          <w:lang w:eastAsia="en-US"/>
        </w:rPr>
        <w:t>Ehdotettavasta r</w:t>
      </w:r>
      <w:r w:rsidR="00147DF5" w:rsidRPr="003E5C68">
        <w:t>e</w:t>
      </w:r>
      <w:r w:rsidR="008F2733" w:rsidRPr="003E5C68">
        <w:t xml:space="preserve">kisteristä ja </w:t>
      </w:r>
      <w:r w:rsidR="00147DF5" w:rsidRPr="003E5C68">
        <w:t xml:space="preserve">sen tarkoituksesta </w:t>
      </w:r>
      <w:r w:rsidR="008F2733" w:rsidRPr="003E5C68">
        <w:t>sekä</w:t>
      </w:r>
      <w:r w:rsidR="00147DF5" w:rsidRPr="003E5C68">
        <w:t xml:space="preserve"> rekisterinpitäjästä säädettäisiin kansallisessa laissa, kuten yleisen tietosuoja-asetuksen 6 artiklan 3 kohdassa edellytetään </w:t>
      </w:r>
      <w:r w:rsidR="008F2733" w:rsidRPr="003E5C68">
        <w:t>silloin, kun käsittely perustuu</w:t>
      </w:r>
      <w:r w:rsidR="00147DF5" w:rsidRPr="003E5C68">
        <w:t xml:space="preserve"> asetuksen 6 artiklan 1 kohdan c alakohtaan. Asetuksen 6 artiklan 2 ja 3 kohtien salliman kansallisen liikkumavaran nojalla </w:t>
      </w:r>
      <w:r w:rsidR="00606E47" w:rsidRPr="003E5C68">
        <w:t>k</w:t>
      </w:r>
      <w:r w:rsidR="00147DF5" w:rsidRPr="003E5C68">
        <w:t>ansallisessa laissa voidaan</w:t>
      </w:r>
      <w:r w:rsidR="00606E47" w:rsidRPr="003E5C68">
        <w:t xml:space="preserve"> säätää myös rekisteröitävistä henkilöistä ja tiedoista, tietojen rekisteristä poistamisesta sekä tietojen luovuttamisesta, </w:t>
      </w:r>
      <w:r w:rsidR="008F2733" w:rsidRPr="003E5C68">
        <w:t xml:space="preserve">kunhan </w:t>
      </w:r>
      <w:r w:rsidR="00606E47" w:rsidRPr="003E5C68">
        <w:t>jäsenvaltion lainsäädäntö täyttää yleisen edun mukaisen tavoitteen ja on oikeasuhteinen tavoiteltuun oikeutettuun päämäärään</w:t>
      </w:r>
      <w:r w:rsidR="00D527D0" w:rsidRPr="003E5C68">
        <w:t xml:space="preserve"> nähden. Ehdotettava</w:t>
      </w:r>
      <w:r w:rsidR="00606E47" w:rsidRPr="003E5C68">
        <w:t xml:space="preserve"> sääntely</w:t>
      </w:r>
      <w:r w:rsidR="00D527D0" w:rsidRPr="003E5C68">
        <w:t xml:space="preserve"> täyttäisi tämän edellytyksen</w:t>
      </w:r>
      <w:r w:rsidR="008F2733" w:rsidRPr="003E5C68">
        <w:t>: t</w:t>
      </w:r>
      <w:r w:rsidR="00606E47" w:rsidRPr="003E5C68">
        <w:t xml:space="preserve">avoitteena on turvata lainkäytön riippumattomuutta ja avoimuutta sekä tukea kansalaisten tiedonsaantia ja vaikutusmahdollisuuksia, ja rekisteröidyille aiheutuvaa yksityisyyden </w:t>
      </w:r>
      <w:r w:rsidR="00D2452C" w:rsidRPr="003E5C68">
        <w:t xml:space="preserve">suojan </w:t>
      </w:r>
      <w:r w:rsidR="0001017D" w:rsidRPr="003E5C68">
        <w:t>rajoittumista</w:t>
      </w:r>
      <w:r w:rsidR="00606E47" w:rsidRPr="003E5C68">
        <w:t xml:space="preserve"> on, ehdottavan sääntelyn </w:t>
      </w:r>
      <w:r w:rsidR="00D2452C" w:rsidRPr="003E5C68">
        <w:t xml:space="preserve">tavoitteet ja </w:t>
      </w:r>
      <w:r w:rsidR="00606E47" w:rsidRPr="003E5C68">
        <w:t xml:space="preserve">sisältö huomioon ottaen, pidettävä tähän nähden oikeasuhteisena. </w:t>
      </w:r>
    </w:p>
    <w:p w14:paraId="352CB5CE" w14:textId="14FB86F1" w:rsidR="00B67F51" w:rsidRPr="003E5C68" w:rsidRDefault="001519F7" w:rsidP="0001017D">
      <w:pPr>
        <w:pStyle w:val="py"/>
        <w:shd w:val="clear" w:color="auto" w:fill="FFFFFF"/>
        <w:textAlignment w:val="baseline"/>
      </w:pPr>
      <w:r w:rsidRPr="003E5C68">
        <w:t>Rekisteröityjen yksityisy</w:t>
      </w:r>
      <w:r w:rsidR="0001017D" w:rsidRPr="003E5C68">
        <w:t>yden suojaan kohdistuvia</w:t>
      </w:r>
      <w:r w:rsidRPr="003E5C68">
        <w:t xml:space="preserve"> rajoituksia arvioidaan vielä </w:t>
      </w:r>
      <w:r w:rsidR="0001017D" w:rsidRPr="003E5C68">
        <w:t>tarkemmin jäljempänä tässä esityksessä. Samassa yhteydessä käsitellään</w:t>
      </w:r>
      <w:r w:rsidR="008F2733" w:rsidRPr="003E5C68">
        <w:t xml:space="preserve"> </w:t>
      </w:r>
      <w:r w:rsidR="0001017D" w:rsidRPr="003E5C68">
        <w:t>yleisen tietosuoja-</w:t>
      </w:r>
      <w:r w:rsidR="009D362B" w:rsidRPr="003E5C68">
        <w:t xml:space="preserve">asetuksen </w:t>
      </w:r>
      <w:r w:rsidR="00AE2636" w:rsidRPr="003E5C68">
        <w:t xml:space="preserve">5 artiklan </w:t>
      </w:r>
      <w:r w:rsidR="009D362B" w:rsidRPr="003E5C68">
        <w:t>mukaisesta käyttötarkoitussidonnaisuuden periaattees</w:t>
      </w:r>
      <w:r w:rsidR="00AE2636" w:rsidRPr="003E5C68">
        <w:t>ta poikkeamisen perusteita</w:t>
      </w:r>
      <w:r w:rsidR="009D362B" w:rsidRPr="003E5C68">
        <w:t xml:space="preserve">. </w:t>
      </w:r>
      <w:r w:rsidR="00AE2636" w:rsidRPr="003E5C68">
        <w:t>Käyttötarkoitussidonnaisuuden periaatteesta voidaan</w:t>
      </w:r>
      <w:r w:rsidR="004E71AF" w:rsidRPr="003E5C68">
        <w:t xml:space="preserve"> </w:t>
      </w:r>
      <w:r w:rsidR="00AE2636" w:rsidRPr="003E5C68">
        <w:t xml:space="preserve">asetuksen 6 artiklan 4 kohdan mukaisten edellytyksien täyttyessä kansallisesti </w:t>
      </w:r>
      <w:r w:rsidR="00011074" w:rsidRPr="003E5C68">
        <w:t>säätää poikkeuksia</w:t>
      </w:r>
      <w:r w:rsidR="004E71AF" w:rsidRPr="003E5C68">
        <w:t xml:space="preserve">, mitä </w:t>
      </w:r>
      <w:r w:rsidR="00D2452C" w:rsidRPr="003E5C68">
        <w:t xml:space="preserve">tässä </w:t>
      </w:r>
      <w:r w:rsidR="004E71AF" w:rsidRPr="003E5C68">
        <w:t xml:space="preserve">esityksessä </w:t>
      </w:r>
      <w:r w:rsidR="00D2452C" w:rsidRPr="003E5C68">
        <w:t xml:space="preserve">ehdotetaan </w:t>
      </w:r>
      <w:r w:rsidR="004E71AF" w:rsidRPr="003E5C68">
        <w:t>tarkoitetun rekisteröinnin mahdollistamiseksi</w:t>
      </w:r>
      <w:r w:rsidR="0001017D" w:rsidRPr="003E5C68">
        <w:t>.</w:t>
      </w:r>
    </w:p>
    <w:p w14:paraId="05C5F0A4" w14:textId="58E47529" w:rsidR="00B67F51" w:rsidRPr="003E5C68" w:rsidRDefault="00B67F51" w:rsidP="00B67F51">
      <w:pPr>
        <w:rPr>
          <w:rFonts w:ascii="inherit" w:hAnsi="inherit" w:cs="Helvetica"/>
          <w:i/>
        </w:rPr>
      </w:pPr>
      <w:r w:rsidRPr="003E5C68">
        <w:rPr>
          <w:i/>
          <w:szCs w:val="24"/>
        </w:rPr>
        <w:t>Erityisiin henkilötietoryhmiin kuuluvien tietojen</w:t>
      </w:r>
      <w:r w:rsidR="00D863B8" w:rsidRPr="003E5C68">
        <w:rPr>
          <w:i/>
          <w:szCs w:val="24"/>
        </w:rPr>
        <w:t xml:space="preserve"> </w:t>
      </w:r>
      <w:r w:rsidR="00200851" w:rsidRPr="003E5C68">
        <w:rPr>
          <w:i/>
          <w:szCs w:val="24"/>
        </w:rPr>
        <w:t xml:space="preserve">mahdollisesta esiintymisestä </w:t>
      </w:r>
      <w:r w:rsidR="002C1D7C" w:rsidRPr="003E5C68">
        <w:rPr>
          <w:i/>
          <w:szCs w:val="24"/>
        </w:rPr>
        <w:t>rekisteri</w:t>
      </w:r>
      <w:r w:rsidR="0047612F" w:rsidRPr="003E5C68">
        <w:rPr>
          <w:i/>
          <w:szCs w:val="24"/>
        </w:rPr>
        <w:t>ssä</w:t>
      </w:r>
      <w:r w:rsidR="00647FE0" w:rsidRPr="003E5C68">
        <w:rPr>
          <w:i/>
          <w:szCs w:val="24"/>
        </w:rPr>
        <w:t xml:space="preserve"> </w:t>
      </w:r>
      <w:r w:rsidR="0047612F" w:rsidRPr="003E5C68">
        <w:rPr>
          <w:i/>
          <w:szCs w:val="24"/>
        </w:rPr>
        <w:t>sekä</w:t>
      </w:r>
      <w:r w:rsidRPr="003E5C68">
        <w:rPr>
          <w:i/>
          <w:szCs w:val="24"/>
        </w:rPr>
        <w:t xml:space="preserve"> käsittelyn perusta</w:t>
      </w:r>
      <w:r w:rsidRPr="003E5C68">
        <w:rPr>
          <w:rFonts w:ascii="inherit" w:hAnsi="inherit" w:cs="Helvetica"/>
          <w:i/>
        </w:rPr>
        <w:t xml:space="preserve">sta </w:t>
      </w:r>
      <w:r w:rsidR="002C1D7C" w:rsidRPr="003E5C68">
        <w:rPr>
          <w:rFonts w:ascii="inherit" w:hAnsi="inherit" w:cs="Helvetica"/>
          <w:i/>
        </w:rPr>
        <w:t>näissä tapauksissa</w:t>
      </w:r>
    </w:p>
    <w:p w14:paraId="15AD6E5D" w14:textId="77777777" w:rsidR="00B67F51" w:rsidRPr="00F6686E" w:rsidRDefault="00B67F51" w:rsidP="00B67F51">
      <w:pPr>
        <w:rPr>
          <w:rFonts w:ascii="inherit" w:hAnsi="inherit" w:cs="Helvetica"/>
          <w:color w:val="FF0000"/>
        </w:rPr>
      </w:pPr>
    </w:p>
    <w:p w14:paraId="492A3C5F" w14:textId="77777777" w:rsidR="00856779" w:rsidRPr="003E5C68" w:rsidRDefault="00B67F51" w:rsidP="00D863B8">
      <w:pPr>
        <w:rPr>
          <w:szCs w:val="24"/>
        </w:rPr>
      </w:pPr>
      <w:r w:rsidRPr="003E5C68">
        <w:rPr>
          <w:szCs w:val="24"/>
        </w:rPr>
        <w:t xml:space="preserve">Yleisen tietosuoja-asetuksen 9 artiklassa säädetään erityisiin henkilötietoryhmiin kuuluvien tietojen käsittelystä. Tällä tarkoitetaan sellaisten henkilötietojen käsittelyä, joista ilmenee henkilön rotu tai etninen alkuperä, poliittisia mielipiteitä, uskonnollinen tai filosofinen vakaumus, ammattiliiton jäsenyys tai henkilön terveyttä, seksuaalista käyttäytymistä tai suuntautumista koskevia tietoja. Kyse voi myös olla geneettisten tai biometristen tietojen käsittelystä henkilön tunnistamiseksi. </w:t>
      </w:r>
    </w:p>
    <w:p w14:paraId="055C1238" w14:textId="77777777" w:rsidR="00856779" w:rsidRPr="003E5C68" w:rsidRDefault="00856779" w:rsidP="00D863B8">
      <w:pPr>
        <w:rPr>
          <w:szCs w:val="24"/>
        </w:rPr>
      </w:pPr>
    </w:p>
    <w:p w14:paraId="71A300EA" w14:textId="59BE89D5" w:rsidR="00627379" w:rsidRPr="003E5C68" w:rsidRDefault="00B67F51" w:rsidP="00647FE0">
      <w:pPr>
        <w:rPr>
          <w:szCs w:val="24"/>
        </w:rPr>
      </w:pPr>
      <w:r w:rsidRPr="003E5C68">
        <w:rPr>
          <w:szCs w:val="24"/>
        </w:rPr>
        <w:t xml:space="preserve">Yleisen tietosuoja-asetuksen mukaisiin erityisiin henkilötietoryhmiin kuuluvat tiedot vastaavat </w:t>
      </w:r>
      <w:r w:rsidR="00856779" w:rsidRPr="003E5C68">
        <w:rPr>
          <w:szCs w:val="24"/>
        </w:rPr>
        <w:t>pää</w:t>
      </w:r>
      <w:r w:rsidRPr="003E5C68">
        <w:rPr>
          <w:szCs w:val="24"/>
        </w:rPr>
        <w:t xml:space="preserve">osin </w:t>
      </w:r>
      <w:r w:rsidR="002C1D7C" w:rsidRPr="003E5C68">
        <w:rPr>
          <w:szCs w:val="24"/>
        </w:rPr>
        <w:t xml:space="preserve">niitä tietoja, jotka </w:t>
      </w:r>
      <w:r w:rsidR="00D813A6" w:rsidRPr="003E5C68">
        <w:rPr>
          <w:szCs w:val="24"/>
        </w:rPr>
        <w:t>aiemmassa</w:t>
      </w:r>
      <w:r w:rsidR="00F166C5" w:rsidRPr="003E5C68">
        <w:rPr>
          <w:szCs w:val="24"/>
        </w:rPr>
        <w:t xml:space="preserve"> kansallisessa lainsäädännössä </w:t>
      </w:r>
      <w:r w:rsidR="00647FE0" w:rsidRPr="003E5C68">
        <w:rPr>
          <w:szCs w:val="24"/>
        </w:rPr>
        <w:t>määriteltiin arkaluon</w:t>
      </w:r>
      <w:r w:rsidR="001D7D3D" w:rsidRPr="003E5C68">
        <w:rPr>
          <w:szCs w:val="24"/>
        </w:rPr>
        <w:t xml:space="preserve">teisiksi tiedoiksi. Käsitteissä </w:t>
      </w:r>
      <w:r w:rsidR="00647FE0" w:rsidRPr="003E5C68">
        <w:rPr>
          <w:szCs w:val="24"/>
        </w:rPr>
        <w:t xml:space="preserve">on kuitenkin myös joitain eroja (HE 9/2018 vp, s. 38-39). </w:t>
      </w:r>
    </w:p>
    <w:p w14:paraId="7A4AB034" w14:textId="0ED9272B" w:rsidR="00B4612E" w:rsidRPr="003E5C68" w:rsidRDefault="00B4612E" w:rsidP="00647FE0">
      <w:pPr>
        <w:rPr>
          <w:szCs w:val="24"/>
        </w:rPr>
      </w:pPr>
    </w:p>
    <w:p w14:paraId="364E31DA" w14:textId="65164AA5" w:rsidR="00885D5B" w:rsidRPr="003E5C68" w:rsidRDefault="00B4612E" w:rsidP="00FE3216">
      <w:pPr>
        <w:rPr>
          <w:rFonts w:ascii="inherit" w:hAnsi="inherit" w:cs="Helvetica"/>
        </w:rPr>
      </w:pPr>
      <w:r w:rsidRPr="003E5C68">
        <w:rPr>
          <w:rFonts w:ascii="inherit" w:hAnsi="inherit" w:cs="Helvetica"/>
        </w:rPr>
        <w:t>Tuomareiden sidonnaisuus- ja sivutoimirekisteristä annettua lakia koskevassa hallituksen esityksessä todetaan, että rekisteristä l</w:t>
      </w:r>
      <w:r w:rsidRPr="003E5C68">
        <w:t xml:space="preserve">uovutettavat tiedot eivät olisi arkaluontoisia </w:t>
      </w:r>
      <w:r w:rsidR="008E6EFA" w:rsidRPr="003E5C68">
        <w:rPr>
          <w:rFonts w:ascii="inherit" w:hAnsi="inherit" w:cs="Helvetica"/>
        </w:rPr>
        <w:t>(HE 224/2014, s. 37)</w:t>
      </w:r>
      <w:r w:rsidR="0007403E" w:rsidRPr="003E5C68">
        <w:rPr>
          <w:rFonts w:ascii="inherit" w:hAnsi="inherit" w:cs="Helvetica"/>
        </w:rPr>
        <w:t>, mitä ei kuitenkaan</w:t>
      </w:r>
      <w:r w:rsidR="008E6EFA" w:rsidRPr="003E5C68">
        <w:rPr>
          <w:rFonts w:ascii="inherit" w:hAnsi="inherit" w:cs="Helvetica"/>
        </w:rPr>
        <w:t xml:space="preserve"> </w:t>
      </w:r>
      <w:r w:rsidR="003D041F" w:rsidRPr="003E5C68">
        <w:rPr>
          <w:rFonts w:ascii="inherit" w:hAnsi="inherit" w:cs="Helvetica"/>
        </w:rPr>
        <w:t xml:space="preserve">perustella tarkemmin. </w:t>
      </w:r>
      <w:r w:rsidR="00D813A6" w:rsidRPr="003E5C68">
        <w:rPr>
          <w:rFonts w:ascii="inherit" w:hAnsi="inherit" w:cs="Helvetica"/>
        </w:rPr>
        <w:t>Yleinen tietosuoja-asetus on annettu tuomareiden sidonnaisuus- ja sivutoimirekisteristä säätämisen jälkeen, ja kysymys siitä, voiko ehdotettavaan uuteen rekisteriin sisältyä erityisiin henkilötietoryhmiin kuuluvia tietoja, tulee arvioitavaksi</w:t>
      </w:r>
      <w:r w:rsidR="008E6EFA" w:rsidRPr="003E5C68">
        <w:rPr>
          <w:rFonts w:ascii="inherit" w:hAnsi="inherit" w:cs="Helvetica"/>
        </w:rPr>
        <w:t xml:space="preserve"> sen </w:t>
      </w:r>
      <w:r w:rsidR="0007403E" w:rsidRPr="003E5C68">
        <w:rPr>
          <w:rFonts w:ascii="inherit" w:hAnsi="inherit" w:cs="Helvetica"/>
        </w:rPr>
        <w:t>perusteella.</w:t>
      </w:r>
    </w:p>
    <w:p w14:paraId="3E599187" w14:textId="77777777" w:rsidR="00885D5B" w:rsidRPr="003E5C68" w:rsidRDefault="00885D5B" w:rsidP="00FE3216">
      <w:pPr>
        <w:rPr>
          <w:rFonts w:ascii="inherit" w:hAnsi="inherit" w:cs="Helvetica"/>
        </w:rPr>
      </w:pPr>
    </w:p>
    <w:p w14:paraId="5BB83B72" w14:textId="17FE30FC" w:rsidR="005E105E" w:rsidRPr="003E5C68" w:rsidRDefault="00FE3216" w:rsidP="005E105E">
      <w:pPr>
        <w:rPr>
          <w:szCs w:val="24"/>
        </w:rPr>
      </w:pPr>
      <w:r w:rsidRPr="003E5C68">
        <w:rPr>
          <w:rFonts w:ascii="inherit" w:hAnsi="inherit" w:cs="Helvetica"/>
        </w:rPr>
        <w:t xml:space="preserve">Esitystä valmisteltaessa on päädytty näkemykseen, jonka mukaan </w:t>
      </w:r>
      <w:r w:rsidR="00BB7869" w:rsidRPr="003E5C68">
        <w:rPr>
          <w:rFonts w:ascii="inherit" w:hAnsi="inherit" w:cs="Helvetica"/>
        </w:rPr>
        <w:t>ei voida täysin sulkea pois sitä</w:t>
      </w:r>
      <w:r w:rsidRPr="003E5C68">
        <w:rPr>
          <w:rFonts w:ascii="inherit" w:hAnsi="inherit" w:cs="Helvetica"/>
        </w:rPr>
        <w:t xml:space="preserve">, että sidonnaisuusilmoituksiin </w:t>
      </w:r>
      <w:r w:rsidR="00536569" w:rsidRPr="003E5C68">
        <w:rPr>
          <w:rFonts w:ascii="inherit" w:hAnsi="inherit" w:cs="Helvetica"/>
        </w:rPr>
        <w:t xml:space="preserve">satunnaisesti ja </w:t>
      </w:r>
      <w:r w:rsidRPr="003E5C68">
        <w:rPr>
          <w:rFonts w:ascii="inherit" w:hAnsi="inherit" w:cs="Helvetica"/>
        </w:rPr>
        <w:t xml:space="preserve">yksittäistapauksissa sisältyisi myös erityisiin henkilötietoryhmiin </w:t>
      </w:r>
      <w:r w:rsidR="001D7D3D" w:rsidRPr="003E5C68">
        <w:rPr>
          <w:rFonts w:ascii="inherit" w:hAnsi="inherit" w:cs="Helvetica"/>
        </w:rPr>
        <w:t xml:space="preserve">kuuluvia tietoja. </w:t>
      </w:r>
      <w:r w:rsidR="00885D5B" w:rsidRPr="003E5C68">
        <w:rPr>
          <w:rFonts w:ascii="inherit" w:hAnsi="inherit" w:cs="Helvetica"/>
        </w:rPr>
        <w:t xml:space="preserve">Tämän vuoksi alla selvitetään myös näiden tietojen käsittelyn perusteita. </w:t>
      </w:r>
      <w:r w:rsidR="008E6EFA" w:rsidRPr="003E5C68">
        <w:rPr>
          <w:rFonts w:ascii="inherit" w:hAnsi="inherit" w:cs="Helvetica"/>
        </w:rPr>
        <w:t xml:space="preserve">Tähän </w:t>
      </w:r>
      <w:r w:rsidR="006107C4" w:rsidRPr="003E5C68">
        <w:rPr>
          <w:rFonts w:ascii="inherit" w:hAnsi="inherit" w:cs="Helvetica"/>
        </w:rPr>
        <w:t xml:space="preserve">käsitykseen </w:t>
      </w:r>
      <w:r w:rsidR="008E6EFA" w:rsidRPr="003E5C68">
        <w:rPr>
          <w:rFonts w:ascii="inherit" w:hAnsi="inherit" w:cs="Helvetica"/>
        </w:rPr>
        <w:t xml:space="preserve">on päädytty muun muassa se </w:t>
      </w:r>
      <w:r w:rsidR="006107C4" w:rsidRPr="003E5C68">
        <w:rPr>
          <w:rFonts w:ascii="inherit" w:hAnsi="inherit" w:cs="Helvetica"/>
        </w:rPr>
        <w:t>huomioid</w:t>
      </w:r>
      <w:r w:rsidR="008E6EFA" w:rsidRPr="003E5C68">
        <w:rPr>
          <w:rFonts w:ascii="inherit" w:hAnsi="inherit" w:cs="Helvetica"/>
        </w:rPr>
        <w:t xml:space="preserve">en, </w:t>
      </w:r>
      <w:r w:rsidR="00885D5B" w:rsidRPr="003E5C68">
        <w:rPr>
          <w:rFonts w:ascii="inherit" w:hAnsi="inherit" w:cs="Helvetica"/>
        </w:rPr>
        <w:t xml:space="preserve">että </w:t>
      </w:r>
      <w:r w:rsidR="00885D5B" w:rsidRPr="003E5C68">
        <w:rPr>
          <w:szCs w:val="24"/>
        </w:rPr>
        <w:t>yleisen tietosuoja-asetuksen 9 artiklan mukaan henkilötieto kuuluu erityisiin henkilötietoryhmiin</w:t>
      </w:r>
      <w:r w:rsidR="004A7E38" w:rsidRPr="003E5C68">
        <w:rPr>
          <w:szCs w:val="24"/>
        </w:rPr>
        <w:t xml:space="preserve">, jos siitä ”ilmenee” jokin artiklassa tarkoitetuista henkilön olosuhteista. Näin ollen ei edellytetä, että tieto esimerkiksi kerättäisiin </w:t>
      </w:r>
      <w:r w:rsidR="00BB011D" w:rsidRPr="003E5C68">
        <w:rPr>
          <w:szCs w:val="24"/>
        </w:rPr>
        <w:t xml:space="preserve">tai rekisteröitäisiin </w:t>
      </w:r>
      <w:r w:rsidR="008E6EFA" w:rsidRPr="003E5C68">
        <w:rPr>
          <w:szCs w:val="24"/>
        </w:rPr>
        <w:t xml:space="preserve">nimenomaan </w:t>
      </w:r>
      <w:r w:rsidR="004A7E38" w:rsidRPr="003E5C68">
        <w:rPr>
          <w:szCs w:val="24"/>
        </w:rPr>
        <w:t xml:space="preserve">henkilön näiden olosuhteiden </w:t>
      </w:r>
      <w:r w:rsidR="006107C4" w:rsidRPr="003E5C68">
        <w:rPr>
          <w:szCs w:val="24"/>
        </w:rPr>
        <w:t>paljastamiseksi. Nyttemmin kumotun henkilötietolain (523/1999) 11 §:n mukaan arkaluonteisia tietoja olivat henkilötiedot, jotka ”kuvaavat tai on tarkoitettu kuvaamaan” lainkohdassa tarkoitettuja henkilön olosuhteita</w:t>
      </w:r>
      <w:r w:rsidR="005E105E" w:rsidRPr="003E5C68">
        <w:rPr>
          <w:szCs w:val="24"/>
        </w:rPr>
        <w:t>, jolloin arkaluonteisen henkilötiedon käsitteeseen liittyi astetta rajaavampia määreitä kuin asetuksen pelkkä vaatimus tarkoitetun relevantin olosuhteen ”ilmenemisestä”</w:t>
      </w:r>
      <w:r w:rsidR="00582904" w:rsidRPr="003E5C68">
        <w:rPr>
          <w:szCs w:val="24"/>
        </w:rPr>
        <w:t xml:space="preserve">. </w:t>
      </w:r>
    </w:p>
    <w:p w14:paraId="02D19A62" w14:textId="6F8DF6D7" w:rsidR="00A218E0" w:rsidRDefault="00A218E0" w:rsidP="008A0F37">
      <w:pPr>
        <w:rPr>
          <w:color w:val="FF0000"/>
          <w:szCs w:val="24"/>
        </w:rPr>
      </w:pPr>
    </w:p>
    <w:p w14:paraId="38FD9F1C" w14:textId="34AB1726" w:rsidR="00A33D59" w:rsidRPr="003E5C68" w:rsidRDefault="00A218E0" w:rsidP="00A33D59">
      <w:pPr>
        <w:rPr>
          <w:rFonts w:ascii="inherit" w:hAnsi="inherit" w:cs="Helvetica"/>
        </w:rPr>
      </w:pPr>
      <w:r w:rsidRPr="003E5C68">
        <w:rPr>
          <w:rFonts w:ascii="inherit" w:hAnsi="inherit" w:cs="Helvetica"/>
        </w:rPr>
        <w:t>Julkiset sidonnaisuustiedot koskevat tyypillisesti henkilön ammattiasemaan tai ammatilliseen osaamiseen liittyviä tehtäviä. Er</w:t>
      </w:r>
      <w:r w:rsidR="00AF214F" w:rsidRPr="003E5C68">
        <w:rPr>
          <w:rFonts w:ascii="inherit" w:hAnsi="inherit" w:cs="Helvetica"/>
        </w:rPr>
        <w:t xml:space="preserve">ityisten henkilötietoryhmien </w:t>
      </w:r>
      <w:r w:rsidR="0058346C" w:rsidRPr="003E5C68">
        <w:rPr>
          <w:rFonts w:ascii="inherit" w:hAnsi="inherit" w:cs="Helvetica"/>
        </w:rPr>
        <w:t xml:space="preserve">tarkoittamat </w:t>
      </w:r>
      <w:r w:rsidRPr="003E5C68">
        <w:rPr>
          <w:rFonts w:ascii="inherit" w:hAnsi="inherit" w:cs="Helvetica"/>
        </w:rPr>
        <w:t xml:space="preserve">olosuhteet eivät </w:t>
      </w:r>
      <w:r w:rsidR="00A33D59" w:rsidRPr="003E5C68">
        <w:rPr>
          <w:rFonts w:ascii="inherit" w:hAnsi="inherit" w:cs="Helvetica"/>
        </w:rPr>
        <w:t xml:space="preserve">sellaisinaan </w:t>
      </w:r>
      <w:r w:rsidR="00374214" w:rsidRPr="003E5C68">
        <w:rPr>
          <w:rFonts w:ascii="inherit" w:hAnsi="inherit" w:cs="Helvetica"/>
        </w:rPr>
        <w:t>kuulu ilmoitettaviin sidonnaisuuksiin.</w:t>
      </w:r>
      <w:r w:rsidRPr="003E5C68">
        <w:rPr>
          <w:rFonts w:ascii="inherit" w:hAnsi="inherit" w:cs="Helvetica"/>
        </w:rPr>
        <w:t xml:space="preserve"> E</w:t>
      </w:r>
      <w:r w:rsidR="00A82621" w:rsidRPr="003E5C68">
        <w:rPr>
          <w:rFonts w:ascii="inherit" w:hAnsi="inherit" w:cs="Helvetica"/>
        </w:rPr>
        <w:t xml:space="preserve">simerkiksi henkilön ilmoittamien luottamus- tai hallintotehtävien perusteella voi </w:t>
      </w:r>
      <w:r w:rsidRPr="003E5C68">
        <w:rPr>
          <w:rFonts w:ascii="inherit" w:hAnsi="inherit" w:cs="Helvetica"/>
        </w:rPr>
        <w:t xml:space="preserve">kuitenkin </w:t>
      </w:r>
      <w:r w:rsidR="00A82621" w:rsidRPr="003E5C68">
        <w:rPr>
          <w:rFonts w:ascii="inherit" w:hAnsi="inherit" w:cs="Helvetica"/>
        </w:rPr>
        <w:t xml:space="preserve">joissain tapauksissa olla mahdollista tehdä olettamuksia tai päätelmiä </w:t>
      </w:r>
      <w:r w:rsidR="000A52DA" w:rsidRPr="003E5C68">
        <w:rPr>
          <w:rFonts w:ascii="inherit" w:hAnsi="inherit" w:cs="Helvetica"/>
        </w:rPr>
        <w:t>hänen erityisten henkilötietoryhmien tarkoittamista</w:t>
      </w:r>
      <w:r w:rsidR="00A82621" w:rsidRPr="003E5C68">
        <w:rPr>
          <w:rFonts w:ascii="inherit" w:hAnsi="inherit" w:cs="Helvetica"/>
        </w:rPr>
        <w:t xml:space="preserve"> olosuhteista</w:t>
      </w:r>
      <w:r w:rsidR="000A52DA" w:rsidRPr="003E5C68">
        <w:rPr>
          <w:rFonts w:ascii="inherit" w:hAnsi="inherit" w:cs="Helvetica"/>
        </w:rPr>
        <w:t>an</w:t>
      </w:r>
      <w:r w:rsidR="00A82621" w:rsidRPr="003E5C68">
        <w:rPr>
          <w:rFonts w:ascii="inherit" w:hAnsi="inherit" w:cs="Helvetica"/>
        </w:rPr>
        <w:t>.</w:t>
      </w:r>
      <w:r w:rsidRPr="003E5C68">
        <w:rPr>
          <w:rFonts w:ascii="inherit" w:hAnsi="inherit" w:cs="Helvetica"/>
        </w:rPr>
        <w:t xml:space="preserve"> Lautakuntiin ehdolla olleet henkilöt ovat </w:t>
      </w:r>
      <w:r w:rsidR="00335708" w:rsidRPr="003E5C68">
        <w:t xml:space="preserve">yksittäistapauksissa </w:t>
      </w:r>
      <w:r w:rsidR="00335708" w:rsidRPr="003E5C68">
        <w:rPr>
          <w:rFonts w:ascii="inherit" w:hAnsi="inherit" w:cs="Helvetica"/>
        </w:rPr>
        <w:t>ilmoittaneet sosiaali- ja terveysministeriölle tällaisia tietoja.</w:t>
      </w:r>
      <w:r w:rsidR="00853C89" w:rsidRPr="003E5C68">
        <w:rPr>
          <w:rFonts w:ascii="inherit" w:hAnsi="inherit" w:cs="Helvetica"/>
        </w:rPr>
        <w:t xml:space="preserve"> </w:t>
      </w:r>
      <w:r w:rsidR="00A33D59" w:rsidRPr="003E5C68">
        <w:rPr>
          <w:rFonts w:ascii="inherit" w:hAnsi="inherit" w:cs="Helvetica"/>
        </w:rPr>
        <w:t xml:space="preserve">Myös apulaisoikeusasiamies Petri Jääskeläinen näyttäisi vanhempaan ratkaisuunsa (2709/2/00) sisältyvässä pohdinnassa pitäneen mahdollisena, että </w:t>
      </w:r>
      <w:r w:rsidR="000A52DA" w:rsidRPr="003E5C68">
        <w:rPr>
          <w:rFonts w:ascii="inherit" w:hAnsi="inherit" w:cs="Helvetica"/>
        </w:rPr>
        <w:t xml:space="preserve">valtion virkamieslainsäädännön nojalla </w:t>
      </w:r>
      <w:r w:rsidR="00A33D59" w:rsidRPr="003E5C68">
        <w:rPr>
          <w:rFonts w:ascii="inherit" w:hAnsi="inherit" w:cs="Helvetica"/>
        </w:rPr>
        <w:t>ilmoitettavaa sidonna</w:t>
      </w:r>
      <w:r w:rsidR="00CC2EC7" w:rsidRPr="003E5C68">
        <w:rPr>
          <w:rFonts w:ascii="inherit" w:hAnsi="inherit" w:cs="Helvetica"/>
        </w:rPr>
        <w:t>isuutta koskeva tieto voi</w:t>
      </w:r>
      <w:r w:rsidR="0076375A" w:rsidRPr="003E5C68">
        <w:rPr>
          <w:rFonts w:ascii="inherit" w:hAnsi="inherit" w:cs="Helvetica"/>
        </w:rPr>
        <w:t>si</w:t>
      </w:r>
      <w:r w:rsidR="00CC2EC7" w:rsidRPr="003E5C68">
        <w:rPr>
          <w:rFonts w:ascii="inherit" w:hAnsi="inherit" w:cs="Helvetica"/>
        </w:rPr>
        <w:t xml:space="preserve"> oll</w:t>
      </w:r>
      <w:r w:rsidR="000A52DA" w:rsidRPr="003E5C68">
        <w:rPr>
          <w:rFonts w:ascii="inherit" w:hAnsi="inherit" w:cs="Helvetica"/>
        </w:rPr>
        <w:t>a arkaluonteinen, jos se liittyisi</w:t>
      </w:r>
      <w:r w:rsidR="00CC2EC7" w:rsidRPr="003E5C68">
        <w:rPr>
          <w:rFonts w:ascii="inherit" w:hAnsi="inherit" w:cs="Helvetica"/>
        </w:rPr>
        <w:t xml:space="preserve"> esimerkiksi henkilön uskonnolliseen tai poliittiseen vakaumukseen</w:t>
      </w:r>
      <w:r w:rsidR="00A33D59" w:rsidRPr="003E5C68">
        <w:rPr>
          <w:rFonts w:ascii="inherit" w:hAnsi="inherit" w:cs="Helvetica"/>
        </w:rPr>
        <w:t xml:space="preserve"> </w:t>
      </w:r>
      <w:r w:rsidR="00CC2EC7" w:rsidRPr="003E5C68">
        <w:rPr>
          <w:rFonts w:ascii="inherit" w:hAnsi="inherit" w:cs="Helvetica"/>
        </w:rPr>
        <w:t>tai ammattiliiton jäsenyyteen.</w:t>
      </w:r>
    </w:p>
    <w:p w14:paraId="1B356D7D" w14:textId="6584F593" w:rsidR="00A33D59" w:rsidRPr="003E5C68" w:rsidRDefault="00A33D59" w:rsidP="00A33D59">
      <w:pPr>
        <w:rPr>
          <w:szCs w:val="24"/>
        </w:rPr>
      </w:pPr>
    </w:p>
    <w:p w14:paraId="038048A0" w14:textId="082F6FE7" w:rsidR="00AF214F" w:rsidRPr="003E5C68" w:rsidRDefault="00343363" w:rsidP="008A0F37">
      <w:pPr>
        <w:rPr>
          <w:rFonts w:ascii="inherit" w:hAnsi="inherit" w:cs="Helvetica"/>
        </w:rPr>
      </w:pPr>
      <w:r w:rsidRPr="003E5C68">
        <w:rPr>
          <w:rFonts w:ascii="inherit" w:hAnsi="inherit" w:cs="Helvetica"/>
        </w:rPr>
        <w:t xml:space="preserve">Perustuslakivaliokunta </w:t>
      </w:r>
      <w:r w:rsidR="00AF214F" w:rsidRPr="003E5C68">
        <w:rPr>
          <w:rFonts w:ascii="inherit" w:hAnsi="inherit" w:cs="Helvetica"/>
        </w:rPr>
        <w:t>on terveydenhuollon ammattihenkilöitä koskevaa julkista rekisteriä arvioidessaan kiinnittänyt huomiota arkaluonteisten tietojen välillisen paljastumisen mahdollisuuteen. Perustuslakivaliokunta totesi, että ammatinharjoittamisoikeuden tai -luvan rajoituksia koskevat tiedot saattavat välillisesti paljastaa rekisteröidystä esimerkiksi hänen terveydentilaansa liittyviä arkaluonteisia tietoja, ja julkiseen tietopalveluun tulisi siksi sisällyttää rajoituksista vain rekisterin tarkoituksen kannalta välttämättömät tiedot (PeVL 32/2008 vp).</w:t>
      </w:r>
      <w:r w:rsidR="000A52DA" w:rsidRPr="003E5C68">
        <w:rPr>
          <w:rFonts w:ascii="inherit" w:hAnsi="inherit" w:cs="Helvetica"/>
        </w:rPr>
        <w:t xml:space="preserve"> Perustuslakivaliokunta nosti</w:t>
      </w:r>
      <w:r w:rsidRPr="003E5C68">
        <w:rPr>
          <w:rFonts w:ascii="inherit" w:hAnsi="inherit" w:cs="Helvetica"/>
        </w:rPr>
        <w:t xml:space="preserve"> </w:t>
      </w:r>
      <w:r w:rsidR="000A52DA" w:rsidRPr="003E5C68">
        <w:rPr>
          <w:rFonts w:ascii="inherit" w:hAnsi="inherit" w:cs="Helvetica"/>
        </w:rPr>
        <w:t>esiin tämän riskin</w:t>
      </w:r>
      <w:r w:rsidRPr="003E5C68">
        <w:rPr>
          <w:rFonts w:ascii="inherit" w:hAnsi="inherit" w:cs="Helvetica"/>
        </w:rPr>
        <w:t xml:space="preserve"> siitä huolimatta, että tarkoitetut rajoitukset ovat verraten harvinaisia eivätkä ne terveydenhuollon ammattihen</w:t>
      </w:r>
      <w:r w:rsidR="00AF214F" w:rsidRPr="003E5C68">
        <w:rPr>
          <w:rFonts w:ascii="inherit" w:hAnsi="inherit" w:cs="Helvetica"/>
        </w:rPr>
        <w:t>kilöistä annetun lain mukaan kategorisesti</w:t>
      </w:r>
      <w:r w:rsidRPr="003E5C68">
        <w:rPr>
          <w:rFonts w:ascii="inherit" w:hAnsi="inherit" w:cs="Helvetica"/>
        </w:rPr>
        <w:t xml:space="preserve"> perustu ammatinharjoittajan terveydentilaan tai </w:t>
      </w:r>
      <w:r w:rsidR="00AF214F" w:rsidRPr="003E5C68">
        <w:rPr>
          <w:rFonts w:ascii="inherit" w:hAnsi="inherit" w:cs="Helvetica"/>
        </w:rPr>
        <w:t xml:space="preserve">sellaisiin muihin olosuhteisiin, joita </w:t>
      </w:r>
      <w:r w:rsidR="00853C89" w:rsidRPr="003E5C68">
        <w:rPr>
          <w:rFonts w:ascii="inherit" w:hAnsi="inherit" w:cs="Helvetica"/>
        </w:rPr>
        <w:t xml:space="preserve">valtiosääntöoikeudellisessa arvioinnissa </w:t>
      </w:r>
      <w:r w:rsidR="00C0063D" w:rsidRPr="003E5C68">
        <w:rPr>
          <w:rFonts w:ascii="inherit" w:hAnsi="inherit" w:cs="Helvetica"/>
        </w:rPr>
        <w:t>pidettäisiin</w:t>
      </w:r>
      <w:r w:rsidR="00853C89" w:rsidRPr="003E5C68">
        <w:rPr>
          <w:rFonts w:ascii="inherit" w:hAnsi="inherit" w:cs="Helvetica"/>
        </w:rPr>
        <w:t xml:space="preserve"> arkaluonteisina. </w:t>
      </w:r>
    </w:p>
    <w:p w14:paraId="64B2115B" w14:textId="06433A68" w:rsidR="00853C89" w:rsidRDefault="00853C89" w:rsidP="008A0F37">
      <w:pPr>
        <w:rPr>
          <w:rFonts w:ascii="inherit" w:hAnsi="inherit" w:cs="Helvetica"/>
          <w:color w:val="FF0000"/>
        </w:rPr>
      </w:pPr>
    </w:p>
    <w:p w14:paraId="292C7163" w14:textId="48BA7A15" w:rsidR="00C47073" w:rsidRPr="003E5C68" w:rsidRDefault="00200851" w:rsidP="00200851">
      <w:pPr>
        <w:rPr>
          <w:rFonts w:ascii="inherit" w:hAnsi="inherit" w:cs="Helvetica"/>
        </w:rPr>
      </w:pPr>
      <w:r w:rsidRPr="003E5C68">
        <w:rPr>
          <w:rFonts w:ascii="inherit" w:hAnsi="inherit" w:cs="Helvetica"/>
        </w:rPr>
        <w:t xml:space="preserve">Valtion virkamieslain 8 a §:n 1 momenttia on 1.6.2022 lukien muutettu Euroopan neuvoston korruption vastaisen toimielimen GRECO:n (Council of Europe - Group of States Against Corruption) toimenpidesuosituksen mukaisesti. Tarkoituksena on, että ilmoitettavat sidonnaisuudet määritellään säännöksessä tyhjentävästi, minkä tarkoituksena on yhtenäistää sidonnaisuusilmoituksien sisältöä ja sulkea pois ilmoitusvelvollisen harkinta (HE 187/2021 vp). </w:t>
      </w:r>
      <w:r w:rsidR="00B37043" w:rsidRPr="003E5C68">
        <w:rPr>
          <w:rFonts w:ascii="inherit" w:hAnsi="inherit" w:cs="Helvetica"/>
        </w:rPr>
        <w:t>Tämä merkitsee ainakin osittaista irrottautumista valtion virkamieslain 8</w:t>
      </w:r>
      <w:r w:rsidR="00C0063D" w:rsidRPr="003E5C68">
        <w:rPr>
          <w:rFonts w:ascii="inherit" w:hAnsi="inherit" w:cs="Helvetica"/>
        </w:rPr>
        <w:t xml:space="preserve"> a §:n 1 momentin alkuperäisissä perusteluissa esitetyistä</w:t>
      </w:r>
      <w:r w:rsidR="00B37043" w:rsidRPr="003E5C68">
        <w:rPr>
          <w:rFonts w:ascii="inherit" w:hAnsi="inherit" w:cs="Helvetica"/>
        </w:rPr>
        <w:t xml:space="preserve"> lähtökohdista</w:t>
      </w:r>
      <w:r w:rsidR="003A5274" w:rsidRPr="003E5C68">
        <w:rPr>
          <w:rFonts w:ascii="inherit" w:hAnsi="inherit" w:cs="Helvetica"/>
        </w:rPr>
        <w:t xml:space="preserve">. </w:t>
      </w:r>
      <w:r w:rsidR="00C0063D" w:rsidRPr="003E5C68">
        <w:rPr>
          <w:rFonts w:ascii="inherit" w:hAnsi="inherit" w:cs="Helvetica"/>
        </w:rPr>
        <w:t>Perusteluissa</w:t>
      </w:r>
      <w:r w:rsidR="00B37043" w:rsidRPr="003E5C68">
        <w:rPr>
          <w:rFonts w:ascii="inherit" w:hAnsi="inherit" w:cs="Helvetica"/>
        </w:rPr>
        <w:t xml:space="preserve"> </w:t>
      </w:r>
      <w:r w:rsidR="003A5274" w:rsidRPr="003E5C68">
        <w:rPr>
          <w:rFonts w:ascii="inherit" w:hAnsi="inherit" w:cs="Helvetica"/>
        </w:rPr>
        <w:t>ilmoitusvelvollisuu</w:t>
      </w:r>
      <w:r w:rsidR="00C0063D" w:rsidRPr="003E5C68">
        <w:rPr>
          <w:rFonts w:ascii="inherit" w:hAnsi="inherit" w:cs="Helvetica"/>
        </w:rPr>
        <w:t xml:space="preserve">den katsottiin määräytyvän viime kädessä tehtäväkohtaisesti. Olennaista olisi ilmoittaa ne seikat, jotka kussakin tehtävässä voisivat </w:t>
      </w:r>
      <w:r w:rsidR="00C0063D" w:rsidRPr="003E5C68">
        <w:t xml:space="preserve">objektiivisesti arvioiden aiheuttaa ulkopuolisessa epäilyn puolueettomuuden vaarantumisesta tehtävien hoitamisessa. </w:t>
      </w:r>
      <w:r w:rsidR="002D60FC" w:rsidRPr="003E5C68">
        <w:t>Ilm</w:t>
      </w:r>
      <w:r w:rsidR="003A5274" w:rsidRPr="003E5C68">
        <w:t xml:space="preserve">oitusvelvollisuuden laajuus voisi </w:t>
      </w:r>
      <w:r w:rsidR="002D60FC" w:rsidRPr="003E5C68">
        <w:t>määräytyä asianomaisen viran tehtävien kannalta tarkoituksenmukaisella tavalla, ja ilmoitusvelvollinen voi</w:t>
      </w:r>
      <w:r w:rsidR="00B37043" w:rsidRPr="003E5C68">
        <w:t>si</w:t>
      </w:r>
      <w:r w:rsidR="002D60FC" w:rsidRPr="003E5C68">
        <w:t xml:space="preserve"> rajata ilmoituksensa niihin olennaisiin seikkoihin, jotka voivat vaikuttaa hänen edellytyksiinsä hoitaa virkaan kuuluvia tehtäviään (HE 236/1996 vp, s. 6-7)</w:t>
      </w:r>
      <w:r w:rsidR="00B37043" w:rsidRPr="003E5C68">
        <w:t xml:space="preserve">. </w:t>
      </w:r>
    </w:p>
    <w:p w14:paraId="527163D9" w14:textId="77777777" w:rsidR="00C47073" w:rsidRPr="003E5C68" w:rsidRDefault="00C47073" w:rsidP="00200851"/>
    <w:p w14:paraId="7A3D69F9" w14:textId="4421A719" w:rsidR="00C80E2B" w:rsidRPr="003E5C68" w:rsidRDefault="00C47073" w:rsidP="00C80E2B">
      <w:pPr>
        <w:rPr>
          <w:rFonts w:ascii="inherit" w:hAnsi="inherit" w:cs="Helvetica"/>
        </w:rPr>
      </w:pPr>
      <w:r w:rsidRPr="003E5C68">
        <w:rPr>
          <w:rFonts w:ascii="inherit" w:hAnsi="inherit" w:cs="Helvetica"/>
        </w:rPr>
        <w:t xml:space="preserve">Valtion virkamieslain 8 a §:n 1 momentin </w:t>
      </w:r>
      <w:r w:rsidR="0076375A" w:rsidRPr="003E5C68">
        <w:rPr>
          <w:rFonts w:ascii="inherit" w:hAnsi="inherit" w:cs="Helvetica"/>
        </w:rPr>
        <w:t>muutoksien</w:t>
      </w:r>
      <w:r w:rsidR="00AE4CED" w:rsidRPr="003E5C68">
        <w:rPr>
          <w:rFonts w:ascii="inherit" w:hAnsi="inherit" w:cs="Helvetica"/>
        </w:rPr>
        <w:t xml:space="preserve"> </w:t>
      </w:r>
      <w:r w:rsidR="00CC2EC7" w:rsidRPr="003E5C68">
        <w:rPr>
          <w:rFonts w:ascii="inherit" w:hAnsi="inherit" w:cs="Helvetica"/>
        </w:rPr>
        <w:t>mahdollise</w:t>
      </w:r>
      <w:r w:rsidR="00B84AC9" w:rsidRPr="003E5C68">
        <w:rPr>
          <w:rFonts w:ascii="inherit" w:hAnsi="inherit" w:cs="Helvetica"/>
        </w:rPr>
        <w:t xml:space="preserve">sta </w:t>
      </w:r>
      <w:r w:rsidR="00CC2EC7" w:rsidRPr="003E5C68">
        <w:rPr>
          <w:rFonts w:ascii="inherit" w:hAnsi="inherit" w:cs="Helvetica"/>
        </w:rPr>
        <w:t>vaikutukse</w:t>
      </w:r>
      <w:r w:rsidR="00B37043" w:rsidRPr="003E5C68">
        <w:rPr>
          <w:rFonts w:ascii="inherit" w:hAnsi="inherit" w:cs="Helvetica"/>
        </w:rPr>
        <w:t xml:space="preserve">sta sidonnaisuuksien ilmoittamiseen ei ole </w:t>
      </w:r>
      <w:r w:rsidR="00CC3E86" w:rsidRPr="003E5C68">
        <w:rPr>
          <w:rFonts w:ascii="inherit" w:hAnsi="inherit" w:cs="Helvetica"/>
        </w:rPr>
        <w:t>vielä kertynyt</w:t>
      </w:r>
      <w:r w:rsidR="00BC1A8F" w:rsidRPr="003E5C68">
        <w:rPr>
          <w:rFonts w:ascii="inherit" w:hAnsi="inherit" w:cs="Helvetica"/>
        </w:rPr>
        <w:t xml:space="preserve"> tietoa. </w:t>
      </w:r>
      <w:r w:rsidR="00856717" w:rsidRPr="003E5C68">
        <w:rPr>
          <w:rFonts w:ascii="inherit" w:hAnsi="inherit" w:cs="Helvetica"/>
        </w:rPr>
        <w:t xml:space="preserve">Säännöksen ilmoitusvelvolliselle </w:t>
      </w:r>
      <w:r w:rsidR="00B84AC9" w:rsidRPr="003E5C68">
        <w:rPr>
          <w:rFonts w:ascii="inherit" w:hAnsi="inherit" w:cs="Helvetica"/>
        </w:rPr>
        <w:t xml:space="preserve">aiemmin </w:t>
      </w:r>
      <w:r w:rsidR="00856717" w:rsidRPr="003E5C68">
        <w:rPr>
          <w:rFonts w:ascii="inherit" w:hAnsi="inherit" w:cs="Helvetica"/>
        </w:rPr>
        <w:t xml:space="preserve">jättämä harkinta merkitsi </w:t>
      </w:r>
      <w:r w:rsidR="00CC3E86" w:rsidRPr="003E5C68">
        <w:rPr>
          <w:rFonts w:ascii="inherit" w:hAnsi="inherit" w:cs="Helvetica"/>
        </w:rPr>
        <w:t xml:space="preserve">käytännössä </w:t>
      </w:r>
      <w:r w:rsidR="00891E25" w:rsidRPr="003E5C68">
        <w:rPr>
          <w:rFonts w:ascii="inherit" w:hAnsi="inherit" w:cs="Helvetica"/>
        </w:rPr>
        <w:t xml:space="preserve">sitä, että ilmoitusvelvollisen tuli säännöksessä yksilöityjen seikkojen lisäksi ilmoittaa myös muista sidonnaisuuksista, jotka ilmoitusvelvollinen katsoi tehtävän kannalta merkityksellisiksi. </w:t>
      </w:r>
      <w:r w:rsidR="00B84AC9" w:rsidRPr="003E5C68">
        <w:rPr>
          <w:rFonts w:ascii="inherit" w:hAnsi="inherit" w:cs="Helvetica"/>
        </w:rPr>
        <w:t>T</w:t>
      </w:r>
      <w:r w:rsidR="00CC3E86" w:rsidRPr="003E5C68">
        <w:rPr>
          <w:rFonts w:ascii="inherit" w:hAnsi="inherit" w:cs="Helvetica"/>
        </w:rPr>
        <w:t xml:space="preserve">ästä </w:t>
      </w:r>
      <w:r w:rsidR="00891E25" w:rsidRPr="003E5C68">
        <w:rPr>
          <w:rFonts w:ascii="inherit" w:hAnsi="inherit" w:cs="Helvetica"/>
        </w:rPr>
        <w:t xml:space="preserve">ilmoittamisen </w:t>
      </w:r>
      <w:r w:rsidR="00CC3E86" w:rsidRPr="003E5C68">
        <w:rPr>
          <w:rFonts w:ascii="inherit" w:hAnsi="inherit" w:cs="Helvetica"/>
        </w:rPr>
        <w:t>kategoriasta on luovuttu, ja säännöksen luettelo ilmoitettavista seikoista on muuttunut tyhjentäväksi.</w:t>
      </w:r>
      <w:r w:rsidR="009D7B7C" w:rsidRPr="003E5C68">
        <w:rPr>
          <w:rFonts w:ascii="inherit" w:hAnsi="inherit" w:cs="Helvetica"/>
        </w:rPr>
        <w:t xml:space="preserve"> </w:t>
      </w:r>
      <w:r w:rsidR="0076375A" w:rsidRPr="003E5C68">
        <w:rPr>
          <w:rFonts w:ascii="inherit" w:hAnsi="inherit" w:cs="Helvetica"/>
        </w:rPr>
        <w:t>Periaatteena on, että i</w:t>
      </w:r>
      <w:r w:rsidR="00C80E2B" w:rsidRPr="003E5C68">
        <w:rPr>
          <w:rFonts w:ascii="inherit" w:hAnsi="inherit" w:cs="Helvetica"/>
        </w:rPr>
        <w:t>lmoitusvelvollisen oma harkinta on suljettu pois</w:t>
      </w:r>
      <w:r w:rsidR="00AE4CED" w:rsidRPr="003E5C68">
        <w:rPr>
          <w:rFonts w:ascii="inherit" w:hAnsi="inherit" w:cs="Helvetica"/>
        </w:rPr>
        <w:t>.</w:t>
      </w:r>
      <w:r w:rsidR="00C80E2B" w:rsidRPr="003E5C68">
        <w:rPr>
          <w:rFonts w:ascii="inherit" w:hAnsi="inherit" w:cs="Helvetica"/>
        </w:rPr>
        <w:t xml:space="preserve"> M</w:t>
      </w:r>
      <w:r w:rsidR="00891E25" w:rsidRPr="003E5C68">
        <w:rPr>
          <w:rFonts w:ascii="inherit" w:hAnsi="inherit" w:cs="Helvetica"/>
        </w:rPr>
        <w:t>yös tämä puoltaa näkemystä siitä</w:t>
      </w:r>
      <w:r w:rsidR="00AE4CED" w:rsidRPr="003E5C68">
        <w:rPr>
          <w:rFonts w:ascii="inherit" w:hAnsi="inherit" w:cs="Helvetica"/>
        </w:rPr>
        <w:t>, että erityisiin henkilötietoryhmiin kuuluvien tietojen esiintymistä ehdotettavassa rekisterissä ei voida</w:t>
      </w:r>
      <w:r w:rsidR="00891E25" w:rsidRPr="003E5C68">
        <w:rPr>
          <w:rFonts w:ascii="inherit" w:hAnsi="inherit" w:cs="Helvetica"/>
        </w:rPr>
        <w:t xml:space="preserve"> täysin sulkea pois, vaikka tällaisia tietoja kuuluisi rekisteröitäviin tietoihin </w:t>
      </w:r>
      <w:r w:rsidR="00AE4CED" w:rsidRPr="003E5C68">
        <w:rPr>
          <w:rFonts w:ascii="inherit" w:hAnsi="inherit" w:cs="Helvetica"/>
        </w:rPr>
        <w:t xml:space="preserve">huomattavan harvinaista. </w:t>
      </w:r>
    </w:p>
    <w:p w14:paraId="403DCAB6" w14:textId="77777777" w:rsidR="00B67F51" w:rsidRPr="003E5C68" w:rsidRDefault="00B67F51" w:rsidP="00B67F51">
      <w:pPr>
        <w:rPr>
          <w:rFonts w:ascii="inherit" w:hAnsi="inherit" w:cs="Helvetica"/>
        </w:rPr>
      </w:pPr>
    </w:p>
    <w:p w14:paraId="45C65C6E" w14:textId="7B2A322C" w:rsidR="00B67F51" w:rsidRPr="003E5C68" w:rsidRDefault="00B67F51" w:rsidP="00B67F51">
      <w:pPr>
        <w:tabs>
          <w:tab w:val="left" w:pos="6544"/>
        </w:tabs>
        <w:rPr>
          <w:szCs w:val="24"/>
        </w:rPr>
      </w:pPr>
      <w:r w:rsidRPr="003E5C68">
        <w:rPr>
          <w:rFonts w:ascii="inherit" w:hAnsi="inherit" w:cs="Helvetica"/>
        </w:rPr>
        <w:t xml:space="preserve">Erityisiin henkilötietoryhmiin kuuluvien tietojen käsittely on yleisen tietosuoja-asetuksen mukaan sallittua vain edellyttäen, että </w:t>
      </w:r>
      <w:r w:rsidRPr="003E5C68">
        <w:rPr>
          <w:szCs w:val="24"/>
        </w:rPr>
        <w:t>asetuksen 6 artiklan mukaisen oikeusperusteen lisäksi käsillä on jokin asetuksen 9 artiklan 2 kohdan edellytyksistä. Asetuksen 9 artiklan 2 kohdan g alakohdan mukaan näiden tietojen käsittely on sallittua, jos se on tarpeen tärkeää yleistä etua koskevasta syystä unionin oikeuden tai jäsenvaltio</w:t>
      </w:r>
      <w:r w:rsidR="00FB297F" w:rsidRPr="003E5C68">
        <w:rPr>
          <w:szCs w:val="24"/>
        </w:rPr>
        <w:t xml:space="preserve">n lainsäädännön nojalla. Lisäksi edellytetään, että käsittely on oikeasuhteista </w:t>
      </w:r>
      <w:r w:rsidRPr="003E5C68">
        <w:rPr>
          <w:szCs w:val="24"/>
        </w:rPr>
        <w:t>tavoitteeseen nähden, siinä noudatetaan keskeisiltä osin oikeutta henkilötietojen suojaan ja siinä säädetään asianmukaisista ja erityisistä toimenpiteistä rekisteröidyn perusoikeuksien ja etujen suojaamiseksi. Tämä alakohta jättää kansalliselle lainsäätäjälle sääntelymarginaalin</w:t>
      </w:r>
      <w:r w:rsidR="00FB297F" w:rsidRPr="003E5C68">
        <w:rPr>
          <w:szCs w:val="24"/>
        </w:rPr>
        <w:t xml:space="preserve">. Kohdan soveltaminen myös vaatii </w:t>
      </w:r>
      <w:r w:rsidRPr="003E5C68">
        <w:rPr>
          <w:szCs w:val="24"/>
        </w:rPr>
        <w:t xml:space="preserve">täydentävää kansallista lainsäädäntöä (HE 9/2018 vp, s. 41). </w:t>
      </w:r>
    </w:p>
    <w:p w14:paraId="65D4BC54" w14:textId="77777777" w:rsidR="00B67F51" w:rsidRPr="003E5C68" w:rsidRDefault="00B67F51" w:rsidP="00B67F51">
      <w:pPr>
        <w:tabs>
          <w:tab w:val="left" w:pos="6544"/>
        </w:tabs>
        <w:rPr>
          <w:szCs w:val="24"/>
        </w:rPr>
      </w:pPr>
    </w:p>
    <w:p w14:paraId="2D49D096" w14:textId="0E79B939" w:rsidR="00B67F51" w:rsidRPr="003E5C68" w:rsidRDefault="00B67F51" w:rsidP="00B67F51">
      <w:pPr>
        <w:tabs>
          <w:tab w:val="left" w:pos="6544"/>
        </w:tabs>
        <w:rPr>
          <w:szCs w:val="24"/>
        </w:rPr>
      </w:pPr>
      <w:r w:rsidRPr="003E5C68">
        <w:rPr>
          <w:szCs w:val="24"/>
        </w:rPr>
        <w:t xml:space="preserve">Tietosuojalain 6 §:ssä säädetään asetuksen salliman kansallisen liikkumavaran nojalla täsmentävästi tilanteista, joissa </w:t>
      </w:r>
      <w:r w:rsidRPr="003E5C68">
        <w:t xml:space="preserve">erityisiin henkilötietoryhmiin kuuluvien tietojen käsittely on mahdollista. Erityisiin henkilötietoryhmiin kuuluvien tietojen käsittely on </w:t>
      </w:r>
      <w:r w:rsidR="004E5823" w:rsidRPr="003E5C68">
        <w:rPr>
          <w:rFonts w:ascii="inherit" w:hAnsi="inherit" w:cs="Helvetica"/>
        </w:rPr>
        <w:t xml:space="preserve">tietosuojalain 6 §:n 1 momentin 2 kohdan nojalla sallittua muun muassa </w:t>
      </w:r>
      <w:r w:rsidRPr="003E5C68">
        <w:rPr>
          <w:rFonts w:ascii="inherit" w:hAnsi="inherit" w:cs="Helvetica"/>
        </w:rPr>
        <w:t>silloin, kun siitä säädetään laissa tai se johtuu välittömästi rekisterinpitäjäll</w:t>
      </w:r>
      <w:r w:rsidR="004E5823" w:rsidRPr="003E5C68">
        <w:rPr>
          <w:rFonts w:ascii="inherit" w:hAnsi="inherit" w:cs="Helvetica"/>
        </w:rPr>
        <w:t>e laissa säädetystä tehtävästä</w:t>
      </w:r>
      <w:r w:rsidRPr="003E5C68">
        <w:rPr>
          <w:rFonts w:ascii="inherit" w:hAnsi="inherit" w:cs="Helvetica"/>
        </w:rPr>
        <w:t xml:space="preserve">. </w:t>
      </w:r>
      <w:r w:rsidRPr="003E5C68">
        <w:t xml:space="preserve">Lainkohdan </w:t>
      </w:r>
      <w:r w:rsidRPr="003E5C68">
        <w:rPr>
          <w:rFonts w:ascii="inherit" w:hAnsi="inherit" w:cs="Helvetica"/>
        </w:rPr>
        <w:t xml:space="preserve">2 </w:t>
      </w:r>
      <w:r w:rsidRPr="003E5C68">
        <w:t>momentti koskee niitä asianmukaisia ja erityisiä toimenpiteitä, jotka rekisterinpitäjän ja henkilötietojen käsittelijän on näissä tilanteissa lisäksi toteutettava rekisteröidyn oikeuksien suojaamiseksi. Tähän momenttiin sisältyvä luettelo kysymykseen tulevista toimenpiteistä ei ole kattava eikä pakottava, vaan säännös jättää rekisterinpitäjälle ja henkilöti</w:t>
      </w:r>
      <w:r w:rsidR="004E5823" w:rsidRPr="003E5C68">
        <w:t>etojen käsittelijälle harkintaa</w:t>
      </w:r>
      <w:r w:rsidRPr="003E5C68">
        <w:t xml:space="preserve"> sen suhteen, millaiset suojatoimenpiteet ovat käsittelytoimiin ja niihin sisältyviin riskeihin nähden asianmukaiset (</w:t>
      </w:r>
      <w:r w:rsidRPr="003E5C68">
        <w:rPr>
          <w:szCs w:val="24"/>
        </w:rPr>
        <w:t xml:space="preserve">HE 9/2018 vp, s. 91). </w:t>
      </w:r>
    </w:p>
    <w:p w14:paraId="03D3DDD1" w14:textId="77777777" w:rsidR="00B67F51" w:rsidRPr="00F6686E" w:rsidRDefault="00B67F51" w:rsidP="00B67F51">
      <w:pPr>
        <w:tabs>
          <w:tab w:val="left" w:pos="6544"/>
        </w:tabs>
        <w:rPr>
          <w:color w:val="FF0000"/>
          <w:szCs w:val="24"/>
        </w:rPr>
      </w:pPr>
    </w:p>
    <w:p w14:paraId="71F14DCD" w14:textId="161F64F3" w:rsidR="00B67F51" w:rsidRPr="003E5C68" w:rsidRDefault="00B67F51" w:rsidP="00B67F51">
      <w:pPr>
        <w:tabs>
          <w:tab w:val="left" w:pos="6544"/>
        </w:tabs>
        <w:rPr>
          <w:szCs w:val="24"/>
        </w:rPr>
      </w:pPr>
      <w:r w:rsidRPr="003E5C68">
        <w:rPr>
          <w:szCs w:val="24"/>
        </w:rPr>
        <w:t xml:space="preserve">Ehdotettavan rekisterin </w:t>
      </w:r>
      <w:r w:rsidRPr="003E5C68">
        <w:t xml:space="preserve">tavoitteena on turvata lainkäytön riippumattomuutta ja avoimuutta sekä parantaa kansalaisten edellytyksiä saada tietoa julkisen vallan käytöstä. Ehdotettava rekisteröinti palvelisi näin ollen </w:t>
      </w:r>
      <w:r w:rsidRPr="003E5C68">
        <w:rPr>
          <w:szCs w:val="24"/>
        </w:rPr>
        <w:t xml:space="preserve">tärkeää yleistä etua. Rekisteröinti koskisi henkilöitä, jotka osallistuvat lainkäyttöön tuomioistuimissa tai lautakunnissa. Sidonnaisuuksista rekisteröitävät tiedot koskisivat seikkoja, joista tehtävään harkittavan henkilön on ennen nimittämistään </w:t>
      </w:r>
      <w:r w:rsidR="00653E02" w:rsidRPr="003E5C68">
        <w:rPr>
          <w:szCs w:val="24"/>
        </w:rPr>
        <w:t xml:space="preserve">sekä tehtävänsä kestäessä </w:t>
      </w:r>
      <w:r w:rsidRPr="003E5C68">
        <w:rPr>
          <w:szCs w:val="24"/>
        </w:rPr>
        <w:t>lain mukaan ilmoitettava</w:t>
      </w:r>
      <w:r w:rsidR="0058346C" w:rsidRPr="003E5C68">
        <w:rPr>
          <w:szCs w:val="24"/>
        </w:rPr>
        <w:t xml:space="preserve"> mahdollistaakseen puolueettomuutensa</w:t>
      </w:r>
      <w:r w:rsidR="00653E02" w:rsidRPr="003E5C68">
        <w:rPr>
          <w:szCs w:val="24"/>
        </w:rPr>
        <w:t xml:space="preserve"> </w:t>
      </w:r>
      <w:r w:rsidR="0058346C" w:rsidRPr="003E5C68">
        <w:rPr>
          <w:szCs w:val="24"/>
        </w:rPr>
        <w:t xml:space="preserve">ja riippumattomuutensa </w:t>
      </w:r>
      <w:r w:rsidR="00AE5209" w:rsidRPr="003E5C68">
        <w:rPr>
          <w:szCs w:val="24"/>
        </w:rPr>
        <w:t xml:space="preserve">ulkopuolisen </w:t>
      </w:r>
      <w:r w:rsidR="00653E02" w:rsidRPr="003E5C68">
        <w:rPr>
          <w:szCs w:val="24"/>
        </w:rPr>
        <w:t xml:space="preserve">arvioimisen. </w:t>
      </w:r>
      <w:r w:rsidRPr="003E5C68">
        <w:rPr>
          <w:szCs w:val="24"/>
        </w:rPr>
        <w:t>Rekisteröitävät tiedot määriteltäisiin tarkasti rekist</w:t>
      </w:r>
      <w:r w:rsidR="00AE5209" w:rsidRPr="003E5C68">
        <w:rPr>
          <w:szCs w:val="24"/>
        </w:rPr>
        <w:t>eristä annettavassa laissa. S</w:t>
      </w:r>
      <w:r w:rsidRPr="003E5C68">
        <w:rPr>
          <w:szCs w:val="24"/>
        </w:rPr>
        <w:t xml:space="preserve">idonnaisuuksien määrittely nojautuisi </w:t>
      </w:r>
      <w:r w:rsidR="00123105" w:rsidRPr="003E5C68">
        <w:rPr>
          <w:szCs w:val="24"/>
        </w:rPr>
        <w:t xml:space="preserve">lisäksi </w:t>
      </w:r>
      <w:r w:rsidRPr="003E5C68">
        <w:rPr>
          <w:szCs w:val="24"/>
        </w:rPr>
        <w:t>valtion virkamieslain 8 a §:n 1 momentin tyhjentäväksi tarkoitettuun sääntelyyn. Rekisteröidyn asema</w:t>
      </w:r>
      <w:r w:rsidR="00AE5209" w:rsidRPr="003E5C68">
        <w:rPr>
          <w:szCs w:val="24"/>
        </w:rPr>
        <w:t>an ja oikeuksiin soveltuisi yleinen tietosuoja-asetus ja sitä täydentävä kansallinen sääntely</w:t>
      </w:r>
      <w:r w:rsidRPr="003E5C68">
        <w:rPr>
          <w:szCs w:val="24"/>
        </w:rPr>
        <w:t>. Rekisteristä annettavassa laissa säädettäisiin lisäksi tietojen rekisteristä poistamisesta sekä siitä, että tietoja voi hakea rekiste</w:t>
      </w:r>
      <w:r w:rsidR="00AE5209" w:rsidRPr="003E5C68">
        <w:rPr>
          <w:szCs w:val="24"/>
        </w:rPr>
        <w:t>ristä vain yksittäisinä hakuina.</w:t>
      </w:r>
    </w:p>
    <w:p w14:paraId="51429820" w14:textId="77777777" w:rsidR="00B67F51" w:rsidRPr="003E5C68" w:rsidRDefault="00B67F51" w:rsidP="00B67F51">
      <w:pPr>
        <w:tabs>
          <w:tab w:val="left" w:pos="6544"/>
        </w:tabs>
        <w:rPr>
          <w:szCs w:val="24"/>
        </w:rPr>
      </w:pPr>
    </w:p>
    <w:p w14:paraId="35ACA807" w14:textId="0A3632C3" w:rsidR="00335FBB" w:rsidRPr="003E5C68" w:rsidRDefault="00B67F51" w:rsidP="00335FBB">
      <w:pPr>
        <w:tabs>
          <w:tab w:val="left" w:pos="6544"/>
        </w:tabs>
        <w:rPr>
          <w:szCs w:val="24"/>
        </w:rPr>
      </w:pPr>
      <w:r w:rsidRPr="003E5C68">
        <w:rPr>
          <w:szCs w:val="24"/>
        </w:rPr>
        <w:t xml:space="preserve">Erityisiin henkilötietoryhmiin kuuluvia tietoja </w:t>
      </w:r>
      <w:r w:rsidR="00123105" w:rsidRPr="003E5C68">
        <w:rPr>
          <w:szCs w:val="24"/>
        </w:rPr>
        <w:t>voisi sisältyä rekisteriin</w:t>
      </w:r>
      <w:r w:rsidR="00D9577D" w:rsidRPr="003E5C68">
        <w:rPr>
          <w:szCs w:val="24"/>
        </w:rPr>
        <w:t xml:space="preserve"> lähinnä satunnaisesti</w:t>
      </w:r>
      <w:r w:rsidR="0058346C" w:rsidRPr="003E5C68">
        <w:rPr>
          <w:szCs w:val="24"/>
        </w:rPr>
        <w:t>. Kyse olisi tilanteista, joissa rekisteritieto välillisesti mahdollistaisi rekisteröidyn tarkoitettuja olosuhteita koskevia oletuksia tai päätelmiä</w:t>
      </w:r>
      <w:r w:rsidRPr="003E5C68">
        <w:rPr>
          <w:szCs w:val="24"/>
        </w:rPr>
        <w:t xml:space="preserve">. </w:t>
      </w:r>
      <w:r w:rsidR="0058346C" w:rsidRPr="003E5C68">
        <w:rPr>
          <w:szCs w:val="24"/>
        </w:rPr>
        <w:t xml:space="preserve">Myös nämä tiedot </w:t>
      </w:r>
      <w:r w:rsidR="00123105" w:rsidRPr="003E5C68">
        <w:rPr>
          <w:szCs w:val="24"/>
        </w:rPr>
        <w:t xml:space="preserve">olisivat aina rekisteröidyn itsensä </w:t>
      </w:r>
      <w:r w:rsidR="00AE5209" w:rsidRPr="003E5C68">
        <w:rPr>
          <w:szCs w:val="24"/>
        </w:rPr>
        <w:t xml:space="preserve">lain nojalla </w:t>
      </w:r>
      <w:r w:rsidR="00123105" w:rsidRPr="003E5C68">
        <w:rPr>
          <w:szCs w:val="24"/>
        </w:rPr>
        <w:t>ilmoittamia</w:t>
      </w:r>
      <w:r w:rsidR="00996DC1" w:rsidRPr="003E5C68">
        <w:rPr>
          <w:szCs w:val="24"/>
        </w:rPr>
        <w:t xml:space="preserve">. </w:t>
      </w:r>
      <w:r w:rsidR="00AE5209" w:rsidRPr="003E5C68">
        <w:rPr>
          <w:szCs w:val="24"/>
        </w:rPr>
        <w:t>I</w:t>
      </w:r>
      <w:r w:rsidR="00996DC1" w:rsidRPr="003E5C68">
        <w:rPr>
          <w:szCs w:val="24"/>
        </w:rPr>
        <w:t>l</w:t>
      </w:r>
      <w:r w:rsidR="00092F36" w:rsidRPr="003E5C68">
        <w:rPr>
          <w:szCs w:val="24"/>
        </w:rPr>
        <w:t xml:space="preserve">moitusvelvollisuus koskisi </w:t>
      </w:r>
      <w:r w:rsidR="00D9577D" w:rsidRPr="003E5C68">
        <w:rPr>
          <w:szCs w:val="24"/>
        </w:rPr>
        <w:t xml:space="preserve">esimerkiksi </w:t>
      </w:r>
      <w:r w:rsidR="00123105" w:rsidRPr="003E5C68">
        <w:rPr>
          <w:szCs w:val="24"/>
        </w:rPr>
        <w:t>rekisteröi</w:t>
      </w:r>
      <w:r w:rsidR="00092F36" w:rsidRPr="003E5C68">
        <w:rPr>
          <w:szCs w:val="24"/>
        </w:rPr>
        <w:t>dyn luottamus- tai vastuuasemaa tai palkallista</w:t>
      </w:r>
      <w:r w:rsidR="00123105" w:rsidRPr="003E5C68">
        <w:rPr>
          <w:szCs w:val="24"/>
        </w:rPr>
        <w:t xml:space="preserve"> </w:t>
      </w:r>
      <w:r w:rsidR="00092F36" w:rsidRPr="003E5C68">
        <w:rPr>
          <w:szCs w:val="24"/>
        </w:rPr>
        <w:t>tehtävää</w:t>
      </w:r>
      <w:r w:rsidR="00123105" w:rsidRPr="003E5C68">
        <w:rPr>
          <w:szCs w:val="24"/>
        </w:rPr>
        <w:t xml:space="preserve"> julkises</w:t>
      </w:r>
      <w:r w:rsidR="00996DC1" w:rsidRPr="003E5C68">
        <w:rPr>
          <w:szCs w:val="24"/>
        </w:rPr>
        <w:t>sa tai</w:t>
      </w:r>
      <w:r w:rsidR="00AE5209" w:rsidRPr="003E5C68">
        <w:rPr>
          <w:szCs w:val="24"/>
        </w:rPr>
        <w:t xml:space="preserve"> yksityisessä yhteisössä</w:t>
      </w:r>
      <w:r w:rsidR="00092F36" w:rsidRPr="003E5C68">
        <w:rPr>
          <w:szCs w:val="24"/>
        </w:rPr>
        <w:t>. Ilmoitusvelvollisuutta koskevat säännökset rajaisivat kysymykseen tulevat tiedot. Tiedoissa ei siten olisi kyse esimerkiksi rekisteröidyn henkilökohtaisista ominaisuuksista tai puhtaasti yksityisistä olosuhteista</w:t>
      </w:r>
      <w:r w:rsidR="00123105" w:rsidRPr="003E5C68">
        <w:rPr>
          <w:szCs w:val="24"/>
        </w:rPr>
        <w:t>.</w:t>
      </w:r>
      <w:r w:rsidR="00996DC1" w:rsidRPr="003E5C68">
        <w:rPr>
          <w:szCs w:val="24"/>
        </w:rPr>
        <w:t xml:space="preserve"> </w:t>
      </w:r>
      <w:r w:rsidR="00335FBB" w:rsidRPr="003E5C68">
        <w:rPr>
          <w:szCs w:val="24"/>
        </w:rPr>
        <w:t>Sa</w:t>
      </w:r>
      <w:r w:rsidRPr="003E5C68">
        <w:rPr>
          <w:szCs w:val="24"/>
        </w:rPr>
        <w:t>mat tiedot saat</w:t>
      </w:r>
      <w:r w:rsidR="00335FBB" w:rsidRPr="003E5C68">
        <w:rPr>
          <w:szCs w:val="24"/>
        </w:rPr>
        <w:t xml:space="preserve">ettaisiin monesti julkaista rekisteröidyn suostumuksella </w:t>
      </w:r>
      <w:r w:rsidRPr="003E5C68">
        <w:rPr>
          <w:szCs w:val="24"/>
        </w:rPr>
        <w:t>myös muissa julkisissa lähteissä</w:t>
      </w:r>
      <w:r w:rsidR="00335FBB" w:rsidRPr="003E5C68">
        <w:rPr>
          <w:szCs w:val="24"/>
        </w:rPr>
        <w:t xml:space="preserve">. </w:t>
      </w:r>
      <w:r w:rsidRPr="003E5C68">
        <w:rPr>
          <w:szCs w:val="24"/>
        </w:rPr>
        <w:t xml:space="preserve">Ottaen huomioon ehdotettavan sääntelyn kohde ja tavoitteet, rekisterinpitäjän ja henkilötietojen käsittelijän oikeudelliset velvoitteet sekä rekisteröidyn asema kokonaisuudessaan, </w:t>
      </w:r>
      <w:r w:rsidR="00335FBB" w:rsidRPr="003E5C68">
        <w:rPr>
          <w:szCs w:val="24"/>
        </w:rPr>
        <w:t xml:space="preserve">erityisiin henkilötietoryhmiin kuuluvien tietojen </w:t>
      </w:r>
      <w:r w:rsidR="00AE5209" w:rsidRPr="003E5C68">
        <w:rPr>
          <w:szCs w:val="24"/>
        </w:rPr>
        <w:t xml:space="preserve">tarvittavaa </w:t>
      </w:r>
      <w:r w:rsidR="00335FBB" w:rsidRPr="003E5C68">
        <w:rPr>
          <w:szCs w:val="24"/>
        </w:rPr>
        <w:t>käsittelyä voidaan pitää oikeasuhteisena sääntelyn tavoitteisiin nähden.</w:t>
      </w:r>
    </w:p>
    <w:p w14:paraId="6DAC79BB" w14:textId="405B7DB0" w:rsidR="00B67F51" w:rsidRPr="003E5C68" w:rsidRDefault="00B67F51" w:rsidP="00B67F51">
      <w:pPr>
        <w:tabs>
          <w:tab w:val="left" w:pos="6544"/>
        </w:tabs>
      </w:pPr>
    </w:p>
    <w:p w14:paraId="6CA03864" w14:textId="5363938B" w:rsidR="00E629F8" w:rsidRPr="003E5C68" w:rsidRDefault="00335FBB" w:rsidP="00E629F8">
      <w:pPr>
        <w:tabs>
          <w:tab w:val="left" w:pos="6544"/>
        </w:tabs>
      </w:pPr>
      <w:r w:rsidRPr="003E5C68">
        <w:t>Henkilötietojen julkaise</w:t>
      </w:r>
      <w:r w:rsidR="00B67F51" w:rsidRPr="003E5C68">
        <w:t xml:space="preserve">minen yleisessä tietoverkossa </w:t>
      </w:r>
      <w:r w:rsidR="00D9577D" w:rsidRPr="003E5C68">
        <w:t>muodostaa rekisteröidyn kannalta</w:t>
      </w:r>
      <w:r w:rsidRPr="003E5C68">
        <w:t xml:space="preserve"> </w:t>
      </w:r>
      <w:r w:rsidR="00D9577D" w:rsidRPr="003E5C68">
        <w:t xml:space="preserve">lähtökohtaisesti </w:t>
      </w:r>
      <w:r w:rsidR="0076375A" w:rsidRPr="003E5C68">
        <w:t xml:space="preserve">selvästi </w:t>
      </w:r>
      <w:r w:rsidRPr="003E5C68">
        <w:t>suuremman riskin kuin vastaava rekisteröinti</w:t>
      </w:r>
      <w:r w:rsidR="00B67F51" w:rsidRPr="003E5C68">
        <w:t xml:space="preserve"> yleisöltä suljettuun rekisteriin. </w:t>
      </w:r>
      <w:r w:rsidR="00D9577D" w:rsidRPr="003E5C68">
        <w:t>Näin on muun muassa siitä syystä, että suurella yleisöllä on vaivaton pääsy rekisteriin eikä</w:t>
      </w:r>
      <w:r w:rsidR="0076375A" w:rsidRPr="003E5C68">
        <w:t xml:space="preserve"> rekisterinpitäjällä ole mahdollisuutta varmistua</w:t>
      </w:r>
      <w:r w:rsidR="00D9577D" w:rsidRPr="003E5C68">
        <w:t xml:space="preserve"> tietojen käyttäjään liittyvistä seikoista. </w:t>
      </w:r>
      <w:r w:rsidR="00E629F8" w:rsidRPr="003E5C68">
        <w:t>Käyttötarkoitussidonnaisuuden periaatteesta poikkeamista perusteellaan erikseen jäljempänä tässä esityksessä.</w:t>
      </w:r>
    </w:p>
    <w:p w14:paraId="6106BC6F" w14:textId="549EAF72" w:rsidR="00D9577D" w:rsidRDefault="00D9577D" w:rsidP="00B67F51">
      <w:pPr>
        <w:tabs>
          <w:tab w:val="left" w:pos="6544"/>
        </w:tabs>
        <w:rPr>
          <w:color w:val="FF0000"/>
        </w:rPr>
      </w:pPr>
    </w:p>
    <w:p w14:paraId="13897B61" w14:textId="7F848021" w:rsidR="00B67F51" w:rsidRPr="003E5C68" w:rsidRDefault="0007403E" w:rsidP="00B67F51">
      <w:pPr>
        <w:tabs>
          <w:tab w:val="left" w:pos="6544"/>
        </w:tabs>
      </w:pPr>
      <w:r w:rsidRPr="003E5C68">
        <w:t xml:space="preserve">Ottaen huomioon </w:t>
      </w:r>
      <w:r w:rsidR="00D9577D" w:rsidRPr="003E5C68">
        <w:t xml:space="preserve">yllä esitetyt </w:t>
      </w:r>
      <w:r w:rsidRPr="003E5C68">
        <w:t>näkökohdat,</w:t>
      </w:r>
      <w:r w:rsidR="00D9577D" w:rsidRPr="003E5C68">
        <w:t xml:space="preserve"> </w:t>
      </w:r>
      <w:r w:rsidR="00092F36" w:rsidRPr="003E5C68">
        <w:t xml:space="preserve">rekisteröidylle </w:t>
      </w:r>
      <w:r w:rsidR="00D9577D" w:rsidRPr="003E5C68">
        <w:t xml:space="preserve">mahdollisesta </w:t>
      </w:r>
      <w:r w:rsidR="00D9577D" w:rsidRPr="003E5C68">
        <w:rPr>
          <w:szCs w:val="24"/>
        </w:rPr>
        <w:t xml:space="preserve">erityisiin henkilötietoryhmiin kuuluvien </w:t>
      </w:r>
      <w:r w:rsidR="0076375A" w:rsidRPr="003E5C68">
        <w:t>tietojen käsittelystä</w:t>
      </w:r>
      <w:r w:rsidRPr="003E5C68">
        <w:t xml:space="preserve"> aiheutuva</w:t>
      </w:r>
      <w:r w:rsidR="0048488B" w:rsidRPr="003E5C68">
        <w:t>n</w:t>
      </w:r>
      <w:r w:rsidRPr="003E5C68">
        <w:t xml:space="preserve"> riski</w:t>
      </w:r>
      <w:r w:rsidR="0048488B" w:rsidRPr="003E5C68">
        <w:t>n ei</w:t>
      </w:r>
      <w:r w:rsidRPr="003E5C68">
        <w:t xml:space="preserve"> </w:t>
      </w:r>
      <w:r w:rsidR="0048488B" w:rsidRPr="003E5C68">
        <w:t>arvioida</w:t>
      </w:r>
      <w:r w:rsidR="00D9577D" w:rsidRPr="003E5C68">
        <w:t xml:space="preserve"> </w:t>
      </w:r>
      <w:r w:rsidRPr="003E5C68">
        <w:t>merkittävästi</w:t>
      </w:r>
      <w:r w:rsidR="0048488B" w:rsidRPr="003E5C68">
        <w:t xml:space="preserve"> </w:t>
      </w:r>
      <w:r w:rsidR="00092F36" w:rsidRPr="003E5C68">
        <w:t xml:space="preserve">poikkeavan </w:t>
      </w:r>
      <w:r w:rsidR="0048488B" w:rsidRPr="003E5C68">
        <w:t xml:space="preserve">ehdotettavaan </w:t>
      </w:r>
      <w:r w:rsidRPr="003E5C68">
        <w:t>rekisteröintiin liit</w:t>
      </w:r>
      <w:r w:rsidR="00D9577D" w:rsidRPr="003E5C68">
        <w:t xml:space="preserve">tyvien yleisten </w:t>
      </w:r>
      <w:r w:rsidRPr="003E5C68">
        <w:t>riskien tasosta</w:t>
      </w:r>
      <w:r w:rsidR="00092F36" w:rsidRPr="003E5C68">
        <w:t>, jota voidaan pitää matalana</w:t>
      </w:r>
      <w:r w:rsidRPr="003E5C68">
        <w:t xml:space="preserve">. </w:t>
      </w:r>
      <w:r w:rsidR="00B67F51" w:rsidRPr="003E5C68">
        <w:t>Rekisteröidyn suoja</w:t>
      </w:r>
      <w:r w:rsidR="00D9577D" w:rsidRPr="003E5C68">
        <w:t xml:space="preserve">n voidaan </w:t>
      </w:r>
      <w:r w:rsidR="0076375A" w:rsidRPr="003E5C68">
        <w:t xml:space="preserve">katsoa </w:t>
      </w:r>
      <w:r w:rsidR="00D9577D" w:rsidRPr="003E5C68">
        <w:t>toteutuvan riittävästi</w:t>
      </w:r>
      <w:r w:rsidR="0076375A" w:rsidRPr="003E5C68">
        <w:t xml:space="preserve"> </w:t>
      </w:r>
      <w:r w:rsidR="00B67F51" w:rsidRPr="003E5C68">
        <w:t>yleisen tietosuoja-asetuksen sekä sitä täydentävän</w:t>
      </w:r>
      <w:r w:rsidR="000E5C17" w:rsidRPr="003E5C68">
        <w:t xml:space="preserve"> kansallisen lainsäädännön nojalla</w:t>
      </w:r>
      <w:r w:rsidR="00B67F51" w:rsidRPr="003E5C68">
        <w:t xml:space="preserve">. Merkityksellistä </w:t>
      </w:r>
      <w:r w:rsidR="00C72988" w:rsidRPr="003E5C68">
        <w:t xml:space="preserve">on </w:t>
      </w:r>
      <w:r w:rsidR="00092F36" w:rsidRPr="003E5C68">
        <w:t xml:space="preserve">myös </w:t>
      </w:r>
      <w:r w:rsidR="00C72988" w:rsidRPr="003E5C68">
        <w:t>muun muassa</w:t>
      </w:r>
      <w:r w:rsidRPr="003E5C68">
        <w:t xml:space="preserve"> </w:t>
      </w:r>
      <w:r w:rsidR="00B67F51" w:rsidRPr="003E5C68">
        <w:t>se, että rekisteristä ei ole mahdollista hakea tietoja massahakuina</w:t>
      </w:r>
      <w:r w:rsidRPr="003E5C68">
        <w:t xml:space="preserve"> ja tietojen poistamisesta on säädetty. </w:t>
      </w:r>
      <w:r w:rsidR="00B67F51" w:rsidRPr="003E5C68">
        <w:t xml:space="preserve"> </w:t>
      </w:r>
      <w:r w:rsidR="00092F36" w:rsidRPr="003E5C68">
        <w:t xml:space="preserve"> </w:t>
      </w:r>
    </w:p>
    <w:p w14:paraId="2F56C63E" w14:textId="0A43DD57" w:rsidR="00B67F51" w:rsidRPr="003E5C68" w:rsidRDefault="00B67F51" w:rsidP="00AE2636">
      <w:pPr>
        <w:rPr>
          <w:szCs w:val="24"/>
        </w:rPr>
      </w:pPr>
    </w:p>
    <w:p w14:paraId="45645D10" w14:textId="77777777" w:rsidR="00607CDE" w:rsidRPr="00D955C6" w:rsidRDefault="00607CDE" w:rsidP="00607CDE">
      <w:pPr>
        <w:rPr>
          <w:i/>
          <w:szCs w:val="24"/>
        </w:rPr>
      </w:pPr>
      <w:r>
        <w:rPr>
          <w:rFonts w:ascii="inherit" w:hAnsi="inherit" w:cs="Helvetica"/>
          <w:i/>
          <w:color w:val="000000"/>
        </w:rPr>
        <w:t>Tietojen luovuttamista koskevia kysymyksiä</w:t>
      </w:r>
    </w:p>
    <w:p w14:paraId="36531B03" w14:textId="77777777" w:rsidR="00607CDE" w:rsidRPr="00EC5EDC" w:rsidRDefault="00607CDE" w:rsidP="00607CDE">
      <w:pPr>
        <w:rPr>
          <w:szCs w:val="24"/>
        </w:rPr>
      </w:pPr>
      <w:r>
        <w:rPr>
          <w:szCs w:val="24"/>
        </w:rPr>
        <w:t xml:space="preserve"> </w:t>
      </w:r>
    </w:p>
    <w:p w14:paraId="2D4017A9" w14:textId="77777777" w:rsidR="00607CDE" w:rsidRDefault="00607CDE" w:rsidP="00607CDE">
      <w:pPr>
        <w:rPr>
          <w:szCs w:val="24"/>
        </w:rPr>
      </w:pPr>
      <w:r>
        <w:rPr>
          <w:szCs w:val="24"/>
        </w:rPr>
        <w:t xml:space="preserve">Lautakuntien jäsenten tietoja haettaisiin </w:t>
      </w:r>
      <w:r>
        <w:rPr>
          <w:color w:val="000000"/>
          <w:szCs w:val="24"/>
          <w:shd w:val="clear" w:color="auto" w:fill="FFFFFF"/>
        </w:rPr>
        <w:t>y</w:t>
      </w:r>
      <w:r w:rsidRPr="00D96BF7">
        <w:rPr>
          <w:szCs w:val="24"/>
        </w:rPr>
        <w:t>leisen tietoverkon</w:t>
      </w:r>
      <w:r>
        <w:rPr>
          <w:szCs w:val="24"/>
        </w:rPr>
        <w:t xml:space="preserve"> kautta samalla tavoin kuin tuomioistuinlaitoksen palveluksessa olevien tietoja: jokaisella olisi oikeus saada tieto rekisteriin sisältyvistä tiedoista </w:t>
      </w:r>
      <w:r w:rsidRPr="00F361FF">
        <w:rPr>
          <w:szCs w:val="24"/>
        </w:rPr>
        <w:t>siltä osin kuin ne eivät ole salassa pidettäviä</w:t>
      </w:r>
      <w:r>
        <w:rPr>
          <w:szCs w:val="24"/>
        </w:rPr>
        <w:t xml:space="preserve">, ja tietojen hakeminen tapahtuisi </w:t>
      </w:r>
      <w:r w:rsidRPr="00F361FF">
        <w:rPr>
          <w:szCs w:val="24"/>
        </w:rPr>
        <w:t>yksittäisinä hakuina käyttäen hakuperusteena henkilön nimeä</w:t>
      </w:r>
      <w:r>
        <w:rPr>
          <w:szCs w:val="24"/>
        </w:rPr>
        <w:t xml:space="preserve">. </w:t>
      </w:r>
    </w:p>
    <w:p w14:paraId="0ED87282" w14:textId="77777777" w:rsidR="00607CDE" w:rsidRDefault="00607CDE" w:rsidP="00607CDE">
      <w:pPr>
        <w:rPr>
          <w:szCs w:val="24"/>
        </w:rPr>
      </w:pPr>
    </w:p>
    <w:p w14:paraId="20AD9CFA" w14:textId="77777777" w:rsidR="00607CDE" w:rsidRPr="0072594C" w:rsidRDefault="00607CDE" w:rsidP="00607CDE">
      <w:pPr>
        <w:rPr>
          <w:szCs w:val="24"/>
        </w:rPr>
      </w:pPr>
      <w:r>
        <w:rPr>
          <w:szCs w:val="24"/>
        </w:rPr>
        <w:t xml:space="preserve">Perustuslakivaliokunta on pitänyt </w:t>
      </w:r>
      <w:r w:rsidRPr="008C5FD1">
        <w:rPr>
          <w:szCs w:val="24"/>
        </w:rPr>
        <w:t xml:space="preserve">henkilötietojen suojan kannalta </w:t>
      </w:r>
      <w:r>
        <w:rPr>
          <w:szCs w:val="24"/>
        </w:rPr>
        <w:t>erittäin olennaisena</w:t>
      </w:r>
      <w:r w:rsidRPr="008C5FD1">
        <w:rPr>
          <w:szCs w:val="24"/>
        </w:rPr>
        <w:t xml:space="preserve">, että </w:t>
      </w:r>
      <w:r w:rsidRPr="0027520A">
        <w:rPr>
          <w:szCs w:val="24"/>
        </w:rPr>
        <w:t>yleise</w:t>
      </w:r>
      <w:r>
        <w:rPr>
          <w:szCs w:val="24"/>
        </w:rPr>
        <w:t xml:space="preserve">en tietoverkkoon sijoitettavasta </w:t>
      </w:r>
      <w:r w:rsidRPr="008C5FD1">
        <w:rPr>
          <w:szCs w:val="24"/>
        </w:rPr>
        <w:t>henkilörekisteristä</w:t>
      </w:r>
      <w:r>
        <w:rPr>
          <w:szCs w:val="24"/>
        </w:rPr>
        <w:t xml:space="preserve"> ei voida hakea tietoja </w:t>
      </w:r>
      <w:r w:rsidRPr="008C5FD1">
        <w:rPr>
          <w:szCs w:val="24"/>
        </w:rPr>
        <w:t>erilaisina massahakuina</w:t>
      </w:r>
      <w:r>
        <w:rPr>
          <w:szCs w:val="24"/>
        </w:rPr>
        <w:t xml:space="preserve">. Tällaisen hakemista koskevan rajauksen nostaminen lain tasolle on myös ollut edellytyksenä sille, että lakiehdotus voitiin käsitellä </w:t>
      </w:r>
      <w:r>
        <w:t xml:space="preserve">tavallisen lain säätämisjärjestyksessä (PeVL 32/2008 vp). </w:t>
      </w:r>
    </w:p>
    <w:p w14:paraId="3F6BDBB1" w14:textId="77777777" w:rsidR="00607CDE" w:rsidRDefault="00607CDE" w:rsidP="00607CDE"/>
    <w:p w14:paraId="27D7E9F9" w14:textId="27786249" w:rsidR="00607CDE" w:rsidRDefault="00607CDE" w:rsidP="00607CDE">
      <w:r>
        <w:rPr>
          <w:szCs w:val="24"/>
        </w:rPr>
        <w:t>Koska h</w:t>
      </w:r>
      <w:r>
        <w:t>enkilötietojen saattaminen yleisen tietoverkon kautta</w:t>
      </w:r>
      <w:r>
        <w:rPr>
          <w:szCs w:val="24"/>
        </w:rPr>
        <w:t xml:space="preserve"> </w:t>
      </w:r>
      <w:r>
        <w:t>yleisön ulottuville merkitsee puuttumista yksityiselämän suojaan ja sen osana henkilötietojen suojaan (PeVL 2/2017 vp), perustuslakivaliokunta on korostanut tällaisen järjestelyn edellyttävän mainitun perusoikeuden turvaamista tavalla,</w:t>
      </w:r>
      <w:r w:rsidRPr="008C569F">
        <w:t xml:space="preserve"> </w:t>
      </w:r>
      <w:r>
        <w:t xml:space="preserve">jota voidaan pitää hyväksyttävänä perusoikeusjärjestelmän kokonaisuudessa. Punninnassa huomioitavia näkökohtia ovat valiokunnan mukaan muun muassa rekisterin tavoite, rekisteröitävien </w:t>
      </w:r>
      <w:r w:rsidRPr="00BD10DC">
        <w:t>henkilö</w:t>
      </w:r>
      <w:r>
        <w:t>tietojen sisältö, tietojen säilytysajan rajaaminen sekä rekisteröidyn oikeusturvan takeet. Yleisessä tietoverkossa käytettävien henkilörekisterien tavoitteet ovat liittyneet muun muassa kansalaisten tiedonsaannin ja oikeusturvan vahvistamiseen sosiaali- ja terveydenhuoll</w:t>
      </w:r>
      <w:r w:rsidR="006106A8">
        <w:t>ossa (PeVL 32/2008 vp ja PeVL 65</w:t>
      </w:r>
      <w:r>
        <w:t>/2014) sekä tuomioistuinlaitoksen toiminnan avoimuuden lisäämiseen tuomareiden sidonnaisuus- ja sivutoimirekisteristä säädettäessä.</w:t>
      </w:r>
    </w:p>
    <w:p w14:paraId="2137B2AD" w14:textId="77777777" w:rsidR="00607CDE" w:rsidRDefault="00607CDE" w:rsidP="00607CDE">
      <w:pPr>
        <w:rPr>
          <w:szCs w:val="24"/>
        </w:rPr>
      </w:pPr>
    </w:p>
    <w:p w14:paraId="7FC469BE" w14:textId="38B650C4" w:rsidR="00087342" w:rsidRDefault="00607CDE" w:rsidP="00607CDE">
      <w:pPr>
        <w:rPr>
          <w:szCs w:val="24"/>
        </w:rPr>
      </w:pPr>
      <w:r>
        <w:rPr>
          <w:szCs w:val="24"/>
        </w:rPr>
        <w:t>Ehdotuksen mukaan säädettäisiin, että sosiaali- ja terveysministeriöllä sekä kullakin lautakunnalla olisi</w:t>
      </w:r>
      <w:r w:rsidRPr="00917660">
        <w:rPr>
          <w:szCs w:val="24"/>
        </w:rPr>
        <w:t xml:space="preserve"> </w:t>
      </w:r>
      <w:r>
        <w:rPr>
          <w:szCs w:val="24"/>
        </w:rPr>
        <w:t xml:space="preserve">– vastaavasti kuin oikeusministeriöllä valmistelemiensa tuomarien nimityksien osalta sekä </w:t>
      </w:r>
      <w:r w:rsidRPr="008436FF">
        <w:rPr>
          <w:szCs w:val="24"/>
        </w:rPr>
        <w:t xml:space="preserve">tuomioistuimen päällikkötuomarilla </w:t>
      </w:r>
      <w:r>
        <w:rPr>
          <w:szCs w:val="24"/>
        </w:rPr>
        <w:t xml:space="preserve">– </w:t>
      </w:r>
      <w:r w:rsidRPr="00917660">
        <w:rPr>
          <w:szCs w:val="24"/>
        </w:rPr>
        <w:t xml:space="preserve">oikeus saada </w:t>
      </w:r>
      <w:r>
        <w:rPr>
          <w:szCs w:val="24"/>
        </w:rPr>
        <w:t xml:space="preserve">jäsenten taloudellista asemaa koskevat tiedot, jotka </w:t>
      </w:r>
      <w:r w:rsidRPr="008436FF">
        <w:rPr>
          <w:szCs w:val="24"/>
        </w:rPr>
        <w:t>valtion vi</w:t>
      </w:r>
      <w:r>
        <w:rPr>
          <w:szCs w:val="24"/>
        </w:rPr>
        <w:t xml:space="preserve">rkamieslain 8 a §:n 4 momentin mukaan ovat salassa pidettäviä. </w:t>
      </w:r>
      <w:r w:rsidRPr="00634CB4">
        <w:rPr>
          <w:szCs w:val="24"/>
        </w:rPr>
        <w:t>Tuomi</w:t>
      </w:r>
      <w:r>
        <w:rPr>
          <w:szCs w:val="24"/>
        </w:rPr>
        <w:t>oistuimen päällikkötuomarilla säilyisi lisäksi entiseen tapaan</w:t>
      </w:r>
      <w:r w:rsidRPr="00634CB4">
        <w:rPr>
          <w:szCs w:val="24"/>
        </w:rPr>
        <w:t xml:space="preserve"> oikeus saada </w:t>
      </w:r>
      <w:r>
        <w:rPr>
          <w:szCs w:val="24"/>
        </w:rPr>
        <w:t xml:space="preserve">myös </w:t>
      </w:r>
      <w:r w:rsidRPr="008436FF">
        <w:rPr>
          <w:szCs w:val="24"/>
        </w:rPr>
        <w:t xml:space="preserve">valtion virkamieslain </w:t>
      </w:r>
      <w:r w:rsidRPr="00634CB4">
        <w:rPr>
          <w:szCs w:val="24"/>
        </w:rPr>
        <w:t>18 §:n 5 momentissa salassa pidettäväksi säädetyt tiedot</w:t>
      </w:r>
      <w:r>
        <w:rPr>
          <w:szCs w:val="24"/>
        </w:rPr>
        <w:t xml:space="preserve"> </w:t>
      </w:r>
      <w:r w:rsidRPr="003C013E">
        <w:rPr>
          <w:szCs w:val="24"/>
        </w:rPr>
        <w:t>välimiesoikeusriidan asianosaisista</w:t>
      </w:r>
      <w:r>
        <w:rPr>
          <w:szCs w:val="24"/>
        </w:rPr>
        <w:t xml:space="preserve">. Lautakuntien jäsenten osalta viimeksi mainittua säännöstä ei tarvittaisi, säännöksen koskiessa sivutoimen </w:t>
      </w:r>
      <w:r w:rsidRPr="003C013E">
        <w:rPr>
          <w:szCs w:val="24"/>
        </w:rPr>
        <w:t>harjoittamista koskevan ilmoituksen</w:t>
      </w:r>
      <w:r>
        <w:rPr>
          <w:szCs w:val="24"/>
        </w:rPr>
        <w:t xml:space="preserve"> </w:t>
      </w:r>
      <w:r w:rsidRPr="003C013E">
        <w:rPr>
          <w:szCs w:val="24"/>
        </w:rPr>
        <w:t xml:space="preserve">tai </w:t>
      </w:r>
      <w:r>
        <w:rPr>
          <w:szCs w:val="24"/>
        </w:rPr>
        <w:t>sivutoimi</w:t>
      </w:r>
      <w:r w:rsidRPr="003C013E">
        <w:rPr>
          <w:szCs w:val="24"/>
        </w:rPr>
        <w:t>lupahakemuksen yhteydessä</w:t>
      </w:r>
      <w:r>
        <w:rPr>
          <w:szCs w:val="24"/>
        </w:rPr>
        <w:t xml:space="preserve"> luvan tai ilmoituksen käsittelevälle viranomaiselle esitettyjä tietoja. </w:t>
      </w:r>
      <w:r w:rsidR="00087342">
        <w:rPr>
          <w:szCs w:val="24"/>
        </w:rPr>
        <w:t>Mainituille tahoille rekisteritietoja</w:t>
      </w:r>
      <w:r w:rsidR="00AB778D">
        <w:rPr>
          <w:szCs w:val="24"/>
        </w:rPr>
        <w:t xml:space="preserve"> olisi</w:t>
      </w:r>
      <w:r w:rsidR="00087342">
        <w:rPr>
          <w:szCs w:val="24"/>
        </w:rPr>
        <w:t xml:space="preserve"> </w:t>
      </w:r>
      <w:r w:rsidR="00AB778D">
        <w:rPr>
          <w:szCs w:val="24"/>
        </w:rPr>
        <w:t>tiedonhallintalain yleissääntelyn nojalla sallittua</w:t>
      </w:r>
      <w:r w:rsidR="00AB778D" w:rsidRPr="00D84C6D">
        <w:rPr>
          <w:szCs w:val="24"/>
        </w:rPr>
        <w:t xml:space="preserve"> luovuttaa</w:t>
      </w:r>
      <w:r w:rsidR="00AB778D">
        <w:rPr>
          <w:szCs w:val="24"/>
        </w:rPr>
        <w:t xml:space="preserve"> myös </w:t>
      </w:r>
      <w:r w:rsidR="00AB778D" w:rsidRPr="001E6C4B">
        <w:rPr>
          <w:szCs w:val="24"/>
        </w:rPr>
        <w:t>teknisen rajapinnan tai katseluyhteyden</w:t>
      </w:r>
      <w:r w:rsidR="00AB778D">
        <w:rPr>
          <w:szCs w:val="24"/>
        </w:rPr>
        <w:t xml:space="preserve"> välityksel</w:t>
      </w:r>
      <w:r w:rsidR="00886149">
        <w:rPr>
          <w:szCs w:val="24"/>
        </w:rPr>
        <w:t xml:space="preserve">lä, </w:t>
      </w:r>
      <w:r w:rsidR="0048488B">
        <w:rPr>
          <w:szCs w:val="24"/>
        </w:rPr>
        <w:t xml:space="preserve">jolloin </w:t>
      </w:r>
      <w:r w:rsidR="00886149">
        <w:rPr>
          <w:szCs w:val="24"/>
        </w:rPr>
        <w:t xml:space="preserve">tätä koskevalle erityissäännökselle ei ole tarvetta. </w:t>
      </w:r>
    </w:p>
    <w:p w14:paraId="7ECDA0A8" w14:textId="16DBD858" w:rsidR="00607CDE" w:rsidRDefault="00607CDE" w:rsidP="00607CDE">
      <w:pPr>
        <w:jc w:val="both"/>
        <w:rPr>
          <w:i/>
          <w:szCs w:val="24"/>
        </w:rPr>
      </w:pPr>
    </w:p>
    <w:p w14:paraId="319941FF" w14:textId="77777777" w:rsidR="00607CDE" w:rsidRPr="003B7EF2" w:rsidRDefault="00607CDE" w:rsidP="00607CDE">
      <w:pPr>
        <w:jc w:val="both"/>
        <w:rPr>
          <w:b/>
          <w:szCs w:val="24"/>
        </w:rPr>
      </w:pPr>
      <w:r w:rsidRPr="003B7EF2">
        <w:rPr>
          <w:b/>
          <w:szCs w:val="24"/>
        </w:rPr>
        <w:t>4.1.2. Sidonnaisuusilmoituksia koskevien säännöksien yhdenmukaistaminen lautakuntia koskevissa laeissa sekä säännöksiin tehtävät täydennykset</w:t>
      </w:r>
    </w:p>
    <w:p w14:paraId="5F859BF1" w14:textId="77777777" w:rsidR="00607CDE" w:rsidRDefault="00607CDE" w:rsidP="00607CDE">
      <w:pPr>
        <w:jc w:val="both"/>
        <w:rPr>
          <w:i/>
          <w:szCs w:val="24"/>
        </w:rPr>
      </w:pPr>
    </w:p>
    <w:p w14:paraId="23BC5142" w14:textId="085629E7" w:rsidR="00607CDE" w:rsidRPr="00156371" w:rsidRDefault="00156371" w:rsidP="00607CDE">
      <w:pPr>
        <w:jc w:val="both"/>
        <w:rPr>
          <w:b/>
          <w:szCs w:val="24"/>
        </w:rPr>
      </w:pPr>
      <w:r>
        <w:rPr>
          <w:b/>
          <w:szCs w:val="24"/>
        </w:rPr>
        <w:t xml:space="preserve">4.1.2.1. </w:t>
      </w:r>
      <w:r w:rsidR="00607CDE" w:rsidRPr="00156371">
        <w:rPr>
          <w:b/>
          <w:szCs w:val="24"/>
        </w:rPr>
        <w:t>Säännöksiin tehtävät täydennykset sekä viittaussäännöksien yhdenmukaistaminen</w:t>
      </w:r>
    </w:p>
    <w:p w14:paraId="0A860940" w14:textId="77777777" w:rsidR="00607CDE" w:rsidRDefault="00607CDE" w:rsidP="00607CDE">
      <w:pPr>
        <w:jc w:val="both"/>
        <w:rPr>
          <w:i/>
          <w:szCs w:val="24"/>
        </w:rPr>
      </w:pPr>
    </w:p>
    <w:p w14:paraId="531D9F89" w14:textId="77777777" w:rsidR="00607CDE" w:rsidRDefault="00607CDE" w:rsidP="00607CDE">
      <w:pPr>
        <w:rPr>
          <w:szCs w:val="24"/>
        </w:rPr>
      </w:pPr>
      <w:r>
        <w:rPr>
          <w:szCs w:val="24"/>
        </w:rPr>
        <w:t>S</w:t>
      </w:r>
      <w:r w:rsidRPr="00940679">
        <w:rPr>
          <w:szCs w:val="24"/>
        </w:rPr>
        <w:t>osiaaliturva-asioiden muu</w:t>
      </w:r>
      <w:r>
        <w:rPr>
          <w:szCs w:val="24"/>
        </w:rPr>
        <w:t>toksenhakulautakunnasta annetun lain,</w:t>
      </w:r>
      <w:r w:rsidRPr="00940679">
        <w:rPr>
          <w:szCs w:val="24"/>
        </w:rPr>
        <w:t xml:space="preserve"> tapaturma-asioiden muutoksenhak</w:t>
      </w:r>
      <w:r>
        <w:rPr>
          <w:szCs w:val="24"/>
        </w:rPr>
        <w:t>ulautakunnasta annetun lain,</w:t>
      </w:r>
      <w:r w:rsidRPr="00940679">
        <w:rPr>
          <w:szCs w:val="24"/>
        </w:rPr>
        <w:t xml:space="preserve"> työeläkeasioiden muutoksenhaku</w:t>
      </w:r>
      <w:r>
        <w:rPr>
          <w:szCs w:val="24"/>
        </w:rPr>
        <w:t xml:space="preserve">lautakunnasta annetun lain sekä </w:t>
      </w:r>
      <w:r w:rsidRPr="00940679">
        <w:rPr>
          <w:szCs w:val="24"/>
        </w:rPr>
        <w:t>liikenne- ja potilasvahi</w:t>
      </w:r>
      <w:r>
        <w:rPr>
          <w:szCs w:val="24"/>
        </w:rPr>
        <w:t xml:space="preserve">nkolautakunnasta annetun lain säännöksiä lautakunnan jäsenen velvollisuudesta ilmoittaa sidonnaisuuksistaan ehdotetaan täydennettäviksi menettelyn osalta. Lainkohtien viittaussäännökset ehdotetaan yhdenmukaistettaviksi.  </w:t>
      </w:r>
    </w:p>
    <w:p w14:paraId="327E28F5" w14:textId="77777777" w:rsidR="00607CDE" w:rsidRDefault="00607CDE" w:rsidP="00607CDE">
      <w:pPr>
        <w:rPr>
          <w:szCs w:val="24"/>
        </w:rPr>
      </w:pPr>
    </w:p>
    <w:p w14:paraId="2CF5FED8" w14:textId="77777777" w:rsidR="00607CDE" w:rsidRDefault="00607CDE" w:rsidP="00607CDE">
      <w:pPr>
        <w:rPr>
          <w:szCs w:val="24"/>
        </w:rPr>
      </w:pPr>
      <w:r>
        <w:rPr>
          <w:szCs w:val="24"/>
        </w:rPr>
        <w:t xml:space="preserve">Koska sidonnaisuusilmoituksen sisällöstä säädetään </w:t>
      </w:r>
      <w:r w:rsidRPr="00F111A9">
        <w:rPr>
          <w:szCs w:val="24"/>
        </w:rPr>
        <w:t>valtion vi</w:t>
      </w:r>
      <w:r>
        <w:rPr>
          <w:szCs w:val="24"/>
        </w:rPr>
        <w:t>rkamieslain 8 a §:n 1 momentissa, on selkeimpänä pidettävä sitä, että lautakuntia koskevissa laeissa viitattaisiin ilmoituksen sisällön osalta suoraan tähän lainkohtaan. L</w:t>
      </w:r>
      <w:r w:rsidRPr="00940679">
        <w:rPr>
          <w:szCs w:val="24"/>
        </w:rPr>
        <w:t>iikenne- ja potilasvahi</w:t>
      </w:r>
      <w:r>
        <w:rPr>
          <w:szCs w:val="24"/>
        </w:rPr>
        <w:t>nkolautakunnasta annetussa laissa viittaus on jo tällä hetkellä näin. Lisäksi säädettäisiin siitä, mille taholle jäsenet antavat sidonnaisuusilmoituksensa. Säännöksiin lisättäisiin myös viittaus sidonnaisuuksien</w:t>
      </w:r>
      <w:r w:rsidRPr="00DC6367">
        <w:rPr>
          <w:szCs w:val="24"/>
        </w:rPr>
        <w:t xml:space="preserve"> </w:t>
      </w:r>
      <w:r>
        <w:rPr>
          <w:szCs w:val="24"/>
        </w:rPr>
        <w:t>rekisteröintiin.</w:t>
      </w:r>
    </w:p>
    <w:p w14:paraId="743E7504" w14:textId="77777777" w:rsidR="00607CDE" w:rsidRDefault="00607CDE" w:rsidP="00607CDE">
      <w:pPr>
        <w:rPr>
          <w:szCs w:val="24"/>
        </w:rPr>
      </w:pPr>
    </w:p>
    <w:p w14:paraId="1B1BFE69" w14:textId="686EF051" w:rsidR="00607CDE" w:rsidRPr="00156371" w:rsidRDefault="00156371" w:rsidP="00607CDE">
      <w:pPr>
        <w:rPr>
          <w:b/>
          <w:szCs w:val="24"/>
        </w:rPr>
      </w:pPr>
      <w:r>
        <w:rPr>
          <w:b/>
          <w:szCs w:val="24"/>
        </w:rPr>
        <w:t xml:space="preserve">4.1.2.2. </w:t>
      </w:r>
      <w:r w:rsidR="00607CDE" w:rsidRPr="00156371">
        <w:rPr>
          <w:b/>
          <w:szCs w:val="24"/>
        </w:rPr>
        <w:t>Sidonnaisuusilmoituksien vastaanottajat</w:t>
      </w:r>
    </w:p>
    <w:p w14:paraId="1BFBC19C" w14:textId="77777777" w:rsidR="00607CDE" w:rsidRPr="001F571F" w:rsidRDefault="00607CDE" w:rsidP="00607CDE">
      <w:pPr>
        <w:rPr>
          <w:i/>
          <w:szCs w:val="24"/>
        </w:rPr>
      </w:pPr>
    </w:p>
    <w:p w14:paraId="243F51BE" w14:textId="77777777" w:rsidR="00607CDE" w:rsidRDefault="00607CDE" w:rsidP="00607CDE">
      <w:pPr>
        <w:jc w:val="both"/>
        <w:rPr>
          <w:szCs w:val="24"/>
        </w:rPr>
      </w:pPr>
      <w:r>
        <w:rPr>
          <w:szCs w:val="24"/>
        </w:rPr>
        <w:t xml:space="preserve">Ehdotuksen mukaan lautakuntien jäsenet antaisivat nimittämistään edeltävän sidonnaisuusilmoituksensa sosiaali- ja terveysministeriölle. Näin on jo nyt kaikkien tarkoitettujen lautakuntien osalta, liikenne- ja potilasvahinkolautakunnassa lain ja muutoksenhakulautakunnissa vakiintuneen käytännön mukaan. Muutosta nykyiseen sääntelyyn sen sijaan merkitsisi se, että jäseneksi nimitetylle asetettaisiin jatkossa laissa velvollisuus toimittaa myös nimittämistään edeltänyt sidonnaisuusilmoitus </w:t>
      </w:r>
      <w:r w:rsidRPr="001F571F">
        <w:rPr>
          <w:szCs w:val="24"/>
        </w:rPr>
        <w:t>tiedoksi sille lautakun</w:t>
      </w:r>
      <w:r>
        <w:rPr>
          <w:szCs w:val="24"/>
        </w:rPr>
        <w:t xml:space="preserve">nalle, johon hänet on nimitetty. Tämä vastaisi tuomariksi nimitetylle tuomioistuinlaissa asetettua velvollisuutta, ja olisi uutta lautakuntia koskevassa lainsäädännössä. Jatkossa kaikkia tarkoitettuja lautakuntia koskevissa laeissa myös säädettäisiin jäsenten velvollisuudesta toimittaa mahdolliset toimikauden aikaiset muutosilmoitukset sekä sosiaali- ja terveysministeriölle, että omalle lautakunnalleen. Tämä vastaisi liikenne- ja potilasvahinkolautakunnasta annetun lain nykyistä sääntelyä. Varsinaisia muutoksenhakulautakuntia koskevista laeista taas puuttuvat vielä kokonaan säännökset ilmoituksien vastaanottajista. </w:t>
      </w:r>
    </w:p>
    <w:p w14:paraId="2C2FB839" w14:textId="77777777" w:rsidR="00607CDE" w:rsidRDefault="00607CDE" w:rsidP="00607CDE">
      <w:pPr>
        <w:jc w:val="both"/>
        <w:rPr>
          <w:szCs w:val="24"/>
        </w:rPr>
      </w:pPr>
    </w:p>
    <w:p w14:paraId="3DBB2026" w14:textId="17C2BC86" w:rsidR="00607CDE" w:rsidRDefault="00607CDE" w:rsidP="00607CDE">
      <w:pPr>
        <w:jc w:val="both"/>
        <w:rPr>
          <w:szCs w:val="24"/>
        </w:rPr>
      </w:pPr>
      <w:r>
        <w:rPr>
          <w:szCs w:val="24"/>
        </w:rPr>
        <w:t xml:space="preserve">Sosiaali- ja terveysministeriön nykyisenä käytäntönä on pyytää jäseniä toimittamaan tarvittavat ilmoitukset ministeriölle. Käytännössä jäsenet todennäköisesti jo tällä hetkellä lisäksi informoivat myös </w:t>
      </w:r>
      <w:r w:rsidR="00DC7DD9">
        <w:rPr>
          <w:szCs w:val="24"/>
        </w:rPr>
        <w:t>omaa lautakuntaansa</w:t>
      </w:r>
      <w:r>
        <w:rPr>
          <w:szCs w:val="24"/>
        </w:rPr>
        <w:t xml:space="preserve"> mahdollisista sidonnaisuuksistaan ja niiden muutoksista.</w:t>
      </w:r>
    </w:p>
    <w:p w14:paraId="4ECD298C" w14:textId="77777777" w:rsidR="00607CDE" w:rsidRDefault="00607CDE" w:rsidP="00607CDE">
      <w:pPr>
        <w:rPr>
          <w:szCs w:val="24"/>
        </w:rPr>
      </w:pPr>
    </w:p>
    <w:p w14:paraId="2FBFAE3C" w14:textId="77777777" w:rsidR="00607CDE" w:rsidRDefault="00607CDE" w:rsidP="00607CDE">
      <w:pPr>
        <w:rPr>
          <w:szCs w:val="24"/>
        </w:rPr>
      </w:pPr>
      <w:r>
        <w:rPr>
          <w:szCs w:val="24"/>
        </w:rPr>
        <w:t xml:space="preserve">Sosiaali- ja terveysministeriö tarvitsee jäsennimityksien valmistelemiseksi tiedot jäseneksi ehdotettujen mahdollisista sidonnaisuuksista. Ehdotuksen mukaan sosiaali- ja terveysministeriö myös aina siirtäisi lautakuntien jäsenten sidonnaisuusilmoituksien tiedot sidonnaisuus- ja sivutoimirekisteriin. Näiden toimien keskittäminen hallinnonalan sisällä olisi rekisterin käyttöönottovaiheen ratkaisu, jota tarvittaessa voitaisiin arvioida myöhemmin uudelleen. Ehdotettu järjestely edellyttää käytännössä, että ministeriö nykyiseen tapaan vastaanottaisi myös ne muutosilmoitukset, jotka jäsenet antavat tehtävänsä kestäessä. Näin ministeriö myös pysyisi, nykyiseen tapaan, ajan tasalla sen hallinnonalaan kuuluvien lautakuntien jäsenten sidonnaisuuksista. </w:t>
      </w:r>
    </w:p>
    <w:p w14:paraId="678C0D7C" w14:textId="77777777" w:rsidR="00607CDE" w:rsidRDefault="00607CDE" w:rsidP="00607CDE">
      <w:pPr>
        <w:rPr>
          <w:szCs w:val="24"/>
        </w:rPr>
      </w:pPr>
    </w:p>
    <w:p w14:paraId="02EE3826" w14:textId="77777777" w:rsidR="00607CDE" w:rsidRDefault="00607CDE" w:rsidP="00607CDE">
      <w:pPr>
        <w:rPr>
          <w:szCs w:val="24"/>
        </w:rPr>
      </w:pPr>
      <w:r>
        <w:rPr>
          <w:szCs w:val="24"/>
        </w:rPr>
        <w:t xml:space="preserve">Se, että lautakuntien jäsenet tehtävänsä aikana edelleen ilmoittaisivat sidonnaisuuksistaan myös sosiaali- ja terveysministeriölle – eli nimityksen valmistelleelle viranomaiselle – vastaa nykyisessä sääntelyssä liikenne- ja potilasvahinkolautakunnan osalta omaksuttua ratkaisua. Tuomioistuinlaitoksen tuomarit ja asiantuntijajäsenet sen sijaan antavat virkasuhteensa tai tehtävänsä aikana sidonnaisuusilmoituksensa ainoastaan </w:t>
      </w:r>
      <w:r w:rsidRPr="00AD17A2">
        <w:rPr>
          <w:szCs w:val="24"/>
        </w:rPr>
        <w:t>sille tuomioistuimelle, jossa</w:t>
      </w:r>
      <w:r>
        <w:rPr>
          <w:szCs w:val="24"/>
        </w:rPr>
        <w:t xml:space="preserve"> työskentelevät. Liikenne- ja potilasvahinkolautakunnasta annetun lain säännös perustuu l</w:t>
      </w:r>
      <w:r w:rsidRPr="00940679">
        <w:rPr>
          <w:szCs w:val="24"/>
        </w:rPr>
        <w:t xml:space="preserve">iikenne- ja </w:t>
      </w:r>
      <w:r>
        <w:rPr>
          <w:szCs w:val="24"/>
        </w:rPr>
        <w:t>viestintävaliokunnan ehdotukseen, jossa tuomioistuinlaista poikkeavaa ratkaisua ei erikseen perustella (</w:t>
      </w:r>
      <w:r w:rsidRPr="00940679">
        <w:rPr>
          <w:szCs w:val="24"/>
        </w:rPr>
        <w:t>LiVM 45/2018 vp)</w:t>
      </w:r>
      <w:r>
        <w:rPr>
          <w:szCs w:val="24"/>
        </w:rPr>
        <w:t>.</w:t>
      </w:r>
    </w:p>
    <w:p w14:paraId="07ECC514" w14:textId="77777777" w:rsidR="00607CDE" w:rsidRDefault="00607CDE" w:rsidP="00607CDE">
      <w:pPr>
        <w:rPr>
          <w:szCs w:val="24"/>
        </w:rPr>
      </w:pPr>
    </w:p>
    <w:p w14:paraId="21513762" w14:textId="77777777" w:rsidR="00607CDE" w:rsidRDefault="00607CDE" w:rsidP="00607CDE">
      <w:pPr>
        <w:rPr>
          <w:szCs w:val="24"/>
        </w:rPr>
      </w:pPr>
      <w:r>
        <w:rPr>
          <w:szCs w:val="24"/>
        </w:rPr>
        <w:t xml:space="preserve">Ehdotettavat säännökset tarkoittaisivat, että jatkossa myös lautakunnat saisivat lain mukaan tiedokseen kaikki jäsentensä toimittamat sidonnaisuuksia koskevat ilmoitukset. Tämä tukisi lautakuntien edellytyksiä </w:t>
      </w:r>
      <w:r w:rsidRPr="007227C0">
        <w:rPr>
          <w:szCs w:val="24"/>
        </w:rPr>
        <w:t xml:space="preserve">seurata </w:t>
      </w:r>
      <w:r>
        <w:rPr>
          <w:szCs w:val="24"/>
        </w:rPr>
        <w:t xml:space="preserve">tarpeen mukaan </w:t>
      </w:r>
      <w:r w:rsidRPr="007227C0">
        <w:rPr>
          <w:szCs w:val="24"/>
        </w:rPr>
        <w:t>jäsentensä sidonnaisuuksia</w:t>
      </w:r>
      <w:r>
        <w:rPr>
          <w:szCs w:val="24"/>
        </w:rPr>
        <w:t xml:space="preserve"> ja ottaa mahdolliset sidonnaisuudet huomioon </w:t>
      </w:r>
      <w:r w:rsidRPr="007227C0">
        <w:rPr>
          <w:szCs w:val="24"/>
        </w:rPr>
        <w:t>lautakunnan toiminnassa</w:t>
      </w:r>
      <w:r>
        <w:rPr>
          <w:szCs w:val="24"/>
        </w:rPr>
        <w:t xml:space="preserve">. Samassa tarkoituksessa säädettäisiin, tuomareita koskevaa sääntelyä vastaavasti, että lautakunnan jäsenen on myös aina annettava sidonnaisuuksistaan selvitys lautakunnan tai sosiaali- ja terveysministeriön sitä pyytäessä.  </w:t>
      </w:r>
    </w:p>
    <w:p w14:paraId="43C66E07" w14:textId="77777777" w:rsidR="00607CDE" w:rsidRDefault="00607CDE" w:rsidP="00607CDE">
      <w:pPr>
        <w:rPr>
          <w:szCs w:val="24"/>
        </w:rPr>
      </w:pPr>
    </w:p>
    <w:p w14:paraId="2E77DF6B" w14:textId="77777777" w:rsidR="00607CDE" w:rsidRDefault="00607CDE" w:rsidP="00607CDE">
      <w:pPr>
        <w:rPr>
          <w:szCs w:val="24"/>
        </w:rPr>
      </w:pPr>
      <w:r>
        <w:rPr>
          <w:szCs w:val="24"/>
        </w:rPr>
        <w:t xml:space="preserve">Lautakuntiin nimitettävien jäsenten sidonnaisuudet selvitetään osana lakisääteistä nimittämismenettelyä. Oman </w:t>
      </w:r>
      <w:r w:rsidRPr="00337C93">
        <w:rPr>
          <w:szCs w:val="24"/>
        </w:rPr>
        <w:t>tapauskohtaisen esteettömyyden arviointi</w:t>
      </w:r>
      <w:r>
        <w:rPr>
          <w:szCs w:val="24"/>
        </w:rPr>
        <w:t xml:space="preserve"> taas kuuluu </w:t>
      </w:r>
      <w:r w:rsidRPr="00337C93">
        <w:rPr>
          <w:szCs w:val="24"/>
        </w:rPr>
        <w:t>ensisijaisesti jäsenelle itselleen.</w:t>
      </w:r>
      <w:r>
        <w:rPr>
          <w:szCs w:val="24"/>
        </w:rPr>
        <w:t xml:space="preserve"> Lautakuntien rooli jäsentensä sidonnaisuuksien seuraamisessa pysyisi mainittuja menettelyjä täydentävänä. Tuomioistuimet voivat sivutoimilupien myöntämiseen liittyvää harkintaansa käyttämällä välittömästi vaikuttaa tuomariensa muihin palkallisiin tehtäviin. Lautakunnissa vastaavaa keinoa ei ole käytettävissä, koska lautakuntien jäsenet eivät, muutamaa poikkeusta lukuun ottamatta, toimi lautakuntatehtävissään virkamiehinä. Lautakunnissa valtaosa jäsenistä on lisäksi sivutoimisia. Tämän vuoksi sidonnaisuuksien seuranta lautakuntien toimesta perustuu ennen muuta jäsenten mahdollisten sidonnaisuuksien tuntemiseen sekä niiden tarvittavaan huomioimiseen </w:t>
      </w:r>
      <w:r w:rsidRPr="000938A7">
        <w:rPr>
          <w:szCs w:val="24"/>
        </w:rPr>
        <w:t>lautakunnan toiminnassa.</w:t>
      </w:r>
      <w:r>
        <w:rPr>
          <w:szCs w:val="24"/>
        </w:rPr>
        <w:t xml:space="preserve"> </w:t>
      </w:r>
    </w:p>
    <w:p w14:paraId="47C2D800" w14:textId="77777777" w:rsidR="00607CDE" w:rsidRDefault="00607CDE" w:rsidP="00607CDE">
      <w:pPr>
        <w:rPr>
          <w:szCs w:val="24"/>
        </w:rPr>
      </w:pPr>
    </w:p>
    <w:p w14:paraId="18E54075" w14:textId="77777777" w:rsidR="00607CDE" w:rsidRDefault="00607CDE" w:rsidP="00607CDE">
      <w:pPr>
        <w:rPr>
          <w:szCs w:val="24"/>
        </w:rPr>
      </w:pPr>
      <w:r>
        <w:rPr>
          <w:szCs w:val="24"/>
        </w:rPr>
        <w:t xml:space="preserve">Velvollisuus toimittaa sidonnaisuuksia koskevat ilmoitukset molemmille lain tarkoittamille tahoille –  sosiaali- ja terveysministeriölle sekä asianomaiselle lautakunnalle – asetettaisiin jäsenelle. Koska kyse on tiedoista, jotka koskevat jäsentä hänen ollessaan ehdolla julkiseen tehtävään sekä myöhemmin lautakunnan päätöksentekijänä, on luontevaa edellyttää, että vastuu tietojen toimittamisesta kuuluu jäsenelle itselleen. </w:t>
      </w:r>
    </w:p>
    <w:p w14:paraId="2DE694C8" w14:textId="77777777" w:rsidR="00607CDE" w:rsidRDefault="00607CDE" w:rsidP="00607CDE">
      <w:pPr>
        <w:rPr>
          <w:szCs w:val="24"/>
        </w:rPr>
      </w:pPr>
    </w:p>
    <w:p w14:paraId="01E6930D" w14:textId="65676965" w:rsidR="00607CDE" w:rsidRDefault="009071F7" w:rsidP="00607CDE">
      <w:pPr>
        <w:rPr>
          <w:szCs w:val="24"/>
        </w:rPr>
      </w:pPr>
      <w:r>
        <w:rPr>
          <w:szCs w:val="24"/>
        </w:rPr>
        <w:t>T</w:t>
      </w:r>
      <w:r w:rsidR="00AB778D">
        <w:rPr>
          <w:szCs w:val="24"/>
        </w:rPr>
        <w:t>iedonhallintalain yleissääntely sallisi</w:t>
      </w:r>
      <w:r w:rsidR="00607CDE">
        <w:rPr>
          <w:szCs w:val="24"/>
        </w:rPr>
        <w:t xml:space="preserve"> </w:t>
      </w:r>
      <w:r w:rsidR="00886149">
        <w:rPr>
          <w:szCs w:val="24"/>
        </w:rPr>
        <w:t>avata lautakunnille teknise</w:t>
      </w:r>
      <w:r w:rsidR="00607CDE" w:rsidRPr="0005340E">
        <w:rPr>
          <w:szCs w:val="24"/>
        </w:rPr>
        <w:t xml:space="preserve">n </w:t>
      </w:r>
      <w:r w:rsidR="00886149">
        <w:rPr>
          <w:szCs w:val="24"/>
        </w:rPr>
        <w:t>rajapinnan</w:t>
      </w:r>
      <w:r w:rsidR="00607CDE" w:rsidRPr="0005340E">
        <w:rPr>
          <w:szCs w:val="24"/>
        </w:rPr>
        <w:t xml:space="preserve"> </w:t>
      </w:r>
      <w:r w:rsidR="00886149">
        <w:rPr>
          <w:szCs w:val="24"/>
        </w:rPr>
        <w:t>tai katseluyhteyden</w:t>
      </w:r>
      <w:r w:rsidR="00607CDE">
        <w:rPr>
          <w:szCs w:val="24"/>
        </w:rPr>
        <w:t xml:space="preserve"> sidonnaisuus- ja sivutoimirek</w:t>
      </w:r>
      <w:r>
        <w:rPr>
          <w:szCs w:val="24"/>
        </w:rPr>
        <w:t>isteriin. T</w:t>
      </w:r>
      <w:r w:rsidR="00886149">
        <w:rPr>
          <w:szCs w:val="24"/>
        </w:rPr>
        <w:t>ällaisten</w:t>
      </w:r>
      <w:r w:rsidR="00607CDE">
        <w:rPr>
          <w:szCs w:val="24"/>
        </w:rPr>
        <w:t xml:space="preserve"> teknisten ratkaisujen </w:t>
      </w:r>
      <w:r w:rsidR="00886149">
        <w:rPr>
          <w:szCs w:val="24"/>
        </w:rPr>
        <w:t xml:space="preserve">käyttöönotto voisi </w:t>
      </w:r>
      <w:r>
        <w:rPr>
          <w:szCs w:val="24"/>
        </w:rPr>
        <w:t xml:space="preserve">siten olla myöhemmin mahdollista, ja nämä </w:t>
      </w:r>
      <w:r w:rsidR="00886149">
        <w:rPr>
          <w:szCs w:val="24"/>
        </w:rPr>
        <w:t>ratkaisut</w:t>
      </w:r>
      <w:r w:rsidR="00607CDE">
        <w:rPr>
          <w:szCs w:val="24"/>
        </w:rPr>
        <w:t xml:space="preserve"> voisi</w:t>
      </w:r>
      <w:r>
        <w:rPr>
          <w:szCs w:val="24"/>
        </w:rPr>
        <w:t>vat silloin</w:t>
      </w:r>
      <w:r w:rsidR="00607CDE">
        <w:rPr>
          <w:szCs w:val="24"/>
        </w:rPr>
        <w:t xml:space="preserve"> osaltaan vaikuttaa siihen, millaisin käytännön toimin jäsen</w:t>
      </w:r>
      <w:r w:rsidR="00886149">
        <w:rPr>
          <w:szCs w:val="24"/>
        </w:rPr>
        <w:t>et</w:t>
      </w:r>
      <w:r w:rsidR="00607CDE">
        <w:rPr>
          <w:szCs w:val="24"/>
        </w:rPr>
        <w:t xml:space="preserve"> </w:t>
      </w:r>
      <w:r w:rsidR="00AB778D">
        <w:rPr>
          <w:szCs w:val="24"/>
        </w:rPr>
        <w:t xml:space="preserve">myöhemmin </w:t>
      </w:r>
      <w:r w:rsidR="00607CDE">
        <w:rPr>
          <w:szCs w:val="24"/>
        </w:rPr>
        <w:t>voisi</w:t>
      </w:r>
      <w:r w:rsidR="00886149">
        <w:rPr>
          <w:szCs w:val="24"/>
        </w:rPr>
        <w:t>vat</w:t>
      </w:r>
      <w:r w:rsidR="00607CDE">
        <w:rPr>
          <w:szCs w:val="24"/>
        </w:rPr>
        <w:t xml:space="preserve"> täyttää ilmoitusvelvollisuutensa.</w:t>
      </w:r>
    </w:p>
    <w:p w14:paraId="05A41DC3" w14:textId="77777777" w:rsidR="00607CDE" w:rsidRDefault="00607CDE" w:rsidP="00607CDE">
      <w:pPr>
        <w:rPr>
          <w:szCs w:val="24"/>
        </w:rPr>
      </w:pPr>
    </w:p>
    <w:p w14:paraId="041672A0" w14:textId="447860CE" w:rsidR="00607CDE" w:rsidRPr="00066E42" w:rsidRDefault="00066E42" w:rsidP="00607CDE">
      <w:pPr>
        <w:jc w:val="both"/>
        <w:rPr>
          <w:b/>
          <w:szCs w:val="24"/>
        </w:rPr>
      </w:pPr>
      <w:r w:rsidRPr="00066E42">
        <w:rPr>
          <w:b/>
          <w:szCs w:val="24"/>
        </w:rPr>
        <w:t>4.2</w:t>
      </w:r>
      <w:r w:rsidR="003B7EF2">
        <w:rPr>
          <w:b/>
          <w:szCs w:val="24"/>
        </w:rPr>
        <w:t>.</w:t>
      </w:r>
      <w:r w:rsidR="00607CDE" w:rsidRPr="00066E42">
        <w:rPr>
          <w:b/>
          <w:szCs w:val="24"/>
        </w:rPr>
        <w:t xml:space="preserve"> Pääasialliset vaikutukset</w:t>
      </w:r>
    </w:p>
    <w:p w14:paraId="6C3811BF" w14:textId="77777777" w:rsidR="00607CDE" w:rsidRPr="00BF42D1" w:rsidRDefault="00607CDE" w:rsidP="00607CDE">
      <w:pPr>
        <w:jc w:val="both"/>
        <w:rPr>
          <w:rFonts w:eastAsiaTheme="minorHAnsi"/>
          <w:sz w:val="22"/>
          <w:szCs w:val="24"/>
        </w:rPr>
      </w:pPr>
    </w:p>
    <w:p w14:paraId="3E0DAEB9" w14:textId="77777777" w:rsidR="00607CDE" w:rsidRPr="00066E42" w:rsidRDefault="00607CDE" w:rsidP="00607CDE">
      <w:pPr>
        <w:jc w:val="both"/>
        <w:rPr>
          <w:b/>
          <w:szCs w:val="24"/>
        </w:rPr>
      </w:pPr>
      <w:r w:rsidRPr="00066E42">
        <w:rPr>
          <w:b/>
          <w:szCs w:val="24"/>
        </w:rPr>
        <w:t>4.2.1. Taloudelliset vaikutukset</w:t>
      </w:r>
    </w:p>
    <w:p w14:paraId="2DF4B62A" w14:textId="77777777" w:rsidR="00607CDE" w:rsidRPr="00BF42D1" w:rsidRDefault="00607CDE" w:rsidP="00607CDE">
      <w:pPr>
        <w:jc w:val="both"/>
        <w:rPr>
          <w:szCs w:val="24"/>
        </w:rPr>
      </w:pPr>
    </w:p>
    <w:p w14:paraId="1FFD43A0" w14:textId="77777777" w:rsidR="00607CDE" w:rsidRPr="00BF42D1" w:rsidRDefault="00607CDE" w:rsidP="00607CDE">
      <w:pPr>
        <w:jc w:val="both"/>
      </w:pPr>
      <w:r w:rsidRPr="00BF42D1">
        <w:t>Esityksellä ei ole merkittäviä taloudellisia vaikutuksia. Esityksen tarkoittamat muutokset toteutettaisiin valtiontalouden kehyspäätösten ja valtion talousarvioiden mukaisten määrärahojen ja henkilötyövuosimäärien puitteissa.</w:t>
      </w:r>
    </w:p>
    <w:p w14:paraId="521806D9" w14:textId="77777777" w:rsidR="00607CDE" w:rsidRPr="00BF42D1" w:rsidRDefault="00607CDE" w:rsidP="00607CDE">
      <w:pPr>
        <w:jc w:val="both"/>
        <w:rPr>
          <w:szCs w:val="24"/>
        </w:rPr>
      </w:pPr>
    </w:p>
    <w:p w14:paraId="5600136C" w14:textId="645DFAA6" w:rsidR="00BF42D1" w:rsidRPr="00BF42D1" w:rsidRDefault="00BF42D1" w:rsidP="00BF42D1">
      <w:pPr>
        <w:jc w:val="both"/>
        <w:rPr>
          <w:sz w:val="22"/>
        </w:rPr>
      </w:pPr>
      <w:r w:rsidRPr="00BF42D1">
        <w:t>Ehdotetuista muutoksista aiheutuvat kustannukset muodostuisivat rekisterin käyttöönoton edellyttämistä kehittämiskustannuksista sekä rekisteristä aiheutuvista juoksevan luonteisista kustannuksista.</w:t>
      </w:r>
    </w:p>
    <w:p w14:paraId="633C4482" w14:textId="02E95044" w:rsidR="00607CDE" w:rsidRPr="00BF42D1" w:rsidRDefault="00607CDE" w:rsidP="00607CDE">
      <w:pPr>
        <w:jc w:val="both"/>
        <w:rPr>
          <w:szCs w:val="24"/>
        </w:rPr>
      </w:pPr>
    </w:p>
    <w:p w14:paraId="1A1D08C5" w14:textId="77777777" w:rsidR="00607CDE" w:rsidRPr="00BF42D1" w:rsidRDefault="00607CDE" w:rsidP="00607CDE">
      <w:pPr>
        <w:jc w:val="both"/>
        <w:rPr>
          <w:szCs w:val="24"/>
        </w:rPr>
      </w:pPr>
      <w:r w:rsidRPr="00BF42D1">
        <w:rPr>
          <w:szCs w:val="24"/>
        </w:rPr>
        <w:t xml:space="preserve">Rekisterin laajentamisen vaatiman kehittämistyön kustannukset ovat kertaluonteisia. Ne aiheutuvat siitä, että nykyisen tuomareiden sidonnaisuus- ja sivutoimirekisterin teknisiä ominaisuuksia kehitetään rekisterin käyttöalan laajenemisen vaatimin tavoin. Kehittämisvaiheessa parhaana ja kustannustehokkaimpana vaihtoehtona on pidetty lautakuntien jäsenten sidonnaisuustietojen rekisteröinnin keskittämistä sosiaali- ja terveysministeriölle. Rekisterin käyttöönotosta johtuvien kehittämiskustannuksien määräksi on arvioitu enintään noin 27 000 euroa. </w:t>
      </w:r>
    </w:p>
    <w:p w14:paraId="66E6235D" w14:textId="77777777" w:rsidR="00607CDE" w:rsidRPr="00BF42D1" w:rsidRDefault="00607CDE" w:rsidP="00607CDE">
      <w:pPr>
        <w:jc w:val="both"/>
        <w:rPr>
          <w:szCs w:val="24"/>
        </w:rPr>
      </w:pPr>
    </w:p>
    <w:p w14:paraId="4A1AFB69" w14:textId="23B7D792" w:rsidR="00BF42D1" w:rsidRPr="00BF42D1" w:rsidRDefault="00BF42D1" w:rsidP="00BF42D1">
      <w:pPr>
        <w:jc w:val="both"/>
        <w:rPr>
          <w:sz w:val="22"/>
        </w:rPr>
      </w:pPr>
      <w:r w:rsidRPr="00BF42D1">
        <w:t>Rekisteristä aiheutuvat juoksevan luonteiset kustannukset koostuisivat alustakustannuksista sekä muista jatkuvista palveluista (ylläpidosta ja kehittämisestä). Palvelujen kustannukset vaihtelevat vuosittain, kun taas alustakustannukset ovat melko kiinteä kustannuserä. Koska rekisterin käyttö laajenisi oikeusministeriön hallinnonalalta sosiaali- ja terveysministeriön hallinnonalal</w:t>
      </w:r>
      <w:r w:rsidR="00F351A2">
        <w:t>le, kustannukset jaettaisiin näiden hallinnonalojen</w:t>
      </w:r>
      <w:r w:rsidRPr="00BF42D1">
        <w:t xml:space="preserve"> välillä. Tämän lisäksi sosiaali- ja terveysministeriö maksaisi Oikeusrekisterikeskukselle tarvitsemastaan rekisterin käytön teknisestä tuesta. </w:t>
      </w:r>
    </w:p>
    <w:p w14:paraId="082BCC41" w14:textId="77777777" w:rsidR="00BF42D1" w:rsidRPr="00BF42D1" w:rsidRDefault="00BF42D1" w:rsidP="00BF42D1">
      <w:pPr>
        <w:jc w:val="both"/>
        <w:rPr>
          <w:color w:val="FF0000"/>
        </w:rPr>
      </w:pPr>
    </w:p>
    <w:p w14:paraId="13479CAD" w14:textId="0F2C4041" w:rsidR="00BF42D1" w:rsidRPr="00BF42D1" w:rsidRDefault="00BF42D1" w:rsidP="00BF42D1">
      <w:pPr>
        <w:jc w:val="both"/>
      </w:pPr>
      <w:r w:rsidRPr="00BF42D1">
        <w:t xml:space="preserve">Oikeusministeriön hallinnonalalle kohdistuvat rekisterin juoksevan luonteiset kustannukset ovat tällä hetkellä noin 43 000 euroa vuodessa. Tämä on arvio vuoden 2022 kustannuksista, mihin sisältyvät alustakustannukset sekä muut jatkuvat palvelut (ylläpito ja kehittäminen). Kun lautakuntien jäsenten tiedot tulevat rekisteriin ja sosiaali- ja terveysministeriö liittyy rekisterin käyttäjiin, vastaavien rekisterin käytöstä aiheutuvien vuosittaisten kustannuksien kokonaismääräksi on arvioitu 50 500 euroa, mikä tulee jaettavaksi rekisteriä käyttävien hallinnonalojen kesken. Tämän lisäksi sosiaali- ja terveysministeriön tarvitseman teknisen käytön tuen on arvioitu maksavan noin 4 000 euroa vuodessa.  </w:t>
      </w:r>
    </w:p>
    <w:p w14:paraId="3FA5701F" w14:textId="77777777" w:rsidR="00607CDE" w:rsidRPr="00BF42D1" w:rsidRDefault="00607CDE" w:rsidP="00607CDE">
      <w:pPr>
        <w:rPr>
          <w:szCs w:val="24"/>
        </w:rPr>
      </w:pPr>
    </w:p>
    <w:p w14:paraId="48CB2F1A" w14:textId="10895296" w:rsidR="00607CDE" w:rsidRPr="00066E42" w:rsidRDefault="00607CDE" w:rsidP="00BF42D1">
      <w:pPr>
        <w:tabs>
          <w:tab w:val="left" w:pos="5204"/>
        </w:tabs>
        <w:jc w:val="both"/>
        <w:rPr>
          <w:b/>
          <w:szCs w:val="24"/>
        </w:rPr>
      </w:pPr>
      <w:r w:rsidRPr="00066E42">
        <w:rPr>
          <w:b/>
        </w:rPr>
        <w:t>4</w:t>
      </w:r>
      <w:r w:rsidRPr="00066E42">
        <w:rPr>
          <w:b/>
          <w:szCs w:val="24"/>
        </w:rPr>
        <w:t xml:space="preserve">.2.2. Vaikutukset viranomaisten toimintaan </w:t>
      </w:r>
      <w:r w:rsidR="00BF42D1" w:rsidRPr="00066E42">
        <w:rPr>
          <w:b/>
          <w:szCs w:val="24"/>
        </w:rPr>
        <w:tab/>
      </w:r>
    </w:p>
    <w:p w14:paraId="35DACA1E" w14:textId="77777777" w:rsidR="00607CDE" w:rsidRPr="00BF42D1" w:rsidRDefault="00607CDE" w:rsidP="00607CDE">
      <w:pPr>
        <w:jc w:val="both"/>
        <w:rPr>
          <w:szCs w:val="24"/>
        </w:rPr>
      </w:pPr>
    </w:p>
    <w:p w14:paraId="2588BA4A" w14:textId="77777777" w:rsidR="00607CDE" w:rsidRDefault="00607CDE" w:rsidP="00607CDE">
      <w:pPr>
        <w:jc w:val="both"/>
        <w:rPr>
          <w:szCs w:val="24"/>
        </w:rPr>
      </w:pPr>
      <w:r w:rsidRPr="00BF42D1">
        <w:rPr>
          <w:szCs w:val="24"/>
        </w:rPr>
        <w:t>Ehdotettavien muutoksien vaikutukset viranomaisten toimintaan ovat kokonaisuudessaan vähäisiä, koska muutokset koskevat rajattuja viranomaistoimintoja ja –menettelyjä. Lautakuntien päätöksenteon avoimuuden vahvistamisen periaatteellinen merkitys on kuitenkin</w:t>
      </w:r>
      <w:r>
        <w:rPr>
          <w:szCs w:val="24"/>
        </w:rPr>
        <w:t xml:space="preserve"> tärkeä.</w:t>
      </w:r>
    </w:p>
    <w:p w14:paraId="095F771D" w14:textId="77777777" w:rsidR="00607CDE" w:rsidRDefault="00607CDE" w:rsidP="00607CDE">
      <w:pPr>
        <w:jc w:val="both"/>
        <w:rPr>
          <w:szCs w:val="24"/>
        </w:rPr>
      </w:pPr>
    </w:p>
    <w:p w14:paraId="2E6938ED" w14:textId="21A66817" w:rsidR="00607CDE" w:rsidRDefault="00607CDE" w:rsidP="00607CDE">
      <w:pPr>
        <w:jc w:val="both"/>
        <w:rPr>
          <w:szCs w:val="24"/>
        </w:rPr>
      </w:pPr>
      <w:r>
        <w:rPr>
          <w:szCs w:val="24"/>
        </w:rPr>
        <w:t xml:space="preserve">Oikeusrekisterikeskuksen ylläpitämän sidonnaisuus- ja sivutoimirekisterin käyttö laajenisi oikeushallinnon ulkopuolelle. Oikeusrekisterikeskus vastaisi edelleen rekisterinpitäjälle kuuluvista tehtävistä. Ehdotuksen mukaan sosiaali- ja terveysministeriö välittäisi hallinnonalallaan toimivien lautakuntien jäsenten tiedot rekisteriin, mikä olisi luonteeltaan ensisijaisesti tekninen tehtävä. Näin ollen ei olisi estettä järjestää rekisteröinnin vaatimia toimia </w:t>
      </w:r>
      <w:r w:rsidR="00AB778D">
        <w:rPr>
          <w:szCs w:val="24"/>
        </w:rPr>
        <w:t xml:space="preserve">myöhemmin </w:t>
      </w:r>
      <w:r>
        <w:rPr>
          <w:szCs w:val="24"/>
        </w:rPr>
        <w:t>myös toisin, mikäli lautakuntien jäsenille – vastaavasti kuin tuomareille – myöhemmin esimerkiksi avattaisiin mahdollisuus viedä tietonsa suoraan rekisteriin.</w:t>
      </w:r>
    </w:p>
    <w:p w14:paraId="15B9A814" w14:textId="77777777" w:rsidR="00607CDE" w:rsidRDefault="00607CDE" w:rsidP="00607CDE">
      <w:pPr>
        <w:jc w:val="both"/>
        <w:rPr>
          <w:szCs w:val="24"/>
        </w:rPr>
      </w:pPr>
    </w:p>
    <w:p w14:paraId="0E71C1CA" w14:textId="0FBF6CD2" w:rsidR="00607CDE" w:rsidRDefault="00607CDE" w:rsidP="00607CDE">
      <w:pPr>
        <w:jc w:val="both"/>
        <w:rPr>
          <w:szCs w:val="24"/>
        </w:rPr>
      </w:pPr>
      <w:r>
        <w:rPr>
          <w:szCs w:val="24"/>
        </w:rPr>
        <w:t>Nyt ehdotettavan työnjaon mukaan tietojen rekisteriin siirtämisestä aiheutuisi sosiaali- ja terveysministeriölle jonkin verran manuaalista työtä, etenkin lautakuntien viisivuotisten toi</w:t>
      </w:r>
      <w:r w:rsidR="00AB778D">
        <w:rPr>
          <w:szCs w:val="24"/>
        </w:rPr>
        <w:t xml:space="preserve">mikausien alkaessa. Samalla </w:t>
      </w:r>
      <w:r w:rsidR="00324019">
        <w:rPr>
          <w:szCs w:val="24"/>
        </w:rPr>
        <w:t xml:space="preserve">vähenisi </w:t>
      </w:r>
      <w:r>
        <w:rPr>
          <w:szCs w:val="24"/>
        </w:rPr>
        <w:t xml:space="preserve">kansalaisten tarve pyytää ministeriöltä erikseen lautakuntien jäsenten julkisia sidonnaisuustietoja. Näitä tietopyyntöjä tosin tehdään </w:t>
      </w:r>
      <w:r w:rsidR="00324019">
        <w:rPr>
          <w:szCs w:val="24"/>
        </w:rPr>
        <w:t xml:space="preserve">tällä hetkellä melko </w:t>
      </w:r>
      <w:r>
        <w:rPr>
          <w:szCs w:val="24"/>
        </w:rPr>
        <w:t xml:space="preserve">vähän. Mikäli sidonnaisuustietojen yleisöjulkisuuden vahvistuminen lisäisi yleisön kiinnostusta lautakuntien jäsenten sidonnaisuuksiin, sosiaali- ja terveysministeriölle ja lautakunnille saattaisi tulla aiempaa enemmän aiheeseen liittyviä yhteydenottoja ja tiedusteluja. </w:t>
      </w:r>
    </w:p>
    <w:p w14:paraId="3D24108A" w14:textId="77777777" w:rsidR="00607CDE" w:rsidRDefault="00607CDE" w:rsidP="00607CDE">
      <w:pPr>
        <w:jc w:val="both"/>
        <w:rPr>
          <w:szCs w:val="24"/>
        </w:rPr>
      </w:pPr>
    </w:p>
    <w:p w14:paraId="2B9B53C7" w14:textId="77777777" w:rsidR="00607CDE" w:rsidRDefault="00607CDE" w:rsidP="00607CDE">
      <w:pPr>
        <w:jc w:val="both"/>
        <w:rPr>
          <w:szCs w:val="24"/>
        </w:rPr>
      </w:pPr>
      <w:r>
        <w:rPr>
          <w:szCs w:val="24"/>
        </w:rPr>
        <w:t xml:space="preserve">Lautakuntakohtaisten lakien sidonnaisuusilmoituksia koskevien säännöksien täsmentäminen sekä sidonnaisuustietojen rekisteröinnistä säätäminen selkeyttäisivät sekä sosiaali- ja terveysministeriön että lautakuntien asemaa ja tehtäviä. Se, että kaikki </w:t>
      </w:r>
      <w:r w:rsidRPr="00D607EA">
        <w:rPr>
          <w:szCs w:val="24"/>
        </w:rPr>
        <w:t>sidonnaisuusilmoitukset</w:t>
      </w:r>
      <w:r>
        <w:rPr>
          <w:szCs w:val="24"/>
        </w:rPr>
        <w:t xml:space="preserve"> lain mukaan jatkossa toimitettaisiin myös asianomaiselle lautakunnalle, tukisi lautakuntien </w:t>
      </w:r>
      <w:r w:rsidRPr="00D607EA">
        <w:rPr>
          <w:szCs w:val="24"/>
        </w:rPr>
        <w:t>edellytyksiä</w:t>
      </w:r>
      <w:r>
        <w:rPr>
          <w:szCs w:val="24"/>
        </w:rPr>
        <w:t xml:space="preserve"> seurata jäsentensä sidonnaisuuksia. </w:t>
      </w:r>
    </w:p>
    <w:p w14:paraId="00E9C460" w14:textId="77777777" w:rsidR="00607CDE" w:rsidRDefault="00607CDE" w:rsidP="00607CDE">
      <w:pPr>
        <w:jc w:val="both"/>
        <w:rPr>
          <w:szCs w:val="24"/>
        </w:rPr>
      </w:pPr>
    </w:p>
    <w:p w14:paraId="231F4A81" w14:textId="46691A24" w:rsidR="00607CDE" w:rsidRDefault="00607CDE" w:rsidP="00607CDE">
      <w:pPr>
        <w:jc w:val="both"/>
        <w:rPr>
          <w:szCs w:val="24"/>
        </w:rPr>
      </w:pPr>
      <w:r>
        <w:rPr>
          <w:szCs w:val="24"/>
        </w:rPr>
        <w:t>L</w:t>
      </w:r>
      <w:r w:rsidRPr="00816943">
        <w:rPr>
          <w:szCs w:val="24"/>
        </w:rPr>
        <w:t>autakunnan jäsenenä toimimisen ei ole tarkoitus rajoittaa henkilön muuta yhteiskunnallista tai ammatillista osallistumista</w:t>
      </w:r>
      <w:r>
        <w:rPr>
          <w:szCs w:val="24"/>
        </w:rPr>
        <w:t xml:space="preserve"> enempää kuin jäsenen riippumattomuuden turvaamiseksi on </w:t>
      </w:r>
      <w:r w:rsidRPr="00816943">
        <w:rPr>
          <w:szCs w:val="24"/>
        </w:rPr>
        <w:t>välttämätöntä</w:t>
      </w:r>
      <w:r>
        <w:rPr>
          <w:szCs w:val="24"/>
        </w:rPr>
        <w:t>. Kun l</w:t>
      </w:r>
      <w:r w:rsidRPr="003456EA">
        <w:rPr>
          <w:szCs w:val="24"/>
        </w:rPr>
        <w:t>autakuntien jäsenten</w:t>
      </w:r>
      <w:r>
        <w:rPr>
          <w:szCs w:val="24"/>
        </w:rPr>
        <w:t xml:space="preserve"> sidonnaisuuksien merkitystä arvioidaan, voidaankin joutua sovittamaan yhteen myös </w:t>
      </w:r>
      <w:r w:rsidRPr="00816943">
        <w:rPr>
          <w:szCs w:val="24"/>
        </w:rPr>
        <w:t xml:space="preserve">eri </w:t>
      </w:r>
      <w:r>
        <w:rPr>
          <w:szCs w:val="24"/>
        </w:rPr>
        <w:t xml:space="preserve">suuntiin puhuvia näkökohtia. Problematiikka voi soveltuvin osin näyttäytyä vastaavana kuin tuomareilla, joiden kohdalla merkittäviä yhteiskunnallisia intressejä liittyy samaan aikaan sekä välimiestehtävien mahdollistamiseen, että näiden tehtävien rajoista ja valvonnasta huolehtimiseen. Mahdollisuus toimia samanaikaisesti eri tehtävissä saattaa olla henkilölle tärkeä esimerkiksi kokemuksen kerryttämisen ja oman osaamisen hyödyntämisen näkökulmasta. Selvää </w:t>
      </w:r>
      <w:r w:rsidR="00324019">
        <w:rPr>
          <w:szCs w:val="24"/>
        </w:rPr>
        <w:t xml:space="preserve">kuitenkin </w:t>
      </w:r>
      <w:r>
        <w:rPr>
          <w:szCs w:val="24"/>
        </w:rPr>
        <w:t>on, että muut tehtävät eivät saa vaarantaa lautakunnan jäsenen puolueettomuutta ja riippumattomuutta. Ei ole poissuljettua, että sidonnaisuustietojen yleisöjulkisuuden vahvistuminen eri syistä välillisesti suosisi sellaisten henkilöiden valikoitumista jäseniksi, joilla muita tehtäviä on vähän. Tällainen kehityskulku olisi omiaan helpottamaa</w:t>
      </w:r>
      <w:r w:rsidR="00324019">
        <w:rPr>
          <w:szCs w:val="24"/>
        </w:rPr>
        <w:t>n sidonnaisuuksien arviointia sekä</w:t>
      </w:r>
      <w:r>
        <w:rPr>
          <w:szCs w:val="24"/>
        </w:rPr>
        <w:t xml:space="preserve"> niiden huomioimista lautakunnissa, mutta saattaisi joissain tapauksissa vähentää kokeneiden ja </w:t>
      </w:r>
      <w:r w:rsidR="00324019">
        <w:rPr>
          <w:szCs w:val="24"/>
        </w:rPr>
        <w:t xml:space="preserve">monipuolisesti </w:t>
      </w:r>
      <w:r>
        <w:rPr>
          <w:szCs w:val="24"/>
        </w:rPr>
        <w:t xml:space="preserve">aktiivisten henkilöiden halua toimia lautakunnan jäsenenä. </w:t>
      </w:r>
    </w:p>
    <w:p w14:paraId="0279F01D" w14:textId="77777777" w:rsidR="00607CDE" w:rsidRDefault="00607CDE" w:rsidP="00607CDE">
      <w:pPr>
        <w:jc w:val="both"/>
        <w:rPr>
          <w:szCs w:val="24"/>
        </w:rPr>
      </w:pPr>
    </w:p>
    <w:p w14:paraId="1AFD3ED3" w14:textId="77777777" w:rsidR="00607CDE" w:rsidRDefault="00607CDE" w:rsidP="00607CDE">
      <w:pPr>
        <w:jc w:val="both"/>
        <w:rPr>
          <w:szCs w:val="24"/>
        </w:rPr>
      </w:pPr>
      <w:r>
        <w:rPr>
          <w:szCs w:val="24"/>
        </w:rPr>
        <w:t xml:space="preserve">Ehdotettu sidonnaisuustietojen rekisteröinti lisäisi lautakuntien toiminnan avoimuutta ja olisi omiaan vahvistamaan kansalaisten </w:t>
      </w:r>
      <w:r w:rsidRPr="008861F6">
        <w:rPr>
          <w:szCs w:val="24"/>
        </w:rPr>
        <w:t>luottamusta</w:t>
      </w:r>
      <w:r>
        <w:rPr>
          <w:szCs w:val="24"/>
        </w:rPr>
        <w:t xml:space="preserve"> lautakuntiin.</w:t>
      </w:r>
    </w:p>
    <w:p w14:paraId="005FDBEB" w14:textId="77777777" w:rsidR="00607CDE" w:rsidRDefault="00607CDE" w:rsidP="00607CDE">
      <w:pPr>
        <w:rPr>
          <w:szCs w:val="24"/>
        </w:rPr>
      </w:pPr>
    </w:p>
    <w:p w14:paraId="78847C21" w14:textId="77777777" w:rsidR="00607CDE" w:rsidRPr="00066E42" w:rsidRDefault="00607CDE" w:rsidP="00607CDE">
      <w:pPr>
        <w:rPr>
          <w:b/>
          <w:szCs w:val="24"/>
        </w:rPr>
      </w:pPr>
      <w:r w:rsidRPr="00066E42">
        <w:rPr>
          <w:b/>
          <w:szCs w:val="24"/>
        </w:rPr>
        <w:t>4.2.3. Muut yhteiskunnalliset vaikutukset</w:t>
      </w:r>
    </w:p>
    <w:p w14:paraId="0D9AF790" w14:textId="77777777" w:rsidR="00607CDE" w:rsidRDefault="00607CDE" w:rsidP="00607CDE">
      <w:pPr>
        <w:rPr>
          <w:szCs w:val="24"/>
        </w:rPr>
      </w:pPr>
    </w:p>
    <w:p w14:paraId="0D18196C" w14:textId="0D02DE54" w:rsidR="00607CDE" w:rsidRPr="003B7EF2" w:rsidRDefault="003B7EF2" w:rsidP="00607CDE">
      <w:pPr>
        <w:rPr>
          <w:b/>
        </w:rPr>
      </w:pPr>
      <w:r w:rsidRPr="003B7EF2">
        <w:rPr>
          <w:b/>
        </w:rPr>
        <w:t xml:space="preserve">4.2.3.1. </w:t>
      </w:r>
      <w:r w:rsidR="00607CDE" w:rsidRPr="003B7EF2">
        <w:rPr>
          <w:b/>
        </w:rPr>
        <w:t>Vaikutukset kansalaisten asemaan yhteiskunnassa ja kansalaisyhteiskunnan toimintaan</w:t>
      </w:r>
    </w:p>
    <w:p w14:paraId="7093E9FF" w14:textId="77777777" w:rsidR="00607CDE" w:rsidRDefault="00607CDE" w:rsidP="00607CDE">
      <w:pPr>
        <w:jc w:val="both"/>
        <w:rPr>
          <w:szCs w:val="24"/>
        </w:rPr>
      </w:pPr>
    </w:p>
    <w:p w14:paraId="7584CA74" w14:textId="77777777" w:rsidR="00607CDE" w:rsidRDefault="00607CDE" w:rsidP="00607CDE">
      <w:pPr>
        <w:jc w:val="both"/>
        <w:rPr>
          <w:szCs w:val="24"/>
        </w:rPr>
      </w:pPr>
      <w:r w:rsidRPr="00E710BA">
        <w:rPr>
          <w:szCs w:val="24"/>
        </w:rPr>
        <w:t>E</w:t>
      </w:r>
      <w:r>
        <w:rPr>
          <w:szCs w:val="24"/>
        </w:rPr>
        <w:t xml:space="preserve">hdotetut muutokset parantaisivat </w:t>
      </w:r>
      <w:r w:rsidRPr="00E710BA">
        <w:rPr>
          <w:szCs w:val="24"/>
        </w:rPr>
        <w:t>kansalaisten tiedonsaantia</w:t>
      </w:r>
      <w:r>
        <w:rPr>
          <w:szCs w:val="24"/>
        </w:rPr>
        <w:t xml:space="preserve"> lautakuntien jäsenten mahdollisista sidonnaisuuksista. Julkisuuden lisääntyminen tukisi julkisuuslain edellyttämällä tavalla myös kansalaisten toiminta- ja vaikutusmahdollisuuksia: kansalainen voisi saamiensa tietojen perusteella muodostaa vapaasti mielipiteensä lautakuntien toiminnasta sekä hyödyntää tietoja etujensa ja oikeuksiensa valvomisessa, esimerkiksi hakiessaan muutosta lautakunnalta saamaansa päätökseen. Koska sidonnaisuus- ja sivutoimirekisterin käyttö olisi helppoa, kansalaiset tai esimerkiksi kansalaisjärjestöt voisivat halutessaan seurata rekisteriä myös säännöllisesti.</w:t>
      </w:r>
    </w:p>
    <w:p w14:paraId="0257B6DC" w14:textId="77777777" w:rsidR="00607CDE" w:rsidRDefault="00607CDE" w:rsidP="00607CDE">
      <w:pPr>
        <w:jc w:val="both"/>
        <w:rPr>
          <w:szCs w:val="24"/>
        </w:rPr>
      </w:pPr>
    </w:p>
    <w:p w14:paraId="7A0ECCFE" w14:textId="3786B62B" w:rsidR="00607CDE" w:rsidRPr="003B7EF2" w:rsidRDefault="003B7EF2" w:rsidP="00607CDE">
      <w:pPr>
        <w:jc w:val="both"/>
        <w:rPr>
          <w:b/>
          <w:szCs w:val="24"/>
        </w:rPr>
      </w:pPr>
      <w:r w:rsidRPr="003B7EF2">
        <w:rPr>
          <w:b/>
          <w:szCs w:val="24"/>
        </w:rPr>
        <w:t xml:space="preserve">4.2.3.2. </w:t>
      </w:r>
      <w:r w:rsidR="00607CDE" w:rsidRPr="003B7EF2">
        <w:rPr>
          <w:b/>
          <w:szCs w:val="24"/>
        </w:rPr>
        <w:t>Vaikutukset jäsenten yksityiselämän suojaan</w:t>
      </w:r>
    </w:p>
    <w:p w14:paraId="24DB1986" w14:textId="77777777" w:rsidR="00607CDE" w:rsidRDefault="00607CDE" w:rsidP="00607CDE">
      <w:pPr>
        <w:jc w:val="both"/>
        <w:rPr>
          <w:i/>
          <w:szCs w:val="24"/>
        </w:rPr>
      </w:pPr>
    </w:p>
    <w:p w14:paraId="046EEDCB" w14:textId="7E10A772" w:rsidR="00607CDE" w:rsidRDefault="00607CDE" w:rsidP="00607CDE">
      <w:pPr>
        <w:jc w:val="both"/>
        <w:rPr>
          <w:szCs w:val="24"/>
        </w:rPr>
      </w:pPr>
      <w:r w:rsidRPr="000E7A52">
        <w:rPr>
          <w:szCs w:val="24"/>
        </w:rPr>
        <w:t xml:space="preserve">Lautakuntien </w:t>
      </w:r>
      <w:r>
        <w:rPr>
          <w:szCs w:val="24"/>
        </w:rPr>
        <w:t xml:space="preserve">jäsenten sidonnaisuuksistaan ilmoittamat tiedot saa nykyisin sosiaali- ja terveysministeriöltä erikseen pyytämällä siltä osin kuin tiedot eivät ole salassa pidettäviä. Yleisön tiedonsaantioikeus rajoittaa näin ollen jo tällä hetkellä julkisuuslain nojalla jäsenten </w:t>
      </w:r>
      <w:r w:rsidR="00757960">
        <w:rPr>
          <w:szCs w:val="24"/>
        </w:rPr>
        <w:t>yksityiselämän suojaa. Ehdotettu rekisteri tarjoaisi kuitenkin yleisölle nykyistä olennaisesti helpomman</w:t>
      </w:r>
      <w:r>
        <w:rPr>
          <w:szCs w:val="24"/>
        </w:rPr>
        <w:t xml:space="preserve"> pääsy</w:t>
      </w:r>
      <w:r w:rsidR="00757960">
        <w:rPr>
          <w:szCs w:val="24"/>
        </w:rPr>
        <w:t>n</w:t>
      </w:r>
      <w:r>
        <w:rPr>
          <w:szCs w:val="24"/>
        </w:rPr>
        <w:t xml:space="preserve"> näihin ennestään julkisiin tietoihin</w:t>
      </w:r>
      <w:r w:rsidR="00757960">
        <w:rPr>
          <w:szCs w:val="24"/>
        </w:rPr>
        <w:t>, mikä huomattavasti madaltaisi</w:t>
      </w:r>
      <w:r>
        <w:rPr>
          <w:szCs w:val="24"/>
        </w:rPr>
        <w:t xml:space="preserve"> suuren yleisön kynnystä tutustua tietoihin. Tietojen tosiasiallinen julkisuus voisi lisääntyä merkittävästi, mikä on myös esityksen tavoitteena. </w:t>
      </w:r>
    </w:p>
    <w:p w14:paraId="2EA53C7E" w14:textId="77777777" w:rsidR="00607CDE" w:rsidRDefault="00607CDE" w:rsidP="00607CDE">
      <w:pPr>
        <w:jc w:val="both"/>
        <w:rPr>
          <w:szCs w:val="24"/>
        </w:rPr>
      </w:pPr>
    </w:p>
    <w:p w14:paraId="140E8D03" w14:textId="6DCCB588" w:rsidR="00607CDE" w:rsidRDefault="00607CDE" w:rsidP="00607CDE">
      <w:pPr>
        <w:jc w:val="both"/>
        <w:rPr>
          <w:szCs w:val="24"/>
        </w:rPr>
      </w:pPr>
      <w:r>
        <w:rPr>
          <w:szCs w:val="24"/>
        </w:rPr>
        <w:t>Vaikka sidonnaisuustietojen julkisuuden oikeudelliset perusteet eivät muutu, yleisöjulkisuuden vahvistuminen olisi lautakuntien ja niiden jäsenten näkökulmasta uusi tilanne.</w:t>
      </w:r>
      <w:r w:rsidRPr="00742F38">
        <w:rPr>
          <w:szCs w:val="24"/>
        </w:rPr>
        <w:t xml:space="preserve"> </w:t>
      </w:r>
      <w:r>
        <w:rPr>
          <w:szCs w:val="24"/>
        </w:rPr>
        <w:t>Ei ole poissuljettua, että tietojen lisääntynyt julkisuus yksittäistapauksissa johtaisi esimerkiksi erilaisiin kansalaisten yhteydenottoihin, jotka ainakin satunnaisesti voisivat kohdistua myös niihin jäseniin, joiden yhteystiedot esimerkiksi heidän</w:t>
      </w:r>
      <w:r w:rsidR="009071F7">
        <w:rPr>
          <w:szCs w:val="24"/>
        </w:rPr>
        <w:t xml:space="preserve"> työtehtäviensä vuoksi ovat </w:t>
      </w:r>
      <w:r>
        <w:rPr>
          <w:szCs w:val="24"/>
        </w:rPr>
        <w:t xml:space="preserve">julkisesti saatavilla. Suoraan jäseniin kohdistuvan kansalaispalautteen tai muiden vastaavien yhteydenottojen voitaneen kuitenkin olettaa jäävän pääosin satunnaiseksi. </w:t>
      </w:r>
    </w:p>
    <w:p w14:paraId="73ADBA80" w14:textId="77777777" w:rsidR="00E31080" w:rsidRDefault="00E31080" w:rsidP="00466491">
      <w:pPr>
        <w:jc w:val="both"/>
        <w:rPr>
          <w:szCs w:val="24"/>
        </w:rPr>
      </w:pPr>
    </w:p>
    <w:p w14:paraId="275C0424" w14:textId="403A057F" w:rsidR="00670B77" w:rsidRDefault="00E31080" w:rsidP="00670B77">
      <w:pPr>
        <w:jc w:val="both"/>
        <w:rPr>
          <w:szCs w:val="24"/>
        </w:rPr>
      </w:pPr>
      <w:r>
        <w:rPr>
          <w:szCs w:val="24"/>
        </w:rPr>
        <w:t>T</w:t>
      </w:r>
      <w:r w:rsidR="00466491" w:rsidRPr="00466491">
        <w:rPr>
          <w:szCs w:val="24"/>
        </w:rPr>
        <w:t>ietoja voisi yleisessä tietoverkossa hakea vain yksittäisinä hakuina käyttäen hakuperusteena henkilön nimeä</w:t>
      </w:r>
      <w:r w:rsidR="00466491">
        <w:rPr>
          <w:szCs w:val="24"/>
        </w:rPr>
        <w:t>. Tämä vastaa tuomareiden sido</w:t>
      </w:r>
      <w:r>
        <w:rPr>
          <w:szCs w:val="24"/>
        </w:rPr>
        <w:t xml:space="preserve">nnaisuus- ja sivutoimirekisteristä annetun </w:t>
      </w:r>
      <w:r w:rsidR="00466491">
        <w:rPr>
          <w:szCs w:val="24"/>
        </w:rPr>
        <w:t xml:space="preserve">lain sääntelyä sekä </w:t>
      </w:r>
      <w:r>
        <w:rPr>
          <w:szCs w:val="24"/>
        </w:rPr>
        <w:t>perustuslakivaliokunnan</w:t>
      </w:r>
      <w:r w:rsidRPr="00E31080">
        <w:rPr>
          <w:szCs w:val="24"/>
        </w:rPr>
        <w:t xml:space="preserve"> </w:t>
      </w:r>
      <w:r w:rsidRPr="00466491">
        <w:rPr>
          <w:szCs w:val="24"/>
        </w:rPr>
        <w:t>yleisessä tietoverkossa</w:t>
      </w:r>
      <w:r>
        <w:rPr>
          <w:szCs w:val="24"/>
        </w:rPr>
        <w:t xml:space="preserve"> julkaistaville rekistereille asettamia </w:t>
      </w:r>
      <w:r w:rsidR="00466491" w:rsidRPr="00466491">
        <w:rPr>
          <w:szCs w:val="24"/>
        </w:rPr>
        <w:t>vaatimuksia</w:t>
      </w:r>
      <w:r>
        <w:rPr>
          <w:szCs w:val="24"/>
        </w:rPr>
        <w:t xml:space="preserve">. Annettavassa laissa säädettäisiin </w:t>
      </w:r>
      <w:r w:rsidR="00C4656E">
        <w:rPr>
          <w:szCs w:val="24"/>
        </w:rPr>
        <w:t xml:space="preserve">myös </w:t>
      </w:r>
      <w:r>
        <w:rPr>
          <w:szCs w:val="24"/>
        </w:rPr>
        <w:t>t</w:t>
      </w:r>
      <w:r w:rsidR="00466491">
        <w:rPr>
          <w:szCs w:val="24"/>
        </w:rPr>
        <w:t>ietojen</w:t>
      </w:r>
      <w:r w:rsidR="00670B77">
        <w:rPr>
          <w:szCs w:val="24"/>
        </w:rPr>
        <w:t xml:space="preserve"> rekisteristä poistamisesta. </w:t>
      </w:r>
      <w:r w:rsidR="009A3B8B">
        <w:rPr>
          <w:szCs w:val="24"/>
        </w:rPr>
        <w:t>Rekisteröitävät tiedot määritelt</w:t>
      </w:r>
      <w:r w:rsidR="00123C41">
        <w:rPr>
          <w:szCs w:val="24"/>
        </w:rPr>
        <w:t xml:space="preserve">äisiin tarkasti </w:t>
      </w:r>
      <w:r w:rsidR="00670B77">
        <w:rPr>
          <w:szCs w:val="24"/>
        </w:rPr>
        <w:t>rekisteristä annettavassa laissa</w:t>
      </w:r>
      <w:r w:rsidR="009A3B8B">
        <w:rPr>
          <w:szCs w:val="24"/>
        </w:rPr>
        <w:t>. Sidonnaisuuksien</w:t>
      </w:r>
      <w:r w:rsidR="00123C41">
        <w:rPr>
          <w:szCs w:val="24"/>
        </w:rPr>
        <w:t xml:space="preserve"> määrittely nojautuisi</w:t>
      </w:r>
      <w:r w:rsidR="00015D95">
        <w:rPr>
          <w:szCs w:val="24"/>
        </w:rPr>
        <w:t xml:space="preserve"> </w:t>
      </w:r>
      <w:r w:rsidR="00AB7454">
        <w:rPr>
          <w:szCs w:val="24"/>
        </w:rPr>
        <w:t xml:space="preserve">lisäksi </w:t>
      </w:r>
      <w:r w:rsidR="00123C41">
        <w:rPr>
          <w:szCs w:val="24"/>
        </w:rPr>
        <w:t>valtion virkamieslain 8 a §:n 1 momentin sääntelyyn. Lisäksi r</w:t>
      </w:r>
      <w:r w:rsidR="00670B77">
        <w:rPr>
          <w:szCs w:val="24"/>
        </w:rPr>
        <w:t>ekisteröidyn asema</w:t>
      </w:r>
      <w:r w:rsidR="00123C41">
        <w:rPr>
          <w:szCs w:val="24"/>
        </w:rPr>
        <w:t>a ja oikeuksia turvaisi</w:t>
      </w:r>
      <w:r w:rsidR="00670B77">
        <w:rPr>
          <w:szCs w:val="24"/>
        </w:rPr>
        <w:t xml:space="preserve"> tietosuojaa koskeva yleinen sääntely. </w:t>
      </w:r>
    </w:p>
    <w:p w14:paraId="1383004F" w14:textId="38206F32" w:rsidR="005D204D" w:rsidRDefault="005D204D" w:rsidP="00607CDE">
      <w:pPr>
        <w:jc w:val="both"/>
        <w:rPr>
          <w:szCs w:val="24"/>
        </w:rPr>
      </w:pPr>
    </w:p>
    <w:p w14:paraId="643E1A32" w14:textId="5E700D4E" w:rsidR="0010642B" w:rsidRPr="003E5C68" w:rsidRDefault="009256D2" w:rsidP="009256D2">
      <w:pPr>
        <w:jc w:val="both"/>
        <w:rPr>
          <w:szCs w:val="24"/>
        </w:rPr>
      </w:pPr>
      <w:r w:rsidRPr="003E5C68">
        <w:rPr>
          <w:szCs w:val="24"/>
        </w:rPr>
        <w:t xml:space="preserve">Kun tieto luovutetaan </w:t>
      </w:r>
      <w:r w:rsidR="00092F36" w:rsidRPr="003E5C68">
        <w:rPr>
          <w:szCs w:val="24"/>
        </w:rPr>
        <w:t>yleisen tietoverkon kautta, se on kenen tahansa verkon käyttäjän saatavissa</w:t>
      </w:r>
      <w:r w:rsidR="0057523D" w:rsidRPr="003E5C68">
        <w:rPr>
          <w:szCs w:val="24"/>
        </w:rPr>
        <w:t xml:space="preserve"> eikä</w:t>
      </w:r>
      <w:r w:rsidR="00092F36" w:rsidRPr="003E5C68">
        <w:rPr>
          <w:szCs w:val="24"/>
        </w:rPr>
        <w:t xml:space="preserve"> rekisterinpitäjä</w:t>
      </w:r>
      <w:r w:rsidRPr="003E5C68">
        <w:rPr>
          <w:szCs w:val="24"/>
        </w:rPr>
        <w:t xml:space="preserve"> voi varmistua luovutuksensaajan oikeudesta henkilö</w:t>
      </w:r>
      <w:r w:rsidR="0057523D" w:rsidRPr="003E5C68">
        <w:rPr>
          <w:szCs w:val="24"/>
        </w:rPr>
        <w:t>tiedon käyttämiseen</w:t>
      </w:r>
      <w:r w:rsidRPr="003E5C68">
        <w:rPr>
          <w:szCs w:val="24"/>
        </w:rPr>
        <w:t xml:space="preserve">. Tällöin ei voida varmistua </w:t>
      </w:r>
      <w:r w:rsidR="00DB2415" w:rsidRPr="003E5C68">
        <w:rPr>
          <w:szCs w:val="24"/>
        </w:rPr>
        <w:t xml:space="preserve">myöskään tiedon </w:t>
      </w:r>
      <w:r w:rsidRPr="003E5C68">
        <w:rPr>
          <w:szCs w:val="24"/>
        </w:rPr>
        <w:t xml:space="preserve">myöhemmistä käyttötarkoituksista. </w:t>
      </w:r>
      <w:r w:rsidR="00DB2415" w:rsidRPr="003E5C68">
        <w:rPr>
          <w:szCs w:val="24"/>
        </w:rPr>
        <w:t>Tämä merkitsee poikkeamista yleisen tietosuoja-a</w:t>
      </w:r>
      <w:r w:rsidR="0010642B" w:rsidRPr="003E5C68">
        <w:rPr>
          <w:szCs w:val="24"/>
        </w:rPr>
        <w:t>setuksen 5 artiklan mukaisesta</w:t>
      </w:r>
      <w:r w:rsidR="00DB2415" w:rsidRPr="003E5C68">
        <w:rPr>
          <w:szCs w:val="24"/>
        </w:rPr>
        <w:t xml:space="preserve"> käyttötarkoitussidonnaisuuden periaatteesta, jonka mukaan henkilötiedot on kerättävä tiettyä, nimenomaista ja laillista tarkoitusta varten, eikä niitä saa käsitellä myöhemmin näiden tarkoitusten kanssa yhteensopimattomalla tavalla.</w:t>
      </w:r>
      <w:r w:rsidR="002939CD" w:rsidRPr="003E5C68">
        <w:rPr>
          <w:szCs w:val="24"/>
        </w:rPr>
        <w:t xml:space="preserve"> </w:t>
      </w:r>
    </w:p>
    <w:p w14:paraId="0E0E3532" w14:textId="77777777" w:rsidR="0010642B" w:rsidRPr="003E5C68" w:rsidRDefault="0010642B" w:rsidP="009256D2">
      <w:pPr>
        <w:jc w:val="both"/>
        <w:rPr>
          <w:szCs w:val="24"/>
        </w:rPr>
      </w:pPr>
    </w:p>
    <w:p w14:paraId="59320302" w14:textId="77777777" w:rsidR="005F451C" w:rsidRPr="001F0785" w:rsidRDefault="005F451C" w:rsidP="005F451C">
      <w:pPr>
        <w:jc w:val="both"/>
        <w:rPr>
          <w:szCs w:val="24"/>
        </w:rPr>
      </w:pPr>
      <w:r w:rsidRPr="001F0785">
        <w:rPr>
          <w:szCs w:val="24"/>
        </w:rPr>
        <w:t>Käyttötarkoitussidonnaisuuden periaatteesta voidaan yleisen tietosuoja-asetuksen 6 artiklan 4 kohdan mukaan kansallisesti poiketa edellyttäen, että kansallinen lainsäädäntö muodostaa demokraattisessa yhteiskunnassa välttämättömän ja oikeasuhteisen toimenpiteen tietosuoja-asetuksen 23 artiklan 1 kohdasta ilmenevien tavoitteiden turvaamiseksi. Näitä tavoitteita ovat muun muassa 23 artiklan 1 kohdan e-alakohdan mukaiset muut unionin tai jäsenvaltion yleiseen julkiseen etuun liittyvät tärkeät tavoitteet, erityisesti unionille tai jäsenvaltiolle tärkeä taloudellinen tai rahoituksellinen etu, mukaan lukien rahaan, talousarvioon ja verotukseen liittyvät asiat sekä kansanterveys ja sosiaaliturva sekä 23 artiklan 1 kohdan f-alakohdan mukainen oikeudellisen riippumattomuuden ja oikeudellisten menettelyjen suojelu.</w:t>
      </w:r>
    </w:p>
    <w:p w14:paraId="3FD3757C" w14:textId="550C4FFE" w:rsidR="009256D2" w:rsidRPr="003E5C68" w:rsidRDefault="009256D2" w:rsidP="009256D2">
      <w:pPr>
        <w:jc w:val="both"/>
        <w:rPr>
          <w:szCs w:val="24"/>
        </w:rPr>
      </w:pPr>
    </w:p>
    <w:p w14:paraId="1D2B860D" w14:textId="44EC542D" w:rsidR="002D756B" w:rsidRPr="003E5C68" w:rsidRDefault="00321C39" w:rsidP="00321C39">
      <w:pPr>
        <w:jc w:val="both"/>
        <w:rPr>
          <w:szCs w:val="24"/>
        </w:rPr>
      </w:pPr>
      <w:r w:rsidRPr="003E5C68">
        <w:rPr>
          <w:szCs w:val="24"/>
        </w:rPr>
        <w:t>Ehdotuksen mukaan</w:t>
      </w:r>
      <w:r w:rsidR="009256D2" w:rsidRPr="003E5C68">
        <w:rPr>
          <w:szCs w:val="24"/>
        </w:rPr>
        <w:t xml:space="preserve"> </w:t>
      </w:r>
      <w:r w:rsidR="002D756B" w:rsidRPr="003E5C68">
        <w:rPr>
          <w:szCs w:val="24"/>
        </w:rPr>
        <w:t xml:space="preserve">rekisteröinti koskisi </w:t>
      </w:r>
      <w:r w:rsidR="0010642B" w:rsidRPr="003E5C68">
        <w:rPr>
          <w:szCs w:val="24"/>
        </w:rPr>
        <w:t xml:space="preserve">henkilöitä, jotka osallistuvat </w:t>
      </w:r>
      <w:r w:rsidR="002D756B" w:rsidRPr="003E5C68">
        <w:rPr>
          <w:szCs w:val="24"/>
        </w:rPr>
        <w:t>lainkäyttöön tuomioistuimissa tai lautakunnissa, ja rekisteröitävät tiedot koskisivat seikkoja, jotka</w:t>
      </w:r>
      <w:r w:rsidR="0057523D" w:rsidRPr="003E5C68">
        <w:rPr>
          <w:szCs w:val="24"/>
        </w:rPr>
        <w:t xml:space="preserve"> heidän on lain nojalla ilmoitettava puolueettomuutensa ja riippumattomuutensa ulkopuolisen arvioimisen mahdollistamiseksi</w:t>
      </w:r>
      <w:r w:rsidR="002D756B" w:rsidRPr="003E5C68">
        <w:rPr>
          <w:szCs w:val="24"/>
        </w:rPr>
        <w:t xml:space="preserve">. </w:t>
      </w:r>
      <w:r w:rsidR="000E5C17" w:rsidRPr="003E5C68">
        <w:rPr>
          <w:szCs w:val="24"/>
        </w:rPr>
        <w:t xml:space="preserve">Vaikka ei voidakaan kokonaan sulkea pois sitä mahdollisuutta, että rekisteriin yksittäistapauksissa sisältyisi erityisiin henkilötietoryhmiin kuuluvia tietoja, myös nämä tiedot </w:t>
      </w:r>
      <w:r w:rsidR="00E93D19" w:rsidRPr="003E5C68">
        <w:rPr>
          <w:szCs w:val="24"/>
        </w:rPr>
        <w:t xml:space="preserve">kuvaisivat ensisijaisesti rekisteröidyn toimintaa erilaisissa tehtävissä ja vastuuasemissa. </w:t>
      </w:r>
      <w:r w:rsidR="009071F7" w:rsidRPr="003E5C68">
        <w:rPr>
          <w:szCs w:val="24"/>
        </w:rPr>
        <w:t>R</w:t>
      </w:r>
      <w:r w:rsidR="009256D2" w:rsidRPr="003E5C68">
        <w:rPr>
          <w:szCs w:val="24"/>
        </w:rPr>
        <w:t>ekisteröinnistä säädettäisiin julkisen vallan käyttöä koskevan tiedonsaannin turvaamiseksi kansalaisille. Tiedonsaanti</w:t>
      </w:r>
      <w:r w:rsidR="0084150B" w:rsidRPr="003E5C68">
        <w:rPr>
          <w:szCs w:val="24"/>
        </w:rPr>
        <w:t xml:space="preserve"> palvelisi </w:t>
      </w:r>
      <w:r w:rsidR="009256D2" w:rsidRPr="003E5C68">
        <w:rPr>
          <w:szCs w:val="24"/>
        </w:rPr>
        <w:t>kansalaisten mahdollisuuk</w:t>
      </w:r>
      <w:r w:rsidR="0010642B" w:rsidRPr="003E5C68">
        <w:rPr>
          <w:szCs w:val="24"/>
        </w:rPr>
        <w:t xml:space="preserve">sia toimia ja vaikuttaa </w:t>
      </w:r>
      <w:r w:rsidRPr="003E5C68">
        <w:rPr>
          <w:szCs w:val="24"/>
        </w:rPr>
        <w:t>yhteiskunna</w:t>
      </w:r>
      <w:r w:rsidR="0010642B" w:rsidRPr="003E5C68">
        <w:rPr>
          <w:szCs w:val="24"/>
        </w:rPr>
        <w:t xml:space="preserve">ssa sekä ajaa omia etujaan ja oikeuksiaan. </w:t>
      </w:r>
      <w:r w:rsidR="0084150B" w:rsidRPr="003E5C68">
        <w:rPr>
          <w:szCs w:val="24"/>
        </w:rPr>
        <w:t xml:space="preserve">Sääntely turvaisi osaltaan myös tuomioistuinmenettelyjen sekä lautakuntien muutoksenhakumenettelyn oikeudellista riippumattomuutta sekä sosiaaliturvan asianmukaista toimeenpanoa. </w:t>
      </w:r>
    </w:p>
    <w:p w14:paraId="39662CAC" w14:textId="77777777" w:rsidR="002A2BBE" w:rsidRPr="003E5C68" w:rsidRDefault="002A2BBE" w:rsidP="00321C39">
      <w:pPr>
        <w:jc w:val="both"/>
        <w:rPr>
          <w:szCs w:val="24"/>
        </w:rPr>
      </w:pPr>
    </w:p>
    <w:p w14:paraId="6837BA65" w14:textId="7962231A" w:rsidR="002621B7" w:rsidRDefault="00C354A5" w:rsidP="009256D2">
      <w:pPr>
        <w:jc w:val="both"/>
        <w:rPr>
          <w:szCs w:val="24"/>
        </w:rPr>
      </w:pPr>
      <w:r w:rsidRPr="003E5C68">
        <w:rPr>
          <w:szCs w:val="24"/>
        </w:rPr>
        <w:t xml:space="preserve">Nämä näkökohdat </w:t>
      </w:r>
      <w:r w:rsidR="002A2BBE" w:rsidRPr="003E5C68">
        <w:rPr>
          <w:szCs w:val="24"/>
        </w:rPr>
        <w:t>huomioon ottaen</w:t>
      </w:r>
      <w:r w:rsidR="00241530" w:rsidRPr="003E5C68">
        <w:rPr>
          <w:szCs w:val="24"/>
        </w:rPr>
        <w:t xml:space="preserve"> e</w:t>
      </w:r>
      <w:r w:rsidR="002D756B" w:rsidRPr="003E5C68">
        <w:rPr>
          <w:szCs w:val="24"/>
        </w:rPr>
        <w:t xml:space="preserve">hdotettavan sääntelyn tavoitteiden on </w:t>
      </w:r>
      <w:r w:rsidR="00AA2A95" w:rsidRPr="003E5C68">
        <w:rPr>
          <w:szCs w:val="24"/>
        </w:rPr>
        <w:t>katsottava olevan yleisen tietos</w:t>
      </w:r>
      <w:r w:rsidR="00241530" w:rsidRPr="003E5C68">
        <w:rPr>
          <w:szCs w:val="24"/>
        </w:rPr>
        <w:t xml:space="preserve">uoja-asetuksen 23 artiklan </w:t>
      </w:r>
      <w:r w:rsidR="00910FAB">
        <w:rPr>
          <w:szCs w:val="24"/>
        </w:rPr>
        <w:t xml:space="preserve">1 kohdan </w:t>
      </w:r>
      <w:r w:rsidR="00241530" w:rsidRPr="003E5C68">
        <w:rPr>
          <w:szCs w:val="24"/>
        </w:rPr>
        <w:t>mukaisia</w:t>
      </w:r>
      <w:r w:rsidR="00AA2A95" w:rsidRPr="003E5C68">
        <w:rPr>
          <w:szCs w:val="24"/>
        </w:rPr>
        <w:t xml:space="preserve">. Vastaavan tosiasiallisen yleisöjulkisuuden turvaamiseksi – mihin on katsottava olevan välttämättömät perusteet, ottaen huomioon </w:t>
      </w:r>
      <w:r w:rsidR="00CB6059" w:rsidRPr="003E5C68">
        <w:rPr>
          <w:szCs w:val="24"/>
        </w:rPr>
        <w:t>sääntelyn tavoitteiden huomatt</w:t>
      </w:r>
      <w:r w:rsidR="001C217D" w:rsidRPr="003E5C68">
        <w:rPr>
          <w:szCs w:val="24"/>
        </w:rPr>
        <w:t>ava</w:t>
      </w:r>
      <w:r w:rsidR="00AA2A95" w:rsidRPr="003E5C68">
        <w:rPr>
          <w:szCs w:val="24"/>
        </w:rPr>
        <w:t xml:space="preserve"> painoarvo – ei ole tarjolla muita tehokkaita keinoja. Ehdotettavaa sääntelyä voidaan </w:t>
      </w:r>
      <w:r w:rsidR="006561F8" w:rsidRPr="003E5C68">
        <w:rPr>
          <w:szCs w:val="24"/>
        </w:rPr>
        <w:t>tällä</w:t>
      </w:r>
      <w:r w:rsidR="002621B7" w:rsidRPr="003E5C68">
        <w:rPr>
          <w:szCs w:val="24"/>
        </w:rPr>
        <w:t xml:space="preserve"> perusteella</w:t>
      </w:r>
      <w:r w:rsidR="00AA2A95" w:rsidRPr="003E5C68">
        <w:rPr>
          <w:szCs w:val="24"/>
        </w:rPr>
        <w:t xml:space="preserve"> pitää yleisen tietosuoja-asetuksen 6 artiklan 4 kohdan tarkoittamalla tavalla demokraattisessa yhteiskunnassa välttämättömänä</w:t>
      </w:r>
      <w:r w:rsidR="006561F8" w:rsidRPr="003E5C68">
        <w:rPr>
          <w:szCs w:val="24"/>
        </w:rPr>
        <w:t>. Sääntelyä voidaan</w:t>
      </w:r>
      <w:r w:rsidR="00AA2A95" w:rsidRPr="003E5C68">
        <w:rPr>
          <w:szCs w:val="24"/>
        </w:rPr>
        <w:t xml:space="preserve"> </w:t>
      </w:r>
      <w:r w:rsidR="006561F8" w:rsidRPr="003E5C68">
        <w:rPr>
          <w:szCs w:val="24"/>
        </w:rPr>
        <w:t>pitää myös oikeasuhte</w:t>
      </w:r>
      <w:r w:rsidR="00AA2A95" w:rsidRPr="003E5C68">
        <w:rPr>
          <w:szCs w:val="24"/>
        </w:rPr>
        <w:t>isena</w:t>
      </w:r>
      <w:r w:rsidR="00321C39" w:rsidRPr="003E5C68">
        <w:rPr>
          <w:szCs w:val="24"/>
        </w:rPr>
        <w:t xml:space="preserve">, ottaen huomioon </w:t>
      </w:r>
      <w:r w:rsidR="000230A2" w:rsidRPr="003E5C68">
        <w:rPr>
          <w:szCs w:val="24"/>
        </w:rPr>
        <w:t>se</w:t>
      </w:r>
      <w:r w:rsidR="00321C39" w:rsidRPr="003E5C68">
        <w:rPr>
          <w:szCs w:val="24"/>
        </w:rPr>
        <w:t>n kohde ja tavoitteet sekä rekisteröidyn asemaa ja oikeuksia turvaa</w:t>
      </w:r>
      <w:r w:rsidR="00241530" w:rsidRPr="003E5C68">
        <w:rPr>
          <w:szCs w:val="24"/>
        </w:rPr>
        <w:t>vat ehdot</w:t>
      </w:r>
      <w:r w:rsidR="00321C39" w:rsidRPr="003E5C68">
        <w:rPr>
          <w:szCs w:val="24"/>
        </w:rPr>
        <w:t>.</w:t>
      </w:r>
      <w:r w:rsidR="00183A55" w:rsidRPr="003E5C68">
        <w:rPr>
          <w:szCs w:val="24"/>
        </w:rPr>
        <w:t xml:space="preserve"> Käyttötarkoitussidonnaisuuden periaatteesta poikkeamiselle on siten yleis</w:t>
      </w:r>
      <w:r w:rsidR="002621B7" w:rsidRPr="003E5C68">
        <w:rPr>
          <w:szCs w:val="24"/>
        </w:rPr>
        <w:t xml:space="preserve">en tietosuoja-asetuksen mukaiset edellytykset. </w:t>
      </w:r>
    </w:p>
    <w:p w14:paraId="44E98725" w14:textId="309698E7" w:rsidR="00EC4208" w:rsidRDefault="00EC4208" w:rsidP="009256D2">
      <w:pPr>
        <w:jc w:val="both"/>
        <w:rPr>
          <w:szCs w:val="24"/>
        </w:rPr>
      </w:pPr>
    </w:p>
    <w:p w14:paraId="7F65B7CD" w14:textId="77777777" w:rsidR="00EC4208" w:rsidRPr="00EC4208" w:rsidRDefault="00EC4208" w:rsidP="00EC4208">
      <w:pPr>
        <w:jc w:val="both"/>
        <w:rPr>
          <w:szCs w:val="24"/>
        </w:rPr>
      </w:pPr>
      <w:r w:rsidRPr="00EC4208">
        <w:rPr>
          <w:szCs w:val="24"/>
        </w:rPr>
        <w:t>Yleisen tietosuoja-asetuksen 23 artiklan 2 kohdassa säädetään niistä erityisistä säännöksistä, joita käyttötarkoitussidonnaisuuden periaatteesta poikkeaviin lainsäädäntötoimenpiteisiin on tarpeen mukaan liitettävä. Ehdotettavan rekisterin osalta laissa säädettäisiin rekisterinpitäjästä, ilmoitetta-vista tiedoista, tietojen rekisteristä poistamisesta sekä siitä käyttötarkoituksesta, johon ilmoitukset annetaan. Rekisteristä ei voisi tehdä massahakuja, vaan tietojen hakeminen olisi mahdollista vain henkilön nimellä. Yleisen tietosuoja-asetuksen mukaiset rekisterinpitäjään kohdistuvat velvoitteet edellyttäisivät, että rekisterinpitäjä huolehtii rekisterin asianmukaisista suojatoimista sekä arvioi toimintansa riskejä.</w:t>
      </w:r>
    </w:p>
    <w:p w14:paraId="09CA2497" w14:textId="39D41B44" w:rsidR="001C217D" w:rsidRPr="003E5C68" w:rsidRDefault="001C217D" w:rsidP="009256D2">
      <w:pPr>
        <w:jc w:val="both"/>
        <w:rPr>
          <w:szCs w:val="24"/>
        </w:rPr>
      </w:pPr>
    </w:p>
    <w:p w14:paraId="73422A81" w14:textId="11DD72C5" w:rsidR="0051461C" w:rsidRPr="003E5C68" w:rsidRDefault="001C217D" w:rsidP="009256D2">
      <w:pPr>
        <w:jc w:val="both"/>
        <w:rPr>
          <w:szCs w:val="24"/>
        </w:rPr>
      </w:pPr>
      <w:r w:rsidRPr="003E5C68">
        <w:rPr>
          <w:szCs w:val="24"/>
        </w:rPr>
        <w:t xml:space="preserve">Perustuslakivaliokunta on pitänyt tärkeänä, että siltä osin kuin Euroopan unionin lainsäädäntö edellyttää kansallista sääntelyä tai mahdollistaa sen, tätä kansallista liikkumavaraa käytettäessä otetaan huomioon perus- ja ihmisoikeuksista seuraavat vaatimukset (PeVL 1/2018 vp.). Edellä esitetyt </w:t>
      </w:r>
      <w:r w:rsidR="000230A2" w:rsidRPr="003E5C68">
        <w:rPr>
          <w:szCs w:val="24"/>
        </w:rPr>
        <w:t xml:space="preserve">seikat </w:t>
      </w:r>
      <w:r w:rsidR="0051461C" w:rsidRPr="003E5C68">
        <w:rPr>
          <w:szCs w:val="24"/>
        </w:rPr>
        <w:t xml:space="preserve">huomioiden </w:t>
      </w:r>
      <w:r w:rsidR="006561F8" w:rsidRPr="003E5C68">
        <w:rPr>
          <w:szCs w:val="24"/>
        </w:rPr>
        <w:t xml:space="preserve">rekisterin tarkoitusta on </w:t>
      </w:r>
      <w:r w:rsidR="00241530" w:rsidRPr="003E5C68">
        <w:rPr>
          <w:szCs w:val="24"/>
        </w:rPr>
        <w:t>pidettävä perusoikeusjärjestelmän kokonaisuuden kannalta hyväksyttävänä</w:t>
      </w:r>
      <w:r w:rsidR="0051461C" w:rsidRPr="003E5C68">
        <w:rPr>
          <w:szCs w:val="24"/>
        </w:rPr>
        <w:t xml:space="preserve">. </w:t>
      </w:r>
      <w:r w:rsidRPr="003E5C68">
        <w:rPr>
          <w:szCs w:val="24"/>
        </w:rPr>
        <w:t>Myös r</w:t>
      </w:r>
      <w:r w:rsidR="0051461C" w:rsidRPr="003E5C68">
        <w:rPr>
          <w:szCs w:val="24"/>
        </w:rPr>
        <w:t xml:space="preserve">ekisteröinnistä sen kohteille aiheutuvaa yksityiselämän suojan rajoitusta </w:t>
      </w:r>
      <w:r w:rsidRPr="003E5C68">
        <w:rPr>
          <w:szCs w:val="24"/>
        </w:rPr>
        <w:t xml:space="preserve">on kokonaisuudessaan arvioituna </w:t>
      </w:r>
      <w:r w:rsidR="0051461C" w:rsidRPr="003E5C68">
        <w:rPr>
          <w:szCs w:val="24"/>
        </w:rPr>
        <w:t>pidettävä perusoikeusjärjestelmän näkökulmasta perusteltuna, oike</w:t>
      </w:r>
      <w:r w:rsidR="002A2BBE" w:rsidRPr="003E5C68">
        <w:rPr>
          <w:szCs w:val="24"/>
        </w:rPr>
        <w:t xml:space="preserve">asuhtaisena ja hyväksyttävänä. Se, että rekisteriin satunnaisesti voisi sisältyä myös erityisiin henkilötietoryhmiin kuuluvia tietoja, ei muuta tämän arvion lopputulosta, ottaen huomioon muun muassa näiden tietojen vähäinen määrä rekisterissä, rekisterin käyttöehtojen hakurajoitukset sekä näiden tietojen yksityiselämän olosuhteisiin nähden välillinen luonne. </w:t>
      </w:r>
    </w:p>
    <w:p w14:paraId="00DF9E9F" w14:textId="4EE6ECC4" w:rsidR="00607CDE" w:rsidRPr="003E5C68" w:rsidRDefault="00607CDE" w:rsidP="00607CDE">
      <w:pPr>
        <w:jc w:val="both"/>
        <w:rPr>
          <w:szCs w:val="24"/>
        </w:rPr>
      </w:pPr>
    </w:p>
    <w:p w14:paraId="1DD4E1B3" w14:textId="525C3B4A" w:rsidR="00607CDE" w:rsidRPr="006930EF" w:rsidRDefault="003B7EF2" w:rsidP="00607CDE">
      <w:pPr>
        <w:jc w:val="both"/>
        <w:rPr>
          <w:i/>
          <w:szCs w:val="24"/>
        </w:rPr>
      </w:pPr>
      <w:r>
        <w:rPr>
          <w:b/>
          <w:szCs w:val="24"/>
        </w:rPr>
        <w:t>4.2.3.3</w:t>
      </w:r>
      <w:r w:rsidRPr="003B7EF2">
        <w:rPr>
          <w:b/>
          <w:szCs w:val="24"/>
        </w:rPr>
        <w:t xml:space="preserve">. </w:t>
      </w:r>
      <w:r w:rsidR="00607CDE" w:rsidRPr="003B7EF2">
        <w:rPr>
          <w:b/>
          <w:szCs w:val="24"/>
        </w:rPr>
        <w:t>Muut vaikutukset</w:t>
      </w:r>
    </w:p>
    <w:p w14:paraId="0AE362C1" w14:textId="77777777" w:rsidR="00607CDE" w:rsidRDefault="00607CDE" w:rsidP="00607CDE">
      <w:pPr>
        <w:jc w:val="both"/>
        <w:rPr>
          <w:szCs w:val="24"/>
        </w:rPr>
      </w:pPr>
    </w:p>
    <w:p w14:paraId="5050331B" w14:textId="77777777" w:rsidR="00607CDE" w:rsidRPr="00CE0F0E" w:rsidRDefault="00607CDE" w:rsidP="00607CDE">
      <w:pPr>
        <w:jc w:val="both"/>
        <w:rPr>
          <w:szCs w:val="24"/>
        </w:rPr>
      </w:pPr>
      <w:r>
        <w:rPr>
          <w:szCs w:val="24"/>
        </w:rPr>
        <w:t xml:space="preserve">Muita vaikutuksia ei ole tunnistettavissa. Esityksellä ei siten katsota olevan vaikutuksia esimerkiksi yhdenvertaisuuteen, sukupuolten tasa-arvoon tai eri ikäryhmien asemaan. Esityksen kohde huomioiden esimerkiksi ympäristövaikutuksia ei myöskään ole. </w:t>
      </w:r>
    </w:p>
    <w:p w14:paraId="2FC582B7" w14:textId="77777777" w:rsidR="00607CDE" w:rsidRPr="00940679" w:rsidRDefault="00607CDE" w:rsidP="00607CDE">
      <w:pPr>
        <w:jc w:val="both"/>
        <w:rPr>
          <w:szCs w:val="24"/>
        </w:rPr>
      </w:pPr>
    </w:p>
    <w:p w14:paraId="473477DA" w14:textId="77777777" w:rsidR="00607CDE" w:rsidRPr="00066E42" w:rsidRDefault="00607CDE" w:rsidP="00607CDE">
      <w:pPr>
        <w:jc w:val="both"/>
        <w:rPr>
          <w:b/>
          <w:szCs w:val="24"/>
        </w:rPr>
      </w:pPr>
      <w:r w:rsidRPr="00066E42">
        <w:rPr>
          <w:b/>
          <w:szCs w:val="24"/>
        </w:rPr>
        <w:t>5. Muut toteuttamisvaihtoehdot</w:t>
      </w:r>
    </w:p>
    <w:p w14:paraId="42E6CA13" w14:textId="77777777" w:rsidR="00607CDE" w:rsidRDefault="00607CDE" w:rsidP="00607CDE">
      <w:pPr>
        <w:jc w:val="both"/>
        <w:rPr>
          <w:szCs w:val="24"/>
        </w:rPr>
      </w:pPr>
    </w:p>
    <w:p w14:paraId="2AE3199D" w14:textId="77777777" w:rsidR="00607CDE" w:rsidRPr="00066E42" w:rsidRDefault="00607CDE" w:rsidP="00607CDE">
      <w:pPr>
        <w:rPr>
          <w:b/>
          <w:szCs w:val="24"/>
        </w:rPr>
      </w:pPr>
      <w:r w:rsidRPr="00066E42">
        <w:rPr>
          <w:b/>
          <w:szCs w:val="24"/>
        </w:rPr>
        <w:t>5.1. Tarvittavien lainsäädäntötoimien arviointi</w:t>
      </w:r>
    </w:p>
    <w:p w14:paraId="655A664A" w14:textId="77777777" w:rsidR="00607CDE" w:rsidRDefault="00607CDE" w:rsidP="00607CDE">
      <w:pPr>
        <w:jc w:val="both"/>
        <w:rPr>
          <w:szCs w:val="24"/>
        </w:rPr>
      </w:pPr>
    </w:p>
    <w:p w14:paraId="5812FEF2" w14:textId="0FE69C3B" w:rsidR="00607CDE" w:rsidRDefault="00607CDE" w:rsidP="00607CDE">
      <w:pPr>
        <w:jc w:val="both"/>
      </w:pPr>
      <w:r>
        <w:t>Apulaisoikeuskansleri Mikko Puumalainen toteaa päätöksessään</w:t>
      </w:r>
      <w:r w:rsidRPr="00940679">
        <w:t xml:space="preserve"> OKV/719/1/2019</w:t>
      </w:r>
      <w:r>
        <w:t xml:space="preserve"> voimassa olevan lainsäädännön jättävän epäselväksi, mille taholle toimeentuloturvan muutoksenhakulautakuntien jäsenet antavat sidonnaisuusilmoituksensa ja mistä jäsenten sidonnaisuuksista kiinnostunut kansalainen voi saada näistä tietoa. Nykyinen sääntely ei myöskään riittävästi toteuta avoimuutta, vaikka sidonnaisuuksien selvittämisen nimenomaisena tavoitteena on ollut lisätä muutoksenhakulautakuntien toiminnan läpinäkyvyyttä sekä kansalaisten luottamusta lautakuntiin. Erilaisten sekaannuksien vaaraa lisää tällä hetkellä myös se, että lautakuntien jäsenten sidonnaisuusilmoituksien osalta noudatettava menettely po</w:t>
      </w:r>
      <w:r w:rsidR="009071F7">
        <w:t xml:space="preserve">ikkeaa tuomioistuinlaitoksen </w:t>
      </w:r>
      <w:r>
        <w:t xml:space="preserve">sidonnaisuuksien rekisteröinnistä. Apulaisoikeuskansleri esittää, että sosiaali- ja terveysministeriö ryhtyisi näiden seikkojen korjaamiseksi tarpeellisiin lainsäädäntötoimiin. </w:t>
      </w:r>
    </w:p>
    <w:p w14:paraId="6BCB707D" w14:textId="77777777" w:rsidR="00607CDE" w:rsidRDefault="00607CDE" w:rsidP="00607CDE">
      <w:pPr>
        <w:jc w:val="both"/>
      </w:pPr>
    </w:p>
    <w:p w14:paraId="76A75ECC" w14:textId="77777777" w:rsidR="00607CDE" w:rsidRDefault="00607CDE" w:rsidP="00607CDE">
      <w:pPr>
        <w:jc w:val="both"/>
      </w:pPr>
      <w:r>
        <w:t xml:space="preserve">Apulaisoikeuskanslerin kannanoton perusteella vähimmäisvaatimuksena näyttäytyy se, että kansalainen saisi selkeän tiedon siitä, mistä hän saa tietoa lautakuntien jäsenten sidonnaisuuksista. Näin olisi lähtökohtaisesti ainakin silloin, kun soveltuva menettely ilmenee laista. </w:t>
      </w:r>
    </w:p>
    <w:p w14:paraId="0DECADD3" w14:textId="77777777" w:rsidR="00607CDE" w:rsidRDefault="00607CDE" w:rsidP="00607CDE">
      <w:pPr>
        <w:jc w:val="both"/>
      </w:pPr>
    </w:p>
    <w:p w14:paraId="4BD538EA" w14:textId="77777777" w:rsidR="00607CDE" w:rsidRDefault="00607CDE" w:rsidP="00607CDE">
      <w:pPr>
        <w:jc w:val="both"/>
      </w:pPr>
      <w:r>
        <w:t xml:space="preserve">Muutoksenhakulautakuntia koskevia lakeja voidaan ensinnäkin täsmentää sen osalta, mille taholle jäsenet antavat sidonnaisuusilmoituksensa. Mikäli tietojen erillisestä rekisteröinnistä ei säädettäisi, tulisi pohdittavaksi, mitä sääntelyä ilmoituksien nykyisen säilyttämisen käytäntö mahdollisesti vaatisi tuekseen ja miten kansalaisia parhaiten informoitaisiin siitä, että lautakuntien jäsenten julkiset sidonnaisuustiedot saa sosiaali- ja terveysministeriöltä kirjallisesti pyytämällä. Lautakuntakohtaisiin lakeihin voitaisiin tässä tarkoituksessa lisätä esimerkiksi informatiivinen viittaus julkisuuslakiin sekä maininta siitä, että tietopyynnöt osoitetaan sosiaali- ja terveysministeriölle. Noudatettavasta käytännöstä voitaisiin myös eri tavoin tiedottaa. </w:t>
      </w:r>
    </w:p>
    <w:p w14:paraId="4DF54ADD" w14:textId="77777777" w:rsidR="00607CDE" w:rsidRDefault="00607CDE" w:rsidP="00607CDE">
      <w:pPr>
        <w:jc w:val="both"/>
      </w:pPr>
    </w:p>
    <w:p w14:paraId="5645E2AA" w14:textId="1F47C629" w:rsidR="00607CDE" w:rsidRDefault="00607CDE" w:rsidP="00607CDE">
      <w:pPr>
        <w:jc w:val="both"/>
      </w:pPr>
      <w:r>
        <w:t>Apulaisoikeuskansleri nostaa kuitenkin esiin myös sen, että julkisuuslain mukaiset kansalaisen oikeudet ja viranomaisen velvollisuudet, samoin kuin sidonnaisuusilmoituksien tavoitteet, puoltaisivat kansalaisten tiedonsaannin järjestämistä mahdollisimman vaivattomaksi. Tiedonsaannin tehostuminen lisäisi</w:t>
      </w:r>
      <w:r w:rsidRPr="000E1A47">
        <w:t xml:space="preserve"> </w:t>
      </w:r>
      <w:r>
        <w:t>avoimuutta ja vahvistaisi kansalaisten informaatioon nojautuvia toiminta- ja vaikuttamismahdollisuuksia. Se, että lautakuntien jäsenten sidonnaisuust</w:t>
      </w:r>
      <w:r w:rsidR="003B15F2">
        <w:t xml:space="preserve">iedot rekisteröitäisiin yleisessä tietoverkossa käytettävään </w:t>
      </w:r>
      <w:r>
        <w:t xml:space="preserve">rekisteriin, ei ainoastaan selkeyttäisi nykyistä käytäntöä – kuten nykyisen menettelyn lakisääteiseksi saattaminen – vaan helpottaisi ja nopeuttaisi merkittävästi kansalaisten tiedonsaantia. Myös eri käytännöistä johtuvat sekaannukset väistyisivät, kun tuomioistuinten ja muutoksenhakulautakuntien sidonnaisuustiedot keskitettäisiin samaan rekisteriin. </w:t>
      </w:r>
    </w:p>
    <w:p w14:paraId="5215808E" w14:textId="77777777" w:rsidR="00607CDE" w:rsidRDefault="00607CDE" w:rsidP="00607CDE">
      <w:pPr>
        <w:jc w:val="both"/>
      </w:pPr>
    </w:p>
    <w:p w14:paraId="1DF19789" w14:textId="50775937" w:rsidR="00607CDE" w:rsidRDefault="00607CDE" w:rsidP="00607CDE">
      <w:pPr>
        <w:jc w:val="both"/>
      </w:pPr>
      <w:r>
        <w:t xml:space="preserve">Apulaisoikeuskanslerin lainsäädännön kehittämisen osalta esittämän toimeksiannon toteuttamiseksi </w:t>
      </w:r>
      <w:r w:rsidR="000F1E5A">
        <w:t xml:space="preserve">katsotaan </w:t>
      </w:r>
      <w:r>
        <w:t xml:space="preserve">tämän vuoksi </w:t>
      </w:r>
      <w:r w:rsidR="000F1E5A">
        <w:t xml:space="preserve">olevan </w:t>
      </w:r>
      <w:r>
        <w:t xml:space="preserve">perusteltua säätää tarkoitettujen muutoksenhakulautakuntien sekä liikenne- ja potilasvahinkolautakunnan jäsenten sidonnaisuuksien rekisteröinnistä samaan yleiseen tietoverkkoon sijoittuvaan rekisteriin, jota tuomioistuinlaitos käyttää. </w:t>
      </w:r>
    </w:p>
    <w:p w14:paraId="584F3557" w14:textId="77777777" w:rsidR="00607CDE" w:rsidRDefault="00607CDE" w:rsidP="00607CDE">
      <w:pPr>
        <w:jc w:val="both"/>
      </w:pPr>
    </w:p>
    <w:p w14:paraId="71BE2AE3" w14:textId="4A131793" w:rsidR="00607CDE" w:rsidRDefault="00607CDE" w:rsidP="00607CDE">
      <w:pPr>
        <w:jc w:val="both"/>
      </w:pPr>
      <w:r>
        <w:t>Rekisteröintiä koskevien tietosuojakysymyksien luonne ei rekisterin laajentumisen johdosta olennaisesti muutu. Voidaankin lähteä siitä, että lautakuntien jäsenten yksityiselämän suoja turvataan rekisteröinnissä samalla tavoin kuin tuomioistuinlaitoksen rekiste</w:t>
      </w:r>
      <w:r w:rsidR="000F1E5A">
        <w:t>röityjen osalta tällä hetkellä.</w:t>
      </w:r>
    </w:p>
    <w:p w14:paraId="27802FF7" w14:textId="77777777" w:rsidR="00607CDE" w:rsidRDefault="00607CDE" w:rsidP="00607CDE">
      <w:pPr>
        <w:jc w:val="both"/>
      </w:pPr>
    </w:p>
    <w:p w14:paraId="7BBCE6FA" w14:textId="77777777" w:rsidR="00607CDE" w:rsidRPr="00066E42" w:rsidRDefault="00607CDE" w:rsidP="00607CDE">
      <w:pPr>
        <w:jc w:val="both"/>
        <w:rPr>
          <w:b/>
        </w:rPr>
      </w:pPr>
      <w:r w:rsidRPr="00066E42">
        <w:rPr>
          <w:b/>
        </w:rPr>
        <w:t>5.2. Rekisteröinnin piiriin tulevat lautakunnat</w:t>
      </w:r>
    </w:p>
    <w:p w14:paraId="18F5F344" w14:textId="77777777" w:rsidR="00607CDE" w:rsidRDefault="00607CDE" w:rsidP="00607CDE">
      <w:pPr>
        <w:jc w:val="both"/>
      </w:pPr>
    </w:p>
    <w:p w14:paraId="2E8247A7" w14:textId="77777777" w:rsidR="00607CDE" w:rsidRPr="003C0021" w:rsidRDefault="00607CDE" w:rsidP="00607CDE">
      <w:pPr>
        <w:jc w:val="both"/>
        <w:rPr>
          <w:rFonts w:cs="Arial"/>
          <w:shd w:val="clear" w:color="auto" w:fill="FFFFFF"/>
        </w:rPr>
      </w:pPr>
      <w:r>
        <w:t xml:space="preserve">Apulaisoikeuskansleri on kantelun johdosta antamassaan päätöksessä </w:t>
      </w:r>
      <w:r w:rsidRPr="00940679">
        <w:t>OKV/719/1/2019</w:t>
      </w:r>
      <w:r>
        <w:t xml:space="preserve"> tarkastellut sosiaali- ja terveysministeriön hallinnonalalla toimivia muutoksenhakulautakuntia koskevaa lainsäädäntöä. Sidonnaisuuksien ilmoittamiseen ja sidonnaisuustietojen laissa säädetyn julkisuuden toteutumiseen liittyvät kysymykset koskevat lisäksi samalla hallinnonalalla toimivaa l</w:t>
      </w:r>
      <w:r w:rsidRPr="00D941BB">
        <w:rPr>
          <w:rFonts w:cs="Arial"/>
          <w:shd w:val="clear" w:color="auto" w:fill="FFFFFF"/>
        </w:rPr>
        <w:t>iiken</w:t>
      </w:r>
      <w:r>
        <w:rPr>
          <w:rFonts w:cs="Arial"/>
          <w:shd w:val="clear" w:color="auto" w:fill="FFFFFF"/>
        </w:rPr>
        <w:t>ne- ja potilasvahinkolautakuntaa. Liikenne- ja viestintävaliokunta on, ehdottaessaan sidonnaisuusilmoituksia koskevan säännöksen ottamista l</w:t>
      </w:r>
      <w:r w:rsidRPr="00D941BB">
        <w:rPr>
          <w:rFonts w:cs="Arial"/>
          <w:shd w:val="clear" w:color="auto" w:fill="FFFFFF"/>
        </w:rPr>
        <w:t>iiken</w:t>
      </w:r>
      <w:r>
        <w:rPr>
          <w:rFonts w:cs="Arial"/>
          <w:shd w:val="clear" w:color="auto" w:fill="FFFFFF"/>
        </w:rPr>
        <w:t>ne- ja potilasvahinkolautakunnasta annettuun lakiin, todennut olevan erittäin tärkeää kiinnittää</w:t>
      </w:r>
      <w:r w:rsidRPr="00B01662">
        <w:rPr>
          <w:rFonts w:cs="Arial"/>
          <w:shd w:val="clear" w:color="auto" w:fill="FFFFFF"/>
        </w:rPr>
        <w:t xml:space="preserve"> erityistä huomiota</w:t>
      </w:r>
      <w:r>
        <w:rPr>
          <w:rFonts w:cs="Arial"/>
          <w:shd w:val="clear" w:color="auto" w:fill="FFFFFF"/>
        </w:rPr>
        <w:t xml:space="preserve"> lautakunnan </w:t>
      </w:r>
      <w:r w:rsidRPr="00B01662">
        <w:rPr>
          <w:rFonts w:cs="Arial"/>
          <w:shd w:val="clear" w:color="auto" w:fill="FFFFFF"/>
        </w:rPr>
        <w:t>työhön osallistuvien sidonnaisuuksien ja puolueettomuuden selvittämiseen</w:t>
      </w:r>
      <w:r>
        <w:rPr>
          <w:rFonts w:cs="Arial"/>
          <w:shd w:val="clear" w:color="auto" w:fill="FFFFFF"/>
        </w:rPr>
        <w:t xml:space="preserve"> (LiVM 45/2018)</w:t>
      </w:r>
      <w:r w:rsidRPr="00B01662">
        <w:rPr>
          <w:rFonts w:cs="Arial"/>
          <w:shd w:val="clear" w:color="auto" w:fill="FFFFFF"/>
        </w:rPr>
        <w:t>.</w:t>
      </w:r>
    </w:p>
    <w:p w14:paraId="5703A43D" w14:textId="77777777" w:rsidR="00607CDE" w:rsidRDefault="00607CDE" w:rsidP="00607CDE">
      <w:pPr>
        <w:jc w:val="both"/>
        <w:rPr>
          <w:rFonts w:cs="Arial"/>
          <w:shd w:val="clear" w:color="auto" w:fill="FFFFFF"/>
        </w:rPr>
      </w:pPr>
    </w:p>
    <w:p w14:paraId="41C09871" w14:textId="64F720E5" w:rsidR="00607CDE" w:rsidRDefault="00607CDE" w:rsidP="00607CDE">
      <w:pPr>
        <w:jc w:val="both"/>
        <w:rPr>
          <w:rFonts w:cs="Arial"/>
          <w:shd w:val="clear" w:color="auto" w:fill="FFFFFF"/>
        </w:rPr>
      </w:pPr>
      <w:r>
        <w:rPr>
          <w:rFonts w:cs="Arial"/>
          <w:shd w:val="clear" w:color="auto" w:fill="FFFFFF"/>
        </w:rPr>
        <w:t xml:space="preserve">Vaikka liikenne- ja potilasvahinkolautakunnan ratkaisut ovat </w:t>
      </w:r>
      <w:r w:rsidRPr="00D941BB">
        <w:rPr>
          <w:rFonts w:cs="Arial"/>
          <w:shd w:val="clear" w:color="auto" w:fill="FFFFFF"/>
        </w:rPr>
        <w:t>suositusluontoisia</w:t>
      </w:r>
      <w:r>
        <w:rPr>
          <w:rFonts w:cs="Arial"/>
          <w:shd w:val="clear" w:color="auto" w:fill="FFFFFF"/>
        </w:rPr>
        <w:t xml:space="preserve">, eikä lautakunta näin ollen ole </w:t>
      </w:r>
      <w:r w:rsidRPr="00D941BB">
        <w:rPr>
          <w:rFonts w:cs="Arial"/>
          <w:shd w:val="clear" w:color="auto" w:fill="FFFFFF"/>
        </w:rPr>
        <w:t>varsinainen muutoksenhakulautakunta</w:t>
      </w:r>
      <w:r>
        <w:rPr>
          <w:rFonts w:cs="Arial"/>
          <w:shd w:val="clear" w:color="auto" w:fill="FFFFFF"/>
        </w:rPr>
        <w:t>, sen oikeussuojatehtävä rinnastuu olennaisissa suhteissa muutoksenhakulautakuntiin: kansalaiset pyytävät lautakunnalta ratkaisusuositusta saattaakseen korvausasia</w:t>
      </w:r>
      <w:r w:rsidR="000F1E5A">
        <w:rPr>
          <w:rFonts w:cs="Arial"/>
          <w:shd w:val="clear" w:color="auto" w:fill="FFFFFF"/>
        </w:rPr>
        <w:t>nsa puolueettoman ja riippumattoman</w:t>
      </w:r>
      <w:r>
        <w:rPr>
          <w:rFonts w:cs="Arial"/>
          <w:shd w:val="clear" w:color="auto" w:fill="FFFFFF"/>
        </w:rPr>
        <w:t xml:space="preserve"> tahon uudelleen käsiteltäväksi. Kansalaisten intressi saada tietoa myös tämän lautakunnan jäsenten mahdollisista sidonnaisuuksista samoin kuin perusteet toteuttaa avoimuutta ovat siten samat kuin varsinaisissa muutoksenhakulautakunnissa. Sidonnaisuuksien rekisteröinti on näin ollen perusteltua järjestää liikenne- ja potilasvahinkolautakunnan osalta samoin kuin sosiaalivakuutuksen muutoksenhakulautakuntien osalta, mikä myös kansalaisen näkökulmasta olisi selkeintä. </w:t>
      </w:r>
    </w:p>
    <w:p w14:paraId="14A5108E" w14:textId="77777777" w:rsidR="00607CDE" w:rsidRDefault="00607CDE" w:rsidP="00607CDE">
      <w:pPr>
        <w:jc w:val="both"/>
        <w:rPr>
          <w:rFonts w:cs="Arial"/>
          <w:shd w:val="clear" w:color="auto" w:fill="FFFFFF"/>
        </w:rPr>
      </w:pPr>
    </w:p>
    <w:p w14:paraId="1B78C179" w14:textId="77777777" w:rsidR="00607CDE" w:rsidRDefault="00607CDE" w:rsidP="00607CDE">
      <w:pPr>
        <w:pStyle w:val="Kommentinteksti"/>
        <w:rPr>
          <w:sz w:val="24"/>
          <w:szCs w:val="24"/>
        </w:rPr>
      </w:pPr>
      <w:r w:rsidRPr="00C8122A">
        <w:rPr>
          <w:sz w:val="24"/>
          <w:szCs w:val="24"/>
        </w:rPr>
        <w:t>Opetus- ja kulttuuriministeriön hallinnonalaan kuuluva opintotuen muutoksenhakulautakunta ratkaisee ensimmäisenä valitusasteena Kansaneläkelaitoksen antamiin opintotukea tai koulumatkatukea koskeviin päätöksiin koh</w:t>
      </w:r>
      <w:r>
        <w:rPr>
          <w:sz w:val="24"/>
          <w:szCs w:val="24"/>
        </w:rPr>
        <w:t>distuvat valitukset. Muutoksenhakul</w:t>
      </w:r>
      <w:r w:rsidRPr="00C8122A">
        <w:rPr>
          <w:sz w:val="24"/>
          <w:szCs w:val="24"/>
        </w:rPr>
        <w:t>autakunnan päätöksiin haetaan muutosta vakuutusoikeudelta</w:t>
      </w:r>
      <w:r>
        <w:rPr>
          <w:sz w:val="24"/>
          <w:szCs w:val="24"/>
        </w:rPr>
        <w:t xml:space="preserve">, ja sen asema </w:t>
      </w:r>
      <w:r w:rsidRPr="00C8122A">
        <w:rPr>
          <w:sz w:val="24"/>
          <w:szCs w:val="24"/>
        </w:rPr>
        <w:t>sosiaalivakuutuksen muutoksenhakujärjestelmäss</w:t>
      </w:r>
      <w:r>
        <w:rPr>
          <w:sz w:val="24"/>
          <w:szCs w:val="24"/>
        </w:rPr>
        <w:t xml:space="preserve">ä vastaa siten </w:t>
      </w:r>
      <w:r w:rsidRPr="00C8122A">
        <w:rPr>
          <w:sz w:val="24"/>
          <w:szCs w:val="24"/>
        </w:rPr>
        <w:t xml:space="preserve">sosiaali- ja </w:t>
      </w:r>
      <w:r>
        <w:rPr>
          <w:sz w:val="24"/>
          <w:szCs w:val="24"/>
        </w:rPr>
        <w:t>terveysministeriön hallinnonalalla toimivien</w:t>
      </w:r>
      <w:r w:rsidRPr="00C8122A">
        <w:rPr>
          <w:sz w:val="24"/>
          <w:szCs w:val="24"/>
        </w:rPr>
        <w:t xml:space="preserve"> muutoksenhakulautakuntien</w:t>
      </w:r>
      <w:r>
        <w:rPr>
          <w:sz w:val="24"/>
          <w:szCs w:val="24"/>
        </w:rPr>
        <w:t xml:space="preserve"> asemaa. </w:t>
      </w:r>
      <w:r w:rsidRPr="00C8122A">
        <w:rPr>
          <w:sz w:val="24"/>
          <w:szCs w:val="24"/>
        </w:rPr>
        <w:t>Koska opintotuen muutoksenhakulautakunnasta</w:t>
      </w:r>
      <w:r>
        <w:rPr>
          <w:sz w:val="24"/>
          <w:szCs w:val="24"/>
        </w:rPr>
        <w:t xml:space="preserve"> annettuun lakiin </w:t>
      </w:r>
      <w:r w:rsidRPr="00C8122A">
        <w:rPr>
          <w:sz w:val="24"/>
          <w:szCs w:val="24"/>
        </w:rPr>
        <w:t>(1080/2012) ei kuitenkaan</w:t>
      </w:r>
      <w:r>
        <w:rPr>
          <w:sz w:val="24"/>
          <w:szCs w:val="24"/>
        </w:rPr>
        <w:t xml:space="preserve"> sisälly </w:t>
      </w:r>
      <w:r w:rsidRPr="00FF5B24">
        <w:rPr>
          <w:sz w:val="24"/>
          <w:szCs w:val="24"/>
        </w:rPr>
        <w:t>säännöksiä</w:t>
      </w:r>
      <w:r>
        <w:rPr>
          <w:sz w:val="24"/>
          <w:szCs w:val="24"/>
        </w:rPr>
        <w:t xml:space="preserve"> lautakunnan jäsenten sidonnaisuusilmoituksista, sääntelyn </w:t>
      </w:r>
      <w:r w:rsidRPr="00FF5B24">
        <w:rPr>
          <w:sz w:val="24"/>
          <w:szCs w:val="24"/>
        </w:rPr>
        <w:t>mahdollista kehittämistä</w:t>
      </w:r>
      <w:r>
        <w:rPr>
          <w:sz w:val="24"/>
          <w:szCs w:val="24"/>
        </w:rPr>
        <w:t xml:space="preserve"> on tältä osin </w:t>
      </w:r>
      <w:r w:rsidRPr="00FF5B24">
        <w:rPr>
          <w:sz w:val="24"/>
          <w:szCs w:val="24"/>
        </w:rPr>
        <w:t>perusteltua arvioida</w:t>
      </w:r>
      <w:r>
        <w:rPr>
          <w:sz w:val="24"/>
          <w:szCs w:val="24"/>
        </w:rPr>
        <w:t xml:space="preserve"> erikseen kokonaisuutena, eikä tähän esitykseen sisälly </w:t>
      </w:r>
      <w:r w:rsidRPr="00C8122A">
        <w:rPr>
          <w:sz w:val="24"/>
          <w:szCs w:val="24"/>
        </w:rPr>
        <w:t>opintotuen muutoksenhakulautakunta</w:t>
      </w:r>
      <w:r>
        <w:rPr>
          <w:sz w:val="24"/>
          <w:szCs w:val="24"/>
        </w:rPr>
        <w:t xml:space="preserve">a koskevia ehdotuksia. </w:t>
      </w:r>
      <w:r w:rsidRPr="00FF5B24">
        <w:rPr>
          <w:sz w:val="24"/>
          <w:szCs w:val="24"/>
        </w:rPr>
        <w:t xml:space="preserve">Sosiaali- ja terveysministeriö on </w:t>
      </w:r>
      <w:r>
        <w:rPr>
          <w:sz w:val="24"/>
          <w:szCs w:val="24"/>
        </w:rPr>
        <w:t xml:space="preserve">tämän esityksen </w:t>
      </w:r>
      <w:r w:rsidRPr="00FF5B24">
        <w:rPr>
          <w:sz w:val="24"/>
          <w:szCs w:val="24"/>
        </w:rPr>
        <w:t xml:space="preserve">valmistelun aikana ollut </w:t>
      </w:r>
      <w:r>
        <w:rPr>
          <w:sz w:val="24"/>
          <w:szCs w:val="24"/>
        </w:rPr>
        <w:t xml:space="preserve">asiasta </w:t>
      </w:r>
      <w:r w:rsidRPr="00FF5B24">
        <w:rPr>
          <w:sz w:val="24"/>
          <w:szCs w:val="24"/>
        </w:rPr>
        <w:t>yhteydessä opetus- ja</w:t>
      </w:r>
      <w:r>
        <w:rPr>
          <w:sz w:val="24"/>
          <w:szCs w:val="24"/>
        </w:rPr>
        <w:t xml:space="preserve"> kulttuuriministeriöön</w:t>
      </w:r>
      <w:r w:rsidRPr="00FF5B24">
        <w:rPr>
          <w:sz w:val="24"/>
          <w:szCs w:val="24"/>
        </w:rPr>
        <w:t xml:space="preserve">. </w:t>
      </w:r>
    </w:p>
    <w:p w14:paraId="02A3070B" w14:textId="77777777" w:rsidR="00607CDE" w:rsidRDefault="00607CDE" w:rsidP="00607CDE">
      <w:pPr>
        <w:tabs>
          <w:tab w:val="left" w:pos="7310"/>
        </w:tabs>
        <w:jc w:val="both"/>
        <w:rPr>
          <w:i/>
          <w:szCs w:val="24"/>
        </w:rPr>
      </w:pPr>
      <w:r>
        <w:rPr>
          <w:i/>
          <w:szCs w:val="24"/>
        </w:rPr>
        <w:tab/>
      </w:r>
    </w:p>
    <w:p w14:paraId="4351DA6E" w14:textId="77777777" w:rsidR="00607CDE" w:rsidRPr="00066E42" w:rsidRDefault="00607CDE" w:rsidP="00607CDE">
      <w:pPr>
        <w:jc w:val="both"/>
        <w:rPr>
          <w:b/>
        </w:rPr>
      </w:pPr>
      <w:r w:rsidRPr="00066E42">
        <w:rPr>
          <w:b/>
        </w:rPr>
        <w:t xml:space="preserve">5.3. Rekisterin toteuttamisen vaihtoehdoista </w:t>
      </w:r>
    </w:p>
    <w:p w14:paraId="363598F6" w14:textId="77777777" w:rsidR="00607CDE" w:rsidRPr="00066E42" w:rsidRDefault="00607CDE" w:rsidP="00607CDE">
      <w:pPr>
        <w:jc w:val="both"/>
        <w:rPr>
          <w:b/>
        </w:rPr>
      </w:pPr>
    </w:p>
    <w:p w14:paraId="4139EE88" w14:textId="77777777" w:rsidR="00607CDE" w:rsidRDefault="00607CDE" w:rsidP="00607CDE">
      <w:pPr>
        <w:jc w:val="both"/>
      </w:pPr>
      <w:r>
        <w:t xml:space="preserve">Rekisterin toteuttamisen teknisinä vaihtoehtoina nähtiin valmistelussa joko se, että lautakuntien jäsenten tiedot tulisivat osaksi tuomioistuinlaitoksen olemassa olevaa sidonnaisuus- ja sivutoimirekisteriä tai se, että lautakuntia varten luotaisiin oma rekisteri. Kumpi tahansa näistä toteuttamistavoista palvelisi esityksen keskeisiä tavoitteita eli avoimuuden lisäämistä ja yleisön tiedonsaannin parantamista. Se, mikä vaihtoehto asetettaisiin etusijalle, nähtiinkin valmistelussa ensisijaisesti tarkoituksenmukaisuuskysymyksenä. Valittu tekninen ratkaisu tosin määrittelee osaltaan, millaiseksi rekisterinpidon oikeudellinen perusta muodostuu. </w:t>
      </w:r>
    </w:p>
    <w:p w14:paraId="6680B716" w14:textId="77777777" w:rsidR="00607CDE" w:rsidRDefault="00607CDE" w:rsidP="00607CDE">
      <w:pPr>
        <w:jc w:val="both"/>
      </w:pPr>
    </w:p>
    <w:p w14:paraId="72FCC578" w14:textId="77777777" w:rsidR="00607CDE" w:rsidRDefault="00607CDE" w:rsidP="00607CDE">
      <w:pPr>
        <w:jc w:val="both"/>
      </w:pPr>
      <w:r>
        <w:t xml:space="preserve">Lautakuntien jäsenten sidonnaisuustietojen liittämistä osaksi tuomioistuinlaitoksen käytössä olevaa rekisteriä puoltavat sidonnaisuuksien rekisteröinnin yhteneväinen tarkoitus lautakunnissa ja tuomioistuimissa, palvelun suuntautuminen samalle rajaamattomalle käyttäjäkunnalle sekä yhtenäisen rekisterin selkeys käyttäjien kannalta. Myös lautakuntien jäsenten verraten vähäinen määrä puoltaa käytännön näkökohtana rekisteröinnin keskittämistä, jolloin myös ylläpitokustannukset kohdistuisivat vain yhteen rekisteriin. Tarkoitetuissa lautakunnissa jäseniä on tällä hetkellä alle 200. Erillisen rekisterin kehittämistä pidettiin myös tästä syystä tarpeettomana. </w:t>
      </w:r>
    </w:p>
    <w:p w14:paraId="66307DCF" w14:textId="77777777" w:rsidR="00607CDE" w:rsidRDefault="00607CDE" w:rsidP="00607CDE">
      <w:pPr>
        <w:jc w:val="both"/>
      </w:pPr>
    </w:p>
    <w:p w14:paraId="6D5759B8" w14:textId="769D92EE" w:rsidR="00607CDE" w:rsidRDefault="00607CDE" w:rsidP="00607CDE">
      <w:pPr>
        <w:jc w:val="both"/>
        <w:rPr>
          <w:szCs w:val="24"/>
        </w:rPr>
      </w:pPr>
      <w:r>
        <w:rPr>
          <w:szCs w:val="24"/>
        </w:rPr>
        <w:t>Oikeusrekisterikeskus jatkaisi yleisen tietosuoja-asetuksen tarkoittamana rekisterinpitäjänä, toimien myös rekisterin teknisenä pääkäyttäjänä. Yleinen tietosuoja-asetus sallii määritellä rekisterinpitäjän kansallisessa laissa, koska rekisteröinnin tarko</w:t>
      </w:r>
      <w:r w:rsidR="000F1E5A">
        <w:rPr>
          <w:szCs w:val="24"/>
        </w:rPr>
        <w:t>ituksesta ja keinoista säädettäisiin</w:t>
      </w:r>
      <w:r>
        <w:rPr>
          <w:szCs w:val="24"/>
        </w:rPr>
        <w:t xml:space="preserve"> kattavasti laissa.</w:t>
      </w:r>
      <w:r w:rsidRPr="009D7B96">
        <w:rPr>
          <w:szCs w:val="24"/>
        </w:rPr>
        <w:t xml:space="preserve"> </w:t>
      </w:r>
      <w:r>
        <w:rPr>
          <w:szCs w:val="24"/>
        </w:rPr>
        <w:t>Sosiaali- ja terveysministeriön tehtävä lautakuntien jäsenten tietojen rekisteriin siirtämisessä olisi ensisijaisesti tekninen. Yhteisrekisterin pitämisestä säätämiselle ei siten ole oikeudellisia eikä myöskään käytännöllisiä perusteita.</w:t>
      </w:r>
    </w:p>
    <w:p w14:paraId="4B19DAC9" w14:textId="77777777" w:rsidR="00607CDE" w:rsidRDefault="00607CDE" w:rsidP="00607CDE">
      <w:pPr>
        <w:jc w:val="both"/>
      </w:pPr>
    </w:p>
    <w:p w14:paraId="39EB1D13" w14:textId="77777777" w:rsidR="00607CDE" w:rsidRDefault="00607CDE" w:rsidP="00607CDE">
      <w:pPr>
        <w:jc w:val="both"/>
        <w:rPr>
          <w:szCs w:val="24"/>
        </w:rPr>
      </w:pPr>
      <w:r>
        <w:t>Va</w:t>
      </w:r>
      <w:r>
        <w:rPr>
          <w:szCs w:val="24"/>
        </w:rPr>
        <w:t>lmistelussa esillä on ollut myös se vaihtoehto, että lautakunnat veisivät jäsentensä tiedot rekisteriin. Rekisterin käytön keskittämistä on kuitenkin pidetty tarkoituksenmukaisimpana ratkaisuna, ainakin rekisterin käyttöönottovaiheessa.</w:t>
      </w:r>
    </w:p>
    <w:p w14:paraId="0BC72365" w14:textId="77777777" w:rsidR="00607CDE" w:rsidRDefault="00607CDE" w:rsidP="00607CDE">
      <w:pPr>
        <w:jc w:val="both"/>
        <w:rPr>
          <w:szCs w:val="24"/>
        </w:rPr>
      </w:pPr>
    </w:p>
    <w:p w14:paraId="71A583B9" w14:textId="77777777" w:rsidR="00607CDE" w:rsidRDefault="00607CDE" w:rsidP="00607CDE">
      <w:pPr>
        <w:jc w:val="both"/>
      </w:pPr>
      <w:r>
        <w:t xml:space="preserve">Perustuslakivaliokunta on edellyttänyt, että rekisterien avaamisessa yleiseen tietoverkkoon käytetään huolellista harkintaa. Lautakuntien jäsenten sidonnaisuustietojen rekisteröinti olisi siten mahdollista järjestää laissa myös muunlaisessa muodossa. Yleisölle avoimen sähköisen rekisterin käyttöönottoa ehdotetaan sen mahdollistaman tehokkaan julkisuuden vuoksi, jota on pidettävä asian luonteen vuoksi perusteltuna, ottaen huomioon myös se, että tuomioistuinlaitoksen käytössä jo on vastaava rekisteri. </w:t>
      </w:r>
    </w:p>
    <w:p w14:paraId="75BB4C96" w14:textId="77777777" w:rsidR="00607CDE" w:rsidRDefault="00607CDE" w:rsidP="00607CDE">
      <w:pPr>
        <w:jc w:val="both"/>
      </w:pPr>
    </w:p>
    <w:p w14:paraId="2D76046A" w14:textId="2912F5DC" w:rsidR="00607CDE" w:rsidRPr="00066E42" w:rsidRDefault="00607CDE" w:rsidP="009442B4">
      <w:pPr>
        <w:tabs>
          <w:tab w:val="left" w:pos="2750"/>
        </w:tabs>
        <w:jc w:val="both"/>
        <w:rPr>
          <w:b/>
          <w:szCs w:val="24"/>
        </w:rPr>
      </w:pPr>
      <w:r w:rsidRPr="00066E42">
        <w:rPr>
          <w:b/>
          <w:szCs w:val="24"/>
        </w:rPr>
        <w:t>6. Lausuntopalaute</w:t>
      </w:r>
      <w:r w:rsidR="009442B4" w:rsidRPr="00066E42">
        <w:rPr>
          <w:b/>
          <w:szCs w:val="24"/>
        </w:rPr>
        <w:tab/>
      </w:r>
    </w:p>
    <w:p w14:paraId="576EBD55" w14:textId="2C3EF026" w:rsidR="009442B4" w:rsidRDefault="009442B4" w:rsidP="009442B4">
      <w:pPr>
        <w:tabs>
          <w:tab w:val="left" w:pos="2750"/>
        </w:tabs>
        <w:jc w:val="both"/>
        <w:rPr>
          <w:szCs w:val="24"/>
        </w:rPr>
      </w:pPr>
    </w:p>
    <w:p w14:paraId="058FA877" w14:textId="2A7E5308" w:rsidR="009442B4" w:rsidRPr="00940679" w:rsidRDefault="009442B4" w:rsidP="009442B4">
      <w:pPr>
        <w:tabs>
          <w:tab w:val="left" w:pos="2750"/>
        </w:tabs>
        <w:jc w:val="both"/>
        <w:rPr>
          <w:szCs w:val="24"/>
        </w:rPr>
      </w:pPr>
      <w:r w:rsidRPr="009442B4">
        <w:rPr>
          <w:i/>
          <w:szCs w:val="24"/>
        </w:rPr>
        <w:t>Täydennetään</w:t>
      </w:r>
      <w:r>
        <w:rPr>
          <w:szCs w:val="24"/>
        </w:rPr>
        <w:t>.</w:t>
      </w:r>
    </w:p>
    <w:p w14:paraId="23941BF8" w14:textId="77777777" w:rsidR="00607CDE" w:rsidRPr="00940679" w:rsidRDefault="00607CDE" w:rsidP="00607CDE">
      <w:pPr>
        <w:jc w:val="both"/>
        <w:rPr>
          <w:szCs w:val="24"/>
        </w:rPr>
      </w:pPr>
    </w:p>
    <w:p w14:paraId="0401BB2F" w14:textId="59498C7A" w:rsidR="00607CDE" w:rsidRPr="00066E42" w:rsidRDefault="00607CDE" w:rsidP="00607CDE">
      <w:pPr>
        <w:jc w:val="both"/>
        <w:rPr>
          <w:b/>
          <w:szCs w:val="24"/>
        </w:rPr>
      </w:pPr>
      <w:r w:rsidRPr="00066E42">
        <w:rPr>
          <w:b/>
          <w:szCs w:val="24"/>
        </w:rPr>
        <w:t>7. Säännöskohtaiset perustelut</w:t>
      </w:r>
    </w:p>
    <w:p w14:paraId="759F0CFE" w14:textId="617B7DD8" w:rsidR="009442B4" w:rsidRDefault="009442B4" w:rsidP="00607CDE">
      <w:pPr>
        <w:jc w:val="both"/>
        <w:rPr>
          <w:szCs w:val="24"/>
        </w:rPr>
      </w:pPr>
    </w:p>
    <w:p w14:paraId="2CC69E9C" w14:textId="53ED495A" w:rsidR="009442B4" w:rsidRPr="00066E42" w:rsidRDefault="009442B4" w:rsidP="009442B4">
      <w:pPr>
        <w:rPr>
          <w:b/>
        </w:rPr>
      </w:pPr>
      <w:r w:rsidRPr="00066E42">
        <w:rPr>
          <w:b/>
        </w:rPr>
        <w:t>7.1</w:t>
      </w:r>
      <w:r w:rsidR="00066E42" w:rsidRPr="00066E42">
        <w:rPr>
          <w:b/>
        </w:rPr>
        <w:t>.</w:t>
      </w:r>
      <w:r w:rsidRPr="00066E42">
        <w:rPr>
          <w:b/>
        </w:rPr>
        <w:t xml:space="preserve"> Laki Oikeusrekisterikeskuksen sidonnaisuus- ja sivutoimirekisteristä</w:t>
      </w:r>
    </w:p>
    <w:p w14:paraId="5ABF980B" w14:textId="77777777" w:rsidR="009442B4" w:rsidRDefault="009442B4" w:rsidP="009442B4"/>
    <w:p w14:paraId="0338C1E1" w14:textId="77777777" w:rsidR="009442B4" w:rsidRDefault="009442B4" w:rsidP="009442B4">
      <w:pPr>
        <w:shd w:val="clear" w:color="auto" w:fill="FFFFFF"/>
        <w:spacing w:after="120"/>
        <w:textAlignment w:val="baseline"/>
        <w:outlineLvl w:val="0"/>
        <w:rPr>
          <w:color w:val="FF0000"/>
          <w:kern w:val="36"/>
          <w:szCs w:val="24"/>
          <w:lang w:eastAsia="fi-FI"/>
        </w:rPr>
      </w:pPr>
      <w:r w:rsidRPr="00FD673A">
        <w:rPr>
          <w:b/>
          <w:color w:val="000000"/>
          <w:kern w:val="36"/>
          <w:szCs w:val="24"/>
          <w:lang w:eastAsia="fi-FI"/>
        </w:rPr>
        <w:t>1 §</w:t>
      </w:r>
      <w:r>
        <w:rPr>
          <w:color w:val="000000"/>
          <w:kern w:val="36"/>
          <w:szCs w:val="24"/>
          <w:lang w:eastAsia="fi-FI"/>
        </w:rPr>
        <w:t xml:space="preserve"> </w:t>
      </w:r>
      <w:r w:rsidRPr="00FD673A">
        <w:rPr>
          <w:i/>
        </w:rPr>
        <w:t>Rekisterinpitäjä ja rekisterin tarkoitus</w:t>
      </w:r>
      <w:r w:rsidRPr="00BF5E11">
        <w:rPr>
          <w:color w:val="FF0000"/>
          <w:kern w:val="36"/>
          <w:szCs w:val="24"/>
          <w:lang w:eastAsia="fi-FI"/>
        </w:rPr>
        <w:t xml:space="preserve"> </w:t>
      </w:r>
    </w:p>
    <w:p w14:paraId="33728D16" w14:textId="77777777" w:rsidR="009442B4" w:rsidRDefault="009442B4" w:rsidP="009442B4">
      <w:pPr>
        <w:shd w:val="clear" w:color="auto" w:fill="FFFFFF"/>
        <w:spacing w:after="120"/>
        <w:textAlignment w:val="baseline"/>
        <w:outlineLvl w:val="0"/>
      </w:pPr>
      <w:r>
        <w:br/>
        <w:t xml:space="preserve">Pykälässä säädettäisiin, että Oikeusrekisterikeskus toimisi ehdotettavan sidonnaisuus- ja sivutoimirekisterin rekisterinpitäjänä. Oikeusrekisterikeskus vastaa voimassa olevan lainsäädännön mukaan tuomareiden sidonnaisuus- ja sivutoimirekisterin ylläpidosta, ja jatkaisi EU:n yleisessä tietosuoja-asetuksessa tarkoitettuna rekisterinpitäjänä sen korvaavan rekisterin osalta. </w:t>
      </w:r>
    </w:p>
    <w:p w14:paraId="4C9B4F3F" w14:textId="77777777" w:rsidR="009442B4" w:rsidRDefault="009442B4" w:rsidP="009442B4">
      <w:pPr>
        <w:shd w:val="clear" w:color="auto" w:fill="FFFFFF"/>
        <w:spacing w:after="120"/>
        <w:textAlignment w:val="baseline"/>
        <w:outlineLvl w:val="0"/>
      </w:pPr>
      <w:r>
        <w:t>Lisäksi pykälässä säädettäisiin rekisterin tarkoituksesta. Tuomioistuinlaitoksen osalta rekisterin tarkoituksena olisi nykyiseen tapaan toteuttaa tuomareiden sidonnaisuuksien ja sivutoimien,</w:t>
      </w:r>
      <w:r w:rsidRPr="00A8695F">
        <w:rPr>
          <w:color w:val="000000"/>
          <w:shd w:val="clear" w:color="auto" w:fill="FFFFFF"/>
        </w:rPr>
        <w:t xml:space="preserve"> tuomioistuinten asiantuntijajäsenten ja käräjäoikeuden lautamiesten sidonnaisuuksien</w:t>
      </w:r>
      <w:r>
        <w:rPr>
          <w:color w:val="000000"/>
          <w:shd w:val="clear" w:color="auto" w:fill="FFFFFF"/>
        </w:rPr>
        <w:t xml:space="preserve"> </w:t>
      </w:r>
      <w:r>
        <w:t xml:space="preserve">sekä esittelijöiden sivutoimien julkisuutta. Rekisteröitävien piirin laajentuessa ehdotuksen mukaan säädettäisiin, että rekisterin tarkoituksena on lisäksi toteuttaa </w:t>
      </w:r>
      <w:r w:rsidRPr="000C24E1">
        <w:t>sosiaaliturva-asioiden muutoksenhakulautakunn</w:t>
      </w:r>
      <w:r>
        <w:t xml:space="preserve">an, tapaturma-asioiden muutoksenhakulautakunnan, </w:t>
      </w:r>
      <w:r w:rsidRPr="000C24E1">
        <w:t>työeläkeasioiden muutoksenhakulautakunnan</w:t>
      </w:r>
      <w:r>
        <w:t xml:space="preserve"> ja </w:t>
      </w:r>
      <w:r w:rsidRPr="000C24E1">
        <w:t>liikenn</w:t>
      </w:r>
      <w:r>
        <w:t xml:space="preserve">e- ja potilasvahinkolautakunnan </w:t>
      </w:r>
      <w:r w:rsidRPr="000C24E1">
        <w:t>jäsenten sidonnaisuuksien julkisuutta</w:t>
      </w:r>
      <w:r>
        <w:t xml:space="preserve">. Tavoitteena on samalla lisätä avoimuutta ja vahvistaa luottamusta tuomioistuinlaitokseen ja muutoksenhakuviranomaisiin. </w:t>
      </w:r>
    </w:p>
    <w:p w14:paraId="7D3C14F3" w14:textId="77777777" w:rsidR="009442B4" w:rsidRDefault="009442B4" w:rsidP="009442B4">
      <w:pPr>
        <w:shd w:val="clear" w:color="auto" w:fill="FFFFFF"/>
        <w:spacing w:after="120"/>
        <w:textAlignment w:val="baseline"/>
        <w:outlineLvl w:val="0"/>
        <w:rPr>
          <w:i/>
          <w:color w:val="000000"/>
          <w:kern w:val="36"/>
          <w:szCs w:val="24"/>
          <w:lang w:eastAsia="fi-FI"/>
        </w:rPr>
      </w:pPr>
      <w:r>
        <w:rPr>
          <w:b/>
          <w:color w:val="000000"/>
          <w:kern w:val="36"/>
          <w:szCs w:val="24"/>
          <w:lang w:eastAsia="fi-FI"/>
        </w:rPr>
        <w:br/>
      </w:r>
      <w:r w:rsidRPr="00FD673A">
        <w:rPr>
          <w:b/>
          <w:color w:val="000000"/>
          <w:kern w:val="36"/>
          <w:szCs w:val="24"/>
          <w:lang w:eastAsia="fi-FI"/>
        </w:rPr>
        <w:t>2 §</w:t>
      </w:r>
      <w:r w:rsidRPr="00FD673A">
        <w:rPr>
          <w:color w:val="000000"/>
          <w:kern w:val="36"/>
          <w:szCs w:val="24"/>
          <w:lang w:eastAsia="fi-FI"/>
        </w:rPr>
        <w:t xml:space="preserve"> </w:t>
      </w:r>
      <w:r w:rsidRPr="00FD673A">
        <w:rPr>
          <w:i/>
          <w:color w:val="000000"/>
          <w:kern w:val="36"/>
          <w:szCs w:val="24"/>
          <w:lang w:eastAsia="fi-FI"/>
        </w:rPr>
        <w:t>Ilmoitusvelvollisuus</w:t>
      </w:r>
    </w:p>
    <w:p w14:paraId="04FCB228" w14:textId="77777777" w:rsidR="009442B4" w:rsidRPr="00792376" w:rsidRDefault="009442B4" w:rsidP="009442B4">
      <w:pPr>
        <w:rPr>
          <w:color w:val="000000"/>
          <w:kern w:val="36"/>
          <w:szCs w:val="24"/>
          <w:lang w:eastAsia="fi-FI"/>
        </w:rPr>
      </w:pPr>
      <w:r>
        <w:rPr>
          <w:i/>
          <w:color w:val="000000"/>
          <w:kern w:val="36"/>
          <w:szCs w:val="24"/>
          <w:lang w:eastAsia="fi-FI"/>
        </w:rPr>
        <w:br/>
      </w:r>
      <w:r w:rsidRPr="00872DBB">
        <w:rPr>
          <w:color w:val="000000"/>
          <w:kern w:val="36"/>
          <w:szCs w:val="24"/>
          <w:lang w:eastAsia="fi-FI"/>
        </w:rPr>
        <w:t xml:space="preserve">Pykälän 1 momentissa säädettäisiin </w:t>
      </w:r>
      <w:r>
        <w:rPr>
          <w:color w:val="000000"/>
          <w:kern w:val="36"/>
          <w:szCs w:val="24"/>
          <w:lang w:eastAsia="fi-FI"/>
        </w:rPr>
        <w:t xml:space="preserve">sidonnaisuuksia, sivutoimia ja </w:t>
      </w:r>
      <w:r w:rsidRPr="00872DBB">
        <w:rPr>
          <w:color w:val="000000"/>
          <w:kern w:val="36"/>
          <w:szCs w:val="24"/>
          <w:lang w:eastAsia="fi-FI"/>
        </w:rPr>
        <w:t>sivutoimilupia</w:t>
      </w:r>
      <w:r>
        <w:rPr>
          <w:color w:val="000000"/>
          <w:kern w:val="36"/>
          <w:szCs w:val="24"/>
          <w:lang w:eastAsia="fi-FI"/>
        </w:rPr>
        <w:t xml:space="preserve"> sekä </w:t>
      </w:r>
      <w:r w:rsidRPr="00872DBB">
        <w:rPr>
          <w:color w:val="000000"/>
          <w:kern w:val="36"/>
          <w:szCs w:val="24"/>
          <w:lang w:eastAsia="fi-FI"/>
        </w:rPr>
        <w:t>sivutoimipalkkioita</w:t>
      </w:r>
      <w:r>
        <w:rPr>
          <w:color w:val="000000"/>
          <w:kern w:val="36"/>
          <w:szCs w:val="24"/>
          <w:lang w:eastAsia="fi-FI"/>
        </w:rPr>
        <w:t xml:space="preserve"> koskevasta ilmoitus</w:t>
      </w:r>
      <w:r w:rsidRPr="00872DBB">
        <w:rPr>
          <w:color w:val="000000"/>
          <w:kern w:val="36"/>
          <w:szCs w:val="24"/>
          <w:lang w:eastAsia="fi-FI"/>
        </w:rPr>
        <w:t>velvollisuudesta</w:t>
      </w:r>
      <w:r>
        <w:rPr>
          <w:color w:val="000000"/>
          <w:kern w:val="36"/>
          <w:szCs w:val="24"/>
          <w:lang w:eastAsia="fi-FI"/>
        </w:rPr>
        <w:t xml:space="preserve">. Pykälän 1 momentin ilmoitusvelvollisten luettelon 4 kohtaan lisättäisiin muutoksenhakulautakuntien jäsenet. Muuten 1 momentti vastaisi </w:t>
      </w:r>
      <w:r>
        <w:t>tuomareiden sidonnaisuus- ja sivutoimirekisteristä annetun lain 2 §:n 1 momenttia.</w:t>
      </w:r>
      <w:r>
        <w:rPr>
          <w:color w:val="000000"/>
          <w:kern w:val="36"/>
          <w:szCs w:val="24"/>
          <w:lang w:eastAsia="fi-FI"/>
        </w:rPr>
        <w:t xml:space="preserve"> Muutoksenhakulautakuntien jäsenillä tarkoitettaisiin </w:t>
      </w:r>
      <w:r w:rsidRPr="000C24E1">
        <w:t>sosiaaliturva-asioiden muutoksenhakulautakunn</w:t>
      </w:r>
      <w:r>
        <w:t xml:space="preserve">an, tapaturma-asioiden muutoksenhakulautakunnan ja </w:t>
      </w:r>
      <w:r w:rsidRPr="000C24E1">
        <w:t>työeläkeasioiden muutoksenhakulautakunnan</w:t>
      </w:r>
      <w:r>
        <w:t xml:space="preserve"> jäseniä sekä heihin rinnastettavia </w:t>
      </w:r>
      <w:r w:rsidRPr="000C24E1">
        <w:t>liikenn</w:t>
      </w:r>
      <w:r>
        <w:t xml:space="preserve">e- ja potilasvahinkolautakunnan jäseniä. Jäsenillä tarkoitettaisiin kaikkia kyseisten lautakuntien jäseniä, riippumatta esimerkiksi siitä, toimivatko he lautakunnassa varsinaisena vai varajäsenenä, pää- vai sivutoimisesti tai millä nimikkeellä he lautakunnassa toimivat (esimerkiksi puheenjohtajana, lääkärijäsenenä tai lakimiesjäsenenä). Tarkoitettujen lautakuntien jäsenten tulisi valtion virkamieslain 8 a §:n 1 momentin ja lautakuntia koskevien lakien mukaan täyttää ilmoitusvelvollisuutensa </w:t>
      </w:r>
      <w:r w:rsidRPr="00200BB3">
        <w:rPr>
          <w:szCs w:val="24"/>
          <w:shd w:val="clear" w:color="auto" w:fill="FFFFFF"/>
        </w:rPr>
        <w:t>ennen tehtävään nimittämistä</w:t>
      </w:r>
      <w:r>
        <w:rPr>
          <w:szCs w:val="24"/>
          <w:shd w:val="clear" w:color="auto" w:fill="FFFFFF"/>
        </w:rPr>
        <w:t xml:space="preserve">, sidonnaisuuksien muuttuessa tehtävän aikana sekä myös muutoin </w:t>
      </w:r>
      <w:r w:rsidRPr="00200BB3">
        <w:rPr>
          <w:szCs w:val="24"/>
          <w:shd w:val="clear" w:color="auto" w:fill="FFFFFF"/>
        </w:rPr>
        <w:t>sosiaali- ja terveysministeriön ta</w:t>
      </w:r>
      <w:r>
        <w:rPr>
          <w:szCs w:val="24"/>
          <w:shd w:val="clear" w:color="auto" w:fill="FFFFFF"/>
        </w:rPr>
        <w:t xml:space="preserve">i muutoksenhakulautakunnan pyytäessä selvitystä sidonnaisuuksista. </w:t>
      </w:r>
    </w:p>
    <w:p w14:paraId="6D4B5004" w14:textId="77777777" w:rsidR="009442B4" w:rsidRDefault="009442B4" w:rsidP="009442B4">
      <w:pPr>
        <w:rPr>
          <w:szCs w:val="24"/>
          <w:shd w:val="clear" w:color="auto" w:fill="FFFFFF"/>
        </w:rPr>
      </w:pPr>
    </w:p>
    <w:p w14:paraId="7D499F16" w14:textId="77777777" w:rsidR="009442B4" w:rsidRPr="007570A6" w:rsidRDefault="009442B4" w:rsidP="009442B4">
      <w:pPr>
        <w:rPr>
          <w:rFonts w:ascii="inherit" w:hAnsi="inherit"/>
          <w:szCs w:val="24"/>
          <w:lang w:eastAsia="fi-FI"/>
        </w:rPr>
      </w:pPr>
      <w:r>
        <w:rPr>
          <w:szCs w:val="24"/>
          <w:shd w:val="clear" w:color="auto" w:fill="FFFFFF"/>
        </w:rPr>
        <w:t xml:space="preserve">Pykälän 2 momentissa säädettäisiin, että </w:t>
      </w:r>
      <w:r>
        <w:rPr>
          <w:rFonts w:ascii="inherit" w:hAnsi="inherit"/>
          <w:szCs w:val="24"/>
          <w:lang w:eastAsia="fi-FI"/>
        </w:rPr>
        <w:t xml:space="preserve">muutoksenhakulautakunnan jäsen </w:t>
      </w:r>
      <w:r w:rsidRPr="00200BB3">
        <w:rPr>
          <w:rFonts w:ascii="inherit" w:hAnsi="inherit"/>
          <w:szCs w:val="24"/>
          <w:lang w:eastAsia="fi-FI"/>
        </w:rPr>
        <w:t xml:space="preserve">ilmoittaa </w:t>
      </w:r>
      <w:r>
        <w:rPr>
          <w:rFonts w:ascii="inherit" w:hAnsi="inherit"/>
          <w:szCs w:val="24"/>
          <w:lang w:eastAsia="fi-FI"/>
        </w:rPr>
        <w:t xml:space="preserve">tiedot </w:t>
      </w:r>
      <w:r w:rsidRPr="00200BB3">
        <w:rPr>
          <w:rFonts w:ascii="inherit" w:hAnsi="inherit"/>
          <w:szCs w:val="24"/>
          <w:lang w:eastAsia="fi-FI"/>
        </w:rPr>
        <w:t>sosiaali- ja terveysministeriölle.</w:t>
      </w:r>
      <w:r>
        <w:rPr>
          <w:rFonts w:ascii="inherit" w:hAnsi="inherit"/>
          <w:szCs w:val="24"/>
          <w:lang w:eastAsia="fi-FI"/>
        </w:rPr>
        <w:t xml:space="preserve"> Muilta osin pykälän 2 momentti vastaisi </w:t>
      </w:r>
      <w:r>
        <w:t xml:space="preserve">tuomareiden sidonnaisuus- ja sivutoimirekisteristä annetun lain 2 §:n 2 momenttia. Tuomioistuinlaitoksen palveluksessa olevat ilmoitusvelvolliset ilmoittaisivat tietonsa näin ollen nykyiseen tapaan </w:t>
      </w:r>
      <w:r w:rsidRPr="00200BB3">
        <w:rPr>
          <w:rFonts w:ascii="inherit" w:hAnsi="inherit"/>
          <w:szCs w:val="24"/>
          <w:lang w:eastAsia="fi-FI"/>
        </w:rPr>
        <w:t>Oikeusrekisterikeskukselle</w:t>
      </w:r>
      <w:r>
        <w:rPr>
          <w:rFonts w:ascii="inherit" w:hAnsi="inherit"/>
          <w:szCs w:val="24"/>
          <w:lang w:eastAsia="fi-FI"/>
        </w:rPr>
        <w:t xml:space="preserve">, mikä voisi tapahtua </w:t>
      </w:r>
      <w:r>
        <w:rPr>
          <w:rFonts w:ascii="inherit" w:hAnsi="inherit"/>
          <w:color w:val="000000"/>
          <w:szCs w:val="24"/>
          <w:lang w:eastAsia="fi-FI"/>
        </w:rPr>
        <w:t>merkitsemällä tiedot</w:t>
      </w:r>
      <w:r w:rsidRPr="009A6746">
        <w:rPr>
          <w:rFonts w:ascii="inherit" w:hAnsi="inherit"/>
          <w:color w:val="000000"/>
          <w:szCs w:val="24"/>
          <w:lang w:eastAsia="fi-FI"/>
        </w:rPr>
        <w:t xml:space="preserve"> </w:t>
      </w:r>
      <w:r>
        <w:t>teknisen käyttöyhteyden avulla</w:t>
      </w:r>
      <w:r w:rsidRPr="009A6746">
        <w:rPr>
          <w:rFonts w:ascii="inherit" w:hAnsi="inherit"/>
          <w:color w:val="000000"/>
          <w:szCs w:val="24"/>
          <w:lang w:eastAsia="fi-FI"/>
        </w:rPr>
        <w:t xml:space="preserve"> sidonn</w:t>
      </w:r>
      <w:r>
        <w:rPr>
          <w:rFonts w:ascii="inherit" w:hAnsi="inherit"/>
          <w:color w:val="000000"/>
          <w:szCs w:val="24"/>
          <w:lang w:eastAsia="fi-FI"/>
        </w:rPr>
        <w:t>aisuus- ja sivutoimirekisteriin</w:t>
      </w:r>
      <w:r>
        <w:t xml:space="preserve">. Pykälän </w:t>
      </w:r>
      <w:r w:rsidRPr="009442B4">
        <w:t xml:space="preserve">sääntely ei sulje pois sitä, että myös lautakunnan jäsen voisi ilmoittaa tietonsa </w:t>
      </w:r>
      <w:r w:rsidRPr="009442B4">
        <w:rPr>
          <w:color w:val="000000"/>
          <w:szCs w:val="24"/>
          <w:lang w:eastAsia="fi-FI"/>
        </w:rPr>
        <w:t>merkitsemällä ne sidonnaisuus- ja sivutoimirekisteriin. Tähän tarvittavaa teknistä käyttöyhteyttä ei kuitenkaan ainakaan vielä tässä vaiheessa</w:t>
      </w:r>
      <w:r>
        <w:rPr>
          <w:rFonts w:ascii="inherit" w:hAnsi="inherit"/>
          <w:color w:val="000000"/>
          <w:szCs w:val="24"/>
          <w:lang w:eastAsia="fi-FI"/>
        </w:rPr>
        <w:t xml:space="preserve"> suunnitella avattavaksi lautakuntien jäsenille, jolloin tämä ei olisi käytännössä mahdollista. Sosiaali- ja terveysministeriö siirtäisi lautakuntien jäsenten tiedot </w:t>
      </w:r>
      <w:r>
        <w:rPr>
          <w:rFonts w:ascii="inherit" w:hAnsi="inherit"/>
          <w:szCs w:val="24"/>
          <w:lang w:eastAsia="fi-FI"/>
        </w:rPr>
        <w:t xml:space="preserve">Oikeusrekisterikeskuksen </w:t>
      </w:r>
      <w:r w:rsidRPr="009A6746">
        <w:rPr>
          <w:rFonts w:ascii="inherit" w:hAnsi="inherit"/>
          <w:color w:val="000000"/>
          <w:szCs w:val="24"/>
          <w:lang w:eastAsia="fi-FI"/>
        </w:rPr>
        <w:t>sidonn</w:t>
      </w:r>
      <w:r>
        <w:rPr>
          <w:rFonts w:ascii="inherit" w:hAnsi="inherit"/>
          <w:color w:val="000000"/>
          <w:szCs w:val="24"/>
          <w:lang w:eastAsia="fi-FI"/>
        </w:rPr>
        <w:t>aisuus- ja sivutoimirekisteriin.</w:t>
      </w:r>
    </w:p>
    <w:p w14:paraId="0C691617" w14:textId="77777777" w:rsidR="009442B4" w:rsidRDefault="009442B4" w:rsidP="009442B4">
      <w:pPr>
        <w:rPr>
          <w:szCs w:val="24"/>
          <w:shd w:val="clear" w:color="auto" w:fill="FFFFFF"/>
        </w:rPr>
      </w:pPr>
    </w:p>
    <w:p w14:paraId="36813704" w14:textId="77777777" w:rsidR="009442B4" w:rsidRPr="009442B4" w:rsidRDefault="009442B4" w:rsidP="009442B4">
      <w:pPr>
        <w:pStyle w:val="Otsikko3"/>
        <w:shd w:val="clear" w:color="auto" w:fill="FFFFFF"/>
        <w:spacing w:before="0"/>
        <w:textAlignment w:val="baseline"/>
        <w:rPr>
          <w:rFonts w:ascii="Times New Roman" w:hAnsi="Times New Roman" w:cs="Times New Roman"/>
          <w:b/>
          <w:bCs/>
          <w:i/>
          <w:color w:val="auto"/>
          <w:szCs w:val="35"/>
        </w:rPr>
      </w:pPr>
      <w:r w:rsidRPr="00066E42">
        <w:rPr>
          <w:rFonts w:ascii="Times New Roman" w:hAnsi="Times New Roman" w:cs="Times New Roman"/>
          <w:b/>
          <w:color w:val="auto"/>
          <w:szCs w:val="35"/>
        </w:rPr>
        <w:t>3 §</w:t>
      </w:r>
      <w:r w:rsidRPr="009442B4">
        <w:rPr>
          <w:rFonts w:ascii="Times New Roman" w:hAnsi="Times New Roman" w:cs="Times New Roman"/>
          <w:color w:val="auto"/>
          <w:szCs w:val="35"/>
        </w:rPr>
        <w:t> </w:t>
      </w:r>
      <w:r w:rsidRPr="009442B4">
        <w:rPr>
          <w:rFonts w:ascii="Times New Roman" w:hAnsi="Times New Roman" w:cs="Times New Roman"/>
          <w:i/>
          <w:color w:val="auto"/>
          <w:szCs w:val="35"/>
        </w:rPr>
        <w:t>Rekisteriin merkittävät tiedot</w:t>
      </w:r>
      <w:bookmarkStart w:id="1" w:name="P4"/>
    </w:p>
    <w:bookmarkEnd w:id="1"/>
    <w:p w14:paraId="162852F2" w14:textId="77777777" w:rsidR="009442B4" w:rsidRDefault="009442B4" w:rsidP="009442B4">
      <w:pPr>
        <w:pStyle w:val="py"/>
        <w:shd w:val="clear" w:color="auto" w:fill="FFFFFF"/>
        <w:textAlignment w:val="baseline"/>
      </w:pPr>
      <w:r w:rsidRPr="009442B4">
        <w:t>Pykälässä yksilöitäisiin rekisteriin merkittävät tiedot.</w:t>
      </w:r>
      <w:r w:rsidRPr="009442B4">
        <w:rPr>
          <w:b/>
        </w:rPr>
        <w:t xml:space="preserve"> </w:t>
      </w:r>
      <w:r w:rsidRPr="009442B4">
        <w:rPr>
          <w:color w:val="000000"/>
          <w:kern w:val="36"/>
        </w:rPr>
        <w:t xml:space="preserve">Pykälä vastaisi muuten tuomareiden </w:t>
      </w:r>
      <w:r w:rsidRPr="009442B4">
        <w:t>sidonnaisuus- ja sivutoimirekisteristä</w:t>
      </w:r>
      <w:r>
        <w:t xml:space="preserve"> annetun lain 3 §:ää, mutta siihen tehtäisiin eräitä lisäyksiä sen vuoksi, että muutoksenhakulautakuntien jäsenet tulisivat rekisteröinnin piiriin. Pykälän 1 momenttiin lisättäisiin muutoksenhakulautakuntien jäsenet henkilöryhmäksi, jonka sidonnaisuudet rekisteröidään. Pykälän 2 momenttiin puolestaan lisättäisiin vaihtoehtoisesti rekisteröitäväksi tiedoksi tiedot</w:t>
      </w:r>
      <w:r w:rsidRPr="00380563">
        <w:t xml:space="preserve"> siitä muutoksenhakulautakunnasta, jossa</w:t>
      </w:r>
      <w:r>
        <w:t xml:space="preserve"> ilmoitusvelvollinen työskentelee. </w:t>
      </w:r>
    </w:p>
    <w:p w14:paraId="2402D420" w14:textId="77777777" w:rsidR="009442B4" w:rsidRDefault="009442B4" w:rsidP="009442B4">
      <w:pPr>
        <w:pStyle w:val="py"/>
        <w:shd w:val="clear" w:color="auto" w:fill="FFFFFF"/>
        <w:textAlignment w:val="baseline"/>
        <w:rPr>
          <w:rFonts w:ascii="inherit" w:hAnsi="inherit"/>
          <w:color w:val="000000"/>
        </w:rPr>
      </w:pPr>
      <w:r>
        <w:t xml:space="preserve">Rekisteriin merkittäisiin siten </w:t>
      </w:r>
      <w:r>
        <w:rPr>
          <w:rFonts w:ascii="inherit" w:hAnsi="inherit"/>
          <w:color w:val="000000"/>
        </w:rPr>
        <w:t xml:space="preserve">tiedot tuomarin, tuomioistuimen asiantuntijajäsenen, </w:t>
      </w:r>
      <w:r w:rsidRPr="00BA4249">
        <w:rPr>
          <w:rFonts w:ascii="inherit" w:hAnsi="inherit"/>
          <w:color w:val="000000"/>
        </w:rPr>
        <w:t>käräjäoikeuden lautamiehen ja muutoksenhakulautakunnan jäsenen</w:t>
      </w:r>
      <w:r>
        <w:rPr>
          <w:rFonts w:ascii="inherit" w:hAnsi="inherit"/>
          <w:color w:val="000000"/>
        </w:rPr>
        <w:t xml:space="preserve"> sidonnaisuuksista </w:t>
      </w:r>
      <w:r w:rsidRPr="004E0F1F">
        <w:rPr>
          <w:rFonts w:ascii="inherit" w:hAnsi="inherit"/>
          <w:color w:val="000000"/>
        </w:rPr>
        <w:t>sekä tuomarille ja tuomioistuimen esittelijälle myönnetyistä sivutoimiluvista ja sivutoimista saaduista tuloista</w:t>
      </w:r>
      <w:r>
        <w:rPr>
          <w:rFonts w:ascii="inherit" w:hAnsi="inherit"/>
          <w:color w:val="000000"/>
        </w:rPr>
        <w:t xml:space="preserve">. Rekisteriin merkittäisiin lisäksi </w:t>
      </w:r>
      <w:r w:rsidRPr="00F13072">
        <w:rPr>
          <w:rFonts w:ascii="inherit" w:hAnsi="inherit"/>
          <w:color w:val="000000"/>
        </w:rPr>
        <w:t>asianomaisen henkilön nimi, virka- tai tehtävänimike, tiedot siitä tuomioistuimesta tai muutoksenhakulautakunnasta, jossa hän työskentelee</w:t>
      </w:r>
      <w:r>
        <w:rPr>
          <w:rFonts w:ascii="inherit" w:hAnsi="inherit"/>
          <w:color w:val="000000"/>
        </w:rPr>
        <w:t xml:space="preserve">, sekä sivutoimen ja muun kuin taloudellisen sidonnaisuuden alkamis- ja päättymispäivä. Kuten tälläkin hetkellä, kaikki tässä lainkohdassa säädetyt tiedot merkittäisiin rekisteriin, mutta rekisteristä luovutettaisiin vain julkisia tietoja, ellei oikeudesta salassapidettävän tiedon saamiseen ole erikseen säädetty. Rekisteriin voitaisiin teknisistä syistä merkitä myös henkilötunnus, joka ei kuitenkaan olisi julkinen tieto. </w:t>
      </w:r>
    </w:p>
    <w:p w14:paraId="1B908AAC" w14:textId="77777777" w:rsidR="009442B4" w:rsidRPr="005E0F08" w:rsidRDefault="009442B4" w:rsidP="009442B4">
      <w:pPr>
        <w:pStyle w:val="py"/>
        <w:shd w:val="clear" w:color="auto" w:fill="FFFFFF"/>
        <w:textAlignment w:val="baseline"/>
        <w:rPr>
          <w:bCs/>
          <w:i/>
          <w:color w:val="FF0000"/>
        </w:rPr>
      </w:pPr>
      <w:r w:rsidRPr="00FD673A">
        <w:rPr>
          <w:b/>
        </w:rPr>
        <w:t>4 §</w:t>
      </w:r>
      <w:r>
        <w:t xml:space="preserve"> </w:t>
      </w:r>
      <w:r w:rsidRPr="00FD673A">
        <w:rPr>
          <w:bCs/>
          <w:i/>
        </w:rPr>
        <w:t>Rekisteritietojen julkisuus ja luovuttaminen</w:t>
      </w:r>
      <w:r>
        <w:rPr>
          <w:bCs/>
          <w:i/>
        </w:rPr>
        <w:t xml:space="preserve"> </w:t>
      </w:r>
    </w:p>
    <w:p w14:paraId="1324A10F" w14:textId="77777777" w:rsidR="009442B4" w:rsidRDefault="009442B4" w:rsidP="009442B4">
      <w:pPr>
        <w:pStyle w:val="py"/>
        <w:shd w:val="clear" w:color="auto" w:fill="FFFFFF"/>
        <w:textAlignment w:val="baseline"/>
      </w:pPr>
      <w:r>
        <w:t>Pykälässä säädettäisiin rekisteritietojen julkisuudesta ja luovuttamisesta. Pykälä vastaisi keskeisiltä osin t</w:t>
      </w:r>
      <w:r>
        <w:rPr>
          <w:color w:val="000000"/>
          <w:kern w:val="36"/>
        </w:rPr>
        <w:t xml:space="preserve">uomareiden </w:t>
      </w:r>
      <w:r>
        <w:t xml:space="preserve">sidonnaisuus- ja sivutoimirekisteristä annetun lain 4 §:ää. Pykälän 1 momenttiin lisättäisiin kuitenkin säännökset muutoksenhakulautakuntien jäseniä koskevien salassapidettävien tietojen luovuttamisesta, ja momentissa huomioitaisiin rekisterin uusi nimi. Lisäksi 1 momentissa säädetty oikeus saada salassapidettäviä tietoja liitettäisiin – EU:n yleisen tietosuoja-asetuksen käyttötarkoitussidonnaisuuden periaatteen mukaisesti – edellytykseen siitä, että tiedot olisivat tarpeen sidonnaisuuksien selvittämiseksi ja valvomiseksi. Tiedot olisivat sidonnaisuuksien selvittämiseksi ja valvomiseksi tarpeen, kun ilmoitusvelvollinen olisi ilmoittanut ne tähän tarkoitukseen. Pykälän 1 momentin sanontaa myös uudistettaisiin vastaamaan paremmin tietojen luovuttamista koskevien säännöksien nykyistä kirjoittamistapaa. Pykälän 2 momentista puolestaan poistettaisiin tarpeettomana säännös tietojen luovuttamisesta </w:t>
      </w:r>
      <w:r w:rsidRPr="00904F3B">
        <w:t>teknisen käyttöyhteyden välityksellä</w:t>
      </w:r>
      <w:r>
        <w:t xml:space="preserve"> siihen 1 momentin mukaan oikeutetuille viranomaisille. Viimeksi mainittu säännös on käynyt tässä laissa tarpeettomaksi, koska j</w:t>
      </w:r>
      <w:r w:rsidRPr="00904F3B">
        <w:t xml:space="preserve">ulkisen hallinnon tiedonhallinnasta </w:t>
      </w:r>
      <w:r>
        <w:t xml:space="preserve">annetun lain (906/2019) yleissäännökset sallivat luovuttaa tiedot siihen oikeutetuille viranomaisille tai viranomaisiin julkisuuslain mukaan rinnastuville toimijoille </w:t>
      </w:r>
      <w:r w:rsidRPr="00904F3B">
        <w:t>teknisen rajapinnan tai katseluyhteyden välityksellä</w:t>
      </w:r>
      <w:r>
        <w:t xml:space="preserve">. </w:t>
      </w:r>
    </w:p>
    <w:p w14:paraId="7F43753E" w14:textId="77777777" w:rsidR="009442B4" w:rsidRDefault="009442B4" w:rsidP="009442B4">
      <w:pPr>
        <w:pStyle w:val="py"/>
        <w:shd w:val="clear" w:color="auto" w:fill="FFFFFF"/>
        <w:spacing w:before="0" w:after="0"/>
        <w:textAlignment w:val="baseline"/>
        <w:rPr>
          <w:rFonts w:ascii="inherit" w:hAnsi="inherit"/>
          <w:color w:val="000000"/>
        </w:rPr>
      </w:pPr>
      <w:r>
        <w:rPr>
          <w:rFonts w:ascii="inherit" w:hAnsi="inherit"/>
          <w:color w:val="000000"/>
        </w:rPr>
        <w:t>Samoin kuin voimassa olevan sääntelyn mukaan, jokaisella olisi</w:t>
      </w:r>
      <w:r w:rsidRPr="007329C7">
        <w:rPr>
          <w:rFonts w:ascii="inherit" w:hAnsi="inherit"/>
          <w:color w:val="000000"/>
        </w:rPr>
        <w:t xml:space="preserve"> </w:t>
      </w:r>
      <w:r>
        <w:rPr>
          <w:rFonts w:ascii="inherit" w:hAnsi="inherit"/>
          <w:color w:val="000000"/>
        </w:rPr>
        <w:t xml:space="preserve">1 momentin mukaan </w:t>
      </w:r>
      <w:r w:rsidRPr="007329C7">
        <w:rPr>
          <w:rFonts w:ascii="inherit" w:hAnsi="inherit"/>
          <w:color w:val="000000"/>
        </w:rPr>
        <w:t xml:space="preserve">oikeus </w:t>
      </w:r>
      <w:r>
        <w:t xml:space="preserve">saada tieto rekisteriin merkityistä julkisista tiedoista, ja rekisteristä voitaisiin </w:t>
      </w:r>
      <w:r>
        <w:rPr>
          <w:rFonts w:ascii="inherit" w:hAnsi="inherit"/>
          <w:color w:val="000000"/>
        </w:rPr>
        <w:t xml:space="preserve">2 momentin mukaan luovuttaa jäljennöksiä ja tietoja yleisen tietoverkon kautta, jonka kautta tietoja voisi hakea ainoastaan yksittäisinä hakuina käyttäen hakuperusteena henkilön nimeä. Oikeus </w:t>
      </w:r>
      <w:r w:rsidRPr="00947496">
        <w:rPr>
          <w:rFonts w:ascii="inherit" w:hAnsi="inherit"/>
          <w:color w:val="000000"/>
        </w:rPr>
        <w:t xml:space="preserve">salassapitosäännösten estämättä </w:t>
      </w:r>
      <w:r>
        <w:rPr>
          <w:rFonts w:ascii="inherit" w:hAnsi="inherit"/>
          <w:color w:val="000000"/>
        </w:rPr>
        <w:t xml:space="preserve">saada </w:t>
      </w:r>
      <w:r w:rsidRPr="00CA7127">
        <w:rPr>
          <w:rFonts w:ascii="inherit" w:hAnsi="inherit"/>
          <w:color w:val="000000"/>
        </w:rPr>
        <w:t>valtion virkamieslain 8 a §:n 4</w:t>
      </w:r>
      <w:r>
        <w:rPr>
          <w:rFonts w:ascii="inherit" w:hAnsi="inherit"/>
          <w:color w:val="000000"/>
        </w:rPr>
        <w:t xml:space="preserve"> momentin mukaan salassapidettäviä taloudellista asemaa koskevia tietoja olisi tuomioistuinlaitoksen palveluksessa olevien osalta samoilla tahoilla kuin tällä hetkellä: nimittävällä viranomaisella ja, </w:t>
      </w:r>
      <w:r w:rsidRPr="007329C7">
        <w:rPr>
          <w:rFonts w:ascii="inherit" w:hAnsi="inherit"/>
          <w:color w:val="000000"/>
        </w:rPr>
        <w:t>jos tämä on tasavallan presidentti tai valtioneuvosto</w:t>
      </w:r>
      <w:r>
        <w:rPr>
          <w:rFonts w:ascii="inherit" w:hAnsi="inherit"/>
          <w:color w:val="000000"/>
        </w:rPr>
        <w:t xml:space="preserve">, </w:t>
      </w:r>
      <w:r w:rsidRPr="007329C7">
        <w:rPr>
          <w:rFonts w:ascii="inherit" w:hAnsi="inherit"/>
          <w:color w:val="000000"/>
        </w:rPr>
        <w:t>oikeusministeriöllä sekä tuomioistuimen päällikkötuomarill</w:t>
      </w:r>
      <w:r>
        <w:rPr>
          <w:rFonts w:ascii="inherit" w:hAnsi="inherit"/>
          <w:color w:val="000000"/>
        </w:rPr>
        <w:t xml:space="preserve">a. </w:t>
      </w:r>
      <w:r w:rsidRPr="00CA7127">
        <w:rPr>
          <w:rFonts w:ascii="inherit" w:hAnsi="inherit"/>
        </w:rPr>
        <w:t xml:space="preserve">Muutoksenhakulautakuntien jäsenten </w:t>
      </w:r>
      <w:r w:rsidRPr="00947496">
        <w:rPr>
          <w:rFonts w:ascii="inherit" w:hAnsi="inherit"/>
        </w:rPr>
        <w:t>osalta</w:t>
      </w:r>
      <w:r>
        <w:rPr>
          <w:rFonts w:ascii="inherit" w:hAnsi="inherit"/>
        </w:rPr>
        <w:t xml:space="preserve"> vastaava tiedonsaantioikeus olisi </w:t>
      </w:r>
      <w:r w:rsidRPr="00947496">
        <w:rPr>
          <w:rFonts w:ascii="inherit" w:hAnsi="inherit"/>
        </w:rPr>
        <w:t>nimittävällä viranomaisella, sosiaali- ja terveysministeriöllä sekä sillä muutoksenhakulautakunnalla, jonka jäsentä tieto koskee.</w:t>
      </w:r>
      <w:r>
        <w:rPr>
          <w:rFonts w:ascii="inherit" w:hAnsi="inherit"/>
        </w:rPr>
        <w:t xml:space="preserve"> </w:t>
      </w:r>
      <w:r w:rsidRPr="00947496">
        <w:rPr>
          <w:rFonts w:ascii="inherit" w:hAnsi="inherit"/>
          <w:color w:val="000000"/>
        </w:rPr>
        <w:t>Tuomi</w:t>
      </w:r>
      <w:r>
        <w:rPr>
          <w:rFonts w:ascii="inherit" w:hAnsi="inherit"/>
          <w:color w:val="000000"/>
        </w:rPr>
        <w:t xml:space="preserve">oistuimen päällikkötuomarilla olisi lisäksi </w:t>
      </w:r>
      <w:r w:rsidRPr="00947496">
        <w:rPr>
          <w:rFonts w:ascii="inherit" w:hAnsi="inherit"/>
          <w:color w:val="000000"/>
        </w:rPr>
        <w:t xml:space="preserve">salassapitosäännösten estämättä </w:t>
      </w:r>
      <w:r>
        <w:rPr>
          <w:rFonts w:ascii="inherit" w:hAnsi="inherit"/>
          <w:color w:val="000000"/>
        </w:rPr>
        <w:t xml:space="preserve">oikeus saada </w:t>
      </w:r>
      <w:r w:rsidRPr="00CA7127">
        <w:rPr>
          <w:rFonts w:ascii="inherit" w:hAnsi="inherit"/>
          <w:color w:val="000000"/>
        </w:rPr>
        <w:t>valtion virkamieslain</w:t>
      </w:r>
      <w:r>
        <w:rPr>
          <w:rFonts w:ascii="inherit" w:hAnsi="inherit"/>
          <w:color w:val="000000"/>
        </w:rPr>
        <w:t xml:space="preserve"> </w:t>
      </w:r>
      <w:r w:rsidRPr="00B37EA3">
        <w:rPr>
          <w:rFonts w:ascii="inherit" w:hAnsi="inherit"/>
          <w:color w:val="000000"/>
        </w:rPr>
        <w:t>18 §:n 5 momentissa tarkoitetut</w:t>
      </w:r>
      <w:r>
        <w:rPr>
          <w:rFonts w:ascii="inherit" w:hAnsi="inherit"/>
          <w:color w:val="000000"/>
        </w:rPr>
        <w:t xml:space="preserve"> salassa pidettävät tiedot. </w:t>
      </w:r>
    </w:p>
    <w:p w14:paraId="43C3C545" w14:textId="77777777" w:rsidR="009442B4" w:rsidRDefault="009442B4" w:rsidP="009442B4">
      <w:pPr>
        <w:pStyle w:val="py"/>
        <w:shd w:val="clear" w:color="auto" w:fill="FFFFFF"/>
        <w:spacing w:before="0" w:after="0"/>
        <w:textAlignment w:val="baseline"/>
        <w:rPr>
          <w:rFonts w:ascii="inherit" w:hAnsi="inherit"/>
          <w:i/>
          <w:color w:val="000000"/>
        </w:rPr>
      </w:pPr>
      <w:r w:rsidRPr="00FD673A">
        <w:rPr>
          <w:rFonts w:ascii="inherit" w:hAnsi="inherit"/>
          <w:b/>
          <w:color w:val="000000"/>
        </w:rPr>
        <w:t>5 §</w:t>
      </w:r>
      <w:r>
        <w:rPr>
          <w:rFonts w:ascii="inherit" w:hAnsi="inherit"/>
          <w:color w:val="000000"/>
        </w:rPr>
        <w:t xml:space="preserve"> </w:t>
      </w:r>
      <w:r w:rsidRPr="00FD673A">
        <w:rPr>
          <w:rFonts w:ascii="inherit" w:hAnsi="inherit"/>
          <w:i/>
          <w:color w:val="000000"/>
        </w:rPr>
        <w:t>Tietojen poistaminen rekisteristä</w:t>
      </w:r>
    </w:p>
    <w:p w14:paraId="4873B17F" w14:textId="77777777" w:rsidR="009442B4" w:rsidRDefault="009442B4" w:rsidP="009442B4">
      <w:pPr>
        <w:pStyle w:val="py"/>
        <w:shd w:val="clear" w:color="auto" w:fill="FFFFFF"/>
        <w:spacing w:before="0" w:after="0"/>
        <w:textAlignment w:val="baseline"/>
      </w:pPr>
      <w:r>
        <w:t>Pykälä vastaisi tuomareiden sidonnaisuus- ja sivutoimirekisteristä annetun lain 5 §:ää. Voimassa olevan säännöksen sanamuodosta poistettaisiin kuitenkin tarpeettomana maininta tietojen poistamisesta yleisestä tietoverkosta. Maininta on tarpeeton ja osin myös harhaanjohtava, koska rekisterinpitäjä poistaa tarkoitetut tiedot rekisteristä, joka on yleisessä tietoverkossa yleisön saatavilla. Rekisterinpitäjän olisi poistettava tiedot kolmen vuoden kuluttua sidonnaisuuden tai sivutoimen päättymisestä. Tietoja ei olisi tarpeen säilyttää tätä pidempään, koska rekisterin tarkoituksena olisi mahdollistaa sidonnaisuuksien ja sivutoimien ajantasainen seuranta. Tarpeettomiksi käyneiden tietojen poistamista edellyttävät myös EU:n yleisen tietosuoja-asetuksen 5 artiklassa säädetyt</w:t>
      </w:r>
      <w:r w:rsidRPr="00FF67E5">
        <w:t xml:space="preserve"> </w:t>
      </w:r>
      <w:r>
        <w:t>h</w:t>
      </w:r>
      <w:r w:rsidRPr="00FF67E5">
        <w:t>enkilötietojen käsittelyä koskevat periaatteet</w:t>
      </w:r>
      <w:r>
        <w:t xml:space="preserve">. Rekisterinpitäjä saisi tiedon sidonnaisuuksien ja sivutoimien päättymisestä rekisteröidyn ilmoitusvelvollisuuden perusteella.  </w:t>
      </w:r>
    </w:p>
    <w:p w14:paraId="196D2F47" w14:textId="77777777" w:rsidR="009442B4" w:rsidRDefault="009442B4" w:rsidP="009442B4">
      <w:pPr>
        <w:pStyle w:val="py"/>
        <w:shd w:val="clear" w:color="auto" w:fill="FFFFFF"/>
        <w:spacing w:before="0" w:after="0"/>
        <w:textAlignment w:val="baseline"/>
      </w:pPr>
      <w:r w:rsidRPr="00FD673A">
        <w:rPr>
          <w:rFonts w:ascii="inherit" w:hAnsi="inherit"/>
          <w:b/>
        </w:rPr>
        <w:t>6 §</w:t>
      </w:r>
      <w:r w:rsidRPr="00200BB3">
        <w:rPr>
          <w:rFonts w:ascii="inherit" w:hAnsi="inherit"/>
        </w:rPr>
        <w:t xml:space="preserve"> </w:t>
      </w:r>
      <w:r w:rsidRPr="00FD673A">
        <w:rPr>
          <w:i/>
        </w:rPr>
        <w:t>Kumottavat säädökset</w:t>
      </w:r>
      <w:r w:rsidRPr="00200BB3">
        <w:t xml:space="preserve"> </w:t>
      </w:r>
    </w:p>
    <w:p w14:paraId="0CBB7DFA" w14:textId="77777777" w:rsidR="009442B4" w:rsidRDefault="009442B4" w:rsidP="009442B4">
      <w:pPr>
        <w:pStyle w:val="py"/>
        <w:shd w:val="clear" w:color="auto" w:fill="FFFFFF"/>
        <w:spacing w:before="0" w:after="0"/>
        <w:textAlignment w:val="baseline"/>
      </w:pPr>
      <w:r>
        <w:t xml:space="preserve">Pykälässä säädettäisiin voimassa olevan </w:t>
      </w:r>
      <w:r w:rsidRPr="006F6360">
        <w:t>tuomareiden sidonnaisuus- ja sivutoimirekisteristä</w:t>
      </w:r>
      <w:r>
        <w:t xml:space="preserve"> annetun lain kumoamisesta. Tuomioistuinlaitoksen palveluksessa olevien osalta </w:t>
      </w:r>
      <w:r w:rsidRPr="006F6360">
        <w:t>tuomareiden sidonnaisuus- ja sivutoimirekisteri</w:t>
      </w:r>
      <w:r>
        <w:t xml:space="preserve">n korvaisi tämän lain mukainen Oikeusrekisterikeskuksen sidonnaisuus- ja sivutoimirekisteri, johon rekisteröitäisiin myös </w:t>
      </w:r>
      <w:r w:rsidRPr="00940679">
        <w:t>sosiaaliturva-asi</w:t>
      </w:r>
      <w:r>
        <w:t xml:space="preserve">oiden muutoksenhakulautakunnan, </w:t>
      </w:r>
      <w:r w:rsidRPr="00940679">
        <w:t>tapaturma-asioiden muutoksenhak</w:t>
      </w:r>
      <w:r>
        <w:t xml:space="preserve">ulautakunnan, </w:t>
      </w:r>
      <w:r w:rsidRPr="00940679">
        <w:t>työeläkeasi</w:t>
      </w:r>
      <w:r>
        <w:t xml:space="preserve">oiden muutoksenhakulautakunnan ja </w:t>
      </w:r>
      <w:r w:rsidRPr="00940679">
        <w:t>liikenne- ja potilasvahi</w:t>
      </w:r>
      <w:r>
        <w:t xml:space="preserve">nkolautakunnan jäsenten sidonnaisuuksia koskevat tiedot. Pykälässä säädettäisiin lisäksi muualla lainsäädännössä olevista viittauksista </w:t>
      </w:r>
      <w:r w:rsidRPr="006F6360">
        <w:t>tuomareiden sidonnaisuus- ja sivutoimirekisteri</w:t>
      </w:r>
      <w:r>
        <w:t xml:space="preserve">stä annettuun lakiin sekä tämän tarkoittamaan rekisteriin. Jos muualla lainsäädännössä viitataan näihin, </w:t>
      </w:r>
      <w:r w:rsidRPr="004A270E">
        <w:t>tämän lain tultua voimaan</w:t>
      </w:r>
      <w:r>
        <w:t xml:space="preserve"> noudatettaisiin </w:t>
      </w:r>
      <w:r w:rsidRPr="004A270E">
        <w:t>tämän lain vastaavaa säännöstä</w:t>
      </w:r>
      <w:r>
        <w:t xml:space="preserve"> ja viittaus koskisi Oikeusrekisterikeskuksen sidonnaisuus- ja sivutoimirekisteriä. </w:t>
      </w:r>
    </w:p>
    <w:p w14:paraId="0FDCA8BB" w14:textId="77777777" w:rsidR="009442B4" w:rsidRDefault="009442B4" w:rsidP="009442B4">
      <w:pPr>
        <w:rPr>
          <w:i/>
        </w:rPr>
      </w:pPr>
      <w:r w:rsidRPr="008C4492">
        <w:rPr>
          <w:b/>
        </w:rPr>
        <w:t>7 §</w:t>
      </w:r>
      <w:r w:rsidRPr="00200BB3">
        <w:t xml:space="preserve"> </w:t>
      </w:r>
      <w:r w:rsidRPr="008C4492">
        <w:rPr>
          <w:i/>
        </w:rPr>
        <w:t>Voimaantulo</w:t>
      </w:r>
    </w:p>
    <w:p w14:paraId="1F41B74C" w14:textId="77777777" w:rsidR="009442B4" w:rsidRDefault="009442B4" w:rsidP="009442B4">
      <w:pPr>
        <w:rPr>
          <w:i/>
        </w:rPr>
      </w:pPr>
    </w:p>
    <w:p w14:paraId="37219C47" w14:textId="77777777" w:rsidR="009442B4" w:rsidRPr="00200BB3" w:rsidRDefault="009442B4" w:rsidP="009442B4">
      <w:r>
        <w:t xml:space="preserve">Pykälässä säädettäisiin lain voimaantulosta. </w:t>
      </w:r>
    </w:p>
    <w:p w14:paraId="1F751614" w14:textId="18806F8F" w:rsidR="009442B4" w:rsidRPr="00066E42" w:rsidRDefault="009442B4" w:rsidP="009442B4">
      <w:pPr>
        <w:pStyle w:val="py"/>
        <w:shd w:val="clear" w:color="auto" w:fill="FFFFFF"/>
        <w:spacing w:before="0" w:after="0"/>
        <w:textAlignment w:val="baseline"/>
        <w:rPr>
          <w:b/>
        </w:rPr>
      </w:pPr>
      <w:r w:rsidRPr="00066E42">
        <w:rPr>
          <w:b/>
        </w:rPr>
        <w:t>7.2</w:t>
      </w:r>
      <w:r w:rsidR="00066E42" w:rsidRPr="00066E42">
        <w:rPr>
          <w:b/>
        </w:rPr>
        <w:t>.</w:t>
      </w:r>
      <w:r w:rsidRPr="00066E42">
        <w:rPr>
          <w:b/>
        </w:rPr>
        <w:t xml:space="preserve"> Laki työeläkeasioiden muutoksenhakulautakunnasta annetun lain 3 §:n muuttamisesta </w:t>
      </w:r>
    </w:p>
    <w:p w14:paraId="69DCBF46" w14:textId="77777777" w:rsidR="009442B4" w:rsidRDefault="009442B4" w:rsidP="009442B4">
      <w:pPr>
        <w:pStyle w:val="py"/>
        <w:shd w:val="clear" w:color="auto" w:fill="FFFFFF"/>
        <w:spacing w:before="0" w:after="0"/>
        <w:textAlignment w:val="baseline"/>
        <w:rPr>
          <w:i/>
        </w:rPr>
      </w:pPr>
      <w:r w:rsidRPr="00FD673A">
        <w:rPr>
          <w:b/>
        </w:rPr>
        <w:t>3 §</w:t>
      </w:r>
      <w:r>
        <w:t xml:space="preserve"> </w:t>
      </w:r>
      <w:r w:rsidRPr="00FD673A">
        <w:rPr>
          <w:i/>
        </w:rPr>
        <w:t>Puheenjohtajien ja jäsenten nimittäminen</w:t>
      </w:r>
    </w:p>
    <w:p w14:paraId="54A2E19B" w14:textId="77777777" w:rsidR="009442B4" w:rsidRDefault="009442B4" w:rsidP="009442B4">
      <w:pPr>
        <w:pStyle w:val="py"/>
        <w:shd w:val="clear" w:color="auto" w:fill="FFFFFF"/>
        <w:spacing w:before="0" w:after="0"/>
        <w:textAlignment w:val="baseline"/>
      </w:pPr>
      <w:r>
        <w:t xml:space="preserve">Pykälän uudistetussa 4 momentissa säädettäisiin </w:t>
      </w:r>
      <w:r>
        <w:rPr>
          <w:shd w:val="clear" w:color="auto" w:fill="FFFFFF"/>
        </w:rPr>
        <w:t>m</w:t>
      </w:r>
      <w:r w:rsidRPr="00200BB3">
        <w:rPr>
          <w:shd w:val="clear" w:color="auto" w:fill="FFFFFF"/>
        </w:rPr>
        <w:t>uutoksenhakulautakunnan</w:t>
      </w:r>
      <w:r>
        <w:rPr>
          <w:shd w:val="clear" w:color="auto" w:fill="FFFFFF"/>
        </w:rPr>
        <w:t xml:space="preserve"> jäsenen velvollisuudesta ilmoittaa sidonnaisuuksistaan. </w:t>
      </w:r>
      <w:r>
        <w:t xml:space="preserve">Jäsenellä tarkoitettaisiin kaikkia muutoksenhakulautakunnan jäseniä, riippumatta esimerkiksi siitä, toimivatko he lautakunnassa varsinaisena vai varajäsenenä, pää- vai sivutoimisesti tai millä nimikkeellä he lautakuntatehtävässään toimivat. </w:t>
      </w:r>
    </w:p>
    <w:p w14:paraId="07B5D6D9" w14:textId="77777777" w:rsidR="009442B4" w:rsidRPr="002959B0" w:rsidRDefault="009442B4" w:rsidP="009442B4">
      <w:pPr>
        <w:pStyle w:val="py"/>
        <w:shd w:val="clear" w:color="auto" w:fill="FFFFFF"/>
        <w:spacing w:before="0" w:after="0"/>
        <w:textAlignment w:val="baseline"/>
      </w:pPr>
      <w:r w:rsidRPr="00200BB3">
        <w:rPr>
          <w:shd w:val="clear" w:color="auto" w:fill="FFFFFF"/>
        </w:rPr>
        <w:t>Muutoksenhakulaut</w:t>
      </w:r>
      <w:r>
        <w:rPr>
          <w:shd w:val="clear" w:color="auto" w:fill="FFFFFF"/>
        </w:rPr>
        <w:t>akunnan jäseneksi esitettävän olisi</w:t>
      </w:r>
      <w:r w:rsidRPr="00200BB3">
        <w:rPr>
          <w:shd w:val="clear" w:color="auto" w:fill="FFFFFF"/>
        </w:rPr>
        <w:t xml:space="preserve"> ennen tehtävään nimittämistä annettava sosiaali- ja terveysministeriölle valtion virkamieslain 8 a §:n 1 momentissa tarkoitettu selvitys sidonnaisuuksistaan.</w:t>
      </w:r>
      <w:r>
        <w:rPr>
          <w:shd w:val="clear" w:color="auto" w:fill="FFFFFF"/>
        </w:rPr>
        <w:t xml:space="preserve"> Tämä vastaisi nykyistä käytäntöä. Momentin nykyistä sääntelyä kuitenkin täsmennettäisiin säätämällä sidonnaisuusilmoitukset vastaanottavasta tahosta. Myös momentin lakiviittaus muutettaisiin kohdistumaan suoraan </w:t>
      </w:r>
      <w:r w:rsidRPr="00200BB3">
        <w:rPr>
          <w:shd w:val="clear" w:color="auto" w:fill="FFFFFF"/>
        </w:rPr>
        <w:t xml:space="preserve">valtion virkamieslain </w:t>
      </w:r>
      <w:r>
        <w:rPr>
          <w:shd w:val="clear" w:color="auto" w:fill="FFFFFF"/>
        </w:rPr>
        <w:t xml:space="preserve">8 a §:n 1 momenttiin, josta ilmoitusvelvollisuus saa sisältönsä. </w:t>
      </w:r>
      <w:r w:rsidRPr="00200BB3">
        <w:rPr>
          <w:shd w:val="clear" w:color="auto" w:fill="FFFFFF"/>
        </w:rPr>
        <w:t>Jäsen</w:t>
      </w:r>
      <w:r>
        <w:rPr>
          <w:shd w:val="clear" w:color="auto" w:fill="FFFFFF"/>
        </w:rPr>
        <w:t>eksi nimitetylle asetettaisiin</w:t>
      </w:r>
      <w:r w:rsidRPr="00200BB3">
        <w:rPr>
          <w:shd w:val="clear" w:color="auto" w:fill="FFFFFF"/>
        </w:rPr>
        <w:t xml:space="preserve"> lisäksi</w:t>
      </w:r>
      <w:r>
        <w:rPr>
          <w:shd w:val="clear" w:color="auto" w:fill="FFFFFF"/>
        </w:rPr>
        <w:t xml:space="preserve"> velvollisuus toimittaa ennen nimittämistään antamansa</w:t>
      </w:r>
      <w:r w:rsidRPr="00200BB3">
        <w:rPr>
          <w:shd w:val="clear" w:color="auto" w:fill="FFFFFF"/>
        </w:rPr>
        <w:t xml:space="preserve"> </w:t>
      </w:r>
      <w:r>
        <w:rPr>
          <w:shd w:val="clear" w:color="auto" w:fill="FFFFFF"/>
        </w:rPr>
        <w:t>sidonnaisuusilmoitus</w:t>
      </w:r>
      <w:r w:rsidRPr="00200BB3">
        <w:rPr>
          <w:shd w:val="clear" w:color="auto" w:fill="FFFFFF"/>
        </w:rPr>
        <w:t xml:space="preserve"> tiedoksi muutoksenhakulautakunnalle.</w:t>
      </w:r>
      <w:r>
        <w:rPr>
          <w:shd w:val="clear" w:color="auto" w:fill="FFFFFF"/>
        </w:rPr>
        <w:t xml:space="preserve"> Tämä velvollisuus olisi uusi. Lisäksi jäsenen olisi</w:t>
      </w:r>
      <w:r w:rsidRPr="00200BB3">
        <w:rPr>
          <w:shd w:val="clear" w:color="auto" w:fill="FFFFFF"/>
        </w:rPr>
        <w:t xml:space="preserve"> viipymättä ilmoitettava sosiaali- ja terveysministeriölle ja muutoksenhakulautakunnalle</w:t>
      </w:r>
      <w:r>
        <w:rPr>
          <w:shd w:val="clear" w:color="auto" w:fill="FFFFFF"/>
        </w:rPr>
        <w:t xml:space="preserve"> jäsenyytensä aikana </w:t>
      </w:r>
      <w:r w:rsidRPr="00200BB3">
        <w:rPr>
          <w:shd w:val="clear" w:color="auto" w:fill="FFFFFF"/>
        </w:rPr>
        <w:t>tapahtuneista sidonnaisuuksia koskevista muutoksista</w:t>
      </w:r>
      <w:r>
        <w:rPr>
          <w:shd w:val="clear" w:color="auto" w:fill="FFFFFF"/>
        </w:rPr>
        <w:t xml:space="preserve"> ja myös </w:t>
      </w:r>
      <w:r w:rsidRPr="00200BB3">
        <w:rPr>
          <w:shd w:val="clear" w:color="auto" w:fill="FFFFFF"/>
        </w:rPr>
        <w:t xml:space="preserve">muutoin annettava vastaava selvitys </w:t>
      </w:r>
      <w:r>
        <w:rPr>
          <w:shd w:val="clear" w:color="auto" w:fill="FFFFFF"/>
        </w:rPr>
        <w:t>sidonnaisuuksistaan, jos sosiaali- ja terveysministeriö tai muutoksenhakulautakunta sitä pyytävät. Velvollisuus ilmoittaa jäsenyyden aikana tapahtuneista sidonnaisuuksien muutoksista palautuu v</w:t>
      </w:r>
      <w:r w:rsidRPr="00200BB3">
        <w:rPr>
          <w:shd w:val="clear" w:color="auto" w:fill="FFFFFF"/>
        </w:rPr>
        <w:t xml:space="preserve">altion virkamieslain </w:t>
      </w:r>
      <w:r>
        <w:rPr>
          <w:shd w:val="clear" w:color="auto" w:fill="FFFFFF"/>
        </w:rPr>
        <w:t xml:space="preserve">8 a §:n 1 momentin sääntelyyn, ja säännöksessä tarkennettaisiin jäsenyyden aikana tehtävän ilmoituksen vastaanottavat tahot. Säännös jäsenen velvollisuudesta antaa sidonnaisuusilmoitus sosiaali- ja terveysministeriön tai muutoksenhakulautakunnan pyynnöstä olisi uusi. Tässä tilanteessa jäsen antaisi sidonnaisuusilmoituksen sitä pyytäneelle taholle. </w:t>
      </w:r>
    </w:p>
    <w:p w14:paraId="65FFE6A5" w14:textId="77777777" w:rsidR="009442B4" w:rsidRPr="00EA6FC8" w:rsidRDefault="009442B4" w:rsidP="009442B4">
      <w:pPr>
        <w:rPr>
          <w:szCs w:val="24"/>
          <w:shd w:val="clear" w:color="auto" w:fill="FFFFFF"/>
        </w:rPr>
      </w:pPr>
      <w:r>
        <w:rPr>
          <w:szCs w:val="24"/>
          <w:shd w:val="clear" w:color="auto" w:fill="FFFFFF"/>
        </w:rPr>
        <w:t>Pykälään ehdotetaan lisättäväksi uusi 5 momentti, jonka mukaan s</w:t>
      </w:r>
      <w:r w:rsidRPr="00200BB3">
        <w:rPr>
          <w:szCs w:val="24"/>
          <w:shd w:val="clear" w:color="auto" w:fill="FFFFFF"/>
        </w:rPr>
        <w:t>idonnaisuuksia koskevat tiedot rekisteröidään</w:t>
      </w:r>
      <w:r>
        <w:rPr>
          <w:szCs w:val="24"/>
          <w:shd w:val="clear" w:color="auto" w:fill="FFFFFF"/>
        </w:rPr>
        <w:t xml:space="preserve"> </w:t>
      </w:r>
      <w:r w:rsidRPr="00200BB3">
        <w:rPr>
          <w:szCs w:val="24"/>
          <w:shd w:val="clear" w:color="auto" w:fill="FFFFFF"/>
        </w:rPr>
        <w:t>siten kuin Oikeusrekisterikeskuksen sidonnaisuus- ja sivutoimirekisteristä annetussa laissa säädetään</w:t>
      </w:r>
      <w:r>
        <w:rPr>
          <w:szCs w:val="24"/>
          <w:shd w:val="clear" w:color="auto" w:fill="FFFFFF"/>
        </w:rPr>
        <w:t xml:space="preserve">. Viittaus olisi luonteeltaan informatiivinen. </w:t>
      </w:r>
    </w:p>
    <w:p w14:paraId="25404167" w14:textId="2D58504A" w:rsidR="009442B4" w:rsidRPr="00066E42" w:rsidRDefault="009442B4" w:rsidP="009442B4">
      <w:pPr>
        <w:pStyle w:val="py"/>
        <w:shd w:val="clear" w:color="auto" w:fill="FFFFFF"/>
        <w:textAlignment w:val="baseline"/>
        <w:rPr>
          <w:b/>
        </w:rPr>
      </w:pPr>
      <w:r w:rsidRPr="00066E42">
        <w:rPr>
          <w:b/>
        </w:rPr>
        <w:t>7.3</w:t>
      </w:r>
      <w:r w:rsidR="00066E42" w:rsidRPr="00066E42">
        <w:rPr>
          <w:b/>
        </w:rPr>
        <w:t>.</w:t>
      </w:r>
      <w:r w:rsidRPr="00066E42">
        <w:rPr>
          <w:b/>
        </w:rPr>
        <w:t xml:space="preserve"> Laki sosiaaliturva-asioiden muutoksenhakulautakunnasta annetun lain 3 §:n muuttamisesta </w:t>
      </w:r>
    </w:p>
    <w:p w14:paraId="2D19D0C1" w14:textId="77777777" w:rsidR="009442B4" w:rsidRDefault="009442B4" w:rsidP="009442B4">
      <w:pPr>
        <w:pStyle w:val="py"/>
        <w:shd w:val="clear" w:color="auto" w:fill="FFFFFF"/>
        <w:spacing w:before="0" w:after="0"/>
        <w:textAlignment w:val="baseline"/>
        <w:rPr>
          <w:i/>
        </w:rPr>
      </w:pPr>
      <w:r w:rsidRPr="00FD673A">
        <w:rPr>
          <w:b/>
        </w:rPr>
        <w:t>3 §</w:t>
      </w:r>
      <w:r>
        <w:t xml:space="preserve"> </w:t>
      </w:r>
      <w:r w:rsidRPr="00FD673A">
        <w:rPr>
          <w:i/>
        </w:rPr>
        <w:t>Jäsenten kelpoisuus ja nimittäminen</w:t>
      </w:r>
    </w:p>
    <w:p w14:paraId="526A48C4" w14:textId="77777777" w:rsidR="009442B4" w:rsidRDefault="009442B4" w:rsidP="009442B4">
      <w:pPr>
        <w:pStyle w:val="py"/>
        <w:shd w:val="clear" w:color="auto" w:fill="FFFFFF"/>
        <w:spacing w:before="0" w:after="0"/>
        <w:textAlignment w:val="baseline"/>
      </w:pPr>
      <w:r>
        <w:t xml:space="preserve">Pykälän uudistetussa 6 momentissa säädettäisiin </w:t>
      </w:r>
      <w:r>
        <w:rPr>
          <w:shd w:val="clear" w:color="auto" w:fill="FFFFFF"/>
        </w:rPr>
        <w:t>m</w:t>
      </w:r>
      <w:r w:rsidRPr="00200BB3">
        <w:rPr>
          <w:shd w:val="clear" w:color="auto" w:fill="FFFFFF"/>
        </w:rPr>
        <w:t>uutoksenhakulautakunnan</w:t>
      </w:r>
      <w:r>
        <w:rPr>
          <w:shd w:val="clear" w:color="auto" w:fill="FFFFFF"/>
        </w:rPr>
        <w:t xml:space="preserve"> jäsenen velvollisuudesta ilmoittaa sidonnaisuuksistaan. </w:t>
      </w:r>
      <w:r>
        <w:t xml:space="preserve">Jäsenellä tarkoitettaisiin kaikkia muutoksenhakulautakunnan jäseniä, riippumatta esimerkiksi siitä, toimivatko he lautakunnassa varsinaisena vai varajäsenenä, pää- vai sivutoimisesti tai millä nimikkeellä he lautakuntatehtävässään toimivat. </w:t>
      </w:r>
    </w:p>
    <w:p w14:paraId="52765A13" w14:textId="77777777" w:rsidR="009442B4" w:rsidRDefault="009442B4" w:rsidP="009442B4">
      <w:pPr>
        <w:pStyle w:val="py"/>
        <w:shd w:val="clear" w:color="auto" w:fill="FFFFFF"/>
        <w:spacing w:before="0" w:after="0"/>
        <w:textAlignment w:val="baseline"/>
        <w:rPr>
          <w:shd w:val="clear" w:color="auto" w:fill="FFFFFF"/>
        </w:rPr>
      </w:pPr>
      <w:r w:rsidRPr="00200BB3">
        <w:rPr>
          <w:shd w:val="clear" w:color="auto" w:fill="FFFFFF"/>
        </w:rPr>
        <w:t>Muutoksenhakulaut</w:t>
      </w:r>
      <w:r>
        <w:rPr>
          <w:shd w:val="clear" w:color="auto" w:fill="FFFFFF"/>
        </w:rPr>
        <w:t>akunnan jäseneksi esitettävän olisi</w:t>
      </w:r>
      <w:r w:rsidRPr="00200BB3">
        <w:rPr>
          <w:shd w:val="clear" w:color="auto" w:fill="FFFFFF"/>
        </w:rPr>
        <w:t xml:space="preserve"> ennen tehtävään nimittämistä annettava sosiaali- ja terveysministeriölle valtion virkamieslain 8 a §:n 1 momentissa tarkoitettu selvitys sidonnaisuuksistaan.</w:t>
      </w:r>
      <w:r>
        <w:rPr>
          <w:shd w:val="clear" w:color="auto" w:fill="FFFFFF"/>
        </w:rPr>
        <w:t xml:space="preserve"> Tämä vastaisi nykyistä käytäntöä. Momentin nykyistä sääntelyä kuitenkin täsmennettäisiin säätämällä sidonnaisuusilmoitukset vastaanottavasta tahosta. Myös momentin lakiviittaus muutettaisiin kohdistumaan suoraan </w:t>
      </w:r>
      <w:r w:rsidRPr="00200BB3">
        <w:rPr>
          <w:shd w:val="clear" w:color="auto" w:fill="FFFFFF"/>
        </w:rPr>
        <w:t xml:space="preserve">valtion virkamieslain </w:t>
      </w:r>
      <w:r>
        <w:rPr>
          <w:shd w:val="clear" w:color="auto" w:fill="FFFFFF"/>
        </w:rPr>
        <w:t xml:space="preserve">8 a §:n 1 momenttiin, josta ilmoitusvelvollisuus saa sisältönsä. </w:t>
      </w:r>
      <w:r w:rsidRPr="00200BB3">
        <w:rPr>
          <w:shd w:val="clear" w:color="auto" w:fill="FFFFFF"/>
        </w:rPr>
        <w:t>Jäsen</w:t>
      </w:r>
      <w:r>
        <w:rPr>
          <w:shd w:val="clear" w:color="auto" w:fill="FFFFFF"/>
        </w:rPr>
        <w:t>eksi nimitetylle asetettaisiin</w:t>
      </w:r>
      <w:r w:rsidRPr="00200BB3">
        <w:rPr>
          <w:shd w:val="clear" w:color="auto" w:fill="FFFFFF"/>
        </w:rPr>
        <w:t xml:space="preserve"> lisäksi</w:t>
      </w:r>
      <w:r>
        <w:rPr>
          <w:shd w:val="clear" w:color="auto" w:fill="FFFFFF"/>
        </w:rPr>
        <w:t xml:space="preserve"> velvollisuus toimittaa ennen nimittämistään antamansa</w:t>
      </w:r>
      <w:r w:rsidRPr="00200BB3">
        <w:rPr>
          <w:shd w:val="clear" w:color="auto" w:fill="FFFFFF"/>
        </w:rPr>
        <w:t xml:space="preserve"> </w:t>
      </w:r>
      <w:r>
        <w:rPr>
          <w:shd w:val="clear" w:color="auto" w:fill="FFFFFF"/>
        </w:rPr>
        <w:t>sidonnaisuusilmoitus</w:t>
      </w:r>
      <w:r w:rsidRPr="00200BB3">
        <w:rPr>
          <w:shd w:val="clear" w:color="auto" w:fill="FFFFFF"/>
        </w:rPr>
        <w:t xml:space="preserve"> tiedoksi muutoksenhakulautakunnalle.</w:t>
      </w:r>
      <w:r>
        <w:rPr>
          <w:shd w:val="clear" w:color="auto" w:fill="FFFFFF"/>
        </w:rPr>
        <w:t xml:space="preserve"> Tämä velvollisuus olisi uusi. Lisäksi jäsenen olisi</w:t>
      </w:r>
      <w:r w:rsidRPr="00200BB3">
        <w:rPr>
          <w:shd w:val="clear" w:color="auto" w:fill="FFFFFF"/>
        </w:rPr>
        <w:t xml:space="preserve"> viipymättä ilmoitettava sosiaali- ja terveysministeriölle ja muutoksenhakulautakunnalle</w:t>
      </w:r>
      <w:r>
        <w:rPr>
          <w:shd w:val="clear" w:color="auto" w:fill="FFFFFF"/>
        </w:rPr>
        <w:t xml:space="preserve"> jäsenyytensä aikana </w:t>
      </w:r>
      <w:r w:rsidRPr="00200BB3">
        <w:rPr>
          <w:shd w:val="clear" w:color="auto" w:fill="FFFFFF"/>
        </w:rPr>
        <w:t>tapahtuneista sidonnaisuuksia koskevista muutoksista</w:t>
      </w:r>
      <w:r>
        <w:rPr>
          <w:shd w:val="clear" w:color="auto" w:fill="FFFFFF"/>
        </w:rPr>
        <w:t xml:space="preserve"> ja myös </w:t>
      </w:r>
      <w:r w:rsidRPr="00200BB3">
        <w:rPr>
          <w:shd w:val="clear" w:color="auto" w:fill="FFFFFF"/>
        </w:rPr>
        <w:t xml:space="preserve">muutoin annettava vastaava selvitys </w:t>
      </w:r>
      <w:r>
        <w:rPr>
          <w:shd w:val="clear" w:color="auto" w:fill="FFFFFF"/>
        </w:rPr>
        <w:t>sidonnaisuuksistaan, jos sosiaali- ja terveysministeriö tai muutoksenhakulautakunta sitä pyytävät. Velvollisuus ilmoittaa jäsenyyden aikana tapahtuneista sidonnaisuuksien muutoksista palautuu v</w:t>
      </w:r>
      <w:r w:rsidRPr="00200BB3">
        <w:rPr>
          <w:shd w:val="clear" w:color="auto" w:fill="FFFFFF"/>
        </w:rPr>
        <w:t xml:space="preserve">altion virkamieslain </w:t>
      </w:r>
      <w:r>
        <w:rPr>
          <w:shd w:val="clear" w:color="auto" w:fill="FFFFFF"/>
        </w:rPr>
        <w:t xml:space="preserve">8 a §:n 1 momentin sääntelyyn, ja säännöksessä tarkennettaisiin jäsenyyden aikana tehtävän ilmoituksen vastaanottavat tahot. Säännös jäsenen velvollisuudesta antaa sidonnaisuusilmoitus sosiaali- ja terveysministeriön tai muutoksenhakulautakunnan pyynnöstä olisi uusi. Tässä tilanteessa jäsen antaisi sidonnaisuusilmoituksen sitä pyytäneelle taholle. </w:t>
      </w:r>
    </w:p>
    <w:p w14:paraId="216A60B3" w14:textId="77777777" w:rsidR="009442B4" w:rsidRDefault="009442B4" w:rsidP="009442B4">
      <w:pPr>
        <w:rPr>
          <w:szCs w:val="24"/>
          <w:shd w:val="clear" w:color="auto" w:fill="FFFFFF"/>
        </w:rPr>
      </w:pPr>
      <w:r>
        <w:rPr>
          <w:szCs w:val="24"/>
          <w:shd w:val="clear" w:color="auto" w:fill="FFFFFF"/>
        </w:rPr>
        <w:t>Pykälään ehdotetaan lisättäväksi uusi 7 momentti, jonka mukaan s</w:t>
      </w:r>
      <w:r w:rsidRPr="00200BB3">
        <w:rPr>
          <w:szCs w:val="24"/>
          <w:shd w:val="clear" w:color="auto" w:fill="FFFFFF"/>
        </w:rPr>
        <w:t>idonnaisuuksia koskevat tiedot rekisteröidään</w:t>
      </w:r>
      <w:r>
        <w:rPr>
          <w:szCs w:val="24"/>
          <w:shd w:val="clear" w:color="auto" w:fill="FFFFFF"/>
        </w:rPr>
        <w:t xml:space="preserve"> </w:t>
      </w:r>
      <w:r w:rsidRPr="00200BB3">
        <w:rPr>
          <w:szCs w:val="24"/>
          <w:shd w:val="clear" w:color="auto" w:fill="FFFFFF"/>
        </w:rPr>
        <w:t>siten kuin Oikeusrekisterikeskuksen sidonnaisuus- ja sivutoimirekisteristä annetussa laissa säädetään</w:t>
      </w:r>
      <w:r>
        <w:rPr>
          <w:szCs w:val="24"/>
          <w:shd w:val="clear" w:color="auto" w:fill="FFFFFF"/>
        </w:rPr>
        <w:t xml:space="preserve">. Viittaus olisi luonteeltaan informatiivinen. </w:t>
      </w:r>
    </w:p>
    <w:p w14:paraId="090C65AF" w14:textId="7B126E4B" w:rsidR="009442B4" w:rsidRPr="00066E42" w:rsidRDefault="009442B4" w:rsidP="009442B4">
      <w:pPr>
        <w:pStyle w:val="py"/>
        <w:shd w:val="clear" w:color="auto" w:fill="FFFFFF"/>
        <w:textAlignment w:val="baseline"/>
        <w:rPr>
          <w:b/>
        </w:rPr>
      </w:pPr>
      <w:r w:rsidRPr="00066E42">
        <w:rPr>
          <w:b/>
        </w:rPr>
        <w:t>7.4</w:t>
      </w:r>
      <w:r w:rsidR="00066E42" w:rsidRPr="00066E42">
        <w:rPr>
          <w:b/>
        </w:rPr>
        <w:t>.</w:t>
      </w:r>
      <w:r w:rsidRPr="00066E42">
        <w:rPr>
          <w:b/>
        </w:rPr>
        <w:t xml:space="preserve"> Laki tapaturma-asioiden muutoksenhakulautakunnasta annetun lain 5 §:n muuttamisesta</w:t>
      </w:r>
    </w:p>
    <w:p w14:paraId="3BA595F5" w14:textId="77777777" w:rsidR="009442B4" w:rsidRDefault="009442B4" w:rsidP="009442B4">
      <w:pPr>
        <w:pStyle w:val="py"/>
        <w:shd w:val="clear" w:color="auto" w:fill="FFFFFF"/>
        <w:spacing w:before="0" w:after="0"/>
        <w:textAlignment w:val="baseline"/>
        <w:rPr>
          <w:i/>
        </w:rPr>
      </w:pPr>
      <w:r w:rsidRPr="00B32E75">
        <w:rPr>
          <w:b/>
        </w:rPr>
        <w:t>5 §</w:t>
      </w:r>
      <w:r>
        <w:t xml:space="preserve"> </w:t>
      </w:r>
      <w:r w:rsidRPr="00B32E75">
        <w:rPr>
          <w:i/>
        </w:rPr>
        <w:t>Muutoksenhakulautakunnan nimittäminen</w:t>
      </w:r>
    </w:p>
    <w:p w14:paraId="5A76B85C" w14:textId="77777777" w:rsidR="009442B4" w:rsidRDefault="009442B4" w:rsidP="009442B4">
      <w:pPr>
        <w:pStyle w:val="py"/>
        <w:shd w:val="clear" w:color="auto" w:fill="FFFFFF"/>
        <w:spacing w:before="0" w:after="0"/>
        <w:textAlignment w:val="baseline"/>
      </w:pPr>
      <w:r>
        <w:t xml:space="preserve">Pykälän uudistetussa 5 momentissa säädettäisiin </w:t>
      </w:r>
      <w:r>
        <w:rPr>
          <w:shd w:val="clear" w:color="auto" w:fill="FFFFFF"/>
        </w:rPr>
        <w:t>m</w:t>
      </w:r>
      <w:r w:rsidRPr="00200BB3">
        <w:rPr>
          <w:shd w:val="clear" w:color="auto" w:fill="FFFFFF"/>
        </w:rPr>
        <w:t>uutoksenhakulautakunnan</w:t>
      </w:r>
      <w:r>
        <w:rPr>
          <w:shd w:val="clear" w:color="auto" w:fill="FFFFFF"/>
        </w:rPr>
        <w:t xml:space="preserve"> jäsenen velvollisuudesta ilmoittaa sidonnaisuuksistaan. </w:t>
      </w:r>
      <w:r>
        <w:t xml:space="preserve">Jäsenellä tarkoitettaisiin kaikkia muutoksenhakulautakunnan jäseniä, riippumatta esimerkiksi siitä, toimivatko he lautakunnassa varsinaisena vai varajäsenenä, pää- vai sivutoimisesti tai millä nimikkeellä he lautakuntatehtävässään toimivat. </w:t>
      </w:r>
    </w:p>
    <w:p w14:paraId="178B91E4" w14:textId="77777777" w:rsidR="009442B4" w:rsidRDefault="009442B4" w:rsidP="009442B4">
      <w:pPr>
        <w:pStyle w:val="py"/>
        <w:shd w:val="clear" w:color="auto" w:fill="FFFFFF"/>
        <w:spacing w:before="0" w:after="0"/>
        <w:textAlignment w:val="baseline"/>
        <w:rPr>
          <w:shd w:val="clear" w:color="auto" w:fill="FFFFFF"/>
        </w:rPr>
      </w:pPr>
      <w:r w:rsidRPr="00200BB3">
        <w:rPr>
          <w:shd w:val="clear" w:color="auto" w:fill="FFFFFF"/>
        </w:rPr>
        <w:t>Muutoksenhakulaut</w:t>
      </w:r>
      <w:r>
        <w:rPr>
          <w:shd w:val="clear" w:color="auto" w:fill="FFFFFF"/>
        </w:rPr>
        <w:t>akunnan jäseneksi esitettävän olisi</w:t>
      </w:r>
      <w:r w:rsidRPr="00200BB3">
        <w:rPr>
          <w:shd w:val="clear" w:color="auto" w:fill="FFFFFF"/>
        </w:rPr>
        <w:t xml:space="preserve"> ennen tehtävään nimittämistä annettava sosiaali- ja terveysministeriölle valtion virkamieslain 8 a §:n 1 momentissa tarkoitettu selvitys sidonnaisuuksistaan.</w:t>
      </w:r>
      <w:r>
        <w:rPr>
          <w:shd w:val="clear" w:color="auto" w:fill="FFFFFF"/>
        </w:rPr>
        <w:t xml:space="preserve"> Tämä vastaisi nykyistä käytäntöä. Momentin nykyistä sääntelyä kuitenkin täsmennettäisiin säätämällä sidonnaisuusilmoitukset vastaanottavasta tahosta. Myös momentin lakiviittaus muutettaisiin kohdistumaan suoraan </w:t>
      </w:r>
      <w:r w:rsidRPr="00200BB3">
        <w:rPr>
          <w:shd w:val="clear" w:color="auto" w:fill="FFFFFF"/>
        </w:rPr>
        <w:t xml:space="preserve">valtion virkamieslain </w:t>
      </w:r>
      <w:r>
        <w:rPr>
          <w:shd w:val="clear" w:color="auto" w:fill="FFFFFF"/>
        </w:rPr>
        <w:t xml:space="preserve">8 a §:n 1 momenttiin, josta ilmoitusvelvollisuus saa sisältönsä. </w:t>
      </w:r>
      <w:r w:rsidRPr="00200BB3">
        <w:rPr>
          <w:shd w:val="clear" w:color="auto" w:fill="FFFFFF"/>
        </w:rPr>
        <w:t>Jäsen</w:t>
      </w:r>
      <w:r>
        <w:rPr>
          <w:shd w:val="clear" w:color="auto" w:fill="FFFFFF"/>
        </w:rPr>
        <w:t>eksi nimitetylle asetettaisiin</w:t>
      </w:r>
      <w:r w:rsidRPr="00200BB3">
        <w:rPr>
          <w:shd w:val="clear" w:color="auto" w:fill="FFFFFF"/>
        </w:rPr>
        <w:t xml:space="preserve"> lisäksi</w:t>
      </w:r>
      <w:r>
        <w:rPr>
          <w:shd w:val="clear" w:color="auto" w:fill="FFFFFF"/>
        </w:rPr>
        <w:t xml:space="preserve"> velvollisuus toimittaa ennen nimittämistään antamansa</w:t>
      </w:r>
      <w:r w:rsidRPr="00200BB3">
        <w:rPr>
          <w:shd w:val="clear" w:color="auto" w:fill="FFFFFF"/>
        </w:rPr>
        <w:t xml:space="preserve"> </w:t>
      </w:r>
      <w:r>
        <w:rPr>
          <w:shd w:val="clear" w:color="auto" w:fill="FFFFFF"/>
        </w:rPr>
        <w:t>sidonnaisuusilmoitus</w:t>
      </w:r>
      <w:r w:rsidRPr="00200BB3">
        <w:rPr>
          <w:shd w:val="clear" w:color="auto" w:fill="FFFFFF"/>
        </w:rPr>
        <w:t xml:space="preserve"> tiedoksi muutoksenhakulautakunnalle.</w:t>
      </w:r>
      <w:r>
        <w:rPr>
          <w:shd w:val="clear" w:color="auto" w:fill="FFFFFF"/>
        </w:rPr>
        <w:t xml:space="preserve"> Tämä velvollisuus olisi uusi. Lisäksi jäsenen olisi</w:t>
      </w:r>
      <w:r w:rsidRPr="00200BB3">
        <w:rPr>
          <w:shd w:val="clear" w:color="auto" w:fill="FFFFFF"/>
        </w:rPr>
        <w:t xml:space="preserve"> viipymättä ilmoitettava sosiaali- ja terveysministeriölle ja muutoksenhakulautakunnalle</w:t>
      </w:r>
      <w:r>
        <w:rPr>
          <w:shd w:val="clear" w:color="auto" w:fill="FFFFFF"/>
        </w:rPr>
        <w:t xml:space="preserve"> jäsenyytensä aikana </w:t>
      </w:r>
      <w:r w:rsidRPr="00200BB3">
        <w:rPr>
          <w:shd w:val="clear" w:color="auto" w:fill="FFFFFF"/>
        </w:rPr>
        <w:t>tapahtuneista sidonnaisuuksia koskevista muutoksista</w:t>
      </w:r>
      <w:r>
        <w:rPr>
          <w:shd w:val="clear" w:color="auto" w:fill="FFFFFF"/>
        </w:rPr>
        <w:t xml:space="preserve"> ja myös </w:t>
      </w:r>
      <w:r w:rsidRPr="00200BB3">
        <w:rPr>
          <w:shd w:val="clear" w:color="auto" w:fill="FFFFFF"/>
        </w:rPr>
        <w:t xml:space="preserve">muutoin annettava vastaava selvitys </w:t>
      </w:r>
      <w:r>
        <w:rPr>
          <w:shd w:val="clear" w:color="auto" w:fill="FFFFFF"/>
        </w:rPr>
        <w:t>sidonnaisuuksistaan, jos sosiaali- ja terveysministeriö tai muutoksenhakulautakunta sitä pyytävät. Velvollisuus ilmoittaa jäsenyyden aikana tapahtuneista sidonnaisuuksien muutoksista palautuu v</w:t>
      </w:r>
      <w:r w:rsidRPr="00200BB3">
        <w:rPr>
          <w:shd w:val="clear" w:color="auto" w:fill="FFFFFF"/>
        </w:rPr>
        <w:t xml:space="preserve">altion virkamieslain </w:t>
      </w:r>
      <w:r>
        <w:rPr>
          <w:shd w:val="clear" w:color="auto" w:fill="FFFFFF"/>
        </w:rPr>
        <w:t xml:space="preserve">8 a §:n 1 momentin sääntelyyn, ja säännöksessä tarkennettaisiin jäsenyyden aikana tehtävän ilmoituksen vastaanottavat tahot. Säännös jäsenen velvollisuudesta antaa sidonnaisuusilmoitus sosiaali- ja terveysministeriön tai muutoksenhakulautakunnan pyynnöstä olisi uusi. Tässä tilanteessa jäsen antaisi sidonnaisuusilmoituksen sitä pyytäneelle taholle. </w:t>
      </w:r>
    </w:p>
    <w:p w14:paraId="6068A3F4" w14:textId="77777777" w:rsidR="009442B4" w:rsidRDefault="009442B4" w:rsidP="009442B4">
      <w:pPr>
        <w:rPr>
          <w:szCs w:val="24"/>
          <w:shd w:val="clear" w:color="auto" w:fill="FFFFFF"/>
        </w:rPr>
      </w:pPr>
      <w:r>
        <w:rPr>
          <w:szCs w:val="24"/>
          <w:shd w:val="clear" w:color="auto" w:fill="FFFFFF"/>
        </w:rPr>
        <w:t>Pykälään ehdotetaan lisättäväksi uusi 6 momentti, jonka mukaan s</w:t>
      </w:r>
      <w:r w:rsidRPr="00200BB3">
        <w:rPr>
          <w:szCs w:val="24"/>
          <w:shd w:val="clear" w:color="auto" w:fill="FFFFFF"/>
        </w:rPr>
        <w:t>idonnaisuuksia koskevat tiedot rekisteröidään</w:t>
      </w:r>
      <w:r>
        <w:rPr>
          <w:szCs w:val="24"/>
          <w:shd w:val="clear" w:color="auto" w:fill="FFFFFF"/>
        </w:rPr>
        <w:t xml:space="preserve"> </w:t>
      </w:r>
      <w:r w:rsidRPr="00200BB3">
        <w:rPr>
          <w:szCs w:val="24"/>
          <w:shd w:val="clear" w:color="auto" w:fill="FFFFFF"/>
        </w:rPr>
        <w:t>siten kuin Oikeusrekisterikeskuksen sidonnaisuus- ja sivutoimirekisteristä annetussa laissa säädetään</w:t>
      </w:r>
      <w:r>
        <w:rPr>
          <w:szCs w:val="24"/>
          <w:shd w:val="clear" w:color="auto" w:fill="FFFFFF"/>
        </w:rPr>
        <w:t xml:space="preserve">. Viittaus olisi luonteeltaan informatiivinen. </w:t>
      </w:r>
    </w:p>
    <w:p w14:paraId="2966B676" w14:textId="36D99C2B" w:rsidR="009442B4" w:rsidRPr="00066E42" w:rsidRDefault="009442B4" w:rsidP="009442B4">
      <w:pPr>
        <w:pStyle w:val="py"/>
        <w:shd w:val="clear" w:color="auto" w:fill="FFFFFF"/>
        <w:textAlignment w:val="baseline"/>
        <w:rPr>
          <w:b/>
        </w:rPr>
      </w:pPr>
      <w:r w:rsidRPr="00066E42">
        <w:rPr>
          <w:b/>
        </w:rPr>
        <w:t>7.5</w:t>
      </w:r>
      <w:r w:rsidR="00066E42" w:rsidRPr="00066E42">
        <w:rPr>
          <w:b/>
        </w:rPr>
        <w:t>.</w:t>
      </w:r>
      <w:r w:rsidRPr="00066E42">
        <w:rPr>
          <w:b/>
        </w:rPr>
        <w:t xml:space="preserve"> Laki liikenne- ja potilasvahinkolautakunnasta annetun lain 5 §:n muuttamisesta</w:t>
      </w:r>
    </w:p>
    <w:p w14:paraId="64729924" w14:textId="5B5BD58C" w:rsidR="009442B4" w:rsidRDefault="009442B4" w:rsidP="009442B4">
      <w:pPr>
        <w:pStyle w:val="py"/>
        <w:shd w:val="clear" w:color="auto" w:fill="FFFFFF"/>
        <w:spacing w:before="0" w:after="0"/>
        <w:textAlignment w:val="baseline"/>
        <w:rPr>
          <w:i/>
        </w:rPr>
      </w:pPr>
      <w:r w:rsidRPr="00B32E75">
        <w:rPr>
          <w:b/>
        </w:rPr>
        <w:t>5 §</w:t>
      </w:r>
      <w:r>
        <w:t xml:space="preserve"> </w:t>
      </w:r>
      <w:r w:rsidRPr="00B32E75">
        <w:rPr>
          <w:i/>
        </w:rPr>
        <w:t>Puheenjohtajien ja jäsenten nimittäminen, lautakunnan jäsen</w:t>
      </w:r>
      <w:r w:rsidR="00066E42">
        <w:rPr>
          <w:i/>
        </w:rPr>
        <w:t>yydestä vapautuminen ja eroamis</w:t>
      </w:r>
      <w:r w:rsidRPr="00B32E75">
        <w:rPr>
          <w:i/>
        </w:rPr>
        <w:t>ikä</w:t>
      </w:r>
    </w:p>
    <w:p w14:paraId="1B69F6D6" w14:textId="77777777" w:rsidR="009442B4" w:rsidRDefault="009442B4" w:rsidP="009442B4">
      <w:pPr>
        <w:pStyle w:val="py"/>
        <w:shd w:val="clear" w:color="auto" w:fill="FFFFFF"/>
        <w:spacing w:before="0" w:after="0"/>
        <w:textAlignment w:val="baseline"/>
      </w:pPr>
      <w:r>
        <w:t xml:space="preserve">Pykälän uudistetussa 2 momentissa säädettäisiin </w:t>
      </w:r>
      <w:r w:rsidRPr="00200BB3">
        <w:rPr>
          <w:shd w:val="clear" w:color="auto" w:fill="FFFFFF"/>
        </w:rPr>
        <w:t>lautakunnan</w:t>
      </w:r>
      <w:r>
        <w:rPr>
          <w:shd w:val="clear" w:color="auto" w:fill="FFFFFF"/>
        </w:rPr>
        <w:t xml:space="preserve"> jäsenen velvollisuudesta ilmoittaa sidonnaisuuksistaan. </w:t>
      </w:r>
      <w:r>
        <w:t xml:space="preserve">Jäsenellä tarkoitettaisiin kaikkia lautakunnan jäseniä, riippumatta esimerkiksi siitä, toimivatko he lautakunnassa varsinaisena vai varajäsenenä, pää- vai sivutoimisesti tai millä nimikkeellä he lautakuntatehtävässään toimivat. </w:t>
      </w:r>
    </w:p>
    <w:p w14:paraId="4B2F33C7" w14:textId="77777777" w:rsidR="009442B4" w:rsidRDefault="009442B4" w:rsidP="009442B4">
      <w:pPr>
        <w:pStyle w:val="py"/>
        <w:shd w:val="clear" w:color="auto" w:fill="FFFFFF"/>
        <w:spacing w:before="0" w:after="0"/>
        <w:textAlignment w:val="baseline"/>
        <w:rPr>
          <w:shd w:val="clear" w:color="auto" w:fill="FFFFFF"/>
        </w:rPr>
      </w:pPr>
      <w:r>
        <w:rPr>
          <w:shd w:val="clear" w:color="auto" w:fill="FFFFFF"/>
        </w:rPr>
        <w:t>Nykyistä sääntelyä vastaisi se, että l</w:t>
      </w:r>
      <w:r w:rsidRPr="00200BB3">
        <w:rPr>
          <w:shd w:val="clear" w:color="auto" w:fill="FFFFFF"/>
        </w:rPr>
        <w:t>aut</w:t>
      </w:r>
      <w:r>
        <w:rPr>
          <w:shd w:val="clear" w:color="auto" w:fill="FFFFFF"/>
        </w:rPr>
        <w:t>akunnan jäseneksi esitettävän olisi</w:t>
      </w:r>
      <w:r w:rsidRPr="00200BB3">
        <w:rPr>
          <w:shd w:val="clear" w:color="auto" w:fill="FFFFFF"/>
        </w:rPr>
        <w:t xml:space="preserve"> ennen tehtävään nimittämistä annettava sosiaali- ja terveysministeriölle valtion virkamieslain 8 a §:n 1 momentissa tarkoitet</w:t>
      </w:r>
      <w:r>
        <w:rPr>
          <w:shd w:val="clear" w:color="auto" w:fill="FFFFFF"/>
        </w:rPr>
        <w:t>tu selvitys sidonnaisuuksistaan, ja jäsenen olisi</w:t>
      </w:r>
      <w:r w:rsidRPr="00200BB3">
        <w:rPr>
          <w:shd w:val="clear" w:color="auto" w:fill="FFFFFF"/>
        </w:rPr>
        <w:t xml:space="preserve"> viipymättä ilmoitettava sosiaali- ja terve</w:t>
      </w:r>
      <w:r>
        <w:rPr>
          <w:shd w:val="clear" w:color="auto" w:fill="FFFFFF"/>
        </w:rPr>
        <w:t xml:space="preserve">ysministeriölle ja </w:t>
      </w:r>
      <w:r w:rsidRPr="00200BB3">
        <w:rPr>
          <w:shd w:val="clear" w:color="auto" w:fill="FFFFFF"/>
        </w:rPr>
        <w:t>lautakunnalle</w:t>
      </w:r>
      <w:r>
        <w:rPr>
          <w:shd w:val="clear" w:color="auto" w:fill="FFFFFF"/>
        </w:rPr>
        <w:t xml:space="preserve"> jäsenyytensä aikana </w:t>
      </w:r>
      <w:r w:rsidRPr="00200BB3">
        <w:rPr>
          <w:shd w:val="clear" w:color="auto" w:fill="FFFFFF"/>
        </w:rPr>
        <w:t>tapahtuneista sidonnaisuuksia koskevista muutoksista</w:t>
      </w:r>
      <w:r>
        <w:rPr>
          <w:shd w:val="clear" w:color="auto" w:fill="FFFFFF"/>
        </w:rPr>
        <w:t>. Uutta olisi puolestaan se, että j</w:t>
      </w:r>
      <w:r w:rsidRPr="00200BB3">
        <w:rPr>
          <w:shd w:val="clear" w:color="auto" w:fill="FFFFFF"/>
        </w:rPr>
        <w:t>äsen</w:t>
      </w:r>
      <w:r>
        <w:rPr>
          <w:shd w:val="clear" w:color="auto" w:fill="FFFFFF"/>
        </w:rPr>
        <w:t>eksi nimitetylle asetettaisiin velvollisuus toimittaa ennen nimittämistään antamansa</w:t>
      </w:r>
      <w:r w:rsidRPr="00200BB3">
        <w:rPr>
          <w:shd w:val="clear" w:color="auto" w:fill="FFFFFF"/>
        </w:rPr>
        <w:t xml:space="preserve"> </w:t>
      </w:r>
      <w:r>
        <w:rPr>
          <w:shd w:val="clear" w:color="auto" w:fill="FFFFFF"/>
        </w:rPr>
        <w:t xml:space="preserve">sidonnaisuusilmoitus tiedoksi lautakunnalle sekä se, että lisäksi säädettäisiin jäsenen velvollisuudesta antaa myös </w:t>
      </w:r>
      <w:r w:rsidRPr="00200BB3">
        <w:rPr>
          <w:shd w:val="clear" w:color="auto" w:fill="FFFFFF"/>
        </w:rPr>
        <w:t>muutoin</w:t>
      </w:r>
      <w:r>
        <w:rPr>
          <w:shd w:val="clear" w:color="auto" w:fill="FFFFFF"/>
        </w:rPr>
        <w:t xml:space="preserve"> </w:t>
      </w:r>
      <w:r w:rsidRPr="00200BB3">
        <w:rPr>
          <w:shd w:val="clear" w:color="auto" w:fill="FFFFFF"/>
        </w:rPr>
        <w:t xml:space="preserve">vastaava selvitys </w:t>
      </w:r>
      <w:r>
        <w:rPr>
          <w:shd w:val="clear" w:color="auto" w:fill="FFFFFF"/>
        </w:rPr>
        <w:t xml:space="preserve">sidonnaisuuksistaan, jos sosiaali- ja terveysministeriö tai muutoksenhakulautakunta sitä pyytävät. Viimeksi mainitussa tilanteessa jäsen antaisi sidonnaisuusilmoituksen sitä pyytäneelle taholle. </w:t>
      </w:r>
    </w:p>
    <w:p w14:paraId="6CE2306F" w14:textId="77777777" w:rsidR="009442B4" w:rsidRDefault="009442B4" w:rsidP="009442B4">
      <w:pPr>
        <w:rPr>
          <w:szCs w:val="24"/>
          <w:shd w:val="clear" w:color="auto" w:fill="FFFFFF"/>
        </w:rPr>
      </w:pPr>
      <w:r>
        <w:rPr>
          <w:szCs w:val="24"/>
          <w:shd w:val="clear" w:color="auto" w:fill="FFFFFF"/>
        </w:rPr>
        <w:t>Pykälään ehdotetaan lisättäväksi uusi 5 momentti, jonka mukaan s</w:t>
      </w:r>
      <w:r w:rsidRPr="00200BB3">
        <w:rPr>
          <w:szCs w:val="24"/>
          <w:shd w:val="clear" w:color="auto" w:fill="FFFFFF"/>
        </w:rPr>
        <w:t>idonnaisuuksia koskevat tiedot rekisteröidään</w:t>
      </w:r>
      <w:r>
        <w:rPr>
          <w:szCs w:val="24"/>
          <w:shd w:val="clear" w:color="auto" w:fill="FFFFFF"/>
        </w:rPr>
        <w:t xml:space="preserve"> </w:t>
      </w:r>
      <w:r w:rsidRPr="00200BB3">
        <w:rPr>
          <w:szCs w:val="24"/>
          <w:shd w:val="clear" w:color="auto" w:fill="FFFFFF"/>
        </w:rPr>
        <w:t>siten kuin Oikeusrekisterikeskuksen sidonnaisuus- ja sivutoimirekisteristä annetussa laissa säädetään</w:t>
      </w:r>
      <w:r>
        <w:rPr>
          <w:szCs w:val="24"/>
          <w:shd w:val="clear" w:color="auto" w:fill="FFFFFF"/>
        </w:rPr>
        <w:t xml:space="preserve">. Viittaus olisi luonteeltaan informatiivinen. </w:t>
      </w:r>
    </w:p>
    <w:p w14:paraId="3C68F5AE" w14:textId="46113F14" w:rsidR="009442B4" w:rsidRPr="00066E42" w:rsidRDefault="00153705" w:rsidP="009442B4">
      <w:pPr>
        <w:pStyle w:val="py"/>
        <w:shd w:val="clear" w:color="auto" w:fill="FFFFFF"/>
        <w:spacing w:before="0" w:after="0"/>
        <w:textAlignment w:val="baseline"/>
        <w:rPr>
          <w:b/>
        </w:rPr>
      </w:pPr>
      <w:r w:rsidRPr="00066E42">
        <w:rPr>
          <w:b/>
        </w:rPr>
        <w:t>8. Lakia alemman asteinen sääntely</w:t>
      </w:r>
    </w:p>
    <w:p w14:paraId="1EADACBF" w14:textId="72B2E651" w:rsidR="00153705" w:rsidRDefault="00153705" w:rsidP="009442B4">
      <w:pPr>
        <w:pStyle w:val="py"/>
        <w:shd w:val="clear" w:color="auto" w:fill="FFFFFF"/>
        <w:spacing w:before="0" w:after="0"/>
        <w:textAlignment w:val="baseline"/>
      </w:pPr>
      <w:r>
        <w:t>Esityksessä ei ehdoteta lakia alemman sääntelyn muutoksia.</w:t>
      </w:r>
    </w:p>
    <w:p w14:paraId="543AA2A4" w14:textId="06D89EA0" w:rsidR="00153705" w:rsidRPr="00066E42" w:rsidRDefault="00153705" w:rsidP="009442B4">
      <w:pPr>
        <w:pStyle w:val="py"/>
        <w:shd w:val="clear" w:color="auto" w:fill="FFFFFF"/>
        <w:spacing w:before="0" w:after="0"/>
        <w:textAlignment w:val="baseline"/>
        <w:rPr>
          <w:b/>
        </w:rPr>
      </w:pPr>
      <w:r w:rsidRPr="00066E42">
        <w:rPr>
          <w:b/>
        </w:rPr>
        <w:t>9. Voimaantulo</w:t>
      </w:r>
    </w:p>
    <w:p w14:paraId="6E9D0B50" w14:textId="1B6BD1F6" w:rsidR="00860651" w:rsidRDefault="00860651" w:rsidP="009442B4">
      <w:pPr>
        <w:pStyle w:val="py"/>
        <w:shd w:val="clear" w:color="auto" w:fill="FFFFFF"/>
        <w:spacing w:before="0" w:after="0"/>
        <w:textAlignment w:val="baseline"/>
      </w:pPr>
      <w:r w:rsidRPr="00860651">
        <w:t xml:space="preserve">Esitetyt lait on tarkoitettu tulemaan voimaan </w:t>
      </w:r>
      <w:r w:rsidR="00410B4B">
        <w:t>1.1.2024.</w:t>
      </w:r>
    </w:p>
    <w:p w14:paraId="01E540B9" w14:textId="05092B2F" w:rsidR="00153705" w:rsidRPr="00066E42" w:rsidRDefault="00153705" w:rsidP="009442B4">
      <w:pPr>
        <w:pStyle w:val="py"/>
        <w:shd w:val="clear" w:color="auto" w:fill="FFFFFF"/>
        <w:spacing w:before="0" w:after="0"/>
        <w:textAlignment w:val="baseline"/>
        <w:rPr>
          <w:b/>
        </w:rPr>
      </w:pPr>
      <w:r w:rsidRPr="00066E42">
        <w:rPr>
          <w:b/>
        </w:rPr>
        <w:t>10. Toimeenpano ja seuranta</w:t>
      </w:r>
    </w:p>
    <w:p w14:paraId="4BCA68CA" w14:textId="25410A51" w:rsidR="00860651" w:rsidRPr="00860651" w:rsidRDefault="00860651" w:rsidP="009442B4">
      <w:pPr>
        <w:pStyle w:val="py"/>
        <w:shd w:val="clear" w:color="auto" w:fill="FFFFFF"/>
        <w:spacing w:before="0" w:after="0"/>
        <w:textAlignment w:val="baseline"/>
        <w:rPr>
          <w:i/>
        </w:rPr>
      </w:pPr>
      <w:r w:rsidRPr="00860651">
        <w:rPr>
          <w:i/>
        </w:rPr>
        <w:t xml:space="preserve">Täydennetään. </w:t>
      </w:r>
    </w:p>
    <w:p w14:paraId="0F1837E6" w14:textId="223D4588" w:rsidR="00153705" w:rsidRPr="00066E42" w:rsidRDefault="00167C8F" w:rsidP="009442B4">
      <w:pPr>
        <w:pStyle w:val="py"/>
        <w:shd w:val="clear" w:color="auto" w:fill="FFFFFF"/>
        <w:spacing w:before="0" w:after="0"/>
        <w:textAlignment w:val="baseline"/>
        <w:rPr>
          <w:b/>
        </w:rPr>
      </w:pPr>
      <w:r w:rsidRPr="00066E42">
        <w:rPr>
          <w:b/>
        </w:rPr>
        <w:t>11. Suhde muihin esityksiin</w:t>
      </w:r>
    </w:p>
    <w:p w14:paraId="162F375F" w14:textId="11841A72" w:rsidR="00860651" w:rsidRDefault="00860651" w:rsidP="00860651">
      <w:pPr>
        <w:pStyle w:val="py"/>
        <w:shd w:val="clear" w:color="auto" w:fill="FFFFFF"/>
        <w:textAlignment w:val="baseline"/>
      </w:pPr>
      <w:r>
        <w:t xml:space="preserve">Esitys ei ole riippuvainen muista esityksistä eikä liity talousarvioesityksiin. </w:t>
      </w:r>
    </w:p>
    <w:p w14:paraId="135856C4" w14:textId="17AF6409" w:rsidR="00167C8F" w:rsidRPr="00066E42" w:rsidRDefault="00167C8F" w:rsidP="009442B4">
      <w:pPr>
        <w:pStyle w:val="py"/>
        <w:shd w:val="clear" w:color="auto" w:fill="FFFFFF"/>
        <w:spacing w:before="0" w:after="0"/>
        <w:textAlignment w:val="baseline"/>
        <w:rPr>
          <w:b/>
        </w:rPr>
      </w:pPr>
      <w:r w:rsidRPr="00066E42">
        <w:rPr>
          <w:b/>
        </w:rPr>
        <w:t>12. Suhde perustuslakiin ja säätämisjärjestys</w:t>
      </w:r>
    </w:p>
    <w:p w14:paraId="0BCB2054" w14:textId="4BEF7602" w:rsidR="00860651" w:rsidRDefault="00860651" w:rsidP="009442B4">
      <w:pPr>
        <w:pStyle w:val="py"/>
        <w:shd w:val="clear" w:color="auto" w:fill="FFFFFF"/>
        <w:spacing w:before="0" w:after="0"/>
        <w:textAlignment w:val="baseline"/>
      </w:pPr>
      <w:r>
        <w:t>Esityksen tarkoittama rekisteröinti rajoittaa rekisteröitävien henkilöiden yksityisyyden suojaa. Tuomioistuinlaitoksen palveluksessa olevi</w:t>
      </w:r>
      <w:r w:rsidR="00C501AB">
        <w:t xml:space="preserve">en osalta rajoitus vastaa sitä rajoitusta, joka voimassa olevan sääntelyn mukaan aiheutuu </w:t>
      </w:r>
      <w:r w:rsidR="003E5C68">
        <w:t xml:space="preserve">heidän </w:t>
      </w:r>
      <w:r w:rsidR="00C501AB">
        <w:t>rekisteröinnistä</w:t>
      </w:r>
      <w:r w:rsidR="003E5C68">
        <w:t>än</w:t>
      </w:r>
      <w:r w:rsidR="00C501AB">
        <w:t xml:space="preserve"> tuomareiden sidonnaisuus- ja sivutoimirekisteriin. Lautakuntien jäsenten osalta ehdotettavien muutoksien vaikutusta yksityisyyden suojaan käsitellään edellä. Rajoituksien katsotaan olevan perusoikeusjärjestelmän kokonaisuuden kannalta hyväksyttäviä ja oikeasuhteisia. </w:t>
      </w:r>
      <w:r w:rsidR="00EC4208">
        <w:t>(</w:t>
      </w:r>
      <w:r w:rsidR="00EC4208" w:rsidRPr="00EC4208">
        <w:rPr>
          <w:i/>
        </w:rPr>
        <w:t>Täydennetään</w:t>
      </w:r>
      <w:r w:rsidR="00EC4208">
        <w:rPr>
          <w:i/>
        </w:rPr>
        <w:t xml:space="preserve"> vielä</w:t>
      </w:r>
      <w:r w:rsidR="00EC4208" w:rsidRPr="00EC4208">
        <w:rPr>
          <w:i/>
        </w:rPr>
        <w:t xml:space="preserve"> tarpeen mukaan</w:t>
      </w:r>
      <w:r w:rsidR="00EC4208">
        <w:t>)</w:t>
      </w:r>
    </w:p>
    <w:p w14:paraId="3E9D66AA" w14:textId="61187F72" w:rsidR="00860651" w:rsidRDefault="00C501AB" w:rsidP="009442B4">
      <w:pPr>
        <w:pStyle w:val="py"/>
        <w:shd w:val="clear" w:color="auto" w:fill="FFFFFF"/>
        <w:spacing w:before="0" w:after="0"/>
        <w:textAlignment w:val="baseline"/>
      </w:pPr>
      <w:r>
        <w:t xml:space="preserve">Hallitus katsoo siten, että </w:t>
      </w:r>
      <w:r w:rsidR="00860651" w:rsidRPr="00860651">
        <w:t>esitys voidaan käsitellä tavallisessa lainsäätämisjärjestyksessä.</w:t>
      </w:r>
    </w:p>
    <w:p w14:paraId="03DC2FC7" w14:textId="4B4DCA0D" w:rsidR="00410B4B" w:rsidRDefault="00860651" w:rsidP="009442B4">
      <w:pPr>
        <w:pStyle w:val="py"/>
        <w:shd w:val="clear" w:color="auto" w:fill="FFFFFF"/>
        <w:spacing w:before="0" w:after="0"/>
        <w:textAlignment w:val="baseline"/>
      </w:pPr>
      <w:r w:rsidRPr="00860651">
        <w:t>Edellä esitetyn perusteella annetaan eduskunnan hyväksyttäviksi seuraavat lakiehdotukset:</w:t>
      </w:r>
    </w:p>
    <w:p w14:paraId="024D23C7" w14:textId="77777777" w:rsidR="00410B4B" w:rsidRDefault="00410B4B">
      <w:pPr>
        <w:rPr>
          <w:szCs w:val="24"/>
          <w:lang w:eastAsia="fi-FI"/>
        </w:rPr>
      </w:pPr>
      <w:r>
        <w:br w:type="page"/>
      </w:r>
    </w:p>
    <w:p w14:paraId="2E087684" w14:textId="77777777" w:rsidR="00410B4B" w:rsidRDefault="00410B4B" w:rsidP="00410B4B">
      <w:pPr>
        <w:shd w:val="clear" w:color="auto" w:fill="FFFFFF"/>
        <w:spacing w:after="120"/>
        <w:textAlignment w:val="baseline"/>
        <w:outlineLvl w:val="0"/>
        <w:rPr>
          <w:b/>
          <w:kern w:val="36"/>
          <w:szCs w:val="50"/>
          <w:lang w:eastAsia="fi-FI"/>
        </w:rPr>
      </w:pPr>
    </w:p>
    <w:p w14:paraId="15B767BE" w14:textId="127CDBE6" w:rsidR="00410B4B" w:rsidRPr="003B7EF2" w:rsidRDefault="00410B4B" w:rsidP="003B7EF2">
      <w:pPr>
        <w:pStyle w:val="Luettelokappale"/>
        <w:numPr>
          <w:ilvl w:val="0"/>
          <w:numId w:val="21"/>
        </w:numPr>
        <w:shd w:val="clear" w:color="auto" w:fill="FFFFFF"/>
        <w:spacing w:after="120"/>
        <w:textAlignment w:val="baseline"/>
        <w:outlineLvl w:val="0"/>
        <w:rPr>
          <w:b/>
          <w:color w:val="000000"/>
          <w:kern w:val="36"/>
          <w:szCs w:val="50"/>
          <w:lang w:eastAsia="fi-FI"/>
        </w:rPr>
      </w:pPr>
      <w:r w:rsidRPr="003B7EF2">
        <w:rPr>
          <w:b/>
          <w:color w:val="000000"/>
          <w:kern w:val="36"/>
          <w:szCs w:val="50"/>
          <w:lang w:eastAsia="fi-FI"/>
        </w:rPr>
        <w:t xml:space="preserve">Laki Oikeusrekisterikeskuksen sidonnaisuus- ja sivutoimirekisteristä </w:t>
      </w:r>
    </w:p>
    <w:p w14:paraId="3813A9EF" w14:textId="77777777" w:rsidR="00410B4B" w:rsidRDefault="00410B4B" w:rsidP="00410B4B">
      <w:pPr>
        <w:shd w:val="clear" w:color="auto" w:fill="FFFFFF"/>
        <w:spacing w:after="120"/>
        <w:textAlignment w:val="baseline"/>
        <w:outlineLvl w:val="0"/>
        <w:rPr>
          <w:color w:val="FF0000"/>
          <w:kern w:val="36"/>
          <w:szCs w:val="50"/>
          <w:lang w:eastAsia="fi-FI"/>
        </w:rPr>
      </w:pPr>
    </w:p>
    <w:p w14:paraId="656AFB5B" w14:textId="77777777" w:rsidR="00410B4B" w:rsidRDefault="00410B4B" w:rsidP="00410B4B">
      <w:pPr>
        <w:shd w:val="clear" w:color="auto" w:fill="FFFFFF"/>
        <w:spacing w:after="120"/>
        <w:textAlignment w:val="baseline"/>
        <w:outlineLvl w:val="0"/>
        <w:rPr>
          <w:color w:val="000000"/>
          <w:kern w:val="36"/>
          <w:szCs w:val="50"/>
          <w:lang w:eastAsia="fi-FI"/>
        </w:rPr>
      </w:pPr>
      <w:r>
        <w:rPr>
          <w:color w:val="000000"/>
          <w:kern w:val="36"/>
          <w:szCs w:val="50"/>
          <w:lang w:eastAsia="fi-FI"/>
        </w:rPr>
        <w:t>Eduskunnan päätöksen mukaisesti säädetään:</w:t>
      </w:r>
    </w:p>
    <w:p w14:paraId="5439C17A" w14:textId="77777777" w:rsidR="00410B4B" w:rsidRDefault="00410B4B" w:rsidP="00410B4B">
      <w:pPr>
        <w:shd w:val="clear" w:color="auto" w:fill="FFFFFF"/>
        <w:spacing w:after="120"/>
        <w:textAlignment w:val="baseline"/>
        <w:outlineLvl w:val="0"/>
        <w:rPr>
          <w:b/>
          <w:color w:val="000000"/>
          <w:kern w:val="36"/>
          <w:szCs w:val="50"/>
          <w:lang w:eastAsia="fi-FI"/>
        </w:rPr>
      </w:pPr>
    </w:p>
    <w:p w14:paraId="46C042FB" w14:textId="77777777" w:rsidR="00410B4B" w:rsidRDefault="00410B4B" w:rsidP="00410B4B">
      <w:pPr>
        <w:shd w:val="clear" w:color="auto" w:fill="FFFFFF"/>
        <w:spacing w:after="120"/>
        <w:textAlignment w:val="baseline"/>
        <w:outlineLvl w:val="0"/>
        <w:rPr>
          <w:color w:val="000000"/>
          <w:kern w:val="36"/>
          <w:szCs w:val="24"/>
          <w:lang w:eastAsia="fi-FI"/>
        </w:rPr>
      </w:pPr>
    </w:p>
    <w:p w14:paraId="58D672F8" w14:textId="77777777" w:rsidR="00410B4B" w:rsidRDefault="00410B4B" w:rsidP="00410B4B">
      <w:pPr>
        <w:shd w:val="clear" w:color="auto" w:fill="FFFFFF"/>
        <w:spacing w:after="120"/>
        <w:textAlignment w:val="baseline"/>
        <w:outlineLvl w:val="0"/>
        <w:rPr>
          <w:color w:val="000000"/>
          <w:kern w:val="36"/>
          <w:szCs w:val="24"/>
          <w:lang w:eastAsia="fi-FI"/>
        </w:rPr>
      </w:pPr>
      <w:r>
        <w:rPr>
          <w:color w:val="000000"/>
          <w:kern w:val="36"/>
          <w:szCs w:val="24"/>
          <w:lang w:eastAsia="fi-FI"/>
        </w:rPr>
        <w:t xml:space="preserve">1 § </w:t>
      </w:r>
      <w:r>
        <w:t>Rekisterinpitäjä ja rekisterin tarkoitus</w:t>
      </w:r>
      <w:r>
        <w:rPr>
          <w:color w:val="FF0000"/>
          <w:kern w:val="36"/>
          <w:szCs w:val="24"/>
          <w:lang w:eastAsia="fi-FI"/>
        </w:rPr>
        <w:t xml:space="preserve"> </w:t>
      </w:r>
    </w:p>
    <w:p w14:paraId="3605817D" w14:textId="77777777" w:rsidR="00410B4B" w:rsidRDefault="00410B4B" w:rsidP="00410B4B">
      <w:pPr>
        <w:jc w:val="both"/>
      </w:pPr>
      <w:r>
        <w:rPr>
          <w:color w:val="000000"/>
          <w:shd w:val="clear" w:color="auto" w:fill="FFFFFF"/>
        </w:rPr>
        <w:br/>
      </w:r>
      <w:r>
        <w:rPr>
          <w:shd w:val="clear" w:color="auto" w:fill="FFFFFF"/>
        </w:rPr>
        <w:t xml:space="preserve">Oikeusrekisterikeskus </w:t>
      </w:r>
      <w:r>
        <w:t xml:space="preserve">on yleiseen käyttöön tarkoitetun Oikeusrekisterikeskuksen sidonnaisuus- ja sivutoimirekisterin </w:t>
      </w:r>
      <w:r>
        <w:rPr>
          <w:i/>
        </w:rPr>
        <w:t>(sidonnaisuus- ja sivutoimirekisteri)</w:t>
      </w:r>
      <w:r>
        <w:t xml:space="preserve"> rekisterinpitäjä. </w:t>
      </w:r>
      <w:r>
        <w:rPr>
          <w:shd w:val="clear" w:color="auto" w:fill="FFFFFF"/>
        </w:rPr>
        <w:t>Rekisteröinnillä toteutetaan tuomareiden sidonnaisuuksien ja sivutoimien, tuomioistuinten asiantuntijajäsenten ja käräjäoikeuden lautamiesten sidonnaisuuksien sekä tuomioistuinten esittelijöiden sivutoimien julkisuutta.</w:t>
      </w:r>
      <w:r>
        <w:br/>
      </w:r>
    </w:p>
    <w:p w14:paraId="0C4579BF" w14:textId="77777777" w:rsidR="00410B4B" w:rsidRDefault="00410B4B" w:rsidP="00410B4B">
      <w:pPr>
        <w:shd w:val="clear" w:color="auto" w:fill="FFFFFF"/>
        <w:spacing w:after="120"/>
        <w:textAlignment w:val="baseline"/>
        <w:outlineLvl w:val="0"/>
        <w:rPr>
          <w:kern w:val="36"/>
          <w:szCs w:val="24"/>
          <w:lang w:eastAsia="fi-FI"/>
        </w:rPr>
      </w:pPr>
      <w:r>
        <w:rPr>
          <w:shd w:val="clear" w:color="auto" w:fill="FFFFFF"/>
        </w:rPr>
        <w:t xml:space="preserve">Lisäksi rekisteröinnillä toteutetaan </w:t>
      </w:r>
      <w:r>
        <w:rPr>
          <w:kern w:val="36"/>
          <w:szCs w:val="24"/>
          <w:lang w:eastAsia="fi-FI"/>
        </w:rPr>
        <w:t>sosiaaliturva-asioiden muutoksenhakulautakunnan, tapaturma-asioiden muutoksenhakulautakunnan ja työeläkeasioiden muutoksenhakulautakunnan (</w:t>
      </w:r>
      <w:r>
        <w:rPr>
          <w:i/>
          <w:kern w:val="36"/>
          <w:szCs w:val="24"/>
          <w:lang w:eastAsia="fi-FI"/>
        </w:rPr>
        <w:t>muutoksenhakulautakunnat</w:t>
      </w:r>
      <w:r>
        <w:rPr>
          <w:kern w:val="36"/>
          <w:szCs w:val="24"/>
          <w:lang w:eastAsia="fi-FI"/>
        </w:rPr>
        <w:t xml:space="preserve">) jäsenten </w:t>
      </w:r>
      <w:r>
        <w:rPr>
          <w:shd w:val="clear" w:color="auto" w:fill="FFFFFF"/>
        </w:rPr>
        <w:t xml:space="preserve">sidonnaisuuksien julkisuutta. </w:t>
      </w:r>
      <w:r>
        <w:rPr>
          <w:kern w:val="36"/>
          <w:szCs w:val="24"/>
          <w:lang w:eastAsia="fi-FI"/>
        </w:rPr>
        <w:t>Mitä tässä laissa säädetään muutoksenhakulautakunnasta, sovelletaan myös liikenne- ja potilasvahinkolautakuntaan.</w:t>
      </w:r>
    </w:p>
    <w:p w14:paraId="605C45FD" w14:textId="77777777" w:rsidR="00410B4B" w:rsidRDefault="00410B4B" w:rsidP="00410B4B">
      <w:pPr>
        <w:shd w:val="clear" w:color="auto" w:fill="FFFFFF"/>
        <w:spacing w:after="120"/>
        <w:textAlignment w:val="baseline"/>
        <w:outlineLvl w:val="0"/>
        <w:rPr>
          <w:kern w:val="36"/>
          <w:szCs w:val="24"/>
          <w:lang w:eastAsia="fi-FI"/>
        </w:rPr>
      </w:pPr>
    </w:p>
    <w:p w14:paraId="4EF5DE31" w14:textId="77777777" w:rsidR="00410B4B" w:rsidRDefault="00410B4B" w:rsidP="00410B4B">
      <w:pPr>
        <w:shd w:val="clear" w:color="auto" w:fill="FFFFFF"/>
        <w:textAlignment w:val="baseline"/>
        <w:outlineLvl w:val="2"/>
        <w:rPr>
          <w:color w:val="000000"/>
          <w:szCs w:val="35"/>
          <w:lang w:eastAsia="fi-FI"/>
        </w:rPr>
      </w:pPr>
    </w:p>
    <w:p w14:paraId="4959CB20" w14:textId="77777777" w:rsidR="00410B4B" w:rsidRDefault="00410B4B" w:rsidP="00410B4B">
      <w:pPr>
        <w:shd w:val="clear" w:color="auto" w:fill="FFFFFF"/>
        <w:textAlignment w:val="baseline"/>
        <w:outlineLvl w:val="2"/>
        <w:rPr>
          <w:color w:val="000000"/>
          <w:szCs w:val="35"/>
          <w:lang w:eastAsia="fi-FI"/>
        </w:rPr>
      </w:pPr>
      <w:r>
        <w:rPr>
          <w:color w:val="000000"/>
          <w:szCs w:val="35"/>
          <w:lang w:eastAsia="fi-FI"/>
        </w:rPr>
        <w:t>2 § Ilmoitusvelvollisuus</w:t>
      </w:r>
    </w:p>
    <w:p w14:paraId="14D275DA" w14:textId="77777777" w:rsidR="00410B4B" w:rsidRDefault="00410B4B" w:rsidP="00410B4B">
      <w:pPr>
        <w:shd w:val="clear" w:color="auto" w:fill="FFFFFF"/>
        <w:spacing w:before="100" w:beforeAutospacing="1" w:after="100" w:afterAutospacing="1"/>
        <w:textAlignment w:val="baseline"/>
        <w:rPr>
          <w:rFonts w:ascii="inherit" w:hAnsi="inherit"/>
          <w:color w:val="000000"/>
          <w:szCs w:val="24"/>
          <w:lang w:eastAsia="fi-FI"/>
        </w:rPr>
      </w:pPr>
      <w:r>
        <w:rPr>
          <w:rFonts w:ascii="inherit" w:hAnsi="inherit"/>
          <w:color w:val="000000"/>
          <w:szCs w:val="24"/>
          <w:lang w:eastAsia="fi-FI"/>
        </w:rPr>
        <w:t>Velvollisia ilmoittamaan tietoja rekisteriin ovat:</w:t>
      </w:r>
    </w:p>
    <w:p w14:paraId="68FFDCE6" w14:textId="77777777" w:rsidR="00410B4B" w:rsidRDefault="00410B4B" w:rsidP="00410B4B">
      <w:pPr>
        <w:shd w:val="clear" w:color="auto" w:fill="FFFFFF"/>
        <w:spacing w:before="100" w:beforeAutospacing="1" w:after="100" w:afterAutospacing="1"/>
        <w:textAlignment w:val="baseline"/>
        <w:rPr>
          <w:rFonts w:ascii="inherit" w:hAnsi="inherit"/>
          <w:color w:val="000000"/>
          <w:szCs w:val="24"/>
          <w:lang w:eastAsia="fi-FI"/>
        </w:rPr>
      </w:pPr>
      <w:r>
        <w:rPr>
          <w:rFonts w:ascii="inherit" w:hAnsi="inherit"/>
          <w:color w:val="000000"/>
          <w:szCs w:val="24"/>
          <w:lang w:eastAsia="fi-FI"/>
        </w:rPr>
        <w:t>1) tuomari, tuomioistuimen asiantuntijajäsen ja käräjäoikeuden lautamies, joka on velvollinen antamaan tuomioistuinlain </w:t>
      </w:r>
      <w:hyperlink r:id="rId8" w:tooltip="Ajantasainen säädös" w:history="1">
        <w:r>
          <w:rPr>
            <w:rStyle w:val="Hyperlinkki"/>
            <w:szCs w:val="24"/>
            <w:bdr w:val="none" w:sz="0" w:space="0" w:color="auto" w:frame="1"/>
            <w:lang w:eastAsia="fi-FI"/>
          </w:rPr>
          <w:t>(673/2016) 11 luvun 12 §:ssä</w:t>
        </w:r>
      </w:hyperlink>
      <w:r>
        <w:rPr>
          <w:szCs w:val="24"/>
          <w:lang w:eastAsia="fi-FI"/>
        </w:rPr>
        <w:t> tarkoitetun</w:t>
      </w:r>
      <w:r>
        <w:rPr>
          <w:rFonts w:ascii="inherit" w:hAnsi="inherit"/>
          <w:color w:val="000000"/>
          <w:szCs w:val="24"/>
          <w:lang w:eastAsia="fi-FI"/>
        </w:rPr>
        <w:t xml:space="preserve"> sidonnaisuusilmoituksen;</w:t>
      </w:r>
    </w:p>
    <w:p w14:paraId="3ACA3FF1" w14:textId="77777777" w:rsidR="00410B4B" w:rsidRDefault="00410B4B" w:rsidP="00410B4B">
      <w:pPr>
        <w:shd w:val="clear" w:color="auto" w:fill="FFFFFF"/>
        <w:spacing w:before="100" w:beforeAutospacing="1" w:after="100" w:afterAutospacing="1"/>
        <w:textAlignment w:val="baseline"/>
        <w:rPr>
          <w:rFonts w:ascii="inherit" w:hAnsi="inherit"/>
          <w:color w:val="000000"/>
          <w:szCs w:val="24"/>
          <w:lang w:eastAsia="fi-FI"/>
        </w:rPr>
      </w:pPr>
      <w:r>
        <w:rPr>
          <w:rFonts w:ascii="inherit" w:hAnsi="inherit"/>
          <w:color w:val="000000"/>
          <w:szCs w:val="24"/>
          <w:lang w:eastAsia="fi-FI"/>
        </w:rPr>
        <w:t>2) tuomioistuin, joka on myöntänyt tuomioistuinlain 9 luvun 5 §:ssä tarkoitetun sivutoimiluvan;</w:t>
      </w:r>
    </w:p>
    <w:p w14:paraId="7C03D8F6" w14:textId="77777777" w:rsidR="00410B4B" w:rsidRDefault="00410B4B" w:rsidP="00410B4B">
      <w:pPr>
        <w:shd w:val="clear" w:color="auto" w:fill="FFFFFF"/>
        <w:spacing w:before="100" w:beforeAutospacing="1" w:after="100" w:afterAutospacing="1"/>
        <w:textAlignment w:val="baseline"/>
        <w:rPr>
          <w:rFonts w:ascii="inherit" w:hAnsi="inherit"/>
          <w:color w:val="000000"/>
          <w:szCs w:val="24"/>
          <w:lang w:eastAsia="fi-FI"/>
        </w:rPr>
      </w:pPr>
      <w:r>
        <w:rPr>
          <w:rFonts w:ascii="inherit" w:hAnsi="inherit"/>
          <w:color w:val="000000"/>
          <w:szCs w:val="24"/>
          <w:lang w:eastAsia="fi-FI"/>
        </w:rPr>
        <w:t>3) tuomari ja tuomioistuimen esittelijä, jolle on maksettu tuomioistuinlain 9 luvun 7 §:ssä tarkoitettua sivutoimituloa;</w:t>
      </w:r>
    </w:p>
    <w:p w14:paraId="3AA76275" w14:textId="77777777" w:rsidR="00410B4B" w:rsidRDefault="00410B4B" w:rsidP="00410B4B">
      <w:pPr>
        <w:shd w:val="clear" w:color="auto" w:fill="FFFFFF"/>
        <w:spacing w:before="100" w:beforeAutospacing="1" w:after="100" w:afterAutospacing="1"/>
        <w:textAlignment w:val="baseline"/>
        <w:rPr>
          <w:rFonts w:ascii="inherit" w:hAnsi="inherit"/>
          <w:szCs w:val="24"/>
          <w:lang w:eastAsia="fi-FI"/>
        </w:rPr>
      </w:pPr>
      <w:r>
        <w:rPr>
          <w:rFonts w:ascii="inherit" w:hAnsi="inherit"/>
          <w:szCs w:val="24"/>
          <w:lang w:eastAsia="fi-FI"/>
        </w:rPr>
        <w:t xml:space="preserve">4) muutoksenhakulautakunnan jäsen, joka on velvollinen antamaan valtion virkamieslain (750/1994) 8 a §:n 1 momentissa tarkoitetun sidonnaisuusilmoituksen. </w:t>
      </w:r>
    </w:p>
    <w:p w14:paraId="4278FD8B" w14:textId="77777777" w:rsidR="00410B4B" w:rsidRDefault="00410B4B" w:rsidP="00410B4B">
      <w:pPr>
        <w:shd w:val="clear" w:color="auto" w:fill="FFFFFF"/>
        <w:spacing w:before="100" w:beforeAutospacing="1" w:after="100" w:afterAutospacing="1"/>
        <w:textAlignment w:val="baseline"/>
        <w:rPr>
          <w:rFonts w:ascii="inherit" w:hAnsi="inherit"/>
          <w:color w:val="FF0000"/>
          <w:szCs w:val="24"/>
          <w:lang w:eastAsia="fi-FI"/>
        </w:rPr>
      </w:pPr>
      <w:r>
        <w:rPr>
          <w:rFonts w:ascii="inherit" w:hAnsi="inherit"/>
          <w:szCs w:val="24"/>
          <w:lang w:eastAsia="fi-FI"/>
        </w:rPr>
        <w:t>Tiedot ilmoitetaan Oikeusrekisterikeskukselle. Muutoksenhakulautakunnan jäsen ilmoittaa tiedot kuitenkin sosiaali- ja terveysministeriölle.</w:t>
      </w:r>
      <w:r>
        <w:rPr>
          <w:rFonts w:ascii="inherit" w:hAnsi="inherit"/>
          <w:color w:val="000000"/>
          <w:szCs w:val="24"/>
          <w:lang w:eastAsia="fi-FI"/>
        </w:rPr>
        <w:t xml:space="preserve"> Tiedot voidaan ilmoittaa merkitsemällä ne sidonnaisuus- ja sivutoimirekisteriin. </w:t>
      </w:r>
    </w:p>
    <w:p w14:paraId="36A38B93" w14:textId="77777777" w:rsidR="00410B4B" w:rsidRDefault="00410B4B" w:rsidP="00410B4B"/>
    <w:p w14:paraId="3B2E4438" w14:textId="77777777" w:rsidR="00410B4B" w:rsidRDefault="00410B4B" w:rsidP="00410B4B">
      <w:pPr>
        <w:rPr>
          <w:color w:val="000000"/>
          <w:szCs w:val="35"/>
          <w:lang w:eastAsia="fi-FI"/>
        </w:rPr>
      </w:pPr>
      <w:r>
        <w:rPr>
          <w:b/>
          <w:bCs/>
          <w:color w:val="000000"/>
          <w:szCs w:val="35"/>
        </w:rPr>
        <w:br w:type="page"/>
      </w:r>
    </w:p>
    <w:p w14:paraId="78FBEC8F" w14:textId="77777777" w:rsidR="00410B4B" w:rsidRPr="00066E42" w:rsidRDefault="00410B4B" w:rsidP="00410B4B">
      <w:pPr>
        <w:pStyle w:val="Otsikko3"/>
        <w:shd w:val="clear" w:color="auto" w:fill="FFFFFF"/>
        <w:spacing w:before="0"/>
        <w:textAlignment w:val="baseline"/>
        <w:rPr>
          <w:rFonts w:ascii="Times New Roman" w:hAnsi="Times New Roman" w:cs="Times New Roman"/>
          <w:color w:val="auto"/>
          <w:szCs w:val="35"/>
          <w:lang w:eastAsia="fi-FI"/>
        </w:rPr>
      </w:pPr>
      <w:r w:rsidRPr="00066E42">
        <w:rPr>
          <w:rFonts w:ascii="Times New Roman" w:hAnsi="Times New Roman" w:cs="Times New Roman"/>
          <w:bCs/>
          <w:color w:val="auto"/>
          <w:szCs w:val="35"/>
        </w:rPr>
        <w:t>3 § Rekisteriin merkittävät tiedot</w:t>
      </w:r>
    </w:p>
    <w:p w14:paraId="73AF3071" w14:textId="77777777" w:rsidR="00410B4B" w:rsidRDefault="00410B4B" w:rsidP="00410B4B">
      <w:pPr>
        <w:pStyle w:val="py"/>
        <w:shd w:val="clear" w:color="auto" w:fill="FFFFFF"/>
        <w:textAlignment w:val="baseline"/>
      </w:pPr>
      <w:r>
        <w:t>Rekisteriin merkitään tiedot tuomarin, tuomioistuimen asiantuntijajäsenen, käräjäoikeuden lautamiehen ja muutoksenhakulautakunnan jäsenen sidonnaisuuksista sekä tuomarille ja tuomioistuimen esittelijälle myönnetyistä sivutoimiluvista ja sivutoimista saaduista tuloista.</w:t>
      </w:r>
    </w:p>
    <w:p w14:paraId="22E2610E" w14:textId="77777777" w:rsidR="00410B4B" w:rsidRDefault="00410B4B" w:rsidP="00410B4B">
      <w:pPr>
        <w:pStyle w:val="py"/>
        <w:shd w:val="clear" w:color="auto" w:fill="FFFFFF"/>
        <w:textAlignment w:val="baseline"/>
      </w:pPr>
      <w:r>
        <w:t>Rekisteriin merkitään asianomaisen henkilön nimi, virka- tai tehtävänimike, tiedot siitä tuomioistuimesta tai muutoksenhakulautakunnasta, jossa hän työskentelee, sekä sivutoimen ja muun kuin taloudellisen sidonnaisuuden alkamis- ja päättymispäivä. Rekisteriin voidaan teknisistä syistä merkitä myös henkilötunnus, joka ei kuitenkaan ole julkinen tieto.</w:t>
      </w:r>
    </w:p>
    <w:p w14:paraId="61B20F41" w14:textId="77777777" w:rsidR="00410B4B" w:rsidRDefault="00410B4B" w:rsidP="00410B4B">
      <w:pPr>
        <w:pStyle w:val="py"/>
        <w:shd w:val="clear" w:color="auto" w:fill="FFFFFF"/>
        <w:textAlignment w:val="baseline"/>
      </w:pPr>
    </w:p>
    <w:p w14:paraId="07002129" w14:textId="0B7940C7" w:rsidR="00410B4B" w:rsidRPr="00066E42" w:rsidRDefault="00066E42" w:rsidP="00410B4B">
      <w:pPr>
        <w:pStyle w:val="py"/>
        <w:shd w:val="clear" w:color="auto" w:fill="FFFFFF"/>
        <w:textAlignment w:val="baseline"/>
        <w:rPr>
          <w:bCs/>
        </w:rPr>
      </w:pPr>
      <w:r>
        <w:t xml:space="preserve">4 § </w:t>
      </w:r>
      <w:r w:rsidR="00410B4B" w:rsidRPr="00066E42">
        <w:rPr>
          <w:bCs/>
        </w:rPr>
        <w:t>Rekisteritietojen julkisuus ja luovuttaminen</w:t>
      </w:r>
    </w:p>
    <w:p w14:paraId="2B04CEA1" w14:textId="77777777" w:rsidR="00410B4B" w:rsidRDefault="00410B4B" w:rsidP="00410B4B">
      <w:pPr>
        <w:pStyle w:val="py"/>
        <w:shd w:val="clear" w:color="auto" w:fill="FFFFFF"/>
        <w:textAlignment w:val="baseline"/>
        <w:rPr>
          <w:rFonts w:ascii="inherit" w:hAnsi="inherit"/>
          <w:color w:val="000000"/>
        </w:rPr>
      </w:pPr>
      <w:r>
        <w:rPr>
          <w:rFonts w:ascii="inherit" w:hAnsi="inherit"/>
          <w:color w:val="000000"/>
        </w:rPr>
        <w:t xml:space="preserve">Jokaisella on oikeus saada tieto sidonnaisuus- ja sivutoimirekisteriin merkityistä tiedoista siltä osin kuin ne eivät ole salassa pidettäviä. Nimittävällä viranomaisella ja, jos tämä on tasavallan presidentti tai valtioneuvosto, oikeusministeriöllä sekä tuomioistuimen päällikkötuomarilla on oikeus salassapitosäännösten estämättä saada sidonnaisuuksien selvittämiseksi ja valvomiseksi tarpeelliset valtion virkamieslain 8 a §:n 4 momentissa tarkoitetut tiedot. </w:t>
      </w:r>
      <w:r>
        <w:rPr>
          <w:rFonts w:ascii="inherit" w:hAnsi="inherit"/>
        </w:rPr>
        <w:t xml:space="preserve">Muutoksenhakulautakuntien jäsenten osalta oikeus saada sanottua tarkoitusta varten tarpeelliset, viimeksi mainitun lainkohdan nojalla salassa pidettäväksi säädetyt tiedot on kuitenkin nimittävällä viranomaisella, sosiaali- ja terveysministeriöllä sekä sillä muutoksenhakulautakunnalla, jonka jäsentä tieto koskee. </w:t>
      </w:r>
      <w:r>
        <w:rPr>
          <w:rFonts w:ascii="inherit" w:hAnsi="inherit"/>
          <w:color w:val="000000"/>
        </w:rPr>
        <w:t>Tuomioistuimen päällikkötuomarilla on lisäksi oikeus saada salassapitosäännösten estämättä mainitun lain 18 §:n 5 momentissa tarkoitetut sivutoimien selvittämiseksi ja valvomiseksi tarpeelliset tiedot.</w:t>
      </w:r>
    </w:p>
    <w:p w14:paraId="7277BAD2" w14:textId="77777777" w:rsidR="00410B4B" w:rsidRDefault="00410B4B" w:rsidP="00410B4B">
      <w:pPr>
        <w:pStyle w:val="py"/>
        <w:shd w:val="clear" w:color="auto" w:fill="FFFFFF"/>
        <w:textAlignment w:val="baseline"/>
        <w:rPr>
          <w:rFonts w:ascii="inherit" w:hAnsi="inherit"/>
          <w:color w:val="000000"/>
        </w:rPr>
      </w:pPr>
      <w:r>
        <w:rPr>
          <w:rFonts w:ascii="inherit" w:hAnsi="inherit"/>
          <w:color w:val="000000"/>
        </w:rPr>
        <w:t>Sen estämättä, mitä viranomaisten toiminnan julkisuudesta annetun lain </w:t>
      </w:r>
      <w:hyperlink r:id="rId9" w:tooltip="Ajantasainen säädös" w:history="1">
        <w:r>
          <w:rPr>
            <w:rStyle w:val="Hyperlinkki"/>
            <w:rFonts w:ascii="inherit" w:eastAsiaTheme="majorEastAsia" w:hAnsi="inherit"/>
            <w:bdr w:val="none" w:sz="0" w:space="0" w:color="auto" w:frame="1"/>
          </w:rPr>
          <w:t>(621/1999) 16 §:n</w:t>
        </w:r>
      </w:hyperlink>
      <w:r>
        <w:rPr>
          <w:rFonts w:ascii="inherit" w:hAnsi="inherit"/>
          <w:color w:val="000000"/>
        </w:rPr>
        <w:t xml:space="preserve"> 3 momentissa säädetään, rekisteristä voidaan luovuttaa jäljennöksiä sekä tietoja yleisen tietoverkon kautta. Yleisen tietoverkon kautta tietoja voi hakea ainoastaan yksittäisinä hakuina käyttäen hakuperusteena henkilön nimeä. </w:t>
      </w:r>
    </w:p>
    <w:p w14:paraId="7646FD4D" w14:textId="77777777" w:rsidR="00410B4B" w:rsidRDefault="00410B4B" w:rsidP="00410B4B">
      <w:pPr>
        <w:pStyle w:val="py"/>
        <w:shd w:val="clear" w:color="auto" w:fill="FFFFFF"/>
        <w:textAlignment w:val="baseline"/>
        <w:rPr>
          <w:rFonts w:ascii="inherit" w:hAnsi="inherit"/>
          <w:color w:val="FF0000"/>
        </w:rPr>
      </w:pPr>
    </w:p>
    <w:p w14:paraId="1C706C49" w14:textId="77777777" w:rsidR="00410B4B" w:rsidRDefault="00410B4B" w:rsidP="00410B4B">
      <w:pPr>
        <w:pStyle w:val="py"/>
        <w:shd w:val="clear" w:color="auto" w:fill="FFFFFF"/>
        <w:textAlignment w:val="baseline"/>
        <w:rPr>
          <w:rFonts w:ascii="inherit" w:hAnsi="inherit"/>
          <w:color w:val="000000"/>
        </w:rPr>
      </w:pPr>
      <w:r>
        <w:rPr>
          <w:rFonts w:ascii="inherit" w:hAnsi="inherit"/>
          <w:color w:val="000000"/>
        </w:rPr>
        <w:t>5 § Tietojen poistaminen rekisteristä</w:t>
      </w:r>
    </w:p>
    <w:p w14:paraId="1FF6E2FF" w14:textId="77777777" w:rsidR="00410B4B" w:rsidRDefault="00410B4B" w:rsidP="00410B4B">
      <w:pPr>
        <w:pStyle w:val="py"/>
        <w:shd w:val="clear" w:color="auto" w:fill="FFFFFF"/>
        <w:textAlignment w:val="baseline"/>
        <w:rPr>
          <w:rFonts w:ascii="inherit" w:hAnsi="inherit"/>
          <w:color w:val="000000"/>
        </w:rPr>
      </w:pPr>
      <w:r>
        <w:rPr>
          <w:rFonts w:ascii="inherit" w:hAnsi="inherit"/>
          <w:color w:val="000000"/>
        </w:rPr>
        <w:t>Sidonnaisuuksia ja sivutoimia koskevat tiedot on poistettava rekisteristä kolmen vuoden kuluttua sidonnaisuuksien ja sivutoimien päättymisestä.</w:t>
      </w:r>
    </w:p>
    <w:p w14:paraId="5D6F0622" w14:textId="77777777" w:rsidR="00410B4B" w:rsidRDefault="00410B4B" w:rsidP="00410B4B">
      <w:pPr>
        <w:pStyle w:val="py"/>
        <w:shd w:val="clear" w:color="auto" w:fill="FFFFFF"/>
        <w:textAlignment w:val="baseline"/>
        <w:rPr>
          <w:rFonts w:ascii="inherit" w:hAnsi="inherit"/>
          <w:color w:val="FF0000"/>
        </w:rPr>
      </w:pPr>
    </w:p>
    <w:p w14:paraId="074B3AB8" w14:textId="77777777" w:rsidR="00410B4B" w:rsidRDefault="00410B4B" w:rsidP="00410B4B">
      <w:pPr>
        <w:pStyle w:val="py"/>
        <w:shd w:val="clear" w:color="auto" w:fill="FFFFFF"/>
        <w:textAlignment w:val="baseline"/>
      </w:pPr>
      <w:r>
        <w:rPr>
          <w:rFonts w:ascii="inherit" w:hAnsi="inherit"/>
        </w:rPr>
        <w:t xml:space="preserve">6 § </w:t>
      </w:r>
      <w:r>
        <w:t xml:space="preserve">Kumottavat säädökset </w:t>
      </w:r>
    </w:p>
    <w:p w14:paraId="6C185BB0" w14:textId="77777777" w:rsidR="00410B4B" w:rsidRDefault="00410B4B" w:rsidP="00410B4B">
      <w:r>
        <w:t>Tällä lailla kumotaan tuomareiden sidonnaisuus- ja sivutoimirekisteristä annettu laki (565/2015).</w:t>
      </w:r>
    </w:p>
    <w:p w14:paraId="7D826DA3" w14:textId="77777777" w:rsidR="00410B4B" w:rsidRDefault="00410B4B" w:rsidP="00410B4B"/>
    <w:p w14:paraId="0FB50C6A" w14:textId="77777777" w:rsidR="00410B4B" w:rsidRDefault="00410B4B" w:rsidP="00410B4B">
      <w:r>
        <w:t>Jos laissa tai asetuksessa viitataan tuomareiden sidonnaisuus- ja sivutoimirekisteristä annettuun lakiin tai tuomareiden sidonnaisuus- ja sivutoimirekisteriin, tämän lain tultua voimaan noudatetaan tämän lain vastaavaa säännöstä ja viittaus koskee tämän lain tarkoittamaa rekisteriä.</w:t>
      </w:r>
    </w:p>
    <w:p w14:paraId="2FA9FE46" w14:textId="77777777" w:rsidR="00410B4B" w:rsidRDefault="00410B4B" w:rsidP="00410B4B"/>
    <w:p w14:paraId="278C8D03" w14:textId="77777777" w:rsidR="00410B4B" w:rsidRDefault="00410B4B" w:rsidP="00410B4B">
      <w:pPr>
        <w:rPr>
          <w:color w:val="FF0000"/>
        </w:rPr>
      </w:pPr>
    </w:p>
    <w:p w14:paraId="560A6DCD" w14:textId="77777777" w:rsidR="00410B4B" w:rsidRDefault="00410B4B" w:rsidP="00410B4B">
      <w:r>
        <w:t>7 § Voimaantulo</w:t>
      </w:r>
    </w:p>
    <w:p w14:paraId="692336C6" w14:textId="77777777" w:rsidR="00410B4B" w:rsidRDefault="00410B4B" w:rsidP="00410B4B"/>
    <w:p w14:paraId="06F939F4" w14:textId="77777777" w:rsidR="00410B4B" w:rsidRDefault="00410B4B" w:rsidP="00410B4B">
      <w:r>
        <w:t>Tämä laki tulee voimaan  päivänä kuuta 20xx.</w:t>
      </w:r>
    </w:p>
    <w:p w14:paraId="2230E7F6" w14:textId="77777777" w:rsidR="00410B4B" w:rsidRDefault="00410B4B" w:rsidP="00410B4B">
      <w:pPr>
        <w:rPr>
          <w:color w:val="FF0000"/>
        </w:rPr>
      </w:pPr>
    </w:p>
    <w:p w14:paraId="493F8330" w14:textId="77777777" w:rsidR="00410B4B" w:rsidRDefault="00410B4B" w:rsidP="00410B4B"/>
    <w:p w14:paraId="24989278" w14:textId="77777777" w:rsidR="00410B4B" w:rsidRDefault="00410B4B" w:rsidP="00410B4B">
      <w:pPr>
        <w:rPr>
          <w:b/>
        </w:rPr>
      </w:pPr>
    </w:p>
    <w:p w14:paraId="0C37CAC2" w14:textId="769DD50F" w:rsidR="00410B4B" w:rsidRPr="003B7EF2" w:rsidRDefault="00410B4B" w:rsidP="003B7EF2">
      <w:pPr>
        <w:pStyle w:val="Luettelokappale"/>
        <w:numPr>
          <w:ilvl w:val="0"/>
          <w:numId w:val="21"/>
        </w:numPr>
        <w:rPr>
          <w:b/>
        </w:rPr>
      </w:pPr>
      <w:r w:rsidRPr="003B7EF2">
        <w:rPr>
          <w:b/>
        </w:rPr>
        <w:br w:type="page"/>
        <w:t xml:space="preserve">Laki työeläkeasioiden muutoksenhakulautakunnasta annetun lain 3 §:n muuttamisesta </w:t>
      </w:r>
    </w:p>
    <w:p w14:paraId="536A1AB0" w14:textId="77777777" w:rsidR="00410B4B" w:rsidRDefault="00410B4B" w:rsidP="00410B4B"/>
    <w:p w14:paraId="288EC434" w14:textId="77777777" w:rsidR="00410B4B" w:rsidRDefault="00410B4B" w:rsidP="00410B4B">
      <w:r>
        <w:t xml:space="preserve">Eduskunnan päätöksen mukaisesti </w:t>
      </w:r>
    </w:p>
    <w:p w14:paraId="0809D8CF" w14:textId="77777777" w:rsidR="00410B4B" w:rsidRDefault="00410B4B" w:rsidP="00410B4B">
      <w:r>
        <w:rPr>
          <w:i/>
        </w:rPr>
        <w:t xml:space="preserve">muutetaan </w:t>
      </w:r>
      <w:r>
        <w:t>työeläkeasioiden muutoksenhakulautakunnasta annetun lain (677/2005) 3 §:n 4 momentti, sellaisena kuin se on laissa 792/2017, ja</w:t>
      </w:r>
    </w:p>
    <w:p w14:paraId="7CCF2F79" w14:textId="77777777" w:rsidR="00410B4B" w:rsidRDefault="00410B4B" w:rsidP="00410B4B">
      <w:r>
        <w:rPr>
          <w:i/>
        </w:rPr>
        <w:t xml:space="preserve">lisätään </w:t>
      </w:r>
      <w:r>
        <w:t>3 §:ään, sellaisena kuin se on laeissa 1333/2011, 1218/2016, 792/2017 ja 1474/2019, uusi 5 momentti seuraavasti:</w:t>
      </w:r>
    </w:p>
    <w:p w14:paraId="335D3097" w14:textId="77777777" w:rsidR="00410B4B" w:rsidRDefault="00410B4B" w:rsidP="00410B4B">
      <w:r>
        <w:t xml:space="preserve"> </w:t>
      </w:r>
    </w:p>
    <w:p w14:paraId="191DDF9C" w14:textId="77777777" w:rsidR="00410B4B" w:rsidRDefault="00410B4B" w:rsidP="00410B4B"/>
    <w:p w14:paraId="2A18137A" w14:textId="77777777" w:rsidR="00410B4B" w:rsidRDefault="00410B4B" w:rsidP="00410B4B">
      <w:pPr>
        <w:rPr>
          <w:szCs w:val="24"/>
        </w:rPr>
      </w:pPr>
      <w:r>
        <w:rPr>
          <w:szCs w:val="24"/>
        </w:rPr>
        <w:t>3 § Puheenjohtajien ja jäsenten nimittäminen</w:t>
      </w:r>
    </w:p>
    <w:p w14:paraId="78B004CF" w14:textId="77777777" w:rsidR="00410B4B" w:rsidRDefault="00410B4B" w:rsidP="00410B4B">
      <w:pPr>
        <w:rPr>
          <w:szCs w:val="24"/>
        </w:rPr>
      </w:pPr>
    </w:p>
    <w:p w14:paraId="13B58312" w14:textId="77777777" w:rsidR="00410B4B" w:rsidRDefault="00410B4B" w:rsidP="00410B4B">
      <w:pPr>
        <w:rPr>
          <w:szCs w:val="24"/>
        </w:rPr>
      </w:pPr>
      <w:r>
        <w:rPr>
          <w:szCs w:val="24"/>
        </w:rPr>
        <w:t>--------------------------------------------------------------------------------------------------------------------</w:t>
      </w:r>
    </w:p>
    <w:p w14:paraId="35720568" w14:textId="77777777" w:rsidR="00410B4B" w:rsidRDefault="00410B4B" w:rsidP="00410B4B">
      <w:pPr>
        <w:rPr>
          <w:szCs w:val="24"/>
          <w:shd w:val="clear" w:color="auto" w:fill="FFFFFF"/>
        </w:rPr>
      </w:pPr>
    </w:p>
    <w:p w14:paraId="724645A3" w14:textId="77777777" w:rsidR="00410B4B" w:rsidRDefault="00410B4B" w:rsidP="00410B4B">
      <w:pPr>
        <w:rPr>
          <w:szCs w:val="24"/>
          <w:shd w:val="clear" w:color="auto" w:fill="FFFFFF"/>
        </w:rPr>
      </w:pPr>
      <w:r>
        <w:rPr>
          <w:szCs w:val="24"/>
          <w:shd w:val="clear" w:color="auto" w:fill="FFFFFF"/>
        </w:rPr>
        <w:t xml:space="preserve">Muutoksenhakulautakunnan jäseneksi esitettävän on ennen tehtävään nimittämistä annettava sosiaali- ja terveysministeriölle valtion virkamieslain (750/1994) 8 a §:n 1 momentissa tarkoitettu selvitys sidonnaisuuksistaan. Jäseneksi nimitetyn on lisäksi toimitettava ilmoitus tiedoksi muutoksenhakulautakunnalle. Tehtävän aikana tapahtuneista sidonnaisuuksia koskevista muutoksista jäsenen on viipymättä ilmoitettava sosiaali- ja terveysministeriölle ja muutoksenhakulautakunnalle. Jäsenen on myös muutoin annettava vastaava selvitys sosiaali- ja terveysministeriön tai muutoksenhakulautakunnan sitä pyytäessä. </w:t>
      </w:r>
    </w:p>
    <w:p w14:paraId="0CEA7CC6" w14:textId="77777777" w:rsidR="00410B4B" w:rsidRDefault="00410B4B" w:rsidP="00410B4B">
      <w:pPr>
        <w:rPr>
          <w:szCs w:val="24"/>
          <w:shd w:val="clear" w:color="auto" w:fill="FFFFFF"/>
        </w:rPr>
      </w:pPr>
    </w:p>
    <w:p w14:paraId="1AC16377" w14:textId="77777777" w:rsidR="00410B4B" w:rsidRDefault="00410B4B" w:rsidP="00410B4B">
      <w:pPr>
        <w:rPr>
          <w:kern w:val="36"/>
          <w:szCs w:val="24"/>
          <w:lang w:eastAsia="fi-FI"/>
        </w:rPr>
      </w:pPr>
      <w:r>
        <w:rPr>
          <w:szCs w:val="24"/>
          <w:shd w:val="clear" w:color="auto" w:fill="FFFFFF"/>
        </w:rPr>
        <w:t>Sidonnaisuuksia koskevat tiedot rekisteröidään siten kuin Oikeusrekisterikeskuksen sidonnaisuus- ja sivutoimirekisteristä annetussa laissa säädetään</w:t>
      </w:r>
      <w:r>
        <w:rPr>
          <w:kern w:val="36"/>
          <w:szCs w:val="24"/>
          <w:lang w:eastAsia="fi-FI"/>
        </w:rPr>
        <w:t xml:space="preserve"> ( / ).</w:t>
      </w:r>
    </w:p>
    <w:p w14:paraId="0811942A" w14:textId="77777777" w:rsidR="00410B4B" w:rsidRDefault="00410B4B" w:rsidP="00410B4B">
      <w:pPr>
        <w:rPr>
          <w:color w:val="FF0000"/>
          <w:kern w:val="36"/>
          <w:szCs w:val="24"/>
          <w:lang w:eastAsia="fi-FI"/>
        </w:rPr>
      </w:pPr>
    </w:p>
    <w:p w14:paraId="256DD11F" w14:textId="77777777" w:rsidR="00410B4B" w:rsidRDefault="00410B4B" w:rsidP="00410B4B">
      <w:pPr>
        <w:pStyle w:val="LLNormaali"/>
        <w:jc w:val="center"/>
        <w:rPr>
          <w:szCs w:val="24"/>
          <w:lang w:eastAsia="fi-FI"/>
        </w:rPr>
      </w:pPr>
      <w:r>
        <w:t>———</w:t>
      </w:r>
    </w:p>
    <w:p w14:paraId="00FC5F24" w14:textId="77777777" w:rsidR="00410B4B" w:rsidRDefault="00410B4B" w:rsidP="00410B4B">
      <w:pPr>
        <w:pStyle w:val="LLVoimaantulokappale"/>
        <w:rPr>
          <w:sz w:val="24"/>
        </w:rPr>
      </w:pPr>
      <w:r>
        <w:rPr>
          <w:sz w:val="24"/>
        </w:rPr>
        <w:t>Tämä laki tulee voimaan    päivänä          kuuta 20  .</w:t>
      </w:r>
    </w:p>
    <w:p w14:paraId="6CDAA97D" w14:textId="77777777" w:rsidR="00410B4B" w:rsidRDefault="00410B4B" w:rsidP="00410B4B">
      <w:pPr>
        <w:pStyle w:val="LLNormaali"/>
        <w:jc w:val="center"/>
      </w:pPr>
      <w:r>
        <w:t>—————</w:t>
      </w:r>
    </w:p>
    <w:p w14:paraId="1BA51035" w14:textId="77777777" w:rsidR="00410B4B" w:rsidRDefault="00410B4B" w:rsidP="00410B4B">
      <w:pPr>
        <w:rPr>
          <w:color w:val="FF0000"/>
          <w:kern w:val="36"/>
          <w:szCs w:val="24"/>
          <w:lang w:eastAsia="fi-FI"/>
        </w:rPr>
      </w:pPr>
    </w:p>
    <w:p w14:paraId="266B8092" w14:textId="77777777" w:rsidR="00410B4B" w:rsidRDefault="00410B4B" w:rsidP="00410B4B">
      <w:pPr>
        <w:rPr>
          <w:b/>
        </w:rPr>
      </w:pPr>
    </w:p>
    <w:p w14:paraId="0530272D" w14:textId="77777777" w:rsidR="00410B4B" w:rsidRDefault="00410B4B" w:rsidP="00410B4B">
      <w:pPr>
        <w:rPr>
          <w:b/>
        </w:rPr>
      </w:pPr>
      <w:r>
        <w:rPr>
          <w:b/>
        </w:rPr>
        <w:br/>
      </w:r>
    </w:p>
    <w:p w14:paraId="235B9D6D" w14:textId="77777777" w:rsidR="00410B4B" w:rsidRDefault="00410B4B" w:rsidP="00410B4B">
      <w:pPr>
        <w:rPr>
          <w:b/>
        </w:rPr>
      </w:pPr>
      <w:r>
        <w:rPr>
          <w:b/>
        </w:rPr>
        <w:br w:type="page"/>
      </w:r>
    </w:p>
    <w:p w14:paraId="0CB31B4B" w14:textId="58ED9844" w:rsidR="00410B4B" w:rsidRPr="003B7EF2" w:rsidRDefault="00410B4B" w:rsidP="003B7EF2">
      <w:pPr>
        <w:pStyle w:val="Luettelokappale"/>
        <w:numPr>
          <w:ilvl w:val="0"/>
          <w:numId w:val="21"/>
        </w:numPr>
        <w:rPr>
          <w:b/>
        </w:rPr>
      </w:pPr>
      <w:r w:rsidRPr="003B7EF2">
        <w:rPr>
          <w:b/>
        </w:rPr>
        <w:t xml:space="preserve">Laki sosiaaliturva-asioiden muutoksenhakulautakunnasta annetun lain 3 §:n muuttamisesta </w:t>
      </w:r>
    </w:p>
    <w:p w14:paraId="4E2AC4AB" w14:textId="77777777" w:rsidR="00410B4B" w:rsidRDefault="00410B4B" w:rsidP="00410B4B">
      <w:pPr>
        <w:rPr>
          <w:b/>
        </w:rPr>
      </w:pPr>
    </w:p>
    <w:p w14:paraId="59C7A558" w14:textId="77777777" w:rsidR="00410B4B" w:rsidRDefault="00410B4B" w:rsidP="00410B4B">
      <w:r>
        <w:t>Eduskunnan päätöksen mukaisesti</w:t>
      </w:r>
    </w:p>
    <w:p w14:paraId="5B1EF6E9" w14:textId="77777777" w:rsidR="00410B4B" w:rsidRDefault="00410B4B" w:rsidP="00410B4B">
      <w:r>
        <w:rPr>
          <w:i/>
        </w:rPr>
        <w:t xml:space="preserve">muutetaan </w:t>
      </w:r>
      <w:r>
        <w:t>sosiaaliturva-asioiden muutoksenhakulautakunnasta annetun lain (1299/2006) 3 §:n 6 momentti, sellaisena kuin se on laissa 794/2017, ja</w:t>
      </w:r>
    </w:p>
    <w:p w14:paraId="4DF32F98" w14:textId="77777777" w:rsidR="00410B4B" w:rsidRDefault="00410B4B" w:rsidP="00410B4B">
      <w:r>
        <w:rPr>
          <w:i/>
        </w:rPr>
        <w:t xml:space="preserve">lisätään </w:t>
      </w:r>
      <w:r>
        <w:t>3 §:ään, sellaisena kuin se on laissa 794/2017, uusi 7 momentti seuraavasti:</w:t>
      </w:r>
    </w:p>
    <w:p w14:paraId="0575CA17" w14:textId="77777777" w:rsidR="00410B4B" w:rsidRDefault="00410B4B" w:rsidP="00410B4B">
      <w:pPr>
        <w:rPr>
          <w:b/>
        </w:rPr>
      </w:pPr>
    </w:p>
    <w:p w14:paraId="12D68F1A" w14:textId="77777777" w:rsidR="00410B4B" w:rsidRDefault="00410B4B" w:rsidP="00410B4B">
      <w:pPr>
        <w:rPr>
          <w:b/>
        </w:rPr>
      </w:pPr>
    </w:p>
    <w:p w14:paraId="4C3C9B81" w14:textId="77777777" w:rsidR="00410B4B" w:rsidRDefault="00410B4B" w:rsidP="00410B4B">
      <w:pPr>
        <w:rPr>
          <w:szCs w:val="24"/>
        </w:rPr>
      </w:pPr>
      <w:r>
        <w:rPr>
          <w:szCs w:val="24"/>
        </w:rPr>
        <w:t>3 § Jäsenten kelpoisuus ja nimittäminen</w:t>
      </w:r>
    </w:p>
    <w:p w14:paraId="4C269382" w14:textId="77777777" w:rsidR="00410B4B" w:rsidRDefault="00410B4B" w:rsidP="00410B4B">
      <w:pPr>
        <w:rPr>
          <w:szCs w:val="24"/>
        </w:rPr>
      </w:pPr>
    </w:p>
    <w:p w14:paraId="7EF5AE6D" w14:textId="77777777" w:rsidR="00410B4B" w:rsidRDefault="00410B4B" w:rsidP="00410B4B">
      <w:pPr>
        <w:rPr>
          <w:szCs w:val="24"/>
        </w:rPr>
      </w:pPr>
      <w:r>
        <w:rPr>
          <w:szCs w:val="24"/>
        </w:rPr>
        <w:t>--------------------------------------------------------------------------------------------------------------------</w:t>
      </w:r>
    </w:p>
    <w:p w14:paraId="32318163" w14:textId="77777777" w:rsidR="00410B4B" w:rsidRDefault="00410B4B" w:rsidP="00410B4B">
      <w:pPr>
        <w:rPr>
          <w:szCs w:val="24"/>
          <w:shd w:val="clear" w:color="auto" w:fill="FFFFFF"/>
        </w:rPr>
      </w:pPr>
    </w:p>
    <w:p w14:paraId="303D7B1F" w14:textId="77777777" w:rsidR="00410B4B" w:rsidRDefault="00410B4B" w:rsidP="00410B4B">
      <w:pPr>
        <w:rPr>
          <w:szCs w:val="24"/>
          <w:shd w:val="clear" w:color="auto" w:fill="FFFFFF"/>
        </w:rPr>
      </w:pPr>
      <w:r>
        <w:rPr>
          <w:szCs w:val="24"/>
          <w:shd w:val="clear" w:color="auto" w:fill="FFFFFF"/>
        </w:rPr>
        <w:t xml:space="preserve">Muutoksenhakulautakunnan jäseneksi esitettävän on ennen tehtävään nimittämistä annettava sosiaali- ja terveysministeriölle valtion virkamieslain (750/1994) 8 a §:n 1 momentissa tarkoitettu selvitys sidonnaisuuksistaan. Jäseneksi nimitetyn on lisäksi toimitettava ilmoitus tiedoksi muutoksenhakulautakunnalle. Tehtävän aikana tapahtuneista sidonnaisuuksia koskevista muutoksista jäsenen on viipymättä ilmoitettava sosiaali- ja terveysministeriölle ja muutoksenhakulautakunnalle. Jäsenen on myös muutoin annettava vastaava selvitys sosiaali- ja terveysministeriön tai muutoksenhakulautakunnan sitä pyytäessä. </w:t>
      </w:r>
    </w:p>
    <w:p w14:paraId="41A92B07" w14:textId="77777777" w:rsidR="00410B4B" w:rsidRDefault="00410B4B" w:rsidP="00410B4B">
      <w:pPr>
        <w:rPr>
          <w:szCs w:val="24"/>
          <w:shd w:val="clear" w:color="auto" w:fill="FFFFFF"/>
        </w:rPr>
      </w:pPr>
    </w:p>
    <w:p w14:paraId="11E4926C" w14:textId="77777777" w:rsidR="00410B4B" w:rsidRDefault="00410B4B" w:rsidP="00410B4B">
      <w:pPr>
        <w:rPr>
          <w:kern w:val="36"/>
          <w:szCs w:val="24"/>
          <w:lang w:eastAsia="fi-FI"/>
        </w:rPr>
      </w:pPr>
      <w:r>
        <w:rPr>
          <w:szCs w:val="24"/>
          <w:shd w:val="clear" w:color="auto" w:fill="FFFFFF"/>
        </w:rPr>
        <w:t>Sidonnaisuuksia koskevat tiedot rekisteröidään siten kuin Oikeusrekisterikeskuksen sidonnaisuus- ja sivutoimirekisteristä annetussa laissa säädetään</w:t>
      </w:r>
      <w:r>
        <w:rPr>
          <w:kern w:val="36"/>
          <w:szCs w:val="24"/>
          <w:lang w:eastAsia="fi-FI"/>
        </w:rPr>
        <w:t xml:space="preserve"> ( / ).</w:t>
      </w:r>
    </w:p>
    <w:p w14:paraId="08D1FBC6" w14:textId="77777777" w:rsidR="00410B4B" w:rsidRDefault="00410B4B" w:rsidP="00410B4B">
      <w:pPr>
        <w:rPr>
          <w:color w:val="FF0000"/>
          <w:kern w:val="36"/>
          <w:szCs w:val="24"/>
          <w:lang w:eastAsia="fi-FI"/>
        </w:rPr>
      </w:pPr>
    </w:p>
    <w:p w14:paraId="7AB499CB" w14:textId="77777777" w:rsidR="00410B4B" w:rsidRDefault="00410B4B" w:rsidP="00410B4B">
      <w:pPr>
        <w:pStyle w:val="LLNormaali"/>
        <w:jc w:val="center"/>
        <w:rPr>
          <w:szCs w:val="24"/>
          <w:lang w:eastAsia="fi-FI"/>
        </w:rPr>
      </w:pPr>
      <w:r>
        <w:t>———</w:t>
      </w:r>
    </w:p>
    <w:p w14:paraId="7D7CE9CB" w14:textId="77777777" w:rsidR="00410B4B" w:rsidRDefault="00410B4B" w:rsidP="00410B4B">
      <w:pPr>
        <w:pStyle w:val="LLVoimaantulokappale"/>
        <w:rPr>
          <w:sz w:val="24"/>
        </w:rPr>
      </w:pPr>
      <w:r>
        <w:rPr>
          <w:sz w:val="24"/>
        </w:rPr>
        <w:t>Tämä laki tulee voimaan    päivänä          kuuta 20  .</w:t>
      </w:r>
    </w:p>
    <w:p w14:paraId="3C220410" w14:textId="77777777" w:rsidR="00410B4B" w:rsidRDefault="00410B4B" w:rsidP="00410B4B">
      <w:pPr>
        <w:pStyle w:val="LLNormaali"/>
        <w:tabs>
          <w:tab w:val="center" w:pos="4819"/>
          <w:tab w:val="left" w:pos="6730"/>
        </w:tabs>
      </w:pPr>
      <w:r>
        <w:tab/>
        <w:t>—————</w:t>
      </w:r>
      <w:r>
        <w:tab/>
      </w:r>
    </w:p>
    <w:p w14:paraId="0002A246" w14:textId="77777777" w:rsidR="00410B4B" w:rsidRDefault="00410B4B" w:rsidP="00410B4B">
      <w:pPr>
        <w:pStyle w:val="LLNormaali"/>
        <w:tabs>
          <w:tab w:val="center" w:pos="4819"/>
          <w:tab w:val="left" w:pos="6730"/>
        </w:tabs>
      </w:pPr>
    </w:p>
    <w:p w14:paraId="0017FD59" w14:textId="77777777" w:rsidR="00410B4B" w:rsidRDefault="00410B4B" w:rsidP="00410B4B">
      <w:pPr>
        <w:pStyle w:val="LLNormaali"/>
        <w:tabs>
          <w:tab w:val="center" w:pos="4819"/>
          <w:tab w:val="left" w:pos="6730"/>
        </w:tabs>
      </w:pPr>
    </w:p>
    <w:p w14:paraId="335EEF5D" w14:textId="77777777" w:rsidR="00410B4B" w:rsidRDefault="00410B4B" w:rsidP="00410B4B">
      <w:pPr>
        <w:pStyle w:val="LLNormaali"/>
        <w:tabs>
          <w:tab w:val="center" w:pos="4819"/>
          <w:tab w:val="left" w:pos="6730"/>
        </w:tabs>
      </w:pPr>
    </w:p>
    <w:p w14:paraId="5C1194A7" w14:textId="77777777" w:rsidR="00410B4B" w:rsidRDefault="00410B4B" w:rsidP="00410B4B">
      <w:pPr>
        <w:rPr>
          <w:b/>
          <w:sz w:val="22"/>
          <w:szCs w:val="24"/>
          <w:lang w:eastAsia="fi-FI"/>
        </w:rPr>
      </w:pPr>
      <w:r>
        <w:rPr>
          <w:b/>
        </w:rPr>
        <w:br w:type="page"/>
      </w:r>
    </w:p>
    <w:p w14:paraId="2980BDC2" w14:textId="3FFC46F2" w:rsidR="00410B4B" w:rsidRDefault="00410B4B" w:rsidP="003B7EF2">
      <w:pPr>
        <w:pStyle w:val="LLNormaali"/>
        <w:numPr>
          <w:ilvl w:val="0"/>
          <w:numId w:val="21"/>
        </w:numPr>
        <w:tabs>
          <w:tab w:val="center" w:pos="4819"/>
          <w:tab w:val="left" w:pos="6730"/>
        </w:tabs>
        <w:rPr>
          <w:b/>
          <w:szCs w:val="24"/>
          <w:lang w:eastAsia="fi-FI"/>
        </w:rPr>
      </w:pPr>
      <w:r>
        <w:rPr>
          <w:b/>
        </w:rPr>
        <w:t>Laki tapaturma-asioiden muutoksenhakulautakunnasta annetun lain 5 §:n muuttamisesta</w:t>
      </w:r>
    </w:p>
    <w:p w14:paraId="4AFC9551" w14:textId="77777777" w:rsidR="00410B4B" w:rsidRDefault="00410B4B" w:rsidP="00410B4B">
      <w:pPr>
        <w:pStyle w:val="LLNormaali"/>
        <w:tabs>
          <w:tab w:val="center" w:pos="4819"/>
          <w:tab w:val="left" w:pos="6730"/>
        </w:tabs>
        <w:rPr>
          <w:b/>
        </w:rPr>
      </w:pPr>
    </w:p>
    <w:p w14:paraId="56F91619" w14:textId="77777777" w:rsidR="00410B4B" w:rsidRDefault="00410B4B" w:rsidP="00410B4B">
      <w:r>
        <w:t xml:space="preserve">Eduskunnan päätöksen mukaisesti </w:t>
      </w:r>
    </w:p>
    <w:p w14:paraId="2CD19679" w14:textId="77777777" w:rsidR="00410B4B" w:rsidRDefault="00410B4B" w:rsidP="00410B4B">
      <w:r>
        <w:rPr>
          <w:i/>
        </w:rPr>
        <w:t xml:space="preserve">muutetaan </w:t>
      </w:r>
      <w:r>
        <w:t>tapaturma-asioiden muutoksenhakulautakunnasta annetun lain (1316/2010) 5 §:n 5 momentti, sellaisena kuin se on laissa 793/2017, ja</w:t>
      </w:r>
    </w:p>
    <w:p w14:paraId="7F866E2E" w14:textId="77777777" w:rsidR="00410B4B" w:rsidRDefault="00410B4B" w:rsidP="00410B4B">
      <w:r>
        <w:rPr>
          <w:i/>
        </w:rPr>
        <w:t xml:space="preserve">lisätään </w:t>
      </w:r>
      <w:r>
        <w:t>5 §:ään, sellaisena kuin se on laissa 793/2017, uusi 6 momentti seuraavasti:</w:t>
      </w:r>
    </w:p>
    <w:p w14:paraId="633DCCD3" w14:textId="77777777" w:rsidR="00410B4B" w:rsidRDefault="00410B4B" w:rsidP="00410B4B">
      <w:pPr>
        <w:pStyle w:val="LLNormaali"/>
        <w:tabs>
          <w:tab w:val="center" w:pos="4819"/>
          <w:tab w:val="left" w:pos="6730"/>
        </w:tabs>
        <w:rPr>
          <w:b/>
        </w:rPr>
      </w:pPr>
    </w:p>
    <w:p w14:paraId="54E7AD11" w14:textId="77777777" w:rsidR="00410B4B" w:rsidRDefault="00410B4B" w:rsidP="00410B4B">
      <w:pPr>
        <w:pStyle w:val="LLNormaali"/>
        <w:tabs>
          <w:tab w:val="center" w:pos="4819"/>
          <w:tab w:val="left" w:pos="6730"/>
        </w:tabs>
        <w:rPr>
          <w:b/>
        </w:rPr>
      </w:pPr>
    </w:p>
    <w:p w14:paraId="56E74D06" w14:textId="77777777" w:rsidR="00410B4B" w:rsidRDefault="00410B4B" w:rsidP="00410B4B">
      <w:pPr>
        <w:rPr>
          <w:szCs w:val="24"/>
        </w:rPr>
      </w:pPr>
      <w:r>
        <w:rPr>
          <w:szCs w:val="24"/>
        </w:rPr>
        <w:t>5 § Muutoksenhakulautakunnan nimittäminen</w:t>
      </w:r>
    </w:p>
    <w:p w14:paraId="0282D5F2" w14:textId="77777777" w:rsidR="00410B4B" w:rsidRDefault="00410B4B" w:rsidP="00410B4B">
      <w:pPr>
        <w:rPr>
          <w:szCs w:val="24"/>
        </w:rPr>
      </w:pPr>
    </w:p>
    <w:p w14:paraId="70565491" w14:textId="77777777" w:rsidR="00410B4B" w:rsidRDefault="00410B4B" w:rsidP="00410B4B">
      <w:pPr>
        <w:rPr>
          <w:szCs w:val="24"/>
        </w:rPr>
      </w:pPr>
      <w:r>
        <w:rPr>
          <w:szCs w:val="24"/>
        </w:rPr>
        <w:t>--------------------------------------------------------------------------------------------------------------------</w:t>
      </w:r>
    </w:p>
    <w:p w14:paraId="3AF72C99" w14:textId="77777777" w:rsidR="00410B4B" w:rsidRDefault="00410B4B" w:rsidP="00410B4B">
      <w:pPr>
        <w:rPr>
          <w:szCs w:val="24"/>
          <w:shd w:val="clear" w:color="auto" w:fill="FFFFFF"/>
        </w:rPr>
      </w:pPr>
    </w:p>
    <w:p w14:paraId="3776C5F8" w14:textId="77777777" w:rsidR="00410B4B" w:rsidRDefault="00410B4B" w:rsidP="00410B4B">
      <w:pPr>
        <w:rPr>
          <w:szCs w:val="24"/>
          <w:shd w:val="clear" w:color="auto" w:fill="FFFFFF"/>
        </w:rPr>
      </w:pPr>
      <w:r>
        <w:rPr>
          <w:szCs w:val="24"/>
          <w:shd w:val="clear" w:color="auto" w:fill="FFFFFF"/>
        </w:rPr>
        <w:t xml:space="preserve">Muutoksenhakulautakunnan jäseneksi esitettävän on ennen tehtävään nimittämistä annettava sosiaali- ja terveysministeriölle valtion virkamieslain (750/1994) 8 a §:n 1 momentissa tarkoitettu selvitys sidonnaisuuksistaan. Jäseneksi nimitetyn on lisäksi toimitettava ilmoitus tiedoksi muutoksenhakulautakunnalle. Tehtävän aikana tapahtuneista sidonnaisuuksia koskevista muutoksista jäsenen on viipymättä ilmoitettava sosiaali- ja terveysministeriölle ja muutoksenhakulautakunnalle. Jäsenen on myös muutoin annettava vastaava selvitys sosiaali- ja terveysministeriön tai muutoksenhakulautakunnan sitä pyytäessä. </w:t>
      </w:r>
    </w:p>
    <w:p w14:paraId="62959382" w14:textId="77777777" w:rsidR="00410B4B" w:rsidRDefault="00410B4B" w:rsidP="00410B4B">
      <w:pPr>
        <w:rPr>
          <w:szCs w:val="24"/>
          <w:shd w:val="clear" w:color="auto" w:fill="FFFFFF"/>
        </w:rPr>
      </w:pPr>
    </w:p>
    <w:p w14:paraId="1F48C8F5" w14:textId="77777777" w:rsidR="00410B4B" w:rsidRDefault="00410B4B" w:rsidP="00410B4B">
      <w:pPr>
        <w:rPr>
          <w:kern w:val="36"/>
          <w:szCs w:val="24"/>
          <w:lang w:eastAsia="fi-FI"/>
        </w:rPr>
      </w:pPr>
      <w:r>
        <w:rPr>
          <w:szCs w:val="24"/>
          <w:shd w:val="clear" w:color="auto" w:fill="FFFFFF"/>
        </w:rPr>
        <w:t>Sidonnaisuuksia koskevat tiedot rekisteröidään siten kuin Oikeusrekisterikeskuksen sidonnaisuus- ja sivutoimirekisteristä annetussa laissa säädetään</w:t>
      </w:r>
      <w:r>
        <w:rPr>
          <w:kern w:val="36"/>
          <w:szCs w:val="24"/>
          <w:lang w:eastAsia="fi-FI"/>
        </w:rPr>
        <w:t xml:space="preserve"> ( / ).</w:t>
      </w:r>
    </w:p>
    <w:p w14:paraId="4652139A" w14:textId="77777777" w:rsidR="00410B4B" w:rsidRDefault="00410B4B" w:rsidP="00410B4B">
      <w:pPr>
        <w:rPr>
          <w:color w:val="FF0000"/>
          <w:kern w:val="36"/>
          <w:szCs w:val="24"/>
          <w:lang w:eastAsia="fi-FI"/>
        </w:rPr>
      </w:pPr>
    </w:p>
    <w:p w14:paraId="55C6E86A" w14:textId="77777777" w:rsidR="00410B4B" w:rsidRDefault="00410B4B" w:rsidP="00410B4B">
      <w:pPr>
        <w:pStyle w:val="LLNormaali"/>
        <w:jc w:val="center"/>
        <w:rPr>
          <w:szCs w:val="24"/>
          <w:lang w:eastAsia="fi-FI"/>
        </w:rPr>
      </w:pPr>
      <w:r>
        <w:t>———</w:t>
      </w:r>
    </w:p>
    <w:p w14:paraId="4ACF12CF" w14:textId="77777777" w:rsidR="00410B4B" w:rsidRDefault="00410B4B" w:rsidP="00410B4B">
      <w:pPr>
        <w:pStyle w:val="LLVoimaantulokappale"/>
        <w:rPr>
          <w:sz w:val="24"/>
        </w:rPr>
      </w:pPr>
      <w:r>
        <w:rPr>
          <w:sz w:val="24"/>
        </w:rPr>
        <w:t>Tämä laki tulee voimaan    päivänä          kuuta 20  .</w:t>
      </w:r>
    </w:p>
    <w:p w14:paraId="0511630C" w14:textId="77777777" w:rsidR="00410B4B" w:rsidRDefault="00410B4B" w:rsidP="00410B4B">
      <w:pPr>
        <w:pStyle w:val="LLNormaali"/>
        <w:tabs>
          <w:tab w:val="center" w:pos="4819"/>
          <w:tab w:val="left" w:pos="6730"/>
        </w:tabs>
      </w:pPr>
      <w:r>
        <w:tab/>
        <w:t>—————</w:t>
      </w:r>
    </w:p>
    <w:p w14:paraId="071180A8" w14:textId="77777777" w:rsidR="00410B4B" w:rsidRDefault="00410B4B" w:rsidP="00410B4B">
      <w:pPr>
        <w:rPr>
          <w:sz w:val="22"/>
          <w:szCs w:val="24"/>
          <w:lang w:eastAsia="fi-FI"/>
        </w:rPr>
      </w:pPr>
      <w:r>
        <w:br w:type="page"/>
      </w:r>
    </w:p>
    <w:p w14:paraId="45815079" w14:textId="6390AFAD" w:rsidR="00410B4B" w:rsidRDefault="00410B4B" w:rsidP="003B7EF2">
      <w:pPr>
        <w:pStyle w:val="LLNormaali"/>
        <w:numPr>
          <w:ilvl w:val="0"/>
          <w:numId w:val="21"/>
        </w:numPr>
        <w:tabs>
          <w:tab w:val="center" w:pos="4819"/>
          <w:tab w:val="left" w:pos="6730"/>
        </w:tabs>
        <w:rPr>
          <w:b/>
          <w:szCs w:val="24"/>
          <w:lang w:eastAsia="fi-FI"/>
        </w:rPr>
      </w:pPr>
      <w:r>
        <w:rPr>
          <w:b/>
        </w:rPr>
        <w:t>Laki liikenne- ja potilasvahinkolautakunnasta annetun lain 5 §:n muuttamisesta</w:t>
      </w:r>
    </w:p>
    <w:p w14:paraId="0CF90894" w14:textId="77777777" w:rsidR="00410B4B" w:rsidRDefault="00410B4B" w:rsidP="00410B4B">
      <w:pPr>
        <w:pStyle w:val="LLNormaali"/>
        <w:tabs>
          <w:tab w:val="center" w:pos="4819"/>
          <w:tab w:val="left" w:pos="6730"/>
        </w:tabs>
        <w:rPr>
          <w:b/>
        </w:rPr>
      </w:pPr>
    </w:p>
    <w:p w14:paraId="48CAC858" w14:textId="77777777" w:rsidR="00410B4B" w:rsidRDefault="00410B4B" w:rsidP="00410B4B">
      <w:r>
        <w:t>Eduskunnan päätöksen mukaisesti</w:t>
      </w:r>
    </w:p>
    <w:p w14:paraId="2674A2C0" w14:textId="77777777" w:rsidR="00410B4B" w:rsidRDefault="00410B4B" w:rsidP="00410B4B">
      <w:r>
        <w:rPr>
          <w:i/>
        </w:rPr>
        <w:t xml:space="preserve">muutetaan </w:t>
      </w:r>
      <w:r>
        <w:t>liikenne- ja potilasvahinkolautakunnasta</w:t>
      </w:r>
      <w:r>
        <w:rPr>
          <w:i/>
        </w:rPr>
        <w:t xml:space="preserve"> </w:t>
      </w:r>
      <w:r>
        <w:t>annetun lain (959/2019) 5 §:n 2 momentti, ja</w:t>
      </w:r>
    </w:p>
    <w:p w14:paraId="63945DDD" w14:textId="77777777" w:rsidR="00410B4B" w:rsidRDefault="00410B4B" w:rsidP="00410B4B">
      <w:r>
        <w:rPr>
          <w:i/>
        </w:rPr>
        <w:t xml:space="preserve">lisätään </w:t>
      </w:r>
      <w:r>
        <w:t>5 §:ään uusi 5 momentti seuraavasti:</w:t>
      </w:r>
    </w:p>
    <w:p w14:paraId="4DE1D761" w14:textId="77777777" w:rsidR="00410B4B" w:rsidRDefault="00410B4B" w:rsidP="00410B4B">
      <w:pPr>
        <w:pStyle w:val="LLNormaali"/>
        <w:tabs>
          <w:tab w:val="center" w:pos="4819"/>
          <w:tab w:val="left" w:pos="6730"/>
        </w:tabs>
        <w:rPr>
          <w:b/>
        </w:rPr>
      </w:pPr>
    </w:p>
    <w:p w14:paraId="6C1073E2" w14:textId="77777777" w:rsidR="00410B4B" w:rsidRDefault="00410B4B" w:rsidP="00410B4B">
      <w:pPr>
        <w:pStyle w:val="LLNormaali"/>
        <w:tabs>
          <w:tab w:val="center" w:pos="4819"/>
          <w:tab w:val="left" w:pos="6730"/>
        </w:tabs>
        <w:rPr>
          <w:b/>
        </w:rPr>
      </w:pPr>
    </w:p>
    <w:p w14:paraId="4E3AA886" w14:textId="77777777" w:rsidR="00410B4B" w:rsidRDefault="00410B4B" w:rsidP="00410B4B">
      <w:pPr>
        <w:rPr>
          <w:szCs w:val="24"/>
        </w:rPr>
      </w:pPr>
      <w:r>
        <w:rPr>
          <w:szCs w:val="24"/>
        </w:rPr>
        <w:t>5 § Puheenjohtajien ja jäsenten nimittäminen, lautakunnan jäsenyydestä vapautuminen ja eroamisikä</w:t>
      </w:r>
    </w:p>
    <w:p w14:paraId="3B600D99" w14:textId="77777777" w:rsidR="00410B4B" w:rsidRDefault="00410B4B" w:rsidP="00410B4B">
      <w:pPr>
        <w:rPr>
          <w:szCs w:val="24"/>
        </w:rPr>
      </w:pPr>
    </w:p>
    <w:p w14:paraId="6EF67627" w14:textId="77777777" w:rsidR="00410B4B" w:rsidRDefault="00410B4B" w:rsidP="00410B4B">
      <w:pPr>
        <w:rPr>
          <w:szCs w:val="24"/>
        </w:rPr>
      </w:pPr>
      <w:r>
        <w:rPr>
          <w:szCs w:val="24"/>
        </w:rPr>
        <w:t>--------------------------------------------------------------------------------------------------------------------</w:t>
      </w:r>
    </w:p>
    <w:p w14:paraId="001FB2A1" w14:textId="77777777" w:rsidR="00410B4B" w:rsidRDefault="00410B4B" w:rsidP="00410B4B">
      <w:pPr>
        <w:rPr>
          <w:szCs w:val="24"/>
          <w:shd w:val="clear" w:color="auto" w:fill="FFFFFF"/>
        </w:rPr>
      </w:pPr>
    </w:p>
    <w:p w14:paraId="5B1472B9" w14:textId="77777777" w:rsidR="00410B4B" w:rsidRDefault="00410B4B" w:rsidP="00410B4B">
      <w:pPr>
        <w:rPr>
          <w:szCs w:val="24"/>
          <w:shd w:val="clear" w:color="auto" w:fill="FFFFFF"/>
        </w:rPr>
      </w:pPr>
      <w:r>
        <w:rPr>
          <w:szCs w:val="24"/>
          <w:shd w:val="clear" w:color="auto" w:fill="FFFFFF"/>
        </w:rPr>
        <w:t xml:space="preserve">Lautakunnan jäseneksi esitettävän on ennen tehtävään nimittämistä annettava sosiaali- ja terveysministeriölle valtion virkamieslain (750/1994) 8 a §:n 1 momentissa tarkoitettu selvitys sidonnaisuuksistaan. Jäseneksi nimitetyn on lisäksi toimitettava ilmoitus tiedoksi lautakunnalle. Tehtävän aikana tapahtuneista sidonnaisuuksia koskevista muutoksista jäsenen on viipymättä ilmoitettava sosiaali- ja terveysministeriölle ja lautakunnalle. Jäsenen on myös muutoin annettava vastaava selvitys sosiaali- ja terveysministeriön tai lautakunnan sitä pyytäessä. </w:t>
      </w:r>
    </w:p>
    <w:p w14:paraId="3A8211CE" w14:textId="77777777" w:rsidR="00410B4B" w:rsidRDefault="00410B4B" w:rsidP="00410B4B">
      <w:pPr>
        <w:rPr>
          <w:szCs w:val="24"/>
          <w:shd w:val="clear" w:color="auto" w:fill="FFFFFF"/>
        </w:rPr>
      </w:pPr>
    </w:p>
    <w:p w14:paraId="2AF1D199" w14:textId="77777777" w:rsidR="00410B4B" w:rsidRDefault="00410B4B" w:rsidP="00410B4B">
      <w:pPr>
        <w:rPr>
          <w:szCs w:val="24"/>
        </w:rPr>
      </w:pPr>
      <w:r>
        <w:rPr>
          <w:szCs w:val="24"/>
        </w:rPr>
        <w:t>--------------------------------------------------------------------------------------------------------------------</w:t>
      </w:r>
    </w:p>
    <w:p w14:paraId="1A02922E" w14:textId="77777777" w:rsidR="00410B4B" w:rsidRDefault="00410B4B" w:rsidP="00410B4B">
      <w:pPr>
        <w:rPr>
          <w:szCs w:val="24"/>
          <w:shd w:val="clear" w:color="auto" w:fill="FFFFFF"/>
        </w:rPr>
      </w:pPr>
    </w:p>
    <w:p w14:paraId="6FAEC001" w14:textId="77777777" w:rsidR="00410B4B" w:rsidRDefault="00410B4B" w:rsidP="00410B4B">
      <w:pPr>
        <w:rPr>
          <w:kern w:val="36"/>
          <w:szCs w:val="24"/>
          <w:lang w:eastAsia="fi-FI"/>
        </w:rPr>
      </w:pPr>
      <w:r>
        <w:rPr>
          <w:szCs w:val="24"/>
          <w:shd w:val="clear" w:color="auto" w:fill="FFFFFF"/>
        </w:rPr>
        <w:t>Sidonnaisuuksia koskevat tiedot rekisteröidään siten kuin Oikeusrekisterikeskuksen sidonnaisuus- ja sivutoimirekisteristä annetussa laissa säädetään</w:t>
      </w:r>
      <w:r>
        <w:rPr>
          <w:kern w:val="36"/>
          <w:szCs w:val="24"/>
          <w:lang w:eastAsia="fi-FI"/>
        </w:rPr>
        <w:t xml:space="preserve"> ( / ).</w:t>
      </w:r>
    </w:p>
    <w:p w14:paraId="1E08E9A4" w14:textId="77777777" w:rsidR="00410B4B" w:rsidRDefault="00410B4B" w:rsidP="00410B4B">
      <w:pPr>
        <w:pStyle w:val="py"/>
        <w:shd w:val="clear" w:color="auto" w:fill="FFFFFF"/>
        <w:textAlignment w:val="baseline"/>
      </w:pPr>
    </w:p>
    <w:p w14:paraId="56F7F50B" w14:textId="77777777" w:rsidR="00410B4B" w:rsidRDefault="00410B4B" w:rsidP="00410B4B">
      <w:pPr>
        <w:rPr>
          <w:color w:val="FF0000"/>
          <w:kern w:val="36"/>
          <w:szCs w:val="24"/>
          <w:lang w:eastAsia="fi-FI"/>
        </w:rPr>
      </w:pPr>
    </w:p>
    <w:p w14:paraId="0180973E" w14:textId="77777777" w:rsidR="00410B4B" w:rsidRDefault="00410B4B" w:rsidP="00410B4B">
      <w:pPr>
        <w:rPr>
          <w:color w:val="FF0000"/>
          <w:kern w:val="36"/>
          <w:szCs w:val="24"/>
          <w:lang w:eastAsia="fi-FI"/>
        </w:rPr>
      </w:pPr>
    </w:p>
    <w:p w14:paraId="3D36DCBF" w14:textId="77777777" w:rsidR="00410B4B" w:rsidRDefault="00410B4B" w:rsidP="00410B4B">
      <w:pPr>
        <w:pStyle w:val="LLNormaali"/>
        <w:jc w:val="center"/>
        <w:rPr>
          <w:szCs w:val="24"/>
          <w:lang w:eastAsia="fi-FI"/>
        </w:rPr>
      </w:pPr>
      <w:r>
        <w:t>———</w:t>
      </w:r>
    </w:p>
    <w:p w14:paraId="7CBF6034" w14:textId="77777777" w:rsidR="00410B4B" w:rsidRDefault="00410B4B" w:rsidP="00410B4B">
      <w:pPr>
        <w:pStyle w:val="LLVoimaantulokappale"/>
        <w:rPr>
          <w:sz w:val="24"/>
        </w:rPr>
      </w:pPr>
      <w:r>
        <w:rPr>
          <w:sz w:val="24"/>
        </w:rPr>
        <w:t>Tämä laki tulee voimaan    päivänä          kuuta 20  .</w:t>
      </w:r>
    </w:p>
    <w:p w14:paraId="54DAA7DF" w14:textId="77777777" w:rsidR="00410B4B" w:rsidRDefault="00410B4B" w:rsidP="00410B4B">
      <w:pPr>
        <w:pStyle w:val="LLNormaali"/>
        <w:tabs>
          <w:tab w:val="center" w:pos="4819"/>
          <w:tab w:val="left" w:pos="6730"/>
        </w:tabs>
      </w:pPr>
      <w:r>
        <w:tab/>
        <w:t>—————</w:t>
      </w:r>
    </w:p>
    <w:p w14:paraId="6366EEF3" w14:textId="77777777" w:rsidR="00410B4B" w:rsidRDefault="00410B4B" w:rsidP="00410B4B">
      <w:pPr>
        <w:pStyle w:val="py"/>
        <w:shd w:val="clear" w:color="auto" w:fill="FFFFFF"/>
        <w:textAlignment w:val="baseline"/>
        <w:rPr>
          <w:rFonts w:ascii="inherit" w:hAnsi="inherit" w:cs="Helvetica"/>
          <w:color w:val="000000"/>
        </w:rPr>
      </w:pPr>
      <w:r>
        <w:rPr>
          <w:rFonts w:ascii="inherit" w:hAnsi="inherit" w:cs="Helvetica"/>
          <w:color w:val="000000"/>
        </w:rPr>
        <w:t>.</w:t>
      </w:r>
    </w:p>
    <w:p w14:paraId="7EE9D16A" w14:textId="77777777" w:rsidR="00410B4B" w:rsidRDefault="00410B4B" w:rsidP="00410B4B">
      <w:pPr>
        <w:rPr>
          <w:b/>
        </w:rPr>
      </w:pPr>
    </w:p>
    <w:p w14:paraId="6B13DA59" w14:textId="77777777" w:rsidR="00410B4B" w:rsidRDefault="00410B4B" w:rsidP="00410B4B">
      <w:pPr>
        <w:rPr>
          <w:b/>
        </w:rPr>
      </w:pPr>
    </w:p>
    <w:p w14:paraId="73AC787F" w14:textId="77777777" w:rsidR="00410B4B" w:rsidRDefault="00410B4B" w:rsidP="00410B4B"/>
    <w:p w14:paraId="3A979D31" w14:textId="77777777" w:rsidR="00410B4B" w:rsidRDefault="00410B4B" w:rsidP="00410B4B"/>
    <w:p w14:paraId="103E9103" w14:textId="77777777" w:rsidR="00410B4B" w:rsidRDefault="00410B4B" w:rsidP="009442B4">
      <w:pPr>
        <w:pStyle w:val="py"/>
        <w:shd w:val="clear" w:color="auto" w:fill="FFFFFF"/>
        <w:spacing w:before="0" w:after="0"/>
        <w:textAlignment w:val="baseline"/>
      </w:pPr>
    </w:p>
    <w:p w14:paraId="4F24A43B" w14:textId="77777777" w:rsidR="00410B4B" w:rsidRDefault="00410B4B">
      <w:pPr>
        <w:rPr>
          <w:szCs w:val="24"/>
          <w:lang w:eastAsia="fi-FI"/>
        </w:rPr>
      </w:pPr>
      <w:r>
        <w:br w:type="page"/>
      </w:r>
    </w:p>
    <w:sdt>
      <w:sdtPr>
        <w:rPr>
          <w:rFonts w:eastAsia="Times New Roman"/>
          <w:sz w:val="18"/>
          <w:szCs w:val="18"/>
          <w:lang w:eastAsia="fi-FI"/>
        </w:rPr>
        <w:alias w:val="Rinnakkaisteksti"/>
        <w:tag w:val="CCRinnakkaisteksti"/>
        <w:id w:val="699436702"/>
        <w:placeholder>
          <w:docPart w:val="553A93A62BCF4510B601CA0019BA134C"/>
        </w:placeholder>
      </w:sdtPr>
      <w:sdtContent>
        <w:p w14:paraId="0B7869DD" w14:textId="77777777" w:rsidR="00410B4B" w:rsidRDefault="00410B4B" w:rsidP="00410B4B">
          <w:pPr>
            <w:pStyle w:val="LLNormaali"/>
            <w:rPr>
              <w:rFonts w:eastAsia="Times New Roman"/>
              <w:i/>
              <w:lang w:eastAsia="fi-FI"/>
            </w:rPr>
          </w:pPr>
          <w:r>
            <w:rPr>
              <w:rFonts w:eastAsia="Times New Roman"/>
              <w:b/>
              <w:lang w:eastAsia="fi-FI"/>
            </w:rPr>
            <w:t>2.</w:t>
          </w:r>
          <w:r>
            <w:rPr>
              <w:rFonts w:eastAsia="Times New Roman"/>
              <w:b/>
              <w:lang w:eastAsia="fi-FI"/>
            </w:rPr>
            <w:tab/>
          </w:r>
          <w:r>
            <w:rPr>
              <w:rFonts w:eastAsia="Times New Roman"/>
              <w:b/>
              <w:lang w:eastAsia="fi-FI"/>
            </w:rPr>
            <w:tab/>
          </w:r>
          <w:r>
            <w:rPr>
              <w:rFonts w:eastAsia="Times New Roman"/>
              <w:b/>
              <w:lang w:eastAsia="fi-FI"/>
            </w:rPr>
            <w:tab/>
          </w:r>
          <w:r>
            <w:rPr>
              <w:rFonts w:eastAsia="Times New Roman"/>
              <w:b/>
              <w:lang w:eastAsia="fi-FI"/>
            </w:rPr>
            <w:tab/>
          </w:r>
          <w:r>
            <w:rPr>
              <w:rFonts w:eastAsia="Times New Roman"/>
              <w:b/>
              <w:lang w:eastAsia="fi-FI"/>
            </w:rPr>
            <w:tab/>
          </w:r>
          <w:r>
            <w:rPr>
              <w:rFonts w:eastAsia="Times New Roman"/>
              <w:b/>
              <w:lang w:eastAsia="fi-FI"/>
            </w:rPr>
            <w:tab/>
          </w:r>
          <w:r>
            <w:rPr>
              <w:rFonts w:eastAsia="Times New Roman"/>
              <w:i/>
              <w:lang w:eastAsia="fi-FI"/>
            </w:rPr>
            <w:t>Liite</w:t>
          </w:r>
        </w:p>
        <w:p w14:paraId="258209F2" w14:textId="77777777" w:rsidR="00410B4B" w:rsidRDefault="00410B4B" w:rsidP="00410B4B">
          <w:pPr>
            <w:pStyle w:val="LLNormaali"/>
            <w:rPr>
              <w:rFonts w:eastAsia="Times New Roman"/>
              <w:i/>
              <w:lang w:eastAsia="fi-FI"/>
            </w:rPr>
          </w:pPr>
          <w:r>
            <w:rPr>
              <w:rFonts w:eastAsia="Times New Roman"/>
              <w:i/>
              <w:lang w:eastAsia="fi-FI"/>
            </w:rPr>
            <w:tab/>
          </w:r>
          <w:r>
            <w:rPr>
              <w:rFonts w:eastAsia="Times New Roman"/>
              <w:i/>
              <w:lang w:eastAsia="fi-FI"/>
            </w:rPr>
            <w:tab/>
          </w:r>
          <w:r>
            <w:rPr>
              <w:rFonts w:eastAsia="Times New Roman"/>
              <w:i/>
              <w:lang w:eastAsia="fi-FI"/>
            </w:rPr>
            <w:tab/>
          </w:r>
          <w:r>
            <w:rPr>
              <w:rFonts w:eastAsia="Times New Roman"/>
              <w:i/>
              <w:lang w:eastAsia="fi-FI"/>
            </w:rPr>
            <w:tab/>
          </w:r>
          <w:r>
            <w:rPr>
              <w:rFonts w:eastAsia="Times New Roman"/>
              <w:i/>
              <w:lang w:eastAsia="fi-FI"/>
            </w:rPr>
            <w:tab/>
          </w:r>
          <w:r>
            <w:rPr>
              <w:rFonts w:eastAsia="Times New Roman"/>
              <w:i/>
              <w:lang w:eastAsia="fi-FI"/>
            </w:rPr>
            <w:tab/>
            <w:t>Rinnakkaistekstit</w:t>
          </w:r>
        </w:p>
        <w:p w14:paraId="08C44768" w14:textId="77777777" w:rsidR="00410B4B" w:rsidRDefault="00410B4B" w:rsidP="00410B4B">
          <w:pPr>
            <w:pStyle w:val="LLLaki"/>
          </w:pPr>
          <w:r>
            <w:t>Laki</w:t>
          </w:r>
        </w:p>
        <w:p w14:paraId="6CF426FD" w14:textId="77777777" w:rsidR="00410B4B" w:rsidRDefault="00410B4B" w:rsidP="00410B4B">
          <w:pPr>
            <w:pStyle w:val="LLSaadoksenNimi"/>
          </w:pPr>
          <w:bookmarkStart w:id="2" w:name="_Toc20986676"/>
          <w:r>
            <w:t xml:space="preserve">työeläkeasioiden muutoksenhakulautakunnasta annetun lain 3 §:n muuttamisesta </w:t>
          </w:r>
          <w:bookmarkEnd w:id="2"/>
        </w:p>
        <w:p w14:paraId="6D889951" w14:textId="77777777" w:rsidR="00410B4B" w:rsidRDefault="00410B4B" w:rsidP="00410B4B">
          <w:pPr>
            <w:pStyle w:val="LLJohtolauseKappaleet"/>
          </w:pPr>
          <w:r>
            <w:t>Eduskunnan päätöksen mukaisesti</w:t>
          </w:r>
        </w:p>
        <w:p w14:paraId="2C6E975D" w14:textId="77777777" w:rsidR="00410B4B" w:rsidRDefault="00410B4B" w:rsidP="00410B4B">
          <w:pPr>
            <w:pStyle w:val="LLJohtolauseKappaleet"/>
          </w:pPr>
          <w:r>
            <w:rPr>
              <w:i/>
            </w:rPr>
            <w:t>muutetaan</w:t>
          </w:r>
          <w:r>
            <w:t xml:space="preserve"> työeläkeasioiden muutoksenhakulautakunnasta annetun lain (677/2005) 3 §:n 4 momentti, sellaisena kuin se on laissa 792/2017, ja</w:t>
          </w:r>
        </w:p>
        <w:p w14:paraId="29B183A8" w14:textId="77777777" w:rsidR="00410B4B" w:rsidRDefault="00410B4B" w:rsidP="00410B4B">
          <w:pPr>
            <w:pStyle w:val="LLJohtolauseKappaleet"/>
          </w:pPr>
          <w:r>
            <w:rPr>
              <w:i/>
            </w:rPr>
            <w:t xml:space="preserve">lisätään </w:t>
          </w:r>
          <w:r>
            <w:t>3 §:ään, sellaisena kuin se on laeissa 1333/2011, 1218/2016, 792/2017 ja 1474/2019, uusi 5 momentti seuraavasti:</w:t>
          </w:r>
        </w:p>
        <w:p w14:paraId="1A1498B4" w14:textId="77777777" w:rsidR="00410B4B" w:rsidRDefault="00410B4B" w:rsidP="00410B4B">
          <w:pPr>
            <w:pStyle w:val="LLNormaali"/>
            <w:rPr>
              <w:lang w:eastAsia="fi-FI"/>
            </w:rPr>
          </w:pPr>
        </w:p>
        <w:tbl>
          <w:tblPr>
            <w:tblStyle w:val="TaulukkoRuudukko"/>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410B4B" w14:paraId="0F66B7C9" w14:textId="77777777" w:rsidTr="00410B4B">
            <w:trPr>
              <w:tblHeader/>
            </w:trPr>
            <w:tc>
              <w:tcPr>
                <w:tcW w:w="4243" w:type="dxa"/>
              </w:tcPr>
              <w:p w14:paraId="2332EE9C" w14:textId="77777777" w:rsidR="00410B4B" w:rsidRDefault="00410B4B">
                <w:pPr>
                  <w:rPr>
                    <w:i/>
                    <w:lang w:eastAsia="fi-FI"/>
                  </w:rPr>
                </w:pPr>
                <w:r>
                  <w:rPr>
                    <w:i/>
                    <w:lang w:eastAsia="fi-FI"/>
                  </w:rPr>
                  <w:t>Voimassa oleva laki</w:t>
                </w:r>
              </w:p>
              <w:p w14:paraId="73F89981" w14:textId="77777777" w:rsidR="00410B4B" w:rsidRDefault="00410B4B">
                <w:pPr>
                  <w:rPr>
                    <w:szCs w:val="24"/>
                    <w:lang w:eastAsia="fi-FI"/>
                  </w:rPr>
                </w:pPr>
              </w:p>
            </w:tc>
            <w:tc>
              <w:tcPr>
                <w:tcW w:w="4243" w:type="dxa"/>
              </w:tcPr>
              <w:p w14:paraId="2325EAF8" w14:textId="77777777" w:rsidR="00410B4B" w:rsidRDefault="00410B4B">
                <w:pPr>
                  <w:rPr>
                    <w:rFonts w:eastAsia="Calibri"/>
                    <w:i/>
                    <w:szCs w:val="22"/>
                    <w:lang w:eastAsia="fi-FI"/>
                  </w:rPr>
                </w:pPr>
                <w:r>
                  <w:rPr>
                    <w:i/>
                    <w:lang w:eastAsia="fi-FI"/>
                  </w:rPr>
                  <w:t>Ehdotus</w:t>
                </w:r>
              </w:p>
              <w:p w14:paraId="00B3DE60" w14:textId="77777777" w:rsidR="00410B4B" w:rsidRDefault="00410B4B">
                <w:pPr>
                  <w:rPr>
                    <w:lang w:eastAsia="fi-FI"/>
                  </w:rPr>
                </w:pPr>
              </w:p>
            </w:tc>
          </w:tr>
          <w:tr w:rsidR="00410B4B" w14:paraId="66283715" w14:textId="77777777" w:rsidTr="00410B4B">
            <w:tc>
              <w:tcPr>
                <w:tcW w:w="4243" w:type="dxa"/>
              </w:tcPr>
              <w:p w14:paraId="72A54241" w14:textId="77777777" w:rsidR="00410B4B" w:rsidRDefault="00410B4B">
                <w:pPr>
                  <w:pStyle w:val="LLPykala"/>
                </w:pPr>
                <w:r>
                  <w:t>3 §</w:t>
                </w:r>
              </w:p>
              <w:p w14:paraId="48EBB1B5" w14:textId="77777777" w:rsidR="00410B4B" w:rsidRDefault="00410B4B">
                <w:pPr>
                  <w:rPr>
                    <w:lang w:eastAsia="fi-FI"/>
                  </w:rPr>
                </w:pPr>
              </w:p>
              <w:p w14:paraId="150D592E" w14:textId="77777777" w:rsidR="00410B4B" w:rsidRDefault="00410B4B">
                <w:r>
                  <w:t>Puheenjohtajien ja jäsenten nimittäminen</w:t>
                </w:r>
              </w:p>
              <w:p w14:paraId="3C22E6D1" w14:textId="77777777" w:rsidR="00410B4B" w:rsidRDefault="00410B4B">
                <w:r>
                  <w:t>_ _ _ _ _ _ _ _ _ _ _ _ _ _ _ _ _ _ _</w:t>
                </w:r>
              </w:p>
              <w:p w14:paraId="21FDC71B" w14:textId="77777777" w:rsidR="00410B4B" w:rsidRDefault="00410B4B"/>
              <w:p w14:paraId="1FCC0EDB" w14:textId="77777777" w:rsidR="00410B4B" w:rsidRDefault="00410B4B">
                <w:r>
                  <w:t>Muutoksenhakulautakunnan jäsenten on ilmoitettava sidonnaisuuksistaan siten kuin tuomioistuinlain (673/2016) 17 luvun 17 §:ssä säädetään asiantuntijajäsenen velvollisuudesta ilmoittaa sidonnaisuuksistaan.</w:t>
                </w:r>
              </w:p>
              <w:p w14:paraId="7262BC4D" w14:textId="77777777" w:rsidR="00410B4B" w:rsidRDefault="00410B4B"/>
              <w:p w14:paraId="50DEC085" w14:textId="77777777" w:rsidR="00410B4B" w:rsidRDefault="00410B4B">
                <w:pPr>
                  <w:pStyle w:val="LLKappalejako"/>
                </w:pPr>
              </w:p>
            </w:tc>
            <w:tc>
              <w:tcPr>
                <w:tcW w:w="4243" w:type="dxa"/>
              </w:tcPr>
              <w:p w14:paraId="0C8C938C" w14:textId="77777777" w:rsidR="00410B4B" w:rsidRDefault="00410B4B">
                <w:pPr>
                  <w:pStyle w:val="LLPykala"/>
                </w:pPr>
                <w:r>
                  <w:t>3 §</w:t>
                </w:r>
              </w:p>
              <w:p w14:paraId="0805248D" w14:textId="77777777" w:rsidR="00410B4B" w:rsidRDefault="00410B4B"/>
              <w:p w14:paraId="4857DBA9" w14:textId="77777777" w:rsidR="00410B4B" w:rsidRDefault="00410B4B">
                <w:r>
                  <w:t>Puheenjohtajien ja jäsenten nimittäminen</w:t>
                </w:r>
              </w:p>
              <w:p w14:paraId="6D92C333" w14:textId="77777777" w:rsidR="00410B4B" w:rsidRDefault="00410B4B">
                <w:r>
                  <w:t>_ _ _ __ _ _ _ _ _ _ _ _ _ _ _ _ _ _ _</w:t>
                </w:r>
              </w:p>
              <w:p w14:paraId="32576F71" w14:textId="77777777" w:rsidR="00410B4B" w:rsidRDefault="00410B4B">
                <w:pPr>
                  <w:pStyle w:val="LLVoimaantuloPykala"/>
                  <w:jc w:val="left"/>
                </w:pPr>
              </w:p>
              <w:p w14:paraId="5F5B1BE3" w14:textId="77777777" w:rsidR="00410B4B" w:rsidRDefault="00410B4B">
                <w:pPr>
                  <w:rPr>
                    <w:i/>
                    <w:szCs w:val="24"/>
                    <w:shd w:val="clear" w:color="auto" w:fill="FFFFFF"/>
                  </w:rPr>
                </w:pPr>
                <w:r>
                  <w:rPr>
                    <w:i/>
                    <w:szCs w:val="24"/>
                    <w:shd w:val="clear" w:color="auto" w:fill="FFFFFF"/>
                  </w:rPr>
                  <w:t xml:space="preserve">Muutoksenhakulautakunnan jäseneksi esitettävän on ennen tehtävään nimittämistä annettava sosiaali- ja terveysministeriölle valtion virkamieslain (750/1994) 8 a §:n 1 momentissa tarkoitettu selvitys sidonnaisuuksistaan. Jäseneksi nimitetyn on lisäksi toimitettava ilmoitus tiedoksi muutoksenhakulautakunnalle. Tehtävän aikana tapahtuneista sidonnaisuuksia koskevista muutoksista jäsenen on viipymättä ilmoitettava sosiaali- ja terveysministeriölle ja muutoksenhakulautakunnalle. Jäsenen on myös muutoin annettava vastaava selvitys sosiaali- ja terveysministeriön tai muutoksenhakulautakunnan sitä pyytäessä. </w:t>
                </w:r>
              </w:p>
              <w:p w14:paraId="4549CB80" w14:textId="77777777" w:rsidR="00410B4B" w:rsidRDefault="00410B4B">
                <w:pPr>
                  <w:rPr>
                    <w:i/>
                    <w:szCs w:val="24"/>
                    <w:shd w:val="clear" w:color="auto" w:fill="FFFFFF"/>
                  </w:rPr>
                </w:pPr>
              </w:p>
              <w:p w14:paraId="3B10C6E4" w14:textId="77777777" w:rsidR="00410B4B" w:rsidRDefault="00410B4B">
                <w:pPr>
                  <w:rPr>
                    <w:i/>
                    <w:kern w:val="36"/>
                    <w:szCs w:val="24"/>
                    <w:lang w:eastAsia="fi-FI"/>
                  </w:rPr>
                </w:pPr>
                <w:r>
                  <w:rPr>
                    <w:i/>
                    <w:szCs w:val="24"/>
                    <w:shd w:val="clear" w:color="auto" w:fill="FFFFFF"/>
                  </w:rPr>
                  <w:t>Sidonnaisuuksia koskevat tiedot rekisteröidään siten kuin Oikeusrekisterikeskuksen sidonnaisuus- ja sivutoimirekisteristä annetussa laissa säädetään</w:t>
                </w:r>
                <w:r>
                  <w:rPr>
                    <w:i/>
                    <w:kern w:val="36"/>
                    <w:szCs w:val="24"/>
                    <w:lang w:eastAsia="fi-FI"/>
                  </w:rPr>
                  <w:t xml:space="preserve"> ( / ).</w:t>
                </w:r>
              </w:p>
              <w:p w14:paraId="0DAAE70F" w14:textId="77777777" w:rsidR="00410B4B" w:rsidRDefault="00410B4B">
                <w:pPr>
                  <w:rPr>
                    <w:szCs w:val="24"/>
                    <w:shd w:val="clear" w:color="auto" w:fill="FFFFFF"/>
                  </w:rPr>
                </w:pPr>
              </w:p>
              <w:p w14:paraId="706ECFD6" w14:textId="77777777" w:rsidR="00410B4B" w:rsidRDefault="00410B4B">
                <w:pPr>
                  <w:pStyle w:val="LLVoimaantuloPykala"/>
                  <w:jc w:val="left"/>
                  <w:rPr>
                    <w:lang w:eastAsia="en-US"/>
                  </w:rPr>
                </w:pPr>
                <w:r>
                  <w:rPr>
                    <w:i/>
                  </w:rPr>
                  <w:t>Tämä laki tulee voimaan  päivänä   kuuta 20</w:t>
                </w:r>
                <w:r>
                  <w:t xml:space="preserve">  .  .</w:t>
                </w:r>
              </w:p>
            </w:tc>
          </w:tr>
        </w:tbl>
        <w:p w14:paraId="2FD601AA" w14:textId="77777777" w:rsidR="00410B4B" w:rsidRDefault="00410B4B" w:rsidP="00410B4B">
          <w:pPr>
            <w:pStyle w:val="LLNormaali"/>
          </w:pPr>
        </w:p>
      </w:sdtContent>
    </w:sdt>
    <w:p w14:paraId="400A92DA" w14:textId="77777777" w:rsidR="00410B4B" w:rsidRDefault="00410B4B" w:rsidP="00410B4B">
      <w:r>
        <w:br w:type="page"/>
      </w:r>
    </w:p>
    <w:p w14:paraId="70B08298" w14:textId="77777777" w:rsidR="00410B4B" w:rsidRDefault="00410B4B" w:rsidP="00410B4B">
      <w:pPr>
        <w:pStyle w:val="LLLaki"/>
        <w:tabs>
          <w:tab w:val="left" w:pos="1030"/>
          <w:tab w:val="center" w:pos="4819"/>
        </w:tabs>
        <w:jc w:val="left"/>
      </w:pPr>
      <w:r>
        <w:rPr>
          <w:sz w:val="22"/>
          <w:szCs w:val="22"/>
        </w:rPr>
        <w:t>3.</w:t>
      </w:r>
      <w:r>
        <w:tab/>
      </w:r>
      <w:r>
        <w:tab/>
        <w:t>Laki</w:t>
      </w:r>
    </w:p>
    <w:p w14:paraId="3E8EF369" w14:textId="77777777" w:rsidR="00410B4B" w:rsidRDefault="00410B4B" w:rsidP="00410B4B">
      <w:pPr>
        <w:pStyle w:val="LLSaadoksenNimi"/>
      </w:pPr>
      <w:r>
        <w:t>Laki sosiaaliturva-asioiden muutoksenhakulautakunnasta annetun lain 3 §:n muuttamisesta</w:t>
      </w:r>
    </w:p>
    <w:p w14:paraId="0D1CD618" w14:textId="77777777" w:rsidR="00410B4B" w:rsidRDefault="00410B4B" w:rsidP="00410B4B">
      <w:pPr>
        <w:pStyle w:val="LLJohtolauseKappaleet"/>
      </w:pPr>
      <w:r>
        <w:t xml:space="preserve">Eduskunnan päätöksen mukaisesti </w:t>
      </w:r>
    </w:p>
    <w:p w14:paraId="264E0D1E" w14:textId="77777777" w:rsidR="00410B4B" w:rsidRDefault="00410B4B" w:rsidP="00410B4B">
      <w:pPr>
        <w:pStyle w:val="LLJohtolauseKappaleet"/>
      </w:pPr>
      <w:r>
        <w:rPr>
          <w:i/>
        </w:rPr>
        <w:t>muutetaan</w:t>
      </w:r>
      <w:r>
        <w:t xml:space="preserve"> sosiaaliturva-asioiden muutoksenhakulautakunnasta annetun lain (1299/2006) 3 §:n 6 momentti, sellaisena kuin se on laissa 794/2017, ja</w:t>
      </w:r>
    </w:p>
    <w:p w14:paraId="1B5A0CCB" w14:textId="77777777" w:rsidR="00410B4B" w:rsidRDefault="00410B4B" w:rsidP="00410B4B">
      <w:pPr>
        <w:pStyle w:val="LLJohtolauseKappaleet"/>
      </w:pPr>
      <w:r>
        <w:rPr>
          <w:i/>
        </w:rPr>
        <w:t>lisätään</w:t>
      </w:r>
      <w:r>
        <w:t xml:space="preserve"> 3 §:ään, sellaisena kuin se on laissa 794/2017, uusi 7 momentti seuraavasti:</w:t>
      </w:r>
    </w:p>
    <w:p w14:paraId="68A999DE" w14:textId="77777777" w:rsidR="00410B4B" w:rsidRDefault="00410B4B" w:rsidP="00410B4B">
      <w:pPr>
        <w:pStyle w:val="LLJohtolauseKappaleet"/>
      </w:pPr>
    </w:p>
    <w:p w14:paraId="4D80B67C" w14:textId="77777777" w:rsidR="00410B4B" w:rsidRDefault="00410B4B" w:rsidP="00410B4B">
      <w:pPr>
        <w:pStyle w:val="LLNormaali"/>
        <w:rPr>
          <w:lang w:eastAsia="fi-FI"/>
        </w:rPr>
      </w:pPr>
    </w:p>
    <w:tbl>
      <w:tblPr>
        <w:tblStyle w:val="TaulukkoRuudukko"/>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410B4B" w14:paraId="2D425FFD" w14:textId="77777777" w:rsidTr="00410B4B">
        <w:trPr>
          <w:tblHeader/>
        </w:trPr>
        <w:tc>
          <w:tcPr>
            <w:tcW w:w="4243" w:type="dxa"/>
          </w:tcPr>
          <w:p w14:paraId="5DE58EE8" w14:textId="77777777" w:rsidR="00410B4B" w:rsidRDefault="00410B4B">
            <w:pPr>
              <w:rPr>
                <w:i/>
                <w:lang w:eastAsia="fi-FI"/>
              </w:rPr>
            </w:pPr>
            <w:r>
              <w:rPr>
                <w:i/>
                <w:lang w:eastAsia="fi-FI"/>
              </w:rPr>
              <w:t>Voimassa oleva laki</w:t>
            </w:r>
          </w:p>
          <w:p w14:paraId="4AA84EA5" w14:textId="77777777" w:rsidR="00410B4B" w:rsidRDefault="00410B4B">
            <w:pPr>
              <w:rPr>
                <w:szCs w:val="24"/>
                <w:lang w:eastAsia="fi-FI"/>
              </w:rPr>
            </w:pPr>
          </w:p>
        </w:tc>
        <w:tc>
          <w:tcPr>
            <w:tcW w:w="4243" w:type="dxa"/>
          </w:tcPr>
          <w:p w14:paraId="35DDED27" w14:textId="77777777" w:rsidR="00410B4B" w:rsidRDefault="00410B4B">
            <w:pPr>
              <w:rPr>
                <w:rFonts w:eastAsia="Calibri"/>
                <w:i/>
                <w:szCs w:val="22"/>
                <w:lang w:eastAsia="fi-FI"/>
              </w:rPr>
            </w:pPr>
            <w:r>
              <w:rPr>
                <w:i/>
                <w:lang w:eastAsia="fi-FI"/>
              </w:rPr>
              <w:t>Ehdotus</w:t>
            </w:r>
          </w:p>
          <w:p w14:paraId="1DDFC983" w14:textId="77777777" w:rsidR="00410B4B" w:rsidRDefault="00410B4B">
            <w:pPr>
              <w:rPr>
                <w:lang w:eastAsia="fi-FI"/>
              </w:rPr>
            </w:pPr>
          </w:p>
        </w:tc>
      </w:tr>
      <w:tr w:rsidR="00410B4B" w14:paraId="352E2AB1" w14:textId="77777777" w:rsidTr="00410B4B">
        <w:tc>
          <w:tcPr>
            <w:tcW w:w="4243" w:type="dxa"/>
          </w:tcPr>
          <w:p w14:paraId="666925A1" w14:textId="77777777" w:rsidR="00410B4B" w:rsidRDefault="00410B4B">
            <w:pPr>
              <w:pStyle w:val="LLPykala"/>
            </w:pPr>
            <w:r>
              <w:t>3 §</w:t>
            </w:r>
          </w:p>
          <w:p w14:paraId="6AD57E95" w14:textId="77777777" w:rsidR="00410B4B" w:rsidRDefault="00410B4B">
            <w:pPr>
              <w:rPr>
                <w:lang w:eastAsia="fi-FI"/>
              </w:rPr>
            </w:pPr>
          </w:p>
          <w:p w14:paraId="1B6605F4" w14:textId="77777777" w:rsidR="00410B4B" w:rsidRDefault="00410B4B">
            <w:r>
              <w:t>Jäsenten kelpoisuus ja nimittäminen</w:t>
            </w:r>
          </w:p>
          <w:p w14:paraId="33FF23CE" w14:textId="77777777" w:rsidR="00410B4B" w:rsidRDefault="00410B4B">
            <w:r>
              <w:t xml:space="preserve">_ _ _ _ _ _ _ _ _ _ _ _ _ _ _ _ _ _ _ _ </w:t>
            </w:r>
          </w:p>
          <w:p w14:paraId="5E0D5839" w14:textId="77777777" w:rsidR="00410B4B" w:rsidRDefault="00410B4B"/>
          <w:p w14:paraId="40FE5A00" w14:textId="77777777" w:rsidR="00410B4B" w:rsidRDefault="00410B4B">
            <w:r>
              <w:t>Muutoksenhakulautakunnan jäsenten on ilmoitettava sidonnaisuuksistaan siten kuin tuomioistuinlain (673/2016) 17 luvun 17 §:ssä säädetään asiantuntijajäsenen velvollisuudesta ilmoittaa sidonnaisuuksistaan.</w:t>
            </w:r>
          </w:p>
          <w:p w14:paraId="78CF7CED" w14:textId="77777777" w:rsidR="00410B4B" w:rsidRDefault="00410B4B"/>
        </w:tc>
        <w:tc>
          <w:tcPr>
            <w:tcW w:w="4243" w:type="dxa"/>
          </w:tcPr>
          <w:p w14:paraId="4AF88283" w14:textId="77777777" w:rsidR="00410B4B" w:rsidRDefault="00410B4B">
            <w:pPr>
              <w:pStyle w:val="LLPykala"/>
            </w:pPr>
            <w:r>
              <w:t>3 §</w:t>
            </w:r>
          </w:p>
          <w:p w14:paraId="3AB3C384" w14:textId="77777777" w:rsidR="00410B4B" w:rsidRDefault="00410B4B">
            <w:r>
              <w:br/>
              <w:t>Jäsenten kelpoisuus ja nimittäminen</w:t>
            </w:r>
          </w:p>
          <w:p w14:paraId="1D607652" w14:textId="77777777" w:rsidR="00410B4B" w:rsidRDefault="00410B4B">
            <w:r>
              <w:t xml:space="preserve">_ _ _ _ _ _ _ _ _ _ _ _ _ _ _ _ _ _ _ _ _ _ </w:t>
            </w:r>
          </w:p>
          <w:p w14:paraId="18A7F9B0" w14:textId="77777777" w:rsidR="00410B4B" w:rsidRDefault="00410B4B">
            <w:pPr>
              <w:pStyle w:val="LLNormaali"/>
            </w:pPr>
            <w:r>
              <w:t xml:space="preserve">_ _ _ _ _ _ _ _ _ _ _ _ _ _ _ _ _ _ _ </w:t>
            </w:r>
          </w:p>
          <w:p w14:paraId="7F229CDD" w14:textId="77777777" w:rsidR="00410B4B" w:rsidRDefault="00410B4B">
            <w:pPr>
              <w:rPr>
                <w:i/>
                <w:szCs w:val="24"/>
                <w:shd w:val="clear" w:color="auto" w:fill="FFFFFF"/>
              </w:rPr>
            </w:pPr>
            <w:r>
              <w:rPr>
                <w:i/>
                <w:szCs w:val="24"/>
                <w:shd w:val="clear" w:color="auto" w:fill="FFFFFF"/>
              </w:rPr>
              <w:t xml:space="preserve">Muutoksenhakulautakunnan jäseneksi esitettävän on ennen tehtävään nimittämistä annettava sosiaali- ja terveysministeriölle valtion virkamieslain (750/1994) 8 a §:n 1 momentissa tarkoitettu selvitys sidonnaisuuksistaan. Jäseneksi nimitetyn on lisäksi toimitettava ilmoitus tiedoksi muutoksenhakulautakunnalle. Tehtävän aikana tapahtuneista sidonnaisuuksia koskevista muutoksista jäsenen on viipymättä ilmoitettava sosiaali- ja terveysministeriölle ja muutoksenhakulautakunnalle. Jäsenen on myös muutoin annettava vastaava selvitys sosiaali- ja terveysministeriön tai muutoksenhakulautakunnan sitä pyytäessä. </w:t>
            </w:r>
          </w:p>
          <w:p w14:paraId="6DE8D8DF" w14:textId="77777777" w:rsidR="00410B4B" w:rsidRDefault="00410B4B">
            <w:pPr>
              <w:rPr>
                <w:i/>
                <w:szCs w:val="24"/>
                <w:shd w:val="clear" w:color="auto" w:fill="FFFFFF"/>
              </w:rPr>
            </w:pPr>
          </w:p>
          <w:p w14:paraId="18D4D654" w14:textId="77777777" w:rsidR="00410B4B" w:rsidRDefault="00410B4B">
            <w:pPr>
              <w:rPr>
                <w:i/>
                <w:kern w:val="36"/>
                <w:szCs w:val="24"/>
                <w:lang w:eastAsia="fi-FI"/>
              </w:rPr>
            </w:pPr>
            <w:r>
              <w:rPr>
                <w:i/>
                <w:szCs w:val="24"/>
                <w:shd w:val="clear" w:color="auto" w:fill="FFFFFF"/>
              </w:rPr>
              <w:t>Sidonnaisuuksia koskevat tiedot rekisteröidään siten kuin Oikeusrekisterikeskuksen sidonnaisuus- ja sivutoimirekisteristä annetussa laissa säädetään</w:t>
            </w:r>
            <w:r>
              <w:rPr>
                <w:i/>
                <w:kern w:val="36"/>
                <w:szCs w:val="24"/>
                <w:lang w:eastAsia="fi-FI"/>
              </w:rPr>
              <w:t xml:space="preserve"> ( / ).</w:t>
            </w:r>
          </w:p>
          <w:p w14:paraId="382F1CF9" w14:textId="77777777" w:rsidR="00410B4B" w:rsidRDefault="00410B4B">
            <w:pPr>
              <w:pStyle w:val="LLNormaali"/>
            </w:pPr>
            <w:r>
              <w:t>_ _ _ _ _ _ _ _ _ _ _ _ _ _ _ _ _ _ _ _</w:t>
            </w:r>
          </w:p>
          <w:p w14:paraId="027748BD" w14:textId="77777777" w:rsidR="00410B4B" w:rsidRDefault="00410B4B">
            <w:pPr>
              <w:pStyle w:val="LLVoimaantuloPykala"/>
              <w:jc w:val="left"/>
              <w:rPr>
                <w:lang w:eastAsia="en-US"/>
              </w:rPr>
            </w:pPr>
            <w:r>
              <w:rPr>
                <w:i/>
              </w:rPr>
              <w:t>Tämä laki tulee voimaan  päivänä   kuuta 20</w:t>
            </w:r>
            <w:r>
              <w:t xml:space="preserve">  .  .</w:t>
            </w:r>
          </w:p>
        </w:tc>
      </w:tr>
    </w:tbl>
    <w:p w14:paraId="47288C57" w14:textId="77777777" w:rsidR="00410B4B" w:rsidRDefault="00410B4B" w:rsidP="00410B4B">
      <w:pPr>
        <w:rPr>
          <w:rFonts w:eastAsia="Calibri"/>
          <w:sz w:val="22"/>
          <w:szCs w:val="22"/>
        </w:rPr>
      </w:pPr>
    </w:p>
    <w:p w14:paraId="799CAD62" w14:textId="77777777" w:rsidR="00410B4B" w:rsidRDefault="00410B4B" w:rsidP="00410B4B">
      <w:r>
        <w:br w:type="page"/>
      </w:r>
    </w:p>
    <w:p w14:paraId="0AB48942" w14:textId="77777777" w:rsidR="00410B4B" w:rsidRDefault="00410B4B" w:rsidP="00410B4B">
      <w:pPr>
        <w:pStyle w:val="LLLaki"/>
        <w:tabs>
          <w:tab w:val="left" w:pos="760"/>
          <w:tab w:val="center" w:pos="4819"/>
        </w:tabs>
        <w:jc w:val="left"/>
      </w:pPr>
      <w:r>
        <w:rPr>
          <w:sz w:val="22"/>
          <w:szCs w:val="22"/>
        </w:rPr>
        <w:t>4.</w:t>
      </w:r>
      <w:r>
        <w:tab/>
      </w:r>
      <w:r>
        <w:tab/>
        <w:t>Laki</w:t>
      </w:r>
    </w:p>
    <w:p w14:paraId="4B0257CE" w14:textId="77777777" w:rsidR="00410B4B" w:rsidRDefault="00410B4B" w:rsidP="00410B4B">
      <w:pPr>
        <w:pStyle w:val="LLSaadoksenNimi"/>
      </w:pPr>
      <w:r>
        <w:t>Laki tapaturma-asioiden muutoksenhakulautakunnasta annetun lain 5 §:n muuttamisesta</w:t>
      </w:r>
    </w:p>
    <w:p w14:paraId="33EF67D5" w14:textId="77777777" w:rsidR="00410B4B" w:rsidRDefault="00410B4B" w:rsidP="00410B4B">
      <w:pPr>
        <w:pStyle w:val="LLJohtolauseKappaleet"/>
      </w:pPr>
      <w:r>
        <w:t xml:space="preserve">Eduskunnan päätöksen mukaisesti </w:t>
      </w:r>
    </w:p>
    <w:p w14:paraId="026F22BC" w14:textId="77777777" w:rsidR="00410B4B" w:rsidRDefault="00410B4B" w:rsidP="00410B4B">
      <w:pPr>
        <w:pStyle w:val="LLJohtolauseKappaleet"/>
      </w:pPr>
      <w:r>
        <w:rPr>
          <w:i/>
        </w:rPr>
        <w:t xml:space="preserve">muutetaan </w:t>
      </w:r>
      <w:r>
        <w:t>tapaturma-asioiden muutoksenhakulautakunnasta annetun lain (1316/2010) 5 §:n 5 momentti, sellaisena kuin se on laissa 793/2017, ja</w:t>
      </w:r>
    </w:p>
    <w:p w14:paraId="7C943D4A" w14:textId="77777777" w:rsidR="00410B4B" w:rsidRDefault="00410B4B" w:rsidP="00410B4B">
      <w:pPr>
        <w:pStyle w:val="LLJohtolauseKappaleet"/>
      </w:pPr>
      <w:r>
        <w:rPr>
          <w:i/>
        </w:rPr>
        <w:t xml:space="preserve">lisätään </w:t>
      </w:r>
      <w:r>
        <w:t>5 §:ään, sellaisena kuin se on laissa 793/2017, uusi 6 momentti seuraavasti:</w:t>
      </w:r>
    </w:p>
    <w:p w14:paraId="5E004C86" w14:textId="77777777" w:rsidR="00410B4B" w:rsidRDefault="00410B4B" w:rsidP="00410B4B">
      <w:pPr>
        <w:pStyle w:val="LLJohtolauseKappaleet"/>
      </w:pPr>
    </w:p>
    <w:p w14:paraId="4C849F33" w14:textId="77777777" w:rsidR="00410B4B" w:rsidRDefault="00410B4B" w:rsidP="00410B4B">
      <w:pPr>
        <w:pStyle w:val="LLNormaali"/>
        <w:rPr>
          <w:lang w:eastAsia="fi-FI"/>
        </w:rPr>
      </w:pPr>
    </w:p>
    <w:tbl>
      <w:tblPr>
        <w:tblStyle w:val="TaulukkoRuudukko"/>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410B4B" w14:paraId="03700051" w14:textId="77777777" w:rsidTr="00410B4B">
        <w:trPr>
          <w:tblHeader/>
        </w:trPr>
        <w:tc>
          <w:tcPr>
            <w:tcW w:w="4243" w:type="dxa"/>
          </w:tcPr>
          <w:p w14:paraId="16DC3E4C" w14:textId="77777777" w:rsidR="00410B4B" w:rsidRDefault="00410B4B">
            <w:pPr>
              <w:rPr>
                <w:i/>
                <w:lang w:eastAsia="fi-FI"/>
              </w:rPr>
            </w:pPr>
            <w:r>
              <w:rPr>
                <w:i/>
                <w:lang w:eastAsia="fi-FI"/>
              </w:rPr>
              <w:t>Voimassa oleva laki</w:t>
            </w:r>
          </w:p>
          <w:p w14:paraId="1A4EAA20" w14:textId="77777777" w:rsidR="00410B4B" w:rsidRDefault="00410B4B">
            <w:pPr>
              <w:rPr>
                <w:szCs w:val="24"/>
                <w:lang w:eastAsia="fi-FI"/>
              </w:rPr>
            </w:pPr>
          </w:p>
        </w:tc>
        <w:tc>
          <w:tcPr>
            <w:tcW w:w="4243" w:type="dxa"/>
          </w:tcPr>
          <w:p w14:paraId="56E15029" w14:textId="77777777" w:rsidR="00410B4B" w:rsidRDefault="00410B4B">
            <w:pPr>
              <w:rPr>
                <w:rFonts w:eastAsia="Calibri"/>
                <w:i/>
                <w:szCs w:val="22"/>
                <w:lang w:eastAsia="fi-FI"/>
              </w:rPr>
            </w:pPr>
            <w:r>
              <w:rPr>
                <w:i/>
                <w:lang w:eastAsia="fi-FI"/>
              </w:rPr>
              <w:t>Ehdotus</w:t>
            </w:r>
          </w:p>
          <w:p w14:paraId="1CCD1A20" w14:textId="77777777" w:rsidR="00410B4B" w:rsidRDefault="00410B4B">
            <w:pPr>
              <w:rPr>
                <w:lang w:eastAsia="fi-FI"/>
              </w:rPr>
            </w:pPr>
          </w:p>
        </w:tc>
      </w:tr>
      <w:tr w:rsidR="00410B4B" w14:paraId="3BDAE9F0" w14:textId="77777777" w:rsidTr="00410B4B">
        <w:tc>
          <w:tcPr>
            <w:tcW w:w="4243" w:type="dxa"/>
          </w:tcPr>
          <w:p w14:paraId="7AC8C9DC" w14:textId="77777777" w:rsidR="00410B4B" w:rsidRDefault="00410B4B">
            <w:pPr>
              <w:pStyle w:val="LLPykala"/>
            </w:pPr>
            <w:r>
              <w:t>5 §</w:t>
            </w:r>
          </w:p>
          <w:p w14:paraId="03F50419" w14:textId="77777777" w:rsidR="00410B4B" w:rsidRDefault="00410B4B">
            <w:pPr>
              <w:pStyle w:val="LLKappalejako"/>
            </w:pPr>
            <w:r>
              <w:br/>
              <w:t>Muutoksenhakulautakunnan nimittäminen</w:t>
            </w:r>
          </w:p>
          <w:p w14:paraId="69AADA44" w14:textId="77777777" w:rsidR="00410B4B" w:rsidRDefault="00410B4B">
            <w:pPr>
              <w:pStyle w:val="LLKappalejako"/>
            </w:pPr>
          </w:p>
          <w:p w14:paraId="5A8462D4" w14:textId="77777777" w:rsidR="00410B4B" w:rsidRDefault="00410B4B">
            <w:r>
              <w:t xml:space="preserve">        _ _ _ _ _ _ _ _ _ _ _ _ _ _ _ _ _ _ _ _ </w:t>
            </w:r>
          </w:p>
          <w:p w14:paraId="23D05016" w14:textId="77777777" w:rsidR="00410B4B" w:rsidRDefault="00410B4B">
            <w:pPr>
              <w:pStyle w:val="LLKappalejako"/>
              <w:ind w:firstLine="0"/>
            </w:pPr>
          </w:p>
          <w:p w14:paraId="099D1325" w14:textId="77777777" w:rsidR="00410B4B" w:rsidRDefault="00410B4B">
            <w:pPr>
              <w:pStyle w:val="LLKappalejako"/>
              <w:ind w:firstLine="0"/>
            </w:pPr>
          </w:p>
          <w:p w14:paraId="69F419ED" w14:textId="77777777" w:rsidR="00410B4B" w:rsidRDefault="00410B4B">
            <w:pPr>
              <w:pStyle w:val="LLKappalejako"/>
              <w:ind w:firstLine="0"/>
            </w:pPr>
            <w:r>
              <w:t>Muutoksenhakulautakunnan jäsenten on ilmoitettava sidonnaisuuksistaan siten kuin tuomioistuinlain (673/2016) 17 luvun 17 §:ssä säädetään asiantuntijajäsenen velvollisuudesta ilmoittaa sidonnaisuuksistaan.</w:t>
            </w:r>
          </w:p>
        </w:tc>
        <w:tc>
          <w:tcPr>
            <w:tcW w:w="4243" w:type="dxa"/>
          </w:tcPr>
          <w:p w14:paraId="54938EBC" w14:textId="77777777" w:rsidR="00410B4B" w:rsidRDefault="00410B4B">
            <w:pPr>
              <w:pStyle w:val="LLPykala"/>
            </w:pPr>
            <w:r>
              <w:t>5 §</w:t>
            </w:r>
          </w:p>
          <w:p w14:paraId="3BD7A2E1" w14:textId="77777777" w:rsidR="00410B4B" w:rsidRDefault="00410B4B">
            <w:pPr>
              <w:pStyle w:val="LLKappalejako"/>
              <w:ind w:firstLine="0"/>
            </w:pPr>
          </w:p>
          <w:p w14:paraId="5A9070BF" w14:textId="77777777" w:rsidR="00410B4B" w:rsidRDefault="00410B4B">
            <w:pPr>
              <w:pStyle w:val="LLKappalejako"/>
            </w:pPr>
            <w:r>
              <w:t>Muutoksenhakulautakunnan nimittäminen</w:t>
            </w:r>
          </w:p>
          <w:p w14:paraId="72423583" w14:textId="77777777" w:rsidR="00410B4B" w:rsidRDefault="00410B4B">
            <w:pPr>
              <w:pStyle w:val="LLKappalejako"/>
            </w:pPr>
          </w:p>
          <w:p w14:paraId="710BD288" w14:textId="77777777" w:rsidR="00410B4B" w:rsidRDefault="00410B4B">
            <w:r>
              <w:t xml:space="preserve">     _ </w:t>
            </w:r>
            <w:r>
              <w:softHyphen/>
              <w:t>_ _ _ _ _ _ _ _ _ _ _ _ _ _ _ _ _ _ _</w:t>
            </w:r>
          </w:p>
          <w:p w14:paraId="6D9893A1" w14:textId="77777777" w:rsidR="00410B4B" w:rsidRDefault="00410B4B">
            <w:pPr>
              <w:pStyle w:val="LLNormaali"/>
            </w:pPr>
            <w:r>
              <w:t>_ _ _ _ _ _ _ _ _ _ _ _ _ _ _ _ _ _</w:t>
            </w:r>
          </w:p>
          <w:p w14:paraId="11647ACE" w14:textId="77777777" w:rsidR="00410B4B" w:rsidRDefault="00410B4B">
            <w:pPr>
              <w:pStyle w:val="LLNormaali"/>
            </w:pPr>
          </w:p>
          <w:p w14:paraId="56C7F94A" w14:textId="77777777" w:rsidR="00410B4B" w:rsidRDefault="00410B4B">
            <w:pPr>
              <w:pStyle w:val="LLNormaali"/>
              <w:rPr>
                <w:i/>
              </w:rPr>
            </w:pPr>
            <w:r>
              <w:rPr>
                <w:i/>
              </w:rPr>
              <w:t xml:space="preserve">Muutoksenhakulautakunnan jäseneksi esitettävän on ennen tehtävään nimittämistä annettava sosiaali- ja terveysministeriölle valtion virkamieslain (750/1994) 8 a §:n 1 momentissa tarkoitettu selvitys sidonnaisuuksistaan. Jäseneksi nimitetyn on lisäksi toimitettava ilmoitus tiedoksi muutoksenhakulautakunnalle. Tehtävän aikana tapahtuneista sidonnaisuuksia koskevista muutoksista jäsenen on viipymättä ilmoitettava sosiaali- ja terveysministeriölle ja muutoksenhakulautakunnalle. Jäsenen on myös muutoin annettava vastaava selvitys sosiaali- ja terveysministeriön tai muutoksenhakulautakunnan sitä pyytäessä. </w:t>
            </w:r>
          </w:p>
          <w:p w14:paraId="50B37E86" w14:textId="77777777" w:rsidR="00410B4B" w:rsidRDefault="00410B4B">
            <w:pPr>
              <w:pStyle w:val="LLNormaali"/>
            </w:pPr>
          </w:p>
          <w:p w14:paraId="1109B113" w14:textId="77777777" w:rsidR="00410B4B" w:rsidRDefault="00410B4B">
            <w:pPr>
              <w:pStyle w:val="LLNormaali"/>
            </w:pPr>
            <w:r>
              <w:rPr>
                <w:i/>
              </w:rPr>
              <w:t>Sidonnaisuuksia koskevat tiedot rekisteröidään siten kuin Oikeusrekisterikeskuksen sidonnaisuus- ja sivutoimirekisteristä annetussa laissa säädetään ( / ). _ _ _</w:t>
            </w:r>
            <w:r>
              <w:t xml:space="preserve"> _ _ _ _ _ _ _ _ _ _ _ _ _ _ _ _ _ _ _ _ _ _ _ _ _ _ _ _ _ _ </w:t>
            </w:r>
            <w:r>
              <w:rPr>
                <w:i/>
              </w:rPr>
              <w:t>Tämä laki tulee voimaan  päivänä   kuuta 20  .  .</w:t>
            </w:r>
          </w:p>
        </w:tc>
      </w:tr>
    </w:tbl>
    <w:p w14:paraId="584D7354" w14:textId="77777777" w:rsidR="00410B4B" w:rsidRDefault="00410B4B" w:rsidP="00410B4B">
      <w:pPr>
        <w:rPr>
          <w:rFonts w:eastAsia="Calibri"/>
          <w:sz w:val="22"/>
          <w:szCs w:val="22"/>
        </w:rPr>
      </w:pPr>
    </w:p>
    <w:p w14:paraId="2E4E40DF" w14:textId="77777777" w:rsidR="00410B4B" w:rsidRDefault="00410B4B" w:rsidP="00410B4B">
      <w:r>
        <w:br w:type="page"/>
      </w:r>
    </w:p>
    <w:p w14:paraId="0B1B7F4F" w14:textId="77777777" w:rsidR="00410B4B" w:rsidRDefault="00410B4B" w:rsidP="00410B4B">
      <w:pPr>
        <w:pStyle w:val="LLLaki"/>
        <w:jc w:val="left"/>
      </w:pPr>
      <w:r>
        <w:rPr>
          <w:sz w:val="22"/>
          <w:szCs w:val="22"/>
        </w:rPr>
        <w:t>5.</w:t>
      </w:r>
      <w:r>
        <w:tab/>
      </w:r>
      <w:r>
        <w:tab/>
      </w:r>
      <w:r>
        <w:tab/>
        <w:t>Laki</w:t>
      </w:r>
    </w:p>
    <w:p w14:paraId="38EFBA70" w14:textId="77777777" w:rsidR="00410B4B" w:rsidRDefault="00410B4B" w:rsidP="00410B4B">
      <w:pPr>
        <w:pStyle w:val="LLSaadoksenNimi"/>
      </w:pPr>
      <w:r>
        <w:t>Laki liikenne- ja potilasvahinkolautakunnasta annetun lain 5 §:n muuttamisesta</w:t>
      </w:r>
    </w:p>
    <w:p w14:paraId="5FD03221" w14:textId="77777777" w:rsidR="00410B4B" w:rsidRDefault="00410B4B" w:rsidP="00410B4B">
      <w:pPr>
        <w:pStyle w:val="LLJohtolauseKappaleet"/>
      </w:pPr>
      <w:r>
        <w:t xml:space="preserve">Eduskunnan päätöksen mukaisesti </w:t>
      </w:r>
    </w:p>
    <w:p w14:paraId="511FF4DA" w14:textId="77777777" w:rsidR="00410B4B" w:rsidRDefault="00410B4B" w:rsidP="00410B4B">
      <w:pPr>
        <w:pStyle w:val="LLJohtolauseKappaleet"/>
      </w:pPr>
      <w:r>
        <w:rPr>
          <w:i/>
        </w:rPr>
        <w:t>muutetaan</w:t>
      </w:r>
      <w:r>
        <w:t xml:space="preserve"> liikenne- ja potilasvahinkolautakunnasta annetun lain (959/2019) 5 §:n 2 momentti, ja</w:t>
      </w:r>
    </w:p>
    <w:p w14:paraId="5201395E" w14:textId="77777777" w:rsidR="00410B4B" w:rsidRDefault="00410B4B" w:rsidP="00410B4B">
      <w:pPr>
        <w:pStyle w:val="LLJohtolauseKappaleet"/>
      </w:pPr>
      <w:r>
        <w:rPr>
          <w:i/>
        </w:rPr>
        <w:t>lisätään</w:t>
      </w:r>
      <w:r>
        <w:t xml:space="preserve"> 5 §:ään uusi 5 momentti seuraavasti:</w:t>
      </w:r>
    </w:p>
    <w:p w14:paraId="1402B3C0" w14:textId="77777777" w:rsidR="00410B4B" w:rsidRDefault="00410B4B" w:rsidP="00410B4B">
      <w:pPr>
        <w:pStyle w:val="LLJohtolauseKappaleet"/>
      </w:pPr>
    </w:p>
    <w:p w14:paraId="46B6961B" w14:textId="77777777" w:rsidR="00410B4B" w:rsidRDefault="00410B4B" w:rsidP="00410B4B">
      <w:pPr>
        <w:pStyle w:val="LLNormaali"/>
        <w:rPr>
          <w:lang w:eastAsia="fi-FI"/>
        </w:rPr>
      </w:pPr>
    </w:p>
    <w:tbl>
      <w:tblPr>
        <w:tblStyle w:val="TaulukkoRuudukko"/>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410B4B" w14:paraId="508B9374" w14:textId="77777777" w:rsidTr="00410B4B">
        <w:trPr>
          <w:tblHeader/>
        </w:trPr>
        <w:tc>
          <w:tcPr>
            <w:tcW w:w="4243" w:type="dxa"/>
          </w:tcPr>
          <w:p w14:paraId="65A95CFA" w14:textId="77777777" w:rsidR="00410B4B" w:rsidRDefault="00410B4B">
            <w:pPr>
              <w:rPr>
                <w:i/>
                <w:lang w:eastAsia="fi-FI"/>
              </w:rPr>
            </w:pPr>
            <w:r>
              <w:rPr>
                <w:i/>
                <w:lang w:eastAsia="fi-FI"/>
              </w:rPr>
              <w:t>Voimassa oleva laki</w:t>
            </w:r>
          </w:p>
          <w:p w14:paraId="2D60D47D" w14:textId="77777777" w:rsidR="00410B4B" w:rsidRDefault="00410B4B">
            <w:pPr>
              <w:rPr>
                <w:szCs w:val="24"/>
                <w:lang w:eastAsia="fi-FI"/>
              </w:rPr>
            </w:pPr>
          </w:p>
        </w:tc>
        <w:tc>
          <w:tcPr>
            <w:tcW w:w="4243" w:type="dxa"/>
          </w:tcPr>
          <w:p w14:paraId="76C487F0" w14:textId="77777777" w:rsidR="00410B4B" w:rsidRDefault="00410B4B">
            <w:pPr>
              <w:rPr>
                <w:rFonts w:eastAsia="Calibri"/>
                <w:i/>
                <w:szCs w:val="22"/>
                <w:lang w:eastAsia="fi-FI"/>
              </w:rPr>
            </w:pPr>
            <w:r>
              <w:rPr>
                <w:i/>
                <w:lang w:eastAsia="fi-FI"/>
              </w:rPr>
              <w:t>Ehdotus</w:t>
            </w:r>
          </w:p>
          <w:p w14:paraId="6C9FFBCB" w14:textId="77777777" w:rsidR="00410B4B" w:rsidRDefault="00410B4B">
            <w:pPr>
              <w:rPr>
                <w:lang w:eastAsia="fi-FI"/>
              </w:rPr>
            </w:pPr>
          </w:p>
        </w:tc>
      </w:tr>
      <w:tr w:rsidR="00410B4B" w14:paraId="7E961D3B" w14:textId="77777777" w:rsidTr="00410B4B">
        <w:tc>
          <w:tcPr>
            <w:tcW w:w="4243" w:type="dxa"/>
          </w:tcPr>
          <w:p w14:paraId="15A4BAF6" w14:textId="77777777" w:rsidR="00410B4B" w:rsidRDefault="00410B4B">
            <w:pPr>
              <w:pStyle w:val="LLPykala"/>
            </w:pPr>
            <w:r>
              <w:t>5 §</w:t>
            </w:r>
          </w:p>
          <w:p w14:paraId="6BA51F78" w14:textId="77777777" w:rsidR="00410B4B" w:rsidRDefault="00410B4B">
            <w:pPr>
              <w:rPr>
                <w:lang w:eastAsia="fi-FI"/>
              </w:rPr>
            </w:pPr>
          </w:p>
          <w:p w14:paraId="38B52FF6" w14:textId="77777777" w:rsidR="00410B4B" w:rsidRDefault="00410B4B">
            <w:pPr>
              <w:pStyle w:val="LLKappalejako"/>
              <w:ind w:firstLine="0"/>
            </w:pPr>
            <w:r>
              <w:t>Puheenjohtajien ja jäsenten nimittäminen, lautakunnan jäsenyydestä vapautuminen ja eroamisikä</w:t>
            </w:r>
          </w:p>
          <w:p w14:paraId="19FDC377" w14:textId="77777777" w:rsidR="00410B4B" w:rsidRDefault="00410B4B">
            <w:pPr>
              <w:pStyle w:val="LLKappalejako"/>
              <w:ind w:firstLine="0"/>
            </w:pPr>
          </w:p>
          <w:p w14:paraId="37407091" w14:textId="77777777" w:rsidR="00410B4B" w:rsidRDefault="00410B4B">
            <w:r>
              <w:t>__ _ _ _ _ _ _ _ _ _ _ _ _ _ _ _ _ _ _</w:t>
            </w:r>
          </w:p>
          <w:p w14:paraId="3E2B3754" w14:textId="77777777" w:rsidR="00410B4B" w:rsidRDefault="00410B4B">
            <w:pPr>
              <w:pStyle w:val="LLKappalejako"/>
              <w:ind w:firstLine="0"/>
            </w:pPr>
          </w:p>
          <w:p w14:paraId="1AF66464" w14:textId="77777777" w:rsidR="00410B4B" w:rsidRDefault="00410B4B">
            <w:pPr>
              <w:pStyle w:val="LLKappalejako"/>
              <w:ind w:firstLine="0"/>
            </w:pPr>
            <w:r>
              <w:t>Lautakunnan puheenjohtajaksi, varapuheenjohtajaksi ja jäseneksi esitettävän on ennen tehtävään nimittämistä annettava sosiaali- ja terveysministeriölle valtion virkamieslain (750/1994) 8 a §:n 1 momentissa tarkoitettu selvitys sidonnaisuuksistaan. Tehtävän aikana tapahtuneista sidonnaisuuksia koskevista muutoksista on viipymättä ilmoitettava sosiaali- ja terveysministeriölle ja lautakunnalle.</w:t>
            </w:r>
          </w:p>
          <w:p w14:paraId="7975FFC1" w14:textId="77777777" w:rsidR="00410B4B" w:rsidRDefault="00410B4B">
            <w:r>
              <w:t xml:space="preserve">   _ _ _ _ _ _ _ _ _ _ _ _ _ _ _ _ _ _ _</w:t>
            </w:r>
            <w:r>
              <w:softHyphen/>
            </w:r>
            <w:r>
              <w:softHyphen/>
              <w:t>_ _</w:t>
            </w:r>
          </w:p>
          <w:p w14:paraId="3EE18E7E" w14:textId="77777777" w:rsidR="00410B4B" w:rsidRDefault="00410B4B"/>
          <w:p w14:paraId="6E244985" w14:textId="77777777" w:rsidR="00410B4B" w:rsidRDefault="00410B4B">
            <w:pPr>
              <w:pStyle w:val="LLKappalejako"/>
              <w:ind w:firstLine="0"/>
            </w:pPr>
          </w:p>
        </w:tc>
        <w:tc>
          <w:tcPr>
            <w:tcW w:w="4243" w:type="dxa"/>
          </w:tcPr>
          <w:p w14:paraId="012553AE" w14:textId="77777777" w:rsidR="00410B4B" w:rsidRDefault="00410B4B">
            <w:pPr>
              <w:pStyle w:val="LLPykala"/>
            </w:pPr>
            <w:r>
              <w:t>5 §</w:t>
            </w:r>
          </w:p>
          <w:p w14:paraId="1007DE1B" w14:textId="77777777" w:rsidR="00410B4B" w:rsidRDefault="00410B4B">
            <w:pPr>
              <w:rPr>
                <w:lang w:eastAsia="fi-FI"/>
              </w:rPr>
            </w:pPr>
          </w:p>
          <w:p w14:paraId="18E06583" w14:textId="77777777" w:rsidR="00410B4B" w:rsidRDefault="00410B4B">
            <w:pPr>
              <w:pStyle w:val="LLNormaali"/>
            </w:pPr>
            <w:r>
              <w:t xml:space="preserve">Puheenjohtajien ja jäsenten nimittäminen, lautakunnan jäsenyydestä vapautuminen ja eroamisikä </w:t>
            </w:r>
          </w:p>
          <w:p w14:paraId="73A31E4D" w14:textId="77777777" w:rsidR="00410B4B" w:rsidRDefault="00410B4B">
            <w:pPr>
              <w:pStyle w:val="LLNormaali"/>
            </w:pPr>
          </w:p>
          <w:p w14:paraId="53CE7203" w14:textId="77777777" w:rsidR="00410B4B" w:rsidRDefault="00410B4B">
            <w:r>
              <w:t>_ _ _ _ _ _ _ _ _ _ _ _ _ _ _ _ _ _ _</w:t>
            </w:r>
          </w:p>
          <w:p w14:paraId="31F8ACE4" w14:textId="77777777" w:rsidR="00410B4B" w:rsidRDefault="00410B4B">
            <w:pPr>
              <w:pStyle w:val="LLNormaali"/>
            </w:pPr>
          </w:p>
          <w:p w14:paraId="2C0D6B77" w14:textId="77777777" w:rsidR="00410B4B" w:rsidRDefault="00410B4B">
            <w:pPr>
              <w:pStyle w:val="LLNormaali"/>
              <w:rPr>
                <w:i/>
              </w:rPr>
            </w:pPr>
            <w:r>
              <w:rPr>
                <w:i/>
              </w:rPr>
              <w:t>Lautakunnan jäseneksi esitettävän on ennen tehtävään nimittämistä annettava sosiaali- ja terveysministeriölle valtion virkamieslain (750/1994) 8 a §:n 1 momentissa tarkoitettu selvitys sidonnaisuuksistaan. Jäseneksi nimitetyn on lisäksi toimitettava ilmoitus tiedoksi lautakunnalle. Tehtävän aikana tapahtuneista sidonnaisuuksia koskevista muutoksista jäsenen on viipymättä ilmoitettava sosiaali- ja terveysministeriölle ja lautakunnalle. Jäsenen on myös muutoin annettava vastaava selvitys sosiaali- ja terveysministeriön tai lautakunnan sitä pyytäessä.</w:t>
            </w:r>
          </w:p>
          <w:p w14:paraId="19E07665" w14:textId="77777777" w:rsidR="00410B4B" w:rsidRDefault="00410B4B">
            <w:r>
              <w:t>_ _ _ _ _ _ _ _ _ _ _ _ _ _ _ _ _ _ _</w:t>
            </w:r>
            <w:r>
              <w:softHyphen/>
            </w:r>
            <w:r>
              <w:softHyphen/>
              <w:t>_ _</w:t>
            </w:r>
          </w:p>
          <w:p w14:paraId="532AC314" w14:textId="77777777" w:rsidR="00410B4B" w:rsidRDefault="00410B4B">
            <w:pPr>
              <w:pStyle w:val="LLNormaali"/>
            </w:pPr>
          </w:p>
          <w:p w14:paraId="2A8AAD8F" w14:textId="77777777" w:rsidR="00410B4B" w:rsidRDefault="00410B4B">
            <w:pPr>
              <w:pStyle w:val="LLVoimaantuloPykala"/>
              <w:jc w:val="left"/>
              <w:rPr>
                <w:rFonts w:eastAsia="Calibri"/>
                <w:i/>
                <w:szCs w:val="22"/>
                <w:lang w:eastAsia="en-US"/>
              </w:rPr>
            </w:pPr>
            <w:r>
              <w:rPr>
                <w:rFonts w:eastAsia="Calibri"/>
                <w:i/>
                <w:szCs w:val="22"/>
                <w:lang w:eastAsia="en-US"/>
              </w:rPr>
              <w:t>Sidonnaisuuksia koskevat tiedot rekisteröidään siten kuin Oikeusrekisterikeskuksen sidonnaisuus- ja sivutoimirekisteristä annetussa laissa säädetään ( / ).</w:t>
            </w:r>
          </w:p>
          <w:p w14:paraId="253111E1" w14:textId="77777777" w:rsidR="00410B4B" w:rsidRDefault="00410B4B">
            <w:pPr>
              <w:pStyle w:val="LLVoimaantuloPykala"/>
              <w:jc w:val="left"/>
              <w:rPr>
                <w:rFonts w:eastAsia="Calibri"/>
                <w:szCs w:val="22"/>
                <w:lang w:eastAsia="en-US"/>
              </w:rPr>
            </w:pPr>
          </w:p>
          <w:p w14:paraId="6687B0CA" w14:textId="77777777" w:rsidR="00410B4B" w:rsidRDefault="00410B4B">
            <w:pPr>
              <w:pStyle w:val="LLVoimaantuloPykala"/>
              <w:jc w:val="left"/>
              <w:rPr>
                <w:i/>
                <w:lang w:eastAsia="en-US"/>
              </w:rPr>
            </w:pPr>
            <w:r>
              <w:rPr>
                <w:i/>
              </w:rPr>
              <w:t>Tämä laki tulee voimaan  päivänä   kuuta 20  .  .</w:t>
            </w:r>
          </w:p>
        </w:tc>
      </w:tr>
    </w:tbl>
    <w:p w14:paraId="5FEC5731" w14:textId="77777777" w:rsidR="00410B4B" w:rsidRDefault="00410B4B" w:rsidP="00410B4B">
      <w:pPr>
        <w:rPr>
          <w:rFonts w:eastAsia="Calibri"/>
          <w:sz w:val="22"/>
          <w:szCs w:val="22"/>
        </w:rPr>
      </w:pPr>
    </w:p>
    <w:p w14:paraId="254B2210" w14:textId="77777777" w:rsidR="00860651" w:rsidRPr="00153705" w:rsidRDefault="00860651" w:rsidP="009442B4">
      <w:pPr>
        <w:pStyle w:val="py"/>
        <w:shd w:val="clear" w:color="auto" w:fill="FFFFFF"/>
        <w:spacing w:before="0" w:after="0"/>
        <w:textAlignment w:val="baseline"/>
      </w:pPr>
    </w:p>
    <w:p w14:paraId="21A5E8A8" w14:textId="77777777" w:rsidR="009442B4" w:rsidRPr="00562E6B" w:rsidRDefault="009442B4" w:rsidP="009442B4"/>
    <w:p w14:paraId="5997BBC2" w14:textId="77777777" w:rsidR="009442B4" w:rsidRPr="00940679" w:rsidRDefault="009442B4" w:rsidP="00607CDE">
      <w:pPr>
        <w:jc w:val="both"/>
        <w:rPr>
          <w:szCs w:val="24"/>
        </w:rPr>
      </w:pPr>
    </w:p>
    <w:p w14:paraId="5176B57E" w14:textId="77777777" w:rsidR="00607CDE" w:rsidRPr="00940679" w:rsidRDefault="00607CDE" w:rsidP="00607CDE">
      <w:pPr>
        <w:jc w:val="both"/>
        <w:rPr>
          <w:szCs w:val="24"/>
        </w:rPr>
      </w:pPr>
    </w:p>
    <w:p w14:paraId="521D7E2F" w14:textId="77777777" w:rsidR="009B230C" w:rsidRPr="00562E6B" w:rsidRDefault="009B230C" w:rsidP="00446E3A"/>
    <w:sectPr w:rsidR="009B230C" w:rsidRPr="00562E6B" w:rsidSect="00562E6B">
      <w:headerReference w:type="default" r:id="rId10"/>
      <w:footerReference w:type="default" r:id="rId11"/>
      <w:headerReference w:type="first" r:id="rId12"/>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542B2" w14:textId="77777777" w:rsidR="00CB733A" w:rsidRDefault="00CB733A" w:rsidP="008E0F4A">
      <w:r>
        <w:separator/>
      </w:r>
    </w:p>
  </w:endnote>
  <w:endnote w:type="continuationSeparator" w:id="0">
    <w:p w14:paraId="137C308E" w14:textId="77777777" w:rsidR="00CB733A" w:rsidRDefault="00CB733A"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819FC" w14:textId="77777777" w:rsidR="008B655D" w:rsidRDefault="008B655D"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0CAEE" w14:textId="77777777" w:rsidR="00CB733A" w:rsidRDefault="00CB733A" w:rsidP="008E0F4A">
      <w:r>
        <w:separator/>
      </w:r>
    </w:p>
  </w:footnote>
  <w:footnote w:type="continuationSeparator" w:id="0">
    <w:p w14:paraId="245B29E8" w14:textId="77777777" w:rsidR="00CB733A" w:rsidRDefault="00CB733A"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Content>
      <w:p w14:paraId="7FE16ACA" w14:textId="3BBDFA41" w:rsidR="008B655D" w:rsidRDefault="008B655D" w:rsidP="00562E6B">
        <w:pPr>
          <w:ind w:right="-143" w:firstLine="8789"/>
          <w:jc w:val="center"/>
        </w:pPr>
        <w:r>
          <w:fldChar w:fldCharType="begin"/>
        </w:r>
        <w:r>
          <w:instrText xml:space="preserve"> PAGE   \* MERGEFORMAT </w:instrText>
        </w:r>
        <w:r>
          <w:fldChar w:fldCharType="separate"/>
        </w:r>
        <w:r w:rsidR="00DE188E">
          <w:rPr>
            <w:noProof/>
          </w:rPr>
          <w:t>21</w:t>
        </w:r>
        <w:r>
          <w:rPr>
            <w:noProof/>
          </w:rPr>
          <w:fldChar w:fldCharType="end"/>
        </w:r>
        <w:r>
          <w:t>(</w:t>
        </w:r>
        <w:fldSimple w:instr=" NUMPAGES   \* MERGEFORMAT ">
          <w:r w:rsidR="00DE188E">
            <w:rPr>
              <w:noProof/>
            </w:rPr>
            <w:t>44</w:t>
          </w:r>
        </w:fldSimple>
        <w:r>
          <w:t>)</w:t>
        </w:r>
      </w:p>
      <w:p w14:paraId="05CAC4D1" w14:textId="77777777" w:rsidR="008B655D" w:rsidRDefault="008B655D" w:rsidP="00562E6B">
        <w:pPr>
          <w:tabs>
            <w:tab w:val="left" w:pos="5245"/>
          </w:tabs>
        </w:pPr>
        <w:r>
          <w:tab/>
        </w:r>
      </w:p>
      <w:p w14:paraId="4EED3C19" w14:textId="77777777" w:rsidR="008B655D" w:rsidRDefault="008B655D" w:rsidP="00562E6B"/>
      <w:p w14:paraId="7E27716E" w14:textId="77777777" w:rsidR="008B655D" w:rsidRDefault="008B655D"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Content>
      <w:p w14:paraId="6CCB8FE1" w14:textId="38D6356B" w:rsidR="008B655D" w:rsidRDefault="008B655D" w:rsidP="00562E6B">
        <w:pPr>
          <w:ind w:right="-143" w:firstLine="8789"/>
          <w:jc w:val="right"/>
        </w:pPr>
        <w:r>
          <w:fldChar w:fldCharType="begin"/>
        </w:r>
        <w:r>
          <w:instrText xml:space="preserve"> PAGE   \* MERGEFORMAT </w:instrText>
        </w:r>
        <w:r>
          <w:fldChar w:fldCharType="separate"/>
        </w:r>
        <w:r w:rsidR="00CB733A">
          <w:rPr>
            <w:noProof/>
          </w:rPr>
          <w:t>1</w:t>
        </w:r>
        <w:r>
          <w:rPr>
            <w:noProof/>
          </w:rPr>
          <w:fldChar w:fldCharType="end"/>
        </w:r>
        <w:r>
          <w:t>(</w:t>
        </w:r>
        <w:fldSimple w:instr=" NUMPAGES   \* MERGEFORMAT ">
          <w:r w:rsidR="00CB733A">
            <w:rPr>
              <w:noProof/>
            </w:rPr>
            <w:t>1</w:t>
          </w:r>
        </w:fldSimple>
        <w:r>
          <w:t>)</w:t>
        </w:r>
      </w:p>
      <w:p w14:paraId="585BA924" w14:textId="77777777" w:rsidR="008B655D" w:rsidRDefault="008B655D" w:rsidP="00CB4C78">
        <w:pPr>
          <w:ind w:left="5245"/>
        </w:pPr>
      </w:p>
    </w:sdtContent>
  </w:sdt>
  <w:p w14:paraId="4F74B467" w14:textId="77777777" w:rsidR="008B655D" w:rsidRDefault="008B655D" w:rsidP="00CB4C78"/>
  <w:p w14:paraId="4B39A397" w14:textId="77777777" w:rsidR="008B655D" w:rsidRDefault="008B655D"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432"/>
    <w:multiLevelType w:val="multilevel"/>
    <w:tmpl w:val="517680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5B0D11"/>
    <w:multiLevelType w:val="multilevel"/>
    <w:tmpl w:val="59021A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4"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5" w15:restartNumberingAfterBreak="0">
    <w:nsid w:val="2ED55934"/>
    <w:multiLevelType w:val="hybridMultilevel"/>
    <w:tmpl w:val="BAC6BE62"/>
    <w:lvl w:ilvl="0" w:tplc="0292EF10">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4026300"/>
    <w:multiLevelType w:val="hybridMultilevel"/>
    <w:tmpl w:val="21FC423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59B40B2"/>
    <w:multiLevelType w:val="hybridMultilevel"/>
    <w:tmpl w:val="087836C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635509C"/>
    <w:multiLevelType w:val="hybridMultilevel"/>
    <w:tmpl w:val="2264D67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9826FB9"/>
    <w:multiLevelType w:val="hybridMultilevel"/>
    <w:tmpl w:val="3BFC7CC6"/>
    <w:lvl w:ilvl="0" w:tplc="46A6DA3E">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AEE73C3"/>
    <w:multiLevelType w:val="hybridMultilevel"/>
    <w:tmpl w:val="7846AFD0"/>
    <w:lvl w:ilvl="0" w:tplc="1EDADEE4">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B4E610B"/>
    <w:multiLevelType w:val="hybridMultilevel"/>
    <w:tmpl w:val="73305D66"/>
    <w:lvl w:ilvl="0" w:tplc="1C1CB56C">
      <w:start w:val="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E686146"/>
    <w:multiLevelType w:val="hybridMultilevel"/>
    <w:tmpl w:val="DF4892C6"/>
    <w:lvl w:ilvl="0" w:tplc="595CB12E">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B0C128E"/>
    <w:multiLevelType w:val="hybridMultilevel"/>
    <w:tmpl w:val="714A878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3021DB9"/>
    <w:multiLevelType w:val="multilevel"/>
    <w:tmpl w:val="DC1EF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6BC359A6"/>
    <w:multiLevelType w:val="multilevel"/>
    <w:tmpl w:val="11FA25D8"/>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A85E9C"/>
    <w:multiLevelType w:val="hybridMultilevel"/>
    <w:tmpl w:val="304666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79370A72"/>
    <w:multiLevelType w:val="hybridMultilevel"/>
    <w:tmpl w:val="C72C7E18"/>
    <w:lvl w:ilvl="0" w:tplc="FD320194">
      <w:start w:val="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14"/>
  </w:num>
  <w:num w:numId="2">
    <w:abstractNumId w:val="21"/>
  </w:num>
  <w:num w:numId="3">
    <w:abstractNumId w:val="2"/>
  </w:num>
  <w:num w:numId="4">
    <w:abstractNumId w:val="3"/>
  </w:num>
  <w:num w:numId="5">
    <w:abstractNumId w:val="17"/>
  </w:num>
  <w:num w:numId="6">
    <w:abstractNumId w:val="13"/>
  </w:num>
  <w:num w:numId="7">
    <w:abstractNumId w:val="13"/>
  </w:num>
  <w:num w:numId="8">
    <w:abstractNumId w:val="4"/>
  </w:num>
  <w:num w:numId="9">
    <w:abstractNumId w:val="16"/>
  </w:num>
  <w:num w:numId="10">
    <w:abstractNumId w:val="7"/>
  </w:num>
  <w:num w:numId="11">
    <w:abstractNumId w:val="18"/>
  </w:num>
  <w:num w:numId="12">
    <w:abstractNumId w:val="19"/>
  </w:num>
  <w:num w:numId="13">
    <w:abstractNumId w:val="12"/>
  </w:num>
  <w:num w:numId="14">
    <w:abstractNumId w:val="10"/>
  </w:num>
  <w:num w:numId="15">
    <w:abstractNumId w:val="20"/>
  </w:num>
  <w:num w:numId="16">
    <w:abstractNumId w:val="6"/>
  </w:num>
  <w:num w:numId="17">
    <w:abstractNumId w:val="9"/>
  </w:num>
  <w:num w:numId="18">
    <w:abstractNumId w:val="5"/>
  </w:num>
  <w:num w:numId="19">
    <w:abstractNumId w:val="11"/>
  </w:num>
  <w:num w:numId="20">
    <w:abstractNumId w:val="0"/>
  </w:num>
  <w:num w:numId="21">
    <w:abstractNumId w:val="15"/>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CDE"/>
    <w:rsid w:val="0001017D"/>
    <w:rsid w:val="00011074"/>
    <w:rsid w:val="00015D95"/>
    <w:rsid w:val="00016E55"/>
    <w:rsid w:val="00020721"/>
    <w:rsid w:val="000230A2"/>
    <w:rsid w:val="000263E4"/>
    <w:rsid w:val="0003182E"/>
    <w:rsid w:val="00032928"/>
    <w:rsid w:val="000437B1"/>
    <w:rsid w:val="00047FD7"/>
    <w:rsid w:val="00053D44"/>
    <w:rsid w:val="000554F1"/>
    <w:rsid w:val="00063ECB"/>
    <w:rsid w:val="00065C9B"/>
    <w:rsid w:val="00066C32"/>
    <w:rsid w:val="00066E42"/>
    <w:rsid w:val="0007403E"/>
    <w:rsid w:val="00075991"/>
    <w:rsid w:val="00084493"/>
    <w:rsid w:val="00087342"/>
    <w:rsid w:val="00092F36"/>
    <w:rsid w:val="000A52DA"/>
    <w:rsid w:val="000A62A1"/>
    <w:rsid w:val="000B3024"/>
    <w:rsid w:val="000C06E6"/>
    <w:rsid w:val="000C0B08"/>
    <w:rsid w:val="000C272A"/>
    <w:rsid w:val="000D3235"/>
    <w:rsid w:val="000D4BC4"/>
    <w:rsid w:val="000E5C17"/>
    <w:rsid w:val="000F1E5A"/>
    <w:rsid w:val="0010642B"/>
    <w:rsid w:val="00123105"/>
    <w:rsid w:val="00123C41"/>
    <w:rsid w:val="0012584B"/>
    <w:rsid w:val="001431B7"/>
    <w:rsid w:val="00144D34"/>
    <w:rsid w:val="00147111"/>
    <w:rsid w:val="00147DF5"/>
    <w:rsid w:val="001519F7"/>
    <w:rsid w:val="00153705"/>
    <w:rsid w:val="00153E66"/>
    <w:rsid w:val="00155F3B"/>
    <w:rsid w:val="00156371"/>
    <w:rsid w:val="00167C8F"/>
    <w:rsid w:val="001776E9"/>
    <w:rsid w:val="00182DA1"/>
    <w:rsid w:val="00183275"/>
    <w:rsid w:val="00183A55"/>
    <w:rsid w:val="00187D3E"/>
    <w:rsid w:val="0019521A"/>
    <w:rsid w:val="001B078B"/>
    <w:rsid w:val="001B28CC"/>
    <w:rsid w:val="001C217D"/>
    <w:rsid w:val="001C5421"/>
    <w:rsid w:val="001D7D3D"/>
    <w:rsid w:val="001E5F86"/>
    <w:rsid w:val="001F4F3A"/>
    <w:rsid w:val="001F70AF"/>
    <w:rsid w:val="00200851"/>
    <w:rsid w:val="00203E25"/>
    <w:rsid w:val="00210152"/>
    <w:rsid w:val="00223FD3"/>
    <w:rsid w:val="002373F4"/>
    <w:rsid w:val="00241530"/>
    <w:rsid w:val="00250852"/>
    <w:rsid w:val="00252388"/>
    <w:rsid w:val="00254E0C"/>
    <w:rsid w:val="002621B7"/>
    <w:rsid w:val="002703F3"/>
    <w:rsid w:val="002876AE"/>
    <w:rsid w:val="00287B7D"/>
    <w:rsid w:val="00292DED"/>
    <w:rsid w:val="002939CD"/>
    <w:rsid w:val="002979F5"/>
    <w:rsid w:val="002A13C4"/>
    <w:rsid w:val="002A2BBE"/>
    <w:rsid w:val="002B1FF7"/>
    <w:rsid w:val="002C1D7C"/>
    <w:rsid w:val="002C599D"/>
    <w:rsid w:val="002D31CC"/>
    <w:rsid w:val="002D60FC"/>
    <w:rsid w:val="002D6FD6"/>
    <w:rsid w:val="002D72CF"/>
    <w:rsid w:val="002D756B"/>
    <w:rsid w:val="00307C47"/>
    <w:rsid w:val="003117DC"/>
    <w:rsid w:val="00321C39"/>
    <w:rsid w:val="00324019"/>
    <w:rsid w:val="003268C9"/>
    <w:rsid w:val="00335708"/>
    <w:rsid w:val="00335FBB"/>
    <w:rsid w:val="00343363"/>
    <w:rsid w:val="00346B03"/>
    <w:rsid w:val="003663A9"/>
    <w:rsid w:val="00366F4D"/>
    <w:rsid w:val="00367C90"/>
    <w:rsid w:val="00374214"/>
    <w:rsid w:val="00382644"/>
    <w:rsid w:val="003857AC"/>
    <w:rsid w:val="00393411"/>
    <w:rsid w:val="003A2869"/>
    <w:rsid w:val="003A5274"/>
    <w:rsid w:val="003A68F1"/>
    <w:rsid w:val="003B15F2"/>
    <w:rsid w:val="003B744A"/>
    <w:rsid w:val="003B7EF2"/>
    <w:rsid w:val="003C0477"/>
    <w:rsid w:val="003C4200"/>
    <w:rsid w:val="003C7AAC"/>
    <w:rsid w:val="003D041F"/>
    <w:rsid w:val="003E5C68"/>
    <w:rsid w:val="003F23BF"/>
    <w:rsid w:val="003F59B7"/>
    <w:rsid w:val="004035E9"/>
    <w:rsid w:val="00410B4B"/>
    <w:rsid w:val="0041686A"/>
    <w:rsid w:val="00446E3A"/>
    <w:rsid w:val="004621F4"/>
    <w:rsid w:val="00466491"/>
    <w:rsid w:val="00467228"/>
    <w:rsid w:val="0047233E"/>
    <w:rsid w:val="0047612F"/>
    <w:rsid w:val="0048488B"/>
    <w:rsid w:val="00486BE8"/>
    <w:rsid w:val="004A196F"/>
    <w:rsid w:val="004A1C6B"/>
    <w:rsid w:val="004A7E38"/>
    <w:rsid w:val="004C5212"/>
    <w:rsid w:val="004C6B33"/>
    <w:rsid w:val="004E3BF4"/>
    <w:rsid w:val="004E5823"/>
    <w:rsid w:val="004E71AF"/>
    <w:rsid w:val="004F4E65"/>
    <w:rsid w:val="004F5F53"/>
    <w:rsid w:val="004F783B"/>
    <w:rsid w:val="0050495D"/>
    <w:rsid w:val="00506EA1"/>
    <w:rsid w:val="0051461C"/>
    <w:rsid w:val="005146D4"/>
    <w:rsid w:val="0051596E"/>
    <w:rsid w:val="0052556C"/>
    <w:rsid w:val="00536569"/>
    <w:rsid w:val="005512A4"/>
    <w:rsid w:val="00554CA3"/>
    <w:rsid w:val="00562E6B"/>
    <w:rsid w:val="0056687B"/>
    <w:rsid w:val="0057523D"/>
    <w:rsid w:val="00582904"/>
    <w:rsid w:val="0058346C"/>
    <w:rsid w:val="005834E9"/>
    <w:rsid w:val="0059662B"/>
    <w:rsid w:val="0059671F"/>
    <w:rsid w:val="00597A4F"/>
    <w:rsid w:val="005D204D"/>
    <w:rsid w:val="005E105E"/>
    <w:rsid w:val="005F451C"/>
    <w:rsid w:val="00605979"/>
    <w:rsid w:val="00606E47"/>
    <w:rsid w:val="00607CDE"/>
    <w:rsid w:val="006106A8"/>
    <w:rsid w:val="006107C4"/>
    <w:rsid w:val="006131C2"/>
    <w:rsid w:val="00622616"/>
    <w:rsid w:val="00627379"/>
    <w:rsid w:val="00647FE0"/>
    <w:rsid w:val="00653E02"/>
    <w:rsid w:val="006545CE"/>
    <w:rsid w:val="006561F8"/>
    <w:rsid w:val="00667427"/>
    <w:rsid w:val="00670B77"/>
    <w:rsid w:val="00682303"/>
    <w:rsid w:val="00696F30"/>
    <w:rsid w:val="006A4A91"/>
    <w:rsid w:val="006D40F8"/>
    <w:rsid w:val="006D573C"/>
    <w:rsid w:val="006D6C2D"/>
    <w:rsid w:val="006F4BC6"/>
    <w:rsid w:val="00714EC5"/>
    <w:rsid w:val="00717603"/>
    <w:rsid w:val="00722420"/>
    <w:rsid w:val="0072681F"/>
    <w:rsid w:val="00753CDC"/>
    <w:rsid w:val="007540E6"/>
    <w:rsid w:val="00757960"/>
    <w:rsid w:val="0076257D"/>
    <w:rsid w:val="007633E5"/>
    <w:rsid w:val="0076375A"/>
    <w:rsid w:val="00764AE6"/>
    <w:rsid w:val="00770510"/>
    <w:rsid w:val="007729CF"/>
    <w:rsid w:val="00783B52"/>
    <w:rsid w:val="00785D97"/>
    <w:rsid w:val="0079076C"/>
    <w:rsid w:val="007A74D4"/>
    <w:rsid w:val="007B3CCF"/>
    <w:rsid w:val="007B4560"/>
    <w:rsid w:val="007B4E42"/>
    <w:rsid w:val="007C2B22"/>
    <w:rsid w:val="007C7034"/>
    <w:rsid w:val="007C7894"/>
    <w:rsid w:val="00807DAD"/>
    <w:rsid w:val="00811D8D"/>
    <w:rsid w:val="008200A9"/>
    <w:rsid w:val="00827FC1"/>
    <w:rsid w:val="0084150B"/>
    <w:rsid w:val="008442E2"/>
    <w:rsid w:val="00853C89"/>
    <w:rsid w:val="008559F2"/>
    <w:rsid w:val="00856717"/>
    <w:rsid w:val="00856779"/>
    <w:rsid w:val="00860651"/>
    <w:rsid w:val="008731E6"/>
    <w:rsid w:val="008801AB"/>
    <w:rsid w:val="008848A6"/>
    <w:rsid w:val="00885D5B"/>
    <w:rsid w:val="00885EDF"/>
    <w:rsid w:val="00886149"/>
    <w:rsid w:val="00891E25"/>
    <w:rsid w:val="00891EB2"/>
    <w:rsid w:val="00893F71"/>
    <w:rsid w:val="008956E4"/>
    <w:rsid w:val="008A0773"/>
    <w:rsid w:val="008A0F37"/>
    <w:rsid w:val="008A241B"/>
    <w:rsid w:val="008A303C"/>
    <w:rsid w:val="008A4280"/>
    <w:rsid w:val="008B0585"/>
    <w:rsid w:val="008B655D"/>
    <w:rsid w:val="008E0F4A"/>
    <w:rsid w:val="008E6ABD"/>
    <w:rsid w:val="008E6B08"/>
    <w:rsid w:val="008E6EFA"/>
    <w:rsid w:val="008F2733"/>
    <w:rsid w:val="00906E49"/>
    <w:rsid w:val="009071F7"/>
    <w:rsid w:val="00910FAB"/>
    <w:rsid w:val="009126D1"/>
    <w:rsid w:val="009256D2"/>
    <w:rsid w:val="009442B4"/>
    <w:rsid w:val="009467AC"/>
    <w:rsid w:val="00970DA4"/>
    <w:rsid w:val="00996DC1"/>
    <w:rsid w:val="009A070D"/>
    <w:rsid w:val="009A3B8B"/>
    <w:rsid w:val="009B230C"/>
    <w:rsid w:val="009B6311"/>
    <w:rsid w:val="009B69D9"/>
    <w:rsid w:val="009D222E"/>
    <w:rsid w:val="009D362B"/>
    <w:rsid w:val="009D7B7C"/>
    <w:rsid w:val="009E2EAA"/>
    <w:rsid w:val="009E7F39"/>
    <w:rsid w:val="009F38BF"/>
    <w:rsid w:val="00A135F7"/>
    <w:rsid w:val="00A20253"/>
    <w:rsid w:val="00A218E0"/>
    <w:rsid w:val="00A24604"/>
    <w:rsid w:val="00A251AB"/>
    <w:rsid w:val="00A33D59"/>
    <w:rsid w:val="00A4250A"/>
    <w:rsid w:val="00A47519"/>
    <w:rsid w:val="00A612FC"/>
    <w:rsid w:val="00A64BD2"/>
    <w:rsid w:val="00A75231"/>
    <w:rsid w:val="00A82621"/>
    <w:rsid w:val="00A87165"/>
    <w:rsid w:val="00A90735"/>
    <w:rsid w:val="00A91AF2"/>
    <w:rsid w:val="00AA2A95"/>
    <w:rsid w:val="00AA486D"/>
    <w:rsid w:val="00AA5350"/>
    <w:rsid w:val="00AB7454"/>
    <w:rsid w:val="00AB778D"/>
    <w:rsid w:val="00AC1972"/>
    <w:rsid w:val="00AD42CD"/>
    <w:rsid w:val="00AE1B75"/>
    <w:rsid w:val="00AE2636"/>
    <w:rsid w:val="00AE4CED"/>
    <w:rsid w:val="00AE5209"/>
    <w:rsid w:val="00AE6E14"/>
    <w:rsid w:val="00AF214F"/>
    <w:rsid w:val="00AF2EBD"/>
    <w:rsid w:val="00AF3346"/>
    <w:rsid w:val="00AF757A"/>
    <w:rsid w:val="00B0152C"/>
    <w:rsid w:val="00B16153"/>
    <w:rsid w:val="00B2233C"/>
    <w:rsid w:val="00B34FC6"/>
    <w:rsid w:val="00B37043"/>
    <w:rsid w:val="00B42986"/>
    <w:rsid w:val="00B4612E"/>
    <w:rsid w:val="00B51A0B"/>
    <w:rsid w:val="00B52595"/>
    <w:rsid w:val="00B52F34"/>
    <w:rsid w:val="00B54EB7"/>
    <w:rsid w:val="00B67F51"/>
    <w:rsid w:val="00B84AC9"/>
    <w:rsid w:val="00B85DDE"/>
    <w:rsid w:val="00BA36AC"/>
    <w:rsid w:val="00BB011D"/>
    <w:rsid w:val="00BB7869"/>
    <w:rsid w:val="00BC1A8F"/>
    <w:rsid w:val="00BD6F52"/>
    <w:rsid w:val="00BE4CA3"/>
    <w:rsid w:val="00BF06A8"/>
    <w:rsid w:val="00BF42D1"/>
    <w:rsid w:val="00BF6587"/>
    <w:rsid w:val="00BF70EE"/>
    <w:rsid w:val="00C0063D"/>
    <w:rsid w:val="00C009BE"/>
    <w:rsid w:val="00C0287B"/>
    <w:rsid w:val="00C06959"/>
    <w:rsid w:val="00C21181"/>
    <w:rsid w:val="00C354A5"/>
    <w:rsid w:val="00C4656E"/>
    <w:rsid w:val="00C47073"/>
    <w:rsid w:val="00C501AB"/>
    <w:rsid w:val="00C55BA1"/>
    <w:rsid w:val="00C72988"/>
    <w:rsid w:val="00C75A4C"/>
    <w:rsid w:val="00C80E2B"/>
    <w:rsid w:val="00C92591"/>
    <w:rsid w:val="00C93C30"/>
    <w:rsid w:val="00CA5A88"/>
    <w:rsid w:val="00CB4C78"/>
    <w:rsid w:val="00CB6059"/>
    <w:rsid w:val="00CB733A"/>
    <w:rsid w:val="00CC2EC7"/>
    <w:rsid w:val="00CC3E86"/>
    <w:rsid w:val="00CD161D"/>
    <w:rsid w:val="00CD4A95"/>
    <w:rsid w:val="00CD5952"/>
    <w:rsid w:val="00CF18EF"/>
    <w:rsid w:val="00CF7739"/>
    <w:rsid w:val="00D05785"/>
    <w:rsid w:val="00D12CC2"/>
    <w:rsid w:val="00D2452C"/>
    <w:rsid w:val="00D25AD2"/>
    <w:rsid w:val="00D27B13"/>
    <w:rsid w:val="00D30DEF"/>
    <w:rsid w:val="00D35E49"/>
    <w:rsid w:val="00D44B33"/>
    <w:rsid w:val="00D47056"/>
    <w:rsid w:val="00D500C1"/>
    <w:rsid w:val="00D527D0"/>
    <w:rsid w:val="00D5649B"/>
    <w:rsid w:val="00D60C53"/>
    <w:rsid w:val="00D737CD"/>
    <w:rsid w:val="00D74EC9"/>
    <w:rsid w:val="00D76D7A"/>
    <w:rsid w:val="00D813A6"/>
    <w:rsid w:val="00D863B8"/>
    <w:rsid w:val="00D87C57"/>
    <w:rsid w:val="00D9577D"/>
    <w:rsid w:val="00D9658F"/>
    <w:rsid w:val="00DB2415"/>
    <w:rsid w:val="00DC6AB6"/>
    <w:rsid w:val="00DC7DD9"/>
    <w:rsid w:val="00DE107F"/>
    <w:rsid w:val="00DE188E"/>
    <w:rsid w:val="00DE217C"/>
    <w:rsid w:val="00DE6717"/>
    <w:rsid w:val="00DE6A78"/>
    <w:rsid w:val="00E07440"/>
    <w:rsid w:val="00E2160A"/>
    <w:rsid w:val="00E224D8"/>
    <w:rsid w:val="00E23B29"/>
    <w:rsid w:val="00E31080"/>
    <w:rsid w:val="00E330A7"/>
    <w:rsid w:val="00E41E7A"/>
    <w:rsid w:val="00E44094"/>
    <w:rsid w:val="00E51B60"/>
    <w:rsid w:val="00E629F8"/>
    <w:rsid w:val="00E807AB"/>
    <w:rsid w:val="00E84C22"/>
    <w:rsid w:val="00E93D19"/>
    <w:rsid w:val="00E95ABC"/>
    <w:rsid w:val="00EA1A9E"/>
    <w:rsid w:val="00EA5E8D"/>
    <w:rsid w:val="00EB7260"/>
    <w:rsid w:val="00EC4208"/>
    <w:rsid w:val="00EE4850"/>
    <w:rsid w:val="00F07D8D"/>
    <w:rsid w:val="00F166C5"/>
    <w:rsid w:val="00F263C0"/>
    <w:rsid w:val="00F351A2"/>
    <w:rsid w:val="00F456BA"/>
    <w:rsid w:val="00F63379"/>
    <w:rsid w:val="00F64BF1"/>
    <w:rsid w:val="00F65739"/>
    <w:rsid w:val="00F7177D"/>
    <w:rsid w:val="00F734F9"/>
    <w:rsid w:val="00F73B15"/>
    <w:rsid w:val="00F82ECC"/>
    <w:rsid w:val="00F927AF"/>
    <w:rsid w:val="00F932AD"/>
    <w:rsid w:val="00FA17B3"/>
    <w:rsid w:val="00FA356E"/>
    <w:rsid w:val="00FA6ACE"/>
    <w:rsid w:val="00FB297F"/>
    <w:rsid w:val="00FB6ABF"/>
    <w:rsid w:val="00FE3216"/>
    <w:rsid w:val="00FE62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3C90E"/>
  <w15:chartTrackingRefBased/>
  <w15:docId w15:val="{59D5CF17-8275-4D72-9591-BC5E08AA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D74EC9"/>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semiHidden/>
    <w:unhideWhenUsed/>
    <w:rsid w:val="00607C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tsikko3">
    <w:name w:val="heading 3"/>
    <w:basedOn w:val="Normaali"/>
    <w:next w:val="Normaali"/>
    <w:link w:val="Otsikko3Char"/>
    <w:uiPriority w:val="9"/>
    <w:semiHidden/>
    <w:unhideWhenUsed/>
    <w:qFormat/>
    <w:rsid w:val="00607CDE"/>
    <w:pPr>
      <w:keepNext/>
      <w:keepLines/>
      <w:spacing w:before="40"/>
      <w:outlineLvl w:val="2"/>
    </w:pPr>
    <w:rPr>
      <w:rFonts w:asciiTheme="majorHAnsi" w:eastAsiaTheme="majorEastAsia" w:hAnsiTheme="majorHAnsi" w:cstheme="majorBidi"/>
      <w:color w:val="243F60" w:themeColor="accent1" w:themeShade="7F"/>
      <w:szCs w:val="24"/>
    </w:rPr>
  </w:style>
  <w:style w:type="paragraph" w:styleId="Otsikko4">
    <w:name w:val="heading 4"/>
    <w:basedOn w:val="Normaali"/>
    <w:next w:val="Normaali"/>
    <w:link w:val="Otsikko4Char"/>
    <w:uiPriority w:val="9"/>
    <w:semiHidden/>
    <w:unhideWhenUsed/>
    <w:qFormat/>
    <w:rsid w:val="00607CDE"/>
    <w:pPr>
      <w:keepNext/>
      <w:keepLines/>
      <w:spacing w:before="40"/>
      <w:outlineLvl w:val="3"/>
    </w:pPr>
    <w:rPr>
      <w:rFonts w:asciiTheme="majorHAnsi" w:eastAsiaTheme="majorEastAsia" w:hAnsiTheme="majorHAnsi" w:cstheme="majorBidi"/>
      <w:i/>
      <w:iCs/>
      <w:color w:val="365F91" w:themeColor="accent1" w:themeShade="BF"/>
    </w:rPr>
  </w:style>
  <w:style w:type="paragraph" w:styleId="Otsikko5">
    <w:name w:val="heading 5"/>
    <w:basedOn w:val="Normaali"/>
    <w:link w:val="Otsikko5Char"/>
    <w:uiPriority w:val="9"/>
    <w:qFormat/>
    <w:rsid w:val="00607CDE"/>
    <w:pPr>
      <w:spacing w:before="100" w:beforeAutospacing="1" w:after="100" w:afterAutospacing="1"/>
      <w:outlineLvl w:val="4"/>
    </w:pPr>
    <w:rPr>
      <w:b/>
      <w:bCs/>
      <w:sz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character" w:customStyle="1" w:styleId="Otsikko2Char">
    <w:name w:val="Otsikko 2 Char"/>
    <w:basedOn w:val="Kappaleenoletusfontti"/>
    <w:link w:val="Otsikko2"/>
    <w:uiPriority w:val="9"/>
    <w:semiHidden/>
    <w:rsid w:val="00607CDE"/>
    <w:rPr>
      <w:rFonts w:asciiTheme="majorHAnsi" w:eastAsiaTheme="majorEastAsia" w:hAnsiTheme="majorHAnsi" w:cstheme="majorBidi"/>
      <w:color w:val="365F91" w:themeColor="accent1" w:themeShade="BF"/>
      <w:sz w:val="26"/>
      <w:szCs w:val="26"/>
      <w:lang w:eastAsia="en-US"/>
    </w:rPr>
  </w:style>
  <w:style w:type="character" w:customStyle="1" w:styleId="Otsikko3Char">
    <w:name w:val="Otsikko 3 Char"/>
    <w:basedOn w:val="Kappaleenoletusfontti"/>
    <w:link w:val="Otsikko3"/>
    <w:uiPriority w:val="9"/>
    <w:semiHidden/>
    <w:rsid w:val="00607CDE"/>
    <w:rPr>
      <w:rFonts w:asciiTheme="majorHAnsi" w:eastAsiaTheme="majorEastAsia" w:hAnsiTheme="majorHAnsi" w:cstheme="majorBidi"/>
      <w:color w:val="243F60" w:themeColor="accent1" w:themeShade="7F"/>
      <w:sz w:val="24"/>
      <w:szCs w:val="24"/>
      <w:lang w:eastAsia="en-US"/>
    </w:rPr>
  </w:style>
  <w:style w:type="character" w:customStyle="1" w:styleId="Otsikko4Char">
    <w:name w:val="Otsikko 4 Char"/>
    <w:basedOn w:val="Kappaleenoletusfontti"/>
    <w:link w:val="Otsikko4"/>
    <w:uiPriority w:val="9"/>
    <w:semiHidden/>
    <w:rsid w:val="00607CDE"/>
    <w:rPr>
      <w:rFonts w:asciiTheme="majorHAnsi" w:eastAsiaTheme="majorEastAsia" w:hAnsiTheme="majorHAnsi" w:cstheme="majorBidi"/>
      <w:i/>
      <w:iCs/>
      <w:color w:val="365F91" w:themeColor="accent1" w:themeShade="BF"/>
      <w:sz w:val="24"/>
      <w:lang w:eastAsia="en-US"/>
    </w:rPr>
  </w:style>
  <w:style w:type="character" w:customStyle="1" w:styleId="Otsikko5Char">
    <w:name w:val="Otsikko 5 Char"/>
    <w:basedOn w:val="Kappaleenoletusfontti"/>
    <w:link w:val="Otsikko5"/>
    <w:uiPriority w:val="9"/>
    <w:rsid w:val="00607CDE"/>
    <w:rPr>
      <w:b/>
      <w:bCs/>
    </w:rPr>
  </w:style>
  <w:style w:type="paragraph" w:styleId="Luettelokappale">
    <w:name w:val="List Paragraph"/>
    <w:basedOn w:val="Normaali"/>
    <w:uiPriority w:val="34"/>
    <w:rsid w:val="00607CDE"/>
    <w:pPr>
      <w:ind w:left="720"/>
      <w:contextualSpacing/>
    </w:pPr>
  </w:style>
  <w:style w:type="character" w:styleId="Hyperlinkki">
    <w:name w:val="Hyperlink"/>
    <w:basedOn w:val="Kappaleenoletusfontti"/>
    <w:uiPriority w:val="99"/>
    <w:unhideWhenUsed/>
    <w:rsid w:val="00607CDE"/>
    <w:rPr>
      <w:color w:val="0000FF"/>
      <w:u w:val="single"/>
    </w:rPr>
  </w:style>
  <w:style w:type="paragraph" w:customStyle="1" w:styleId="py">
    <w:name w:val="py"/>
    <w:basedOn w:val="Normaali"/>
    <w:rsid w:val="00607CDE"/>
    <w:pPr>
      <w:spacing w:before="100" w:beforeAutospacing="1" w:after="100" w:afterAutospacing="1"/>
    </w:pPr>
    <w:rPr>
      <w:szCs w:val="24"/>
      <w:lang w:eastAsia="fi-FI"/>
    </w:rPr>
  </w:style>
  <w:style w:type="character" w:styleId="Korostus">
    <w:name w:val="Emphasis"/>
    <w:basedOn w:val="Kappaleenoletusfontti"/>
    <w:uiPriority w:val="20"/>
    <w:qFormat/>
    <w:rsid w:val="00607CDE"/>
    <w:rPr>
      <w:i/>
      <w:iCs/>
    </w:rPr>
  </w:style>
  <w:style w:type="character" w:styleId="Kommentinviite">
    <w:name w:val="annotation reference"/>
    <w:basedOn w:val="Kappaleenoletusfontti"/>
    <w:uiPriority w:val="99"/>
    <w:semiHidden/>
    <w:unhideWhenUsed/>
    <w:rsid w:val="00607CDE"/>
    <w:rPr>
      <w:sz w:val="16"/>
      <w:szCs w:val="16"/>
    </w:rPr>
  </w:style>
  <w:style w:type="paragraph" w:styleId="Kommentinteksti">
    <w:name w:val="annotation text"/>
    <w:basedOn w:val="Normaali"/>
    <w:link w:val="KommentintekstiChar"/>
    <w:uiPriority w:val="99"/>
    <w:unhideWhenUsed/>
    <w:rsid w:val="00607CDE"/>
    <w:rPr>
      <w:sz w:val="20"/>
    </w:rPr>
  </w:style>
  <w:style w:type="character" w:customStyle="1" w:styleId="KommentintekstiChar">
    <w:name w:val="Kommentin teksti Char"/>
    <w:basedOn w:val="Kappaleenoletusfontti"/>
    <w:link w:val="Kommentinteksti"/>
    <w:uiPriority w:val="99"/>
    <w:rsid w:val="00607CDE"/>
    <w:rPr>
      <w:lang w:eastAsia="en-US"/>
    </w:rPr>
  </w:style>
  <w:style w:type="paragraph" w:styleId="Kommentinotsikko">
    <w:name w:val="annotation subject"/>
    <w:basedOn w:val="Kommentinteksti"/>
    <w:next w:val="Kommentinteksti"/>
    <w:link w:val="KommentinotsikkoChar"/>
    <w:uiPriority w:val="99"/>
    <w:semiHidden/>
    <w:unhideWhenUsed/>
    <w:rsid w:val="00607CDE"/>
    <w:rPr>
      <w:b/>
      <w:bCs/>
    </w:rPr>
  </w:style>
  <w:style w:type="character" w:customStyle="1" w:styleId="KommentinotsikkoChar">
    <w:name w:val="Kommentin otsikko Char"/>
    <w:basedOn w:val="KommentintekstiChar"/>
    <w:link w:val="Kommentinotsikko"/>
    <w:uiPriority w:val="99"/>
    <w:semiHidden/>
    <w:rsid w:val="00607CDE"/>
    <w:rPr>
      <w:b/>
      <w:bCs/>
      <w:lang w:eastAsia="en-US"/>
    </w:rPr>
  </w:style>
  <w:style w:type="paragraph" w:styleId="NormaaliWWW">
    <w:name w:val="Normal (Web)"/>
    <w:basedOn w:val="Normaali"/>
    <w:uiPriority w:val="99"/>
    <w:unhideWhenUsed/>
    <w:rsid w:val="00607CDE"/>
    <w:pPr>
      <w:spacing w:before="100" w:beforeAutospacing="1" w:after="100" w:afterAutospacing="1"/>
    </w:pPr>
    <w:rPr>
      <w:szCs w:val="24"/>
      <w:lang w:eastAsia="fi-FI"/>
    </w:rPr>
  </w:style>
  <w:style w:type="character" w:customStyle="1" w:styleId="kursiiviteksti">
    <w:name w:val="kursiiviteksti"/>
    <w:basedOn w:val="Kappaleenoletusfontti"/>
    <w:rsid w:val="00607CDE"/>
  </w:style>
  <w:style w:type="character" w:styleId="AvattuHyperlinkki">
    <w:name w:val="FollowedHyperlink"/>
    <w:basedOn w:val="Kappaleenoletusfontti"/>
    <w:uiPriority w:val="99"/>
    <w:semiHidden/>
    <w:unhideWhenUsed/>
    <w:rsid w:val="00607CDE"/>
    <w:rPr>
      <w:color w:val="800080" w:themeColor="followedHyperlink"/>
      <w:u w:val="single"/>
    </w:rPr>
  </w:style>
  <w:style w:type="character" w:customStyle="1" w:styleId="LLKappalejakoChar">
    <w:name w:val="LLKappalejako Char"/>
    <w:link w:val="LLKappalejako"/>
    <w:locked/>
    <w:rsid w:val="00410B4B"/>
    <w:rPr>
      <w:sz w:val="22"/>
      <w:szCs w:val="24"/>
    </w:rPr>
  </w:style>
  <w:style w:type="paragraph" w:customStyle="1" w:styleId="LLKappalejako">
    <w:name w:val="LLKappalejako"/>
    <w:link w:val="LLKappalejakoChar"/>
    <w:rsid w:val="00410B4B"/>
    <w:pPr>
      <w:spacing w:line="220" w:lineRule="exact"/>
      <w:ind w:firstLine="170"/>
      <w:jc w:val="both"/>
    </w:pPr>
    <w:rPr>
      <w:sz w:val="22"/>
      <w:szCs w:val="24"/>
    </w:rPr>
  </w:style>
  <w:style w:type="paragraph" w:customStyle="1" w:styleId="LLPykala">
    <w:name w:val="LLPykala"/>
    <w:next w:val="Normaali"/>
    <w:rsid w:val="00410B4B"/>
    <w:pPr>
      <w:spacing w:line="220" w:lineRule="exact"/>
      <w:jc w:val="center"/>
    </w:pPr>
    <w:rPr>
      <w:sz w:val="22"/>
      <w:szCs w:val="24"/>
    </w:rPr>
  </w:style>
  <w:style w:type="paragraph" w:customStyle="1" w:styleId="LLLaki">
    <w:name w:val="LLLaki"/>
    <w:next w:val="Normaali"/>
    <w:rsid w:val="00410B4B"/>
    <w:pPr>
      <w:spacing w:before="220" w:after="220" w:line="320" w:lineRule="exact"/>
      <w:jc w:val="center"/>
      <w:outlineLvl w:val="1"/>
    </w:pPr>
    <w:rPr>
      <w:b/>
      <w:spacing w:val="22"/>
      <w:sz w:val="30"/>
      <w:szCs w:val="24"/>
    </w:rPr>
  </w:style>
  <w:style w:type="paragraph" w:customStyle="1" w:styleId="LLSaadoksenNimi">
    <w:name w:val="LLSaadoksenNimi"/>
    <w:next w:val="Normaali"/>
    <w:rsid w:val="00410B4B"/>
    <w:pPr>
      <w:spacing w:after="220" w:line="220" w:lineRule="exact"/>
      <w:jc w:val="center"/>
      <w:outlineLvl w:val="2"/>
    </w:pPr>
    <w:rPr>
      <w:b/>
      <w:sz w:val="21"/>
      <w:szCs w:val="24"/>
    </w:rPr>
  </w:style>
  <w:style w:type="paragraph" w:customStyle="1" w:styleId="LLVoimaantuloPykala">
    <w:name w:val="LLVoimaantuloPykala"/>
    <w:next w:val="Normaali"/>
    <w:rsid w:val="00410B4B"/>
    <w:pPr>
      <w:spacing w:line="220" w:lineRule="exact"/>
      <w:jc w:val="center"/>
    </w:pPr>
    <w:rPr>
      <w:sz w:val="22"/>
      <w:szCs w:val="24"/>
    </w:rPr>
  </w:style>
  <w:style w:type="paragraph" w:customStyle="1" w:styleId="LLJohtolauseKappaleet">
    <w:name w:val="LLJohtolauseKappaleet"/>
    <w:rsid w:val="00410B4B"/>
    <w:pPr>
      <w:spacing w:line="220" w:lineRule="exact"/>
      <w:ind w:firstLine="170"/>
      <w:jc w:val="both"/>
    </w:pPr>
    <w:rPr>
      <w:sz w:val="22"/>
      <w:szCs w:val="24"/>
    </w:rPr>
  </w:style>
  <w:style w:type="paragraph" w:customStyle="1" w:styleId="LLNormaali">
    <w:name w:val="LLNormaali"/>
    <w:basedOn w:val="Normaali"/>
    <w:qFormat/>
    <w:rsid w:val="00410B4B"/>
    <w:pPr>
      <w:spacing w:line="220" w:lineRule="exact"/>
    </w:pPr>
    <w:rPr>
      <w:rFonts w:eastAsia="Calibri"/>
      <w:sz w:val="22"/>
      <w:szCs w:val="22"/>
    </w:rPr>
  </w:style>
  <w:style w:type="table" w:styleId="TaulukkoRuudukko">
    <w:name w:val="Table Grid"/>
    <w:basedOn w:val="Normaalitaulukko"/>
    <w:rsid w:val="00410B4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Voimaantulokappale">
    <w:name w:val="LLVoimaantulokappale"/>
    <w:rsid w:val="00410B4B"/>
    <w:pPr>
      <w:spacing w:line="220" w:lineRule="exact"/>
      <w:ind w:firstLine="170"/>
      <w:jc w:val="both"/>
    </w:pPr>
    <w:rPr>
      <w:sz w:val="22"/>
      <w:szCs w:val="24"/>
    </w:rPr>
  </w:style>
  <w:style w:type="paragraph" w:styleId="Sisluet1">
    <w:name w:val="toc 1"/>
    <w:basedOn w:val="Normaali"/>
    <w:next w:val="Normaali"/>
    <w:autoRedefine/>
    <w:uiPriority w:val="39"/>
    <w:rsid w:val="003B744A"/>
    <w:pPr>
      <w:tabs>
        <w:tab w:val="right" w:leader="dot" w:pos="8336"/>
      </w:tabs>
      <w:spacing w:line="220" w:lineRule="exact"/>
    </w:pPr>
    <w:rPr>
      <w:bCs/>
      <w:caps/>
      <w:sz w:val="22"/>
      <w:lang w:eastAsia="fi-FI"/>
    </w:rPr>
  </w:style>
  <w:style w:type="paragraph" w:styleId="Sisluet2">
    <w:name w:val="toc 2"/>
    <w:basedOn w:val="Normaali"/>
    <w:next w:val="Normaali"/>
    <w:autoRedefine/>
    <w:uiPriority w:val="39"/>
    <w:rsid w:val="003B744A"/>
    <w:pPr>
      <w:tabs>
        <w:tab w:val="right" w:leader="dot" w:pos="8336"/>
      </w:tabs>
      <w:spacing w:line="220" w:lineRule="exact"/>
      <w:ind w:left="539" w:hanging="539"/>
    </w:pPr>
    <w:rPr>
      <w:noProof/>
      <w:sz w:val="22"/>
      <w:lang w:eastAsia="fi-FI"/>
    </w:rPr>
  </w:style>
  <w:style w:type="paragraph" w:styleId="Sisluet3">
    <w:name w:val="toc 3"/>
    <w:basedOn w:val="Normaali"/>
    <w:next w:val="Normaali"/>
    <w:autoRedefine/>
    <w:uiPriority w:val="39"/>
    <w:rsid w:val="003B744A"/>
    <w:pPr>
      <w:tabs>
        <w:tab w:val="right" w:leader="dot" w:pos="8336"/>
      </w:tabs>
      <w:ind w:left="480"/>
    </w:pPr>
    <w:rPr>
      <w:sz w:val="22"/>
      <w:szCs w:val="24"/>
      <w:lang w:eastAsia="fi-FI"/>
    </w:rPr>
  </w:style>
  <w:style w:type="paragraph" w:customStyle="1" w:styleId="LLSisllys">
    <w:name w:val="LLSisällys"/>
    <w:next w:val="Normaali"/>
    <w:qFormat/>
    <w:rsid w:val="003B744A"/>
    <w:pPr>
      <w:spacing w:after="220" w:line="220" w:lineRule="exact"/>
      <w:outlineLvl w:val="0"/>
    </w:pPr>
    <w:rPr>
      <w:rFonts w:eastAsia="Calibri"/>
      <w:b/>
      <w:caps/>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32519">
      <w:bodyDiv w:val="1"/>
      <w:marLeft w:val="0"/>
      <w:marRight w:val="0"/>
      <w:marTop w:val="0"/>
      <w:marBottom w:val="0"/>
      <w:divBdr>
        <w:top w:val="none" w:sz="0" w:space="0" w:color="auto"/>
        <w:left w:val="none" w:sz="0" w:space="0" w:color="auto"/>
        <w:bottom w:val="none" w:sz="0" w:space="0" w:color="auto"/>
        <w:right w:val="none" w:sz="0" w:space="0" w:color="auto"/>
      </w:divBdr>
    </w:div>
    <w:div w:id="597101502">
      <w:bodyDiv w:val="1"/>
      <w:marLeft w:val="0"/>
      <w:marRight w:val="0"/>
      <w:marTop w:val="0"/>
      <w:marBottom w:val="0"/>
      <w:divBdr>
        <w:top w:val="none" w:sz="0" w:space="0" w:color="auto"/>
        <w:left w:val="none" w:sz="0" w:space="0" w:color="auto"/>
        <w:bottom w:val="none" w:sz="0" w:space="0" w:color="auto"/>
        <w:right w:val="none" w:sz="0" w:space="0" w:color="auto"/>
      </w:divBdr>
    </w:div>
    <w:div w:id="674498842">
      <w:bodyDiv w:val="1"/>
      <w:marLeft w:val="0"/>
      <w:marRight w:val="0"/>
      <w:marTop w:val="0"/>
      <w:marBottom w:val="0"/>
      <w:divBdr>
        <w:top w:val="none" w:sz="0" w:space="0" w:color="auto"/>
        <w:left w:val="none" w:sz="0" w:space="0" w:color="auto"/>
        <w:bottom w:val="none" w:sz="0" w:space="0" w:color="auto"/>
        <w:right w:val="none" w:sz="0" w:space="0" w:color="auto"/>
      </w:divBdr>
    </w:div>
    <w:div w:id="950237747">
      <w:bodyDiv w:val="1"/>
      <w:marLeft w:val="0"/>
      <w:marRight w:val="0"/>
      <w:marTop w:val="0"/>
      <w:marBottom w:val="0"/>
      <w:divBdr>
        <w:top w:val="none" w:sz="0" w:space="0" w:color="auto"/>
        <w:left w:val="none" w:sz="0" w:space="0" w:color="auto"/>
        <w:bottom w:val="none" w:sz="0" w:space="0" w:color="auto"/>
        <w:right w:val="none" w:sz="0" w:space="0" w:color="auto"/>
      </w:divBdr>
    </w:div>
    <w:div w:id="954556590">
      <w:bodyDiv w:val="1"/>
      <w:marLeft w:val="0"/>
      <w:marRight w:val="0"/>
      <w:marTop w:val="0"/>
      <w:marBottom w:val="0"/>
      <w:divBdr>
        <w:top w:val="none" w:sz="0" w:space="0" w:color="auto"/>
        <w:left w:val="none" w:sz="0" w:space="0" w:color="auto"/>
        <w:bottom w:val="none" w:sz="0" w:space="0" w:color="auto"/>
        <w:right w:val="none" w:sz="0" w:space="0" w:color="auto"/>
      </w:divBdr>
    </w:div>
    <w:div w:id="978845898">
      <w:bodyDiv w:val="1"/>
      <w:marLeft w:val="0"/>
      <w:marRight w:val="0"/>
      <w:marTop w:val="0"/>
      <w:marBottom w:val="0"/>
      <w:divBdr>
        <w:top w:val="none" w:sz="0" w:space="0" w:color="auto"/>
        <w:left w:val="none" w:sz="0" w:space="0" w:color="auto"/>
        <w:bottom w:val="none" w:sz="0" w:space="0" w:color="auto"/>
        <w:right w:val="none" w:sz="0" w:space="0" w:color="auto"/>
      </w:divBdr>
    </w:div>
    <w:div w:id="16143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lex.fi/lainsaadanto/20160673/L11P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ilex.fi/lainsaadanto/19990621/P16"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3A93A62BCF4510B601CA0019BA134C"/>
        <w:category>
          <w:name w:val="Yleiset"/>
          <w:gallery w:val="placeholder"/>
        </w:category>
        <w:types>
          <w:type w:val="bbPlcHdr"/>
        </w:types>
        <w:behaviors>
          <w:behavior w:val="content"/>
        </w:behaviors>
        <w:guid w:val="{2A346837-7A37-4F1E-A064-3ADD15D82A54}"/>
      </w:docPartPr>
      <w:docPartBody>
        <w:p w:rsidR="00507C92" w:rsidRDefault="00507C92" w:rsidP="00507C92">
          <w:pPr>
            <w:pStyle w:val="553A93A62BCF4510B601CA0019BA134C"/>
          </w:pPr>
          <w:r>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92"/>
    <w:rsid w:val="00507C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07C92"/>
  </w:style>
  <w:style w:type="paragraph" w:customStyle="1" w:styleId="553A93A62BCF4510B601CA0019BA134C">
    <w:name w:val="553A93A62BCF4510B601CA0019BA134C"/>
    <w:rsid w:val="00507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5E709-80BA-436C-A0BA-9525AC9E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44</Pages>
  <Words>14798</Words>
  <Characters>119871</Characters>
  <Application>Microsoft Office Word</Application>
  <DocSecurity>0</DocSecurity>
  <Lines>998</Lines>
  <Paragraphs>268</Paragraphs>
  <ScaleCrop>false</ScaleCrop>
  <HeadingPairs>
    <vt:vector size="4" baseType="variant">
      <vt:variant>
        <vt:lpstr>Otsikko</vt:lpstr>
      </vt:variant>
      <vt:variant>
        <vt:i4>1</vt:i4>
      </vt:variant>
      <vt:variant>
        <vt:lpstr>Otsikot</vt:lpstr>
      </vt:variant>
      <vt:variant>
        <vt:i4>4</vt:i4>
      </vt:variant>
    </vt:vector>
  </HeadingPairs>
  <TitlesOfParts>
    <vt:vector size="5" baseType="lpstr">
      <vt:lpstr/>
      <vt:lpstr>1 § Rekisterinpitäjä ja rekisterin tarkoitus </vt:lpstr>
      <vt:lpstr>Pykälässä säädettäisiin, että Oikeusrekisterikeskus toimisi ehdotettavan sidonn</vt:lpstr>
      <vt:lpstr>Lisäksi pykälässä säädettäisiin rekisterin tarkoituksesta. Tuomioistuinlaitoksen</vt:lpstr>
      <vt:lpstr>2 § Ilmoitusvelvollisuus</vt:lpstr>
    </vt:vector>
  </TitlesOfParts>
  <Company>Suomen valtion</Company>
  <LinksUpToDate>false</LinksUpToDate>
  <CharactersWithSpaces>134401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Aalto Eva (STM)</dc:creator>
  <cp:keywords/>
  <dc:description/>
  <cp:lastModifiedBy>Aalto Eva (STM)</cp:lastModifiedBy>
  <cp:revision>10</cp:revision>
  <cp:lastPrinted>2022-06-16T10:20:00Z</cp:lastPrinted>
  <dcterms:created xsi:type="dcterms:W3CDTF">2022-06-16T07:53:00Z</dcterms:created>
  <dcterms:modified xsi:type="dcterms:W3CDTF">2022-06-16T10:51:00Z</dcterms:modified>
</cp:coreProperties>
</file>