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42569056"/>
        <w:placeholder>
          <w:docPart w:val="7FA31BBCF1BF4188A4DF744B1A30192E"/>
        </w:placeholder>
        <w15:color w:val="00FFFF"/>
      </w:sdtPr>
      <w:sdtEndPr/>
      <w:sdtContent>
        <w:p w14:paraId="34E796EE" w14:textId="2F0D6C55" w:rsidR="00D90A5B" w:rsidRPr="000715DD" w:rsidRDefault="00D90A5B">
          <w:pPr>
            <w:pStyle w:val="LLNormaali"/>
          </w:pPr>
        </w:p>
        <w:p w14:paraId="5F534799" w14:textId="77777777" w:rsidR="00E957BD" w:rsidRPr="000715DD" w:rsidRDefault="00E957BD">
          <w:pPr>
            <w:pStyle w:val="LLNormaali"/>
          </w:pPr>
        </w:p>
        <w:p w14:paraId="3395F603" w14:textId="77777777" w:rsidR="004F334C" w:rsidRPr="000715DD" w:rsidRDefault="00001DD6" w:rsidP="004F334C">
          <w:pPr>
            <w:pStyle w:val="LLMinisterionAsetus"/>
          </w:pPr>
          <w:r w:rsidRPr="000715DD">
            <w:t>Sosiaali- ja terveys</w:t>
          </w:r>
          <w:r w:rsidR="004F334C" w:rsidRPr="000715DD">
            <w:t>ministeriön asetus</w:t>
          </w:r>
        </w:p>
        <w:p w14:paraId="1B0BAADB" w14:textId="5B9AA0F4" w:rsidR="008341AB" w:rsidRPr="000715DD" w:rsidRDefault="00001DD6" w:rsidP="008341AB">
          <w:pPr>
            <w:pStyle w:val="LLSaadoksenNimi"/>
          </w:pPr>
          <w:r w:rsidRPr="000715DD">
            <w:t>talousveden</w:t>
          </w:r>
          <w:r w:rsidR="00B11DC1" w:rsidRPr="000715DD">
            <w:t xml:space="preserve"> laadusta ja valvonnasta sekä rakennusten vesilaitteistoista</w:t>
          </w:r>
        </w:p>
        <w:p w14:paraId="561DA66D" w14:textId="3A54343D" w:rsidR="00BD025E" w:rsidRPr="000715DD" w:rsidRDefault="00BD025E" w:rsidP="00BD025E">
          <w:pPr>
            <w:rPr>
              <w:lang w:eastAsia="fi-FI"/>
            </w:rPr>
          </w:pPr>
          <w:r w:rsidRPr="000715DD">
            <w:rPr>
              <w:lang w:eastAsia="fi-FI"/>
            </w:rPr>
            <w:t>Sosiaali- ja terveysministeriön päätöksen mukaisesti terveydensuojelulain (763/1994) nojalla:</w:t>
          </w:r>
        </w:p>
        <w:p w14:paraId="38843928" w14:textId="70F858F4" w:rsidR="006D7854" w:rsidRPr="000715DD" w:rsidRDefault="006D7854" w:rsidP="006D7854">
          <w:pPr>
            <w:pStyle w:val="LLJohtolauseKappaleet"/>
            <w:rPr>
              <w:i/>
              <w:iCs/>
            </w:rPr>
          </w:pPr>
          <w:r w:rsidRPr="000715DD">
            <w:rPr>
              <w:i/>
              <w:iCs/>
            </w:rPr>
            <w:t xml:space="preserve">kumotaan </w:t>
          </w:r>
          <w:r w:rsidRPr="000715DD">
            <w:rPr>
              <w:iCs/>
            </w:rPr>
            <w:t xml:space="preserve">talousveden laatuvaatimuksista ja valvontatutkimuksista annetun </w:t>
          </w:r>
          <w:proofErr w:type="spellStart"/>
          <w:r w:rsidRPr="000715DD">
            <w:rPr>
              <w:iCs/>
            </w:rPr>
            <w:t>sosiaali</w:t>
          </w:r>
          <w:proofErr w:type="spellEnd"/>
          <w:r w:rsidRPr="000715DD">
            <w:rPr>
              <w:iCs/>
            </w:rPr>
            <w:t>- ja terveysministeriön asetuksen (1352/2015) 3 a</w:t>
          </w:r>
          <w:r w:rsidR="00E64D72" w:rsidRPr="000715DD">
            <w:rPr>
              <w:iCs/>
            </w:rPr>
            <w:t xml:space="preserve">, </w:t>
          </w:r>
          <w:r w:rsidRPr="000715DD">
            <w:rPr>
              <w:iCs/>
            </w:rPr>
            <w:t>7 a</w:t>
          </w:r>
          <w:r w:rsidR="00E64D72" w:rsidRPr="000715DD">
            <w:rPr>
              <w:iCs/>
            </w:rPr>
            <w:t>, 8 a</w:t>
          </w:r>
          <w:r w:rsidR="001670DD" w:rsidRPr="000715DD">
            <w:rPr>
              <w:iCs/>
            </w:rPr>
            <w:t xml:space="preserve"> ja</w:t>
          </w:r>
          <w:r w:rsidR="00E64D72" w:rsidRPr="000715DD">
            <w:rPr>
              <w:iCs/>
            </w:rPr>
            <w:t xml:space="preserve"> 1</w:t>
          </w:r>
          <w:r w:rsidR="00503C67" w:rsidRPr="000715DD">
            <w:rPr>
              <w:iCs/>
            </w:rPr>
            <w:t>4</w:t>
          </w:r>
          <w:r w:rsidR="00103855" w:rsidRPr="000715DD">
            <w:rPr>
              <w:iCs/>
            </w:rPr>
            <w:t>–</w:t>
          </w:r>
          <w:r w:rsidR="00E64D72" w:rsidRPr="000715DD">
            <w:rPr>
              <w:iCs/>
            </w:rPr>
            <w:t>16</w:t>
          </w:r>
          <w:r w:rsidRPr="000715DD">
            <w:rPr>
              <w:iCs/>
            </w:rPr>
            <w:t xml:space="preserve"> § sellaisina kuin </w:t>
          </w:r>
          <w:r w:rsidR="0037572D" w:rsidRPr="000715DD">
            <w:rPr>
              <w:iCs/>
            </w:rPr>
            <w:t>3 a</w:t>
          </w:r>
          <w:r w:rsidR="00503C67" w:rsidRPr="000715DD">
            <w:rPr>
              <w:iCs/>
            </w:rPr>
            <w:t>, 7 a, 8 a ja 14 §</w:t>
          </w:r>
          <w:r w:rsidRPr="000715DD">
            <w:rPr>
              <w:iCs/>
            </w:rPr>
            <w:t xml:space="preserve"> ovat asetuksessa 683/2017, </w:t>
          </w:r>
        </w:p>
        <w:p w14:paraId="4214653E" w14:textId="0B66D983" w:rsidR="006D7854" w:rsidRPr="000715DD" w:rsidRDefault="006D7854" w:rsidP="006D7854">
          <w:pPr>
            <w:pStyle w:val="LLJohtolauseKappaleet"/>
            <w:rPr>
              <w:i/>
              <w:iCs/>
            </w:rPr>
          </w:pPr>
          <w:r w:rsidRPr="000715DD">
            <w:rPr>
              <w:i/>
              <w:iCs/>
            </w:rPr>
            <w:t xml:space="preserve">muutetaan </w:t>
          </w:r>
          <w:r w:rsidR="00AC2980" w:rsidRPr="000715DD">
            <w:rPr>
              <w:iCs/>
            </w:rPr>
            <w:t xml:space="preserve">asetuksen </w:t>
          </w:r>
          <w:r w:rsidR="004F38D8" w:rsidRPr="000715DD">
            <w:rPr>
              <w:iCs/>
            </w:rPr>
            <w:t>otsikko</w:t>
          </w:r>
          <w:r w:rsidR="00AC2980" w:rsidRPr="000715DD">
            <w:rPr>
              <w:iCs/>
            </w:rPr>
            <w:t xml:space="preserve">, </w:t>
          </w:r>
          <w:r w:rsidRPr="000715DD">
            <w:rPr>
              <w:iCs/>
            </w:rPr>
            <w:t>1–11</w:t>
          </w:r>
          <w:r w:rsidRPr="000715DD">
            <w:t xml:space="preserve"> §</w:t>
          </w:r>
          <w:r w:rsidRPr="000715DD">
            <w:rPr>
              <w:iCs/>
            </w:rPr>
            <w:t xml:space="preserve">, </w:t>
          </w:r>
          <w:r w:rsidR="00E64D72" w:rsidRPr="000715DD">
            <w:rPr>
              <w:iCs/>
            </w:rPr>
            <w:t xml:space="preserve">12 §:n 2 momentti, </w:t>
          </w:r>
          <w:r w:rsidRPr="000715DD">
            <w:rPr>
              <w:iCs/>
            </w:rPr>
            <w:t>1</w:t>
          </w:r>
          <w:r w:rsidR="00284864" w:rsidRPr="000715DD">
            <w:rPr>
              <w:iCs/>
            </w:rPr>
            <w:t xml:space="preserve">7 ja </w:t>
          </w:r>
          <w:r w:rsidRPr="000715DD">
            <w:rPr>
              <w:iCs/>
            </w:rPr>
            <w:t>18</w:t>
          </w:r>
          <w:r w:rsidRPr="000715DD">
            <w:t xml:space="preserve"> §</w:t>
          </w:r>
          <w:r w:rsidRPr="000715DD">
            <w:rPr>
              <w:iCs/>
            </w:rPr>
            <w:t xml:space="preserve">, 18 a </w:t>
          </w:r>
          <w:r w:rsidRPr="000715DD">
            <w:t xml:space="preserve">§ </w:t>
          </w:r>
          <w:r w:rsidRPr="000715DD">
            <w:rPr>
              <w:iCs/>
            </w:rPr>
            <w:t>ja 19–21 §, sellaisina kuin ne ovat 1</w:t>
          </w:r>
          <w:r w:rsidRPr="000715DD">
            <w:t xml:space="preserve"> §</w:t>
          </w:r>
          <w:r w:rsidRPr="000715DD">
            <w:rPr>
              <w:iCs/>
            </w:rPr>
            <w:t>, 3–5</w:t>
          </w:r>
          <w:r w:rsidRPr="000715DD">
            <w:t xml:space="preserve"> §</w:t>
          </w:r>
          <w:r w:rsidRPr="000715DD">
            <w:rPr>
              <w:iCs/>
            </w:rPr>
            <w:t>, 7</w:t>
          </w:r>
          <w:r w:rsidR="00103855" w:rsidRPr="000715DD">
            <w:rPr>
              <w:iCs/>
            </w:rPr>
            <w:t>–</w:t>
          </w:r>
          <w:r w:rsidRPr="000715DD">
            <w:rPr>
              <w:iCs/>
            </w:rPr>
            <w:t>10</w:t>
          </w:r>
          <w:r w:rsidR="004F38D8" w:rsidRPr="000715DD">
            <w:rPr>
              <w:iCs/>
            </w:rPr>
            <w:t xml:space="preserve"> §</w:t>
          </w:r>
          <w:r w:rsidRPr="000715DD">
            <w:rPr>
              <w:iCs/>
            </w:rPr>
            <w:t xml:space="preserve">, </w:t>
          </w:r>
          <w:r w:rsidR="00284864" w:rsidRPr="000715DD">
            <w:rPr>
              <w:iCs/>
            </w:rPr>
            <w:t xml:space="preserve">12, </w:t>
          </w:r>
          <w:r w:rsidRPr="000715DD">
            <w:rPr>
              <w:iCs/>
            </w:rPr>
            <w:t>14, 17</w:t>
          </w:r>
          <w:r w:rsidRPr="000715DD">
            <w:rPr>
              <w:iCs/>
              <w:color w:val="1F497D"/>
            </w:rPr>
            <w:t>,</w:t>
          </w:r>
          <w:r w:rsidRPr="000715DD">
            <w:rPr>
              <w:iCs/>
            </w:rPr>
            <w:t xml:space="preserve"> 18</w:t>
          </w:r>
          <w:r w:rsidRPr="000715DD">
            <w:rPr>
              <w:iCs/>
              <w:color w:val="1F497D"/>
            </w:rPr>
            <w:t xml:space="preserve">, </w:t>
          </w:r>
          <w:r w:rsidRPr="000715DD">
            <w:rPr>
              <w:iCs/>
            </w:rPr>
            <w:t>18 a</w:t>
          </w:r>
          <w:r w:rsidRPr="000715DD">
            <w:rPr>
              <w:iCs/>
              <w:color w:val="1F497D"/>
            </w:rPr>
            <w:t>,</w:t>
          </w:r>
          <w:r w:rsidRPr="000715DD">
            <w:rPr>
              <w:iCs/>
            </w:rPr>
            <w:t xml:space="preserve"> 19 ja 20 § asetuksessa 683/2017</w:t>
          </w:r>
          <w:r w:rsidR="006B36A1" w:rsidRPr="000715DD">
            <w:rPr>
              <w:iCs/>
            </w:rPr>
            <w:t>, ja</w:t>
          </w:r>
        </w:p>
        <w:p w14:paraId="05AA395A" w14:textId="3D3123C2" w:rsidR="006D7854" w:rsidRPr="000715DD" w:rsidRDefault="005779CC" w:rsidP="006D7854">
          <w:pPr>
            <w:pStyle w:val="LLJohtolauseKappaleet"/>
          </w:pPr>
          <w:r w:rsidRPr="000715DD">
            <w:rPr>
              <w:i/>
              <w:iCs/>
            </w:rPr>
            <w:t xml:space="preserve">lisätään </w:t>
          </w:r>
          <w:r w:rsidR="00BD025E" w:rsidRPr="000715DD">
            <w:rPr>
              <w:iCs/>
            </w:rPr>
            <w:t xml:space="preserve">asetukseen </w:t>
          </w:r>
          <w:r w:rsidRPr="000715DD">
            <w:t xml:space="preserve">uusi 20 a § </w:t>
          </w:r>
          <w:r w:rsidR="006D7854" w:rsidRPr="000715DD">
            <w:t>seuraavasti:</w:t>
          </w:r>
        </w:p>
        <w:p w14:paraId="2135ACD5" w14:textId="409A2FAD" w:rsidR="00BD025E" w:rsidRPr="000715DD" w:rsidRDefault="00BD025E" w:rsidP="006D7854">
          <w:pPr>
            <w:pStyle w:val="LLJohtolauseKappaleet"/>
          </w:pPr>
        </w:p>
        <w:p w14:paraId="7623D57D" w14:textId="77777777" w:rsidR="00BD025E" w:rsidRPr="000715DD" w:rsidRDefault="00BD025E" w:rsidP="006D7854">
          <w:pPr>
            <w:pStyle w:val="LLJohtolauseKappaleet"/>
          </w:pPr>
        </w:p>
        <w:p w14:paraId="7C53647E" w14:textId="77777777" w:rsidR="008341AB" w:rsidRPr="000715DD" w:rsidRDefault="00001DD6" w:rsidP="008341AB">
          <w:pPr>
            <w:pStyle w:val="LLPykala"/>
          </w:pPr>
          <w:r w:rsidRPr="000715DD">
            <w:t>1</w:t>
          </w:r>
          <w:r w:rsidR="008341AB" w:rsidRPr="000715DD">
            <w:t xml:space="preserve"> §</w:t>
          </w:r>
        </w:p>
        <w:p w14:paraId="264320EC" w14:textId="77777777" w:rsidR="00001DD6" w:rsidRPr="000715DD" w:rsidRDefault="00001DD6" w:rsidP="00057B14">
          <w:pPr>
            <w:pStyle w:val="LLPykalanOtsikko"/>
          </w:pPr>
          <w:r w:rsidRPr="000715DD">
            <w:t>Tarkoitus</w:t>
          </w:r>
        </w:p>
        <w:p w14:paraId="733F258D" w14:textId="77777777" w:rsidR="008E412F" w:rsidRPr="000715DD" w:rsidRDefault="008E412F" w:rsidP="008E412F">
          <w:pPr>
            <w:pStyle w:val="LLNormaali"/>
          </w:pPr>
          <w:r w:rsidRPr="000715DD">
            <w:t>Tässä asetuksessa säädetään:</w:t>
          </w:r>
        </w:p>
        <w:p w14:paraId="4F78B3B8" w14:textId="03DC9DC9" w:rsidR="008E412F" w:rsidRPr="000715DD" w:rsidRDefault="008E412F" w:rsidP="008E412F">
          <w:pPr>
            <w:pStyle w:val="LLNormaali"/>
            <w:numPr>
              <w:ilvl w:val="0"/>
              <w:numId w:val="43"/>
            </w:numPr>
          </w:pPr>
          <w:r w:rsidRPr="000715DD">
            <w:t>talousveden laatuvaatimuksista, laatutavoitteista, käsittelystä, käsittelyyn käytettävistä kemikaaleista ja desinfioinnista;</w:t>
          </w:r>
        </w:p>
        <w:p w14:paraId="5C853FFC" w14:textId="1711F1DF" w:rsidR="008E412F" w:rsidRPr="000715DD" w:rsidRDefault="008E412F" w:rsidP="008E412F">
          <w:pPr>
            <w:pStyle w:val="LLNormaali"/>
            <w:numPr>
              <w:ilvl w:val="0"/>
              <w:numId w:val="43"/>
            </w:numPr>
          </w:pPr>
          <w:r w:rsidRPr="000715DD">
            <w:t>riskienhallintaan perustuvasta talousveden säännöllisestä valvonnasta</w:t>
          </w:r>
          <w:r w:rsidR="00EF0BF9" w:rsidRPr="000715DD">
            <w:t xml:space="preserve"> sekä</w:t>
          </w:r>
          <w:r w:rsidRPr="000715DD">
            <w:t xml:space="preserve"> tutkimustulosten raportoinnista, tiedottamisesta ja tietoverkossa esitettävistä tiedoista;</w:t>
          </w:r>
        </w:p>
        <w:p w14:paraId="7EF49CA1" w14:textId="49E79885" w:rsidR="008E412F" w:rsidRPr="000715DD" w:rsidRDefault="008E412F" w:rsidP="008E412F">
          <w:pPr>
            <w:pStyle w:val="LLNormaali"/>
            <w:numPr>
              <w:ilvl w:val="0"/>
              <w:numId w:val="43"/>
            </w:numPr>
          </w:pPr>
          <w:r w:rsidRPr="000715DD">
            <w:t>menettelystä, jos talousvesi ei täytä laatuvaatimuksia tai -tavoitteita;</w:t>
          </w:r>
        </w:p>
        <w:p w14:paraId="0929D6E2" w14:textId="4D730248" w:rsidR="008E412F" w:rsidRPr="000715DD" w:rsidRDefault="008E412F" w:rsidP="008E412F">
          <w:pPr>
            <w:pStyle w:val="LLNormaali"/>
            <w:numPr>
              <w:ilvl w:val="0"/>
              <w:numId w:val="43"/>
            </w:numPr>
          </w:pPr>
          <w:r w:rsidRPr="000715DD">
            <w:t xml:space="preserve">talousveden radioaktiivisista aineista aiheutuvan säteilyaltistuksen rajoittamisesta; </w:t>
          </w:r>
        </w:p>
        <w:p w14:paraId="25256276" w14:textId="20BF2C43" w:rsidR="008E412F" w:rsidRPr="000715DD" w:rsidRDefault="008E412F" w:rsidP="008E412F">
          <w:pPr>
            <w:pStyle w:val="LLNormaali"/>
            <w:numPr>
              <w:ilvl w:val="0"/>
              <w:numId w:val="43"/>
            </w:numPr>
          </w:pPr>
          <w:r w:rsidRPr="000715DD">
            <w:t>rakennusten vesilaitteistojen ja niistä otettavan veden riskienhallintaa koskevista menettelytavoista;</w:t>
          </w:r>
        </w:p>
        <w:p w14:paraId="049389F1" w14:textId="46EC07B3" w:rsidR="00001DD6" w:rsidRPr="000715DD" w:rsidRDefault="008E412F" w:rsidP="008E412F">
          <w:pPr>
            <w:pStyle w:val="LLNormaali"/>
            <w:numPr>
              <w:ilvl w:val="0"/>
              <w:numId w:val="43"/>
            </w:numPr>
          </w:pPr>
          <w:r w:rsidRPr="000715DD">
            <w:t>häiriötilanteisiin varautumista koskevan suunnitelman sisällöstä ja laatimisesta</w:t>
          </w:r>
          <w:r w:rsidR="00A7238D" w:rsidRPr="000715DD">
            <w:t>.</w:t>
          </w:r>
        </w:p>
        <w:p w14:paraId="6CE6B974" w14:textId="77777777" w:rsidR="006028C2" w:rsidRPr="000715DD" w:rsidRDefault="006028C2" w:rsidP="00BA71BD">
          <w:pPr>
            <w:pStyle w:val="LLPykala"/>
          </w:pPr>
        </w:p>
        <w:p w14:paraId="5FC24211" w14:textId="77777777" w:rsidR="00BD025E" w:rsidRPr="000715DD" w:rsidRDefault="00BD025E" w:rsidP="00BA71BD">
          <w:pPr>
            <w:pStyle w:val="LLPykala"/>
          </w:pPr>
        </w:p>
        <w:p w14:paraId="2B1FA504" w14:textId="66D3A087" w:rsidR="00001DD6" w:rsidRPr="000715DD" w:rsidRDefault="00001DD6" w:rsidP="00BA71BD">
          <w:pPr>
            <w:pStyle w:val="LLPykala"/>
          </w:pPr>
          <w:r w:rsidRPr="000715DD">
            <w:t>2 §</w:t>
          </w:r>
        </w:p>
        <w:p w14:paraId="780A4259" w14:textId="77777777" w:rsidR="00001DD6" w:rsidRPr="000715DD" w:rsidRDefault="00001DD6" w:rsidP="00057B14">
          <w:pPr>
            <w:pStyle w:val="LLPykalanOtsikko"/>
          </w:pPr>
          <w:r w:rsidRPr="000715DD">
            <w:t>Soveltamisala</w:t>
          </w:r>
        </w:p>
        <w:p w14:paraId="3B8FE5E8" w14:textId="77777777" w:rsidR="008E412F" w:rsidRPr="000715DD" w:rsidRDefault="008E412F" w:rsidP="008E412F">
          <w:pPr>
            <w:pStyle w:val="LLKappalejako"/>
          </w:pPr>
          <w:r w:rsidRPr="000715DD">
            <w:t>Tätä asetusta sovelletaan sellaiseen talousveteen, jota:</w:t>
          </w:r>
        </w:p>
        <w:p w14:paraId="1A73C4EF" w14:textId="2678AE7A" w:rsidR="008E412F" w:rsidRPr="000715DD" w:rsidRDefault="008E412F" w:rsidP="008E412F">
          <w:pPr>
            <w:pStyle w:val="LLKappalejako"/>
          </w:pPr>
          <w:r w:rsidRPr="000715DD">
            <w:t xml:space="preserve">1) toimitetaan vedenjakelualueelle talousvetenä käytettäväksi keskimäärin vuodessa vähintään 10 </w:t>
          </w:r>
          <w:r w:rsidR="00A7238D" w:rsidRPr="000715DD">
            <w:t>kuutiometriä</w:t>
          </w:r>
          <w:r w:rsidRPr="000715DD">
            <w:t xml:space="preserve"> päivässä tai vähintään 50 henkilön tarpeisiin;</w:t>
          </w:r>
        </w:p>
        <w:p w14:paraId="6656BB85" w14:textId="77777777" w:rsidR="008E412F" w:rsidRPr="000715DD" w:rsidRDefault="008E412F" w:rsidP="008E412F">
          <w:pPr>
            <w:pStyle w:val="LLKappalejako"/>
          </w:pPr>
          <w:r w:rsidRPr="000715DD">
            <w:t>2) pakataan pulloihin tai säiliöihin;</w:t>
          </w:r>
        </w:p>
        <w:p w14:paraId="2864CE16" w14:textId="7ECA4AEE" w:rsidR="008E412F" w:rsidRPr="000715DD" w:rsidRDefault="008E412F" w:rsidP="008E412F">
          <w:pPr>
            <w:pStyle w:val="LLKappalejako"/>
            <w:rPr>
              <w:szCs w:val="22"/>
            </w:rPr>
          </w:pPr>
          <w:r w:rsidRPr="000715DD">
            <w:t xml:space="preserve">3) </w:t>
          </w:r>
          <w:r w:rsidRPr="000715DD">
            <w:rPr>
              <w:szCs w:val="22"/>
            </w:rPr>
            <w:t xml:space="preserve">otetaan vedenkäyttäjän omilla laitteilla kotitalouksien käyttöön keskimäärin vuodessa vähintään 10 </w:t>
          </w:r>
          <w:r w:rsidR="00A7238D" w:rsidRPr="000715DD">
            <w:rPr>
              <w:szCs w:val="22"/>
            </w:rPr>
            <w:t>kuutiometriä</w:t>
          </w:r>
          <w:r w:rsidRPr="000715DD">
            <w:rPr>
              <w:szCs w:val="22"/>
            </w:rPr>
            <w:t xml:space="preserve"> päivässä tai vähintään 50 henkilön tarpeisiin;</w:t>
          </w:r>
        </w:p>
        <w:p w14:paraId="3E42E3A1" w14:textId="77777777" w:rsidR="008E412F" w:rsidRPr="000715DD" w:rsidRDefault="008E412F" w:rsidP="008E412F">
          <w:pPr>
            <w:pStyle w:val="LLKappalejako"/>
            <w:rPr>
              <w:szCs w:val="22"/>
            </w:rPr>
          </w:pPr>
          <w:r w:rsidRPr="000715DD">
            <w:rPr>
              <w:szCs w:val="22"/>
            </w:rPr>
            <w:t>4) otetaan vedenkäyttäjän omilla laitteilla käytettäväksi elintarvikehuoneistossa lukuun ottamatta sellaisia tapauksia, joissa elintarvikevalvontaviranomainen on vakuuttunut, että veden laatu ei heikennä valmiiden elintarvikkeiden terveydellistä laatua ja varmistanut, että vedenhankinta on otettu huomioon toiminnanharjoittajan elintarvikelain 15 §:n mukaisessa omavalvonnassa;</w:t>
          </w:r>
        </w:p>
        <w:p w14:paraId="272375D3" w14:textId="42B79214" w:rsidR="008E412F" w:rsidRPr="000715DD" w:rsidRDefault="008E412F" w:rsidP="008E412F">
          <w:pPr>
            <w:pStyle w:val="LLKappalejako"/>
            <w:rPr>
              <w:szCs w:val="22"/>
            </w:rPr>
          </w:pPr>
          <w:r w:rsidRPr="000715DD">
            <w:rPr>
              <w:szCs w:val="22"/>
            </w:rPr>
            <w:lastRenderedPageBreak/>
            <w:t>5) otetaan vedenkäyttäjän omilla laitteilla käytettäväksi julkisessa tai kaupallisessa toiminnassa lukuun ottamatta sellaisia tapauksia, joissa terveydensuojelulain 19 §:n mukaisen riskienhallinnan tulosten perusteella kunnan terveydensuojeluviranomainen on vakuuttunut, että vedestä ei aiheudu terveyshaittaa.</w:t>
          </w:r>
        </w:p>
        <w:p w14:paraId="4CB2A2A5" w14:textId="77777777" w:rsidR="001F3781" w:rsidRPr="000715DD" w:rsidRDefault="001F3781" w:rsidP="001F3781">
          <w:pPr>
            <w:pStyle w:val="LLKappalejako"/>
            <w:rPr>
              <w:szCs w:val="22"/>
            </w:rPr>
          </w:pPr>
          <w:r w:rsidRPr="000715DD">
            <w:rPr>
              <w:szCs w:val="22"/>
            </w:rPr>
            <w:t>Tätä asetusta sovelletaan sellaisen rakennuksen vesilaitteistoon:</w:t>
          </w:r>
        </w:p>
        <w:p w14:paraId="7C165EF1" w14:textId="77777777" w:rsidR="001F3781" w:rsidRPr="000715DD" w:rsidRDefault="001F3781" w:rsidP="001F3781">
          <w:pPr>
            <w:pStyle w:val="LLKappalejako"/>
            <w:numPr>
              <w:ilvl w:val="0"/>
              <w:numId w:val="44"/>
            </w:numPr>
            <w:rPr>
              <w:szCs w:val="22"/>
            </w:rPr>
          </w:pPr>
          <w:r w:rsidRPr="000715DD">
            <w:rPr>
              <w:szCs w:val="22"/>
            </w:rPr>
            <w:t>johon otetaan vettä vedenkäyttäjän omilla laitteilla ja jossa käytetään talousvettä tai lämmintä käyttövettä osana julkista tai kaupallista toimintaa terveydensuojelulain 18 a §:ssä tarkoitetulla vedenjakelualueella;</w:t>
          </w:r>
        </w:p>
        <w:p w14:paraId="01453CF0" w14:textId="77777777" w:rsidR="001F3781" w:rsidRPr="000715DD" w:rsidRDefault="001F3781" w:rsidP="001F3781">
          <w:pPr>
            <w:pStyle w:val="LLKappalejako"/>
            <w:numPr>
              <w:ilvl w:val="0"/>
              <w:numId w:val="44"/>
            </w:numPr>
            <w:rPr>
              <w:szCs w:val="22"/>
            </w:rPr>
          </w:pPr>
          <w:r w:rsidRPr="000715DD">
            <w:rPr>
              <w:szCs w:val="22"/>
            </w:rPr>
            <w:t>jota tai jonka osaa käytetään terveydensuojelulain 19 b §:ssä tarkoitettuna ensisijaisena tilana.</w:t>
          </w:r>
        </w:p>
        <w:p w14:paraId="05E6D14D" w14:textId="5DD3F48E" w:rsidR="00001DD6" w:rsidRPr="000715DD" w:rsidRDefault="00001DD6" w:rsidP="00001DD6">
          <w:pPr>
            <w:pStyle w:val="LLKappalejako"/>
          </w:pPr>
        </w:p>
        <w:p w14:paraId="042539B7" w14:textId="6A5C7A90" w:rsidR="00795C5C" w:rsidRPr="000715DD" w:rsidRDefault="00795C5C" w:rsidP="00795C5C">
          <w:pPr>
            <w:pStyle w:val="LLKappalejako"/>
            <w:ind w:firstLine="0"/>
          </w:pPr>
        </w:p>
        <w:p w14:paraId="5A22049D" w14:textId="77777777" w:rsidR="00001DD6" w:rsidRPr="000715DD" w:rsidRDefault="00001DD6" w:rsidP="00BA71BD">
          <w:pPr>
            <w:pStyle w:val="LLPykala"/>
          </w:pPr>
          <w:r w:rsidRPr="000715DD">
            <w:t>3 §</w:t>
          </w:r>
        </w:p>
        <w:p w14:paraId="6617F1EF" w14:textId="77777777" w:rsidR="00001DD6" w:rsidRPr="000715DD" w:rsidRDefault="00001DD6" w:rsidP="00057B14">
          <w:pPr>
            <w:pStyle w:val="LLPykalanOtsikko"/>
          </w:pPr>
          <w:r w:rsidRPr="000715DD">
            <w:t>Määritelmät</w:t>
          </w:r>
        </w:p>
        <w:p w14:paraId="37554606" w14:textId="77777777" w:rsidR="008E412F" w:rsidRPr="000715DD" w:rsidRDefault="008E412F" w:rsidP="008E412F">
          <w:pPr>
            <w:pStyle w:val="LLKappalejako"/>
          </w:pPr>
          <w:r w:rsidRPr="000715DD">
            <w:t>Tässä asetuksessa tarkoitetaan:</w:t>
          </w:r>
        </w:p>
        <w:p w14:paraId="5D6C3237" w14:textId="77777777" w:rsidR="008E412F" w:rsidRPr="000715DD" w:rsidRDefault="008E412F" w:rsidP="008E412F">
          <w:pPr>
            <w:pStyle w:val="LLKappalejako"/>
          </w:pPr>
          <w:r w:rsidRPr="000715DD">
            <w:t xml:space="preserve">1) </w:t>
          </w:r>
          <w:r w:rsidRPr="000715DD">
            <w:rPr>
              <w:i/>
            </w:rPr>
            <w:t>vedenkäyttölaitteilla</w:t>
          </w:r>
          <w:r w:rsidRPr="000715DD">
            <w:t xml:space="preserve"> astianpesukoneita, keittimiä, sellaisia koneita ja laitteita, joissa talousvesi joutuu kosketuksiin elintarvikkeiden kanssa, sekä muita vastaavia laitteita, joissa käytetään talousvettä;</w:t>
          </w:r>
        </w:p>
        <w:p w14:paraId="1ACF4040" w14:textId="77777777" w:rsidR="008E412F" w:rsidRPr="000715DD" w:rsidRDefault="008E412F" w:rsidP="008E412F">
          <w:pPr>
            <w:pStyle w:val="LLKappalejako"/>
          </w:pPr>
          <w:r w:rsidRPr="000715DD">
            <w:t xml:space="preserve">2) </w:t>
          </w:r>
          <w:r w:rsidRPr="000715DD">
            <w:rPr>
              <w:i/>
            </w:rPr>
            <w:t>talousveden saastumisella</w:t>
          </w:r>
          <w:r w:rsidRPr="000715DD">
            <w:t xml:space="preserve"> talousveden mikrobiologisen, kemiallisen tai radioaktiivisen laadun muuttumista niin, että siitä voi aiheutua terveyshaittaa;</w:t>
          </w:r>
        </w:p>
        <w:p w14:paraId="1BE089AE" w14:textId="77777777" w:rsidR="008E412F" w:rsidRPr="000715DD" w:rsidRDefault="008E412F" w:rsidP="008E412F">
          <w:pPr>
            <w:pStyle w:val="LLKappalejako"/>
          </w:pPr>
          <w:r w:rsidRPr="000715DD">
            <w:t xml:space="preserve">3) </w:t>
          </w:r>
          <w:r w:rsidRPr="000715DD">
            <w:rPr>
              <w:i/>
            </w:rPr>
            <w:t xml:space="preserve">häiriötilanteella </w:t>
          </w:r>
          <w:r w:rsidRPr="000715DD">
            <w:t>yllättävää tai äkillistä tilannetta, joka voi aiheuttaa talousveden saastumista ja jonka hallinta voi edellyttää normaalista poikkeavaa johtamismallia ja viestintää;</w:t>
          </w:r>
        </w:p>
        <w:p w14:paraId="100E950E" w14:textId="31A99565" w:rsidR="008E412F" w:rsidRPr="000715DD" w:rsidRDefault="008E412F" w:rsidP="008E412F">
          <w:pPr>
            <w:pStyle w:val="LLKappalejako"/>
          </w:pPr>
          <w:r w:rsidRPr="000715DD">
            <w:t xml:space="preserve">4) </w:t>
          </w:r>
          <w:r w:rsidRPr="000715DD">
            <w:rPr>
              <w:i/>
            </w:rPr>
            <w:t>häiriötilannesuunnitelmalla</w:t>
          </w:r>
          <w:r w:rsidRPr="000715DD">
            <w:t xml:space="preserve"> ohjeistusta, jonka avulla kunnan terveydensuojeluviranomainen varautuu häiriötilanteisiin terveydensuojelulain 8 §:n 1 momentissa tarkoitetulla tavalla yhteistyössä muiden viranomaisten, talousvettä toimittavan laitoksen ja sille vettä toimittavan laitoksen kanssa sekä sellaisten </w:t>
          </w:r>
          <w:r w:rsidR="00A7238D" w:rsidRPr="000715DD">
            <w:t xml:space="preserve">toiminnanharjoittajien </w:t>
          </w:r>
          <w:r w:rsidRPr="000715DD">
            <w:t>kanssa, joiden toiminnasta voi aiheutua raakaveden tai talousveden saastumisen vaaraa tai joiden toiminnalle talousveden laadulla on erityisen suuri merkitys;</w:t>
          </w:r>
        </w:p>
        <w:p w14:paraId="1A790072" w14:textId="77777777" w:rsidR="008E412F" w:rsidRPr="000715DD" w:rsidRDefault="008E412F" w:rsidP="008E412F">
          <w:pPr>
            <w:pStyle w:val="LLKappalejako"/>
          </w:pPr>
          <w:r w:rsidRPr="000715DD">
            <w:t xml:space="preserve">5) </w:t>
          </w:r>
          <w:r w:rsidRPr="000715DD">
            <w:rPr>
              <w:i/>
            </w:rPr>
            <w:t>enimmäisarvolla</w:t>
          </w:r>
          <w:r w:rsidRPr="000715DD">
            <w:t xml:space="preserve"> laatuvaatimusmuuttujan suurinta sallittua määrää tai pitoisuutta talousvedessä sekä laatutavoitemuuttujalle säädettyä suurinta arvoa talousvedessä.</w:t>
          </w:r>
        </w:p>
        <w:p w14:paraId="2F12DE65" w14:textId="77777777" w:rsidR="008E412F" w:rsidRPr="000715DD" w:rsidRDefault="008E412F" w:rsidP="008E412F">
          <w:pPr>
            <w:pStyle w:val="LLKappalejako"/>
          </w:pPr>
          <w:r w:rsidRPr="000715DD">
            <w:t xml:space="preserve">6) </w:t>
          </w:r>
          <w:r w:rsidRPr="000715DD">
            <w:rPr>
              <w:i/>
            </w:rPr>
            <w:t>veden juoksuttamisella</w:t>
          </w:r>
          <w:r w:rsidRPr="000715DD">
            <w:t xml:space="preserve"> kylmän veden laskemista vesipisteestä tasaisella virtaamalla siten, että vesi vaihtuu rakennuksen vesilaitteistosta ja veden lämpötila vakiintuu;</w:t>
          </w:r>
        </w:p>
        <w:p w14:paraId="5DEAB625" w14:textId="1D52E5A3" w:rsidR="00001DD6" w:rsidRPr="000715DD" w:rsidRDefault="008E412F" w:rsidP="008E412F">
          <w:pPr>
            <w:pStyle w:val="LLKappalejako"/>
            <w:rPr>
              <w:bCs/>
            </w:rPr>
          </w:pPr>
          <w:r w:rsidRPr="000715DD">
            <w:rPr>
              <w:bCs/>
            </w:rPr>
            <w:t xml:space="preserve">7) </w:t>
          </w:r>
          <w:r w:rsidRPr="000715DD">
            <w:rPr>
              <w:bCs/>
              <w:i/>
            </w:rPr>
            <w:t>valvontatutkimusohjelmalla</w:t>
          </w:r>
          <w:r w:rsidRPr="000715DD">
            <w:rPr>
              <w:bCs/>
            </w:rPr>
            <w:t xml:space="preserve"> kunnan terveydensuojeluviranomaisen viranomaisvalvontaa koskevaa suunnitelmaa.</w:t>
          </w:r>
        </w:p>
        <w:p w14:paraId="10406207" w14:textId="77777777" w:rsidR="00BD025E" w:rsidRPr="000715DD" w:rsidRDefault="00BD025E" w:rsidP="008E412F">
          <w:pPr>
            <w:pStyle w:val="LLKappalejako"/>
          </w:pPr>
        </w:p>
        <w:p w14:paraId="7CC1436F" w14:textId="77777777" w:rsidR="00001DD6" w:rsidRPr="000715DD" w:rsidRDefault="00001DD6" w:rsidP="00001DD6">
          <w:pPr>
            <w:pStyle w:val="LLKappalejako"/>
            <w:rPr>
              <w:b/>
            </w:rPr>
          </w:pPr>
        </w:p>
        <w:p w14:paraId="1D450165" w14:textId="77777777" w:rsidR="00001DD6" w:rsidRPr="000715DD" w:rsidRDefault="00001DD6" w:rsidP="00BA71BD">
          <w:pPr>
            <w:pStyle w:val="LLPykala"/>
          </w:pPr>
          <w:r w:rsidRPr="000715DD">
            <w:t>4 §</w:t>
          </w:r>
        </w:p>
        <w:p w14:paraId="7B535422" w14:textId="77777777" w:rsidR="00001DD6" w:rsidRPr="000715DD" w:rsidRDefault="00001DD6" w:rsidP="00057B14">
          <w:pPr>
            <w:pStyle w:val="LLPykalanOtsikko"/>
          </w:pPr>
          <w:r w:rsidRPr="000715DD">
            <w:t>Talousveden laatuvaatimukset ja- tavoitteet</w:t>
          </w:r>
        </w:p>
        <w:p w14:paraId="3DEC087F" w14:textId="51D50866" w:rsidR="00A7238D" w:rsidRPr="000715DD" w:rsidRDefault="008E412F" w:rsidP="008E412F">
          <w:pPr>
            <w:pStyle w:val="LLKappalejako"/>
          </w:pPr>
          <w:r w:rsidRPr="000715DD">
            <w:t xml:space="preserve">Talousvedessä ei saa olla pieneliöitä, loisia tai mitään aineita sellaisina määrinä tai pitoisuuksina, joista voi aiheutua terveydensuojelulain 1 </w:t>
          </w:r>
          <w:r w:rsidR="004F38D8" w:rsidRPr="000715DD">
            <w:t>§:n</w:t>
          </w:r>
          <w:r w:rsidRPr="000715DD">
            <w:t xml:space="preserve"> 2 momentissa tarkoitettua terveyshaittaa. Talousveden on täytettävä liitteen I taulukoissa 1–3 esitetyt laatuvaatimukset. </w:t>
          </w:r>
        </w:p>
        <w:p w14:paraId="1E879919" w14:textId="4D61D9C4" w:rsidR="008E412F" w:rsidRPr="000715DD" w:rsidRDefault="008E412F" w:rsidP="008E412F">
          <w:pPr>
            <w:pStyle w:val="LLKappalejako"/>
            <w:rPr>
              <w:b/>
            </w:rPr>
          </w:pPr>
          <w:r w:rsidRPr="000715DD">
            <w:t xml:space="preserve">Pulloihin tai säiliöihin pakattavaan lähdeveteen ei </w:t>
          </w:r>
          <w:r w:rsidR="001F3781" w:rsidRPr="000715DD">
            <w:t xml:space="preserve">1 momentista poiketen </w:t>
          </w:r>
          <w:r w:rsidRPr="000715DD">
            <w:t xml:space="preserve">kuitenkaan sovelleta taulukon 1 mikrobiologisia laatuvaatimuksia, vaan luontaisten kivennäisvesien hyödyntämisestä ja markkinoille saattamisesta annetussa Euroopan parlamentin ja neuvoston direktiivissä (2009/54/EY) luontaiselle kivennäisvedelle säädettyjä mikrobiologisia laatuvaatimuksia.  </w:t>
          </w:r>
        </w:p>
        <w:p w14:paraId="530927B3" w14:textId="164C53DD" w:rsidR="008E412F" w:rsidRPr="000715DD" w:rsidRDefault="008E412F" w:rsidP="008E412F">
          <w:pPr>
            <w:pStyle w:val="LLKappalejako"/>
          </w:pPr>
          <w:r w:rsidRPr="000715DD">
            <w:t xml:space="preserve">Talousveden on oltava myös muuten </w:t>
          </w:r>
          <w:r w:rsidR="00A7238D" w:rsidRPr="000715DD">
            <w:t>tarkoitukseensa käyttökelpoista</w:t>
          </w:r>
          <w:r w:rsidRPr="000715DD">
            <w:t xml:space="preserve">. Se ei saa aiheuttaa haitallista syöpymistä tai haitallisten saostumien syntymistä vedenjakeluverkostossa, rakennuksen </w:t>
          </w:r>
          <w:r w:rsidRPr="000715DD">
            <w:lastRenderedPageBreak/>
            <w:t>vesilaitteistossa eikä vedenkäyttölaitteissa. Käyttökelpoisuuteen perustuvista talousveden laatutavoitteista säädetään liitteen I taulukoissa 3</w:t>
          </w:r>
          <w:r w:rsidR="001F3781" w:rsidRPr="000715DD">
            <w:t xml:space="preserve"> ja</w:t>
          </w:r>
          <w:r w:rsidRPr="000715DD">
            <w:t xml:space="preserve"> 4. </w:t>
          </w:r>
        </w:p>
        <w:p w14:paraId="093A0A13" w14:textId="77777777" w:rsidR="00BD025E" w:rsidRPr="000715DD" w:rsidRDefault="00BD025E" w:rsidP="008E412F">
          <w:pPr>
            <w:pStyle w:val="LLKappalejako"/>
          </w:pPr>
        </w:p>
        <w:p w14:paraId="1A676C67" w14:textId="77777777" w:rsidR="00001DD6" w:rsidRPr="000715DD" w:rsidRDefault="00001DD6" w:rsidP="00001DD6">
          <w:pPr>
            <w:pStyle w:val="LLKappalejako"/>
          </w:pPr>
        </w:p>
        <w:p w14:paraId="0CB65FF2" w14:textId="3622D2AB" w:rsidR="00001DD6" w:rsidRPr="000715DD" w:rsidRDefault="0036179D" w:rsidP="00BA71BD">
          <w:pPr>
            <w:pStyle w:val="LLPykala"/>
          </w:pPr>
          <w:r w:rsidRPr="000715DD">
            <w:t>5</w:t>
          </w:r>
          <w:r w:rsidR="00001DD6" w:rsidRPr="000715DD">
            <w:t xml:space="preserve"> §</w:t>
          </w:r>
        </w:p>
        <w:p w14:paraId="4B8B870D" w14:textId="77777777" w:rsidR="00001DD6" w:rsidRPr="000715DD" w:rsidRDefault="00001DD6" w:rsidP="00057B14">
          <w:pPr>
            <w:pStyle w:val="LLPykalanOtsikko"/>
          </w:pPr>
          <w:r w:rsidRPr="000715DD">
            <w:t>Talousveden viranomaisvalvonta</w:t>
          </w:r>
        </w:p>
        <w:p w14:paraId="6DDFF017" w14:textId="77777777" w:rsidR="008E412F" w:rsidRPr="000715DD" w:rsidRDefault="008E412F" w:rsidP="008E412F">
          <w:pPr>
            <w:pStyle w:val="LLKappalejako"/>
            <w:rPr>
              <w:szCs w:val="22"/>
            </w:rPr>
          </w:pPr>
          <w:r w:rsidRPr="000715DD">
            <w:rPr>
              <w:szCs w:val="22"/>
            </w:rPr>
            <w:t xml:space="preserve">Talousvettä toimittavan laitoksen viranomaisvalvontaan kuuluu: </w:t>
          </w:r>
        </w:p>
        <w:p w14:paraId="430A9645" w14:textId="77777777" w:rsidR="008E412F" w:rsidRPr="000715DD" w:rsidRDefault="008E412F" w:rsidP="008E412F">
          <w:pPr>
            <w:pStyle w:val="LLKappalejako"/>
            <w:rPr>
              <w:szCs w:val="22"/>
            </w:rPr>
          </w:pPr>
          <w:r w:rsidRPr="000715DD">
            <w:rPr>
              <w:szCs w:val="22"/>
            </w:rPr>
            <w:t>1) vedenjakelualueelle toimitetun talousveden laadun säännöllinen tutkiminen, jonka tarkoituksena on varmistaa, että talousvedestä ei aiheudu terveyshaittaa;</w:t>
          </w:r>
        </w:p>
        <w:p w14:paraId="0833AEE9" w14:textId="77777777" w:rsidR="008E412F" w:rsidRPr="000715DD" w:rsidRDefault="008E412F" w:rsidP="008E412F">
          <w:pPr>
            <w:pStyle w:val="LLKappalejako"/>
            <w:rPr>
              <w:szCs w:val="22"/>
            </w:rPr>
          </w:pPr>
          <w:r w:rsidRPr="000715DD">
            <w:rPr>
              <w:szCs w:val="22"/>
            </w:rPr>
            <w:t>2) terveydensuojelulain 6 §:ssä tarkoitettuun terveydensuojelun valvontasuunnitelmaan sisältyvät säännölliset tarkastukset, joiden tarkoituksena on varmistaa, että talousvettä toimittavan laitoksen riskienhallintasuunnitelma on ajantasainen, laitos toteuttaa riskienhallintasuunnitelmaa ja että laitoksen omavalvonta on riittävää.</w:t>
          </w:r>
        </w:p>
        <w:p w14:paraId="41C9CBF4" w14:textId="5180FC4E" w:rsidR="008E412F" w:rsidRPr="000715DD" w:rsidRDefault="008E412F" w:rsidP="008E412F">
          <w:pPr>
            <w:pStyle w:val="LLKappalejako"/>
            <w:rPr>
              <w:szCs w:val="22"/>
            </w:rPr>
          </w:pPr>
          <w:r w:rsidRPr="000715DD">
            <w:rPr>
              <w:szCs w:val="22"/>
            </w:rPr>
            <w:t>Vedenkäyttäjän omilla laitteilla otetun talousveden viranomaisvalvontaan kuuluu talousveden laadun säännöllinen tutkiminen ja sen varmistaminen, että terveydensuojelulain 19 §:n 3 momentissa tarkoitetut riskienhallintaa koskevat tiedot ovat ajan tasalla ja että talousvettä koskeva omavalvonta on riittävää.</w:t>
          </w:r>
        </w:p>
        <w:p w14:paraId="5C5C2AB4" w14:textId="77777777" w:rsidR="00BD025E" w:rsidRPr="000715DD" w:rsidRDefault="00BD025E" w:rsidP="008E412F">
          <w:pPr>
            <w:pStyle w:val="LLKappalejako"/>
            <w:rPr>
              <w:szCs w:val="22"/>
            </w:rPr>
          </w:pPr>
        </w:p>
        <w:p w14:paraId="1AD7DEC6" w14:textId="77777777" w:rsidR="00001DD6" w:rsidRPr="000715DD" w:rsidRDefault="00001DD6" w:rsidP="00001DD6">
          <w:pPr>
            <w:pStyle w:val="LLKappalejako"/>
          </w:pPr>
        </w:p>
        <w:p w14:paraId="668A161D" w14:textId="70F8A8D5" w:rsidR="00001DD6" w:rsidRPr="000715DD" w:rsidRDefault="0036179D" w:rsidP="00BA71BD">
          <w:pPr>
            <w:pStyle w:val="LLPykala"/>
          </w:pPr>
          <w:r w:rsidRPr="000715DD">
            <w:t>6</w:t>
          </w:r>
          <w:r w:rsidR="00001DD6" w:rsidRPr="000715DD">
            <w:t xml:space="preserve"> §</w:t>
          </w:r>
        </w:p>
        <w:p w14:paraId="5A7F3B9D" w14:textId="77777777" w:rsidR="00001DD6" w:rsidRPr="000715DD" w:rsidRDefault="00001DD6" w:rsidP="00057B14">
          <w:pPr>
            <w:pStyle w:val="LLPykalanOtsikko"/>
          </w:pPr>
          <w:r w:rsidRPr="000715DD">
            <w:t>Valvontatutkimusohjelma</w:t>
          </w:r>
        </w:p>
        <w:p w14:paraId="6F9B9629" w14:textId="6968E22F" w:rsidR="008E412F" w:rsidRPr="000715DD" w:rsidRDefault="008E412F" w:rsidP="008E412F">
          <w:pPr>
            <w:pStyle w:val="LLKappalejako"/>
          </w:pPr>
          <w:r w:rsidRPr="000715DD">
            <w:t>Kunnan terveydensuojeluviranomaisen on huolehdittava siitä, että talousvettä toimittava</w:t>
          </w:r>
          <w:r w:rsidR="00A7238D" w:rsidRPr="000715DD">
            <w:t>lle</w:t>
          </w:r>
          <w:r w:rsidRPr="000715DD">
            <w:t xml:space="preserve"> laitokse</w:t>
          </w:r>
          <w:r w:rsidR="00A7238D" w:rsidRPr="000715DD">
            <w:t>lle</w:t>
          </w:r>
          <w:r w:rsidRPr="000715DD">
            <w:t xml:space="preserve"> laaditaan valvontatutkimusohjelma. Valvontatutkimusohjelman laatimiseksi talousvettä toimittava laitos tekee </w:t>
          </w:r>
          <w:r w:rsidR="00A7238D" w:rsidRPr="000715DD">
            <w:t xml:space="preserve">kunnan terveydensuojeluviranomaiselle </w:t>
          </w:r>
          <w:r w:rsidRPr="000715DD">
            <w:t xml:space="preserve">ehdotuksen ohjelman sisällöstä. Ohjelma laaditaan yhteistyössä kunnan terveydensuojeluviranomaisen, talousvettä toimittavan laitoksen ja sille mahdollisesti vettä toimittavan laitoksen kesken. </w:t>
          </w:r>
        </w:p>
        <w:p w14:paraId="57EE3520" w14:textId="77777777" w:rsidR="008E412F" w:rsidRPr="000715DD" w:rsidRDefault="008E412F" w:rsidP="008E412F">
          <w:pPr>
            <w:pStyle w:val="LLKappalejako"/>
          </w:pPr>
          <w:r w:rsidRPr="000715DD">
            <w:t xml:space="preserve">Valvontatutkimusohjelmaan sisällytetään: </w:t>
          </w:r>
        </w:p>
        <w:p w14:paraId="506D15AD" w14:textId="77777777" w:rsidR="008E412F" w:rsidRPr="000715DD" w:rsidRDefault="008E412F" w:rsidP="008E412F">
          <w:pPr>
            <w:pStyle w:val="LLKappalejako"/>
          </w:pPr>
          <w:r w:rsidRPr="000715DD">
            <w:t>1) ajantasaiset tiedot terveydensuojelulain 18 §:ssä tarkoitetussa hakemuksessa ja 18 a §:ssä tarkoitetussa ilmoituksessa kunnan terveydensuojeluviranomaiselle toimitetuista tiedoista;</w:t>
          </w:r>
        </w:p>
        <w:p w14:paraId="03E566A4" w14:textId="77777777" w:rsidR="008E412F" w:rsidRPr="000715DD" w:rsidRDefault="008E412F" w:rsidP="008E412F">
          <w:pPr>
            <w:pStyle w:val="LLKappalejako"/>
          </w:pPr>
          <w:r w:rsidRPr="000715DD">
            <w:t>2) vedenjakelualuekohtainen näytteenottosuunnitelma;</w:t>
          </w:r>
        </w:p>
        <w:p w14:paraId="129F5E6C" w14:textId="0E71F4DC" w:rsidR="008E412F" w:rsidRPr="000715DD" w:rsidRDefault="008E412F" w:rsidP="008E412F">
          <w:pPr>
            <w:pStyle w:val="LLKappalejako"/>
          </w:pPr>
          <w:r w:rsidRPr="000715DD">
            <w:t xml:space="preserve">3) perustelut </w:t>
          </w:r>
          <w:r w:rsidR="00AB70FA" w:rsidRPr="000715DD">
            <w:t>7</w:t>
          </w:r>
          <w:r w:rsidRPr="000715DD">
            <w:t xml:space="preserve"> §:n 2 ja 3 momentin mukaisille näytteenoton mukautuksille; </w:t>
          </w:r>
        </w:p>
        <w:p w14:paraId="06F61B99" w14:textId="77BA0F2B" w:rsidR="008E412F" w:rsidRPr="000715DD" w:rsidRDefault="009043A7" w:rsidP="008E412F">
          <w:pPr>
            <w:pStyle w:val="LLKappalejako"/>
          </w:pPr>
          <w:r w:rsidRPr="000715DD">
            <w:t>4</w:t>
          </w:r>
          <w:r w:rsidR="008E412F" w:rsidRPr="000715DD">
            <w:t>) terveydensuojelulain 19 a §:ssä tarkoitettu riskienhallintasuunnitelma.</w:t>
          </w:r>
        </w:p>
        <w:p w14:paraId="6878EF27" w14:textId="77777777" w:rsidR="008E412F" w:rsidRPr="000715DD" w:rsidRDefault="008E412F" w:rsidP="008E412F">
          <w:pPr>
            <w:pStyle w:val="LLKappalejako"/>
          </w:pPr>
          <w:r w:rsidRPr="000715DD">
            <w:t xml:space="preserve">Valvontatutkimusohjelmaan voidaan sisällyttää useampi kuin yksi vedenjakelualue, jos se on tarkoituksenmukaista. Kunnan terveydensuojeluviranomaisen on tällöin varmistettava, että näytteenottosuunnitelmassa esitetty muuttujien tutkimustiheys ja lisävalvonta sekä riskienhallintasuunnitelmassa esitetty omavalvonta esitetään ohjelmassa jokaisen vedenjakelualueen osalta erikseen. </w:t>
          </w:r>
        </w:p>
        <w:p w14:paraId="027BA5E8" w14:textId="4E3AC302" w:rsidR="00001DD6" w:rsidRPr="000715DD" w:rsidRDefault="008E412F" w:rsidP="008E412F">
          <w:pPr>
            <w:pStyle w:val="LLKappalejako"/>
          </w:pPr>
          <w:r w:rsidRPr="000715DD">
            <w:t>Valvontatutkimusohjelma on pidettävä ajan tasalla ja se on tarkistettava vähintään kerran kuudessa vuodessa. Valvontatutkimusohjelmaa laadittaessa ja tarkistettaessa kunnan terveydensuojeluviranomaisen on pyydettävä lausunto kaikilta niiltä kunnan terveydensuojeluviranomaisilta, joiden toimialueelle vedenjakelualue ulottuu</w:t>
          </w:r>
          <w:r w:rsidR="0036179D" w:rsidRPr="000715DD">
            <w:t>, ja tarvittaessa aluehallintovirastolta</w:t>
          </w:r>
          <w:r w:rsidRPr="000715DD">
            <w:t xml:space="preserve">.  Valvontatutkimusohjelma on toimitettava tiedoksi näille </w:t>
          </w:r>
          <w:r w:rsidR="0036179D" w:rsidRPr="000715DD">
            <w:t>mainituille sekä</w:t>
          </w:r>
          <w:r w:rsidRPr="000715DD">
            <w:t xml:space="preserve"> elinkeino-, liikenne- ja ympäristökeskukselle ja kunnan ympäristönsuojeluviranomaiselle.</w:t>
          </w:r>
        </w:p>
        <w:p w14:paraId="3F581578" w14:textId="26032E0B" w:rsidR="00996BB8" w:rsidRPr="000715DD" w:rsidRDefault="00996BB8" w:rsidP="008E412F">
          <w:pPr>
            <w:pStyle w:val="LLKappalejako"/>
          </w:pPr>
        </w:p>
        <w:p w14:paraId="630A1265" w14:textId="10E65439" w:rsidR="00996BB8" w:rsidRPr="000715DD" w:rsidRDefault="00996BB8" w:rsidP="008E412F">
          <w:pPr>
            <w:pStyle w:val="LLKappalejako"/>
          </w:pPr>
        </w:p>
        <w:p w14:paraId="6F39BCC9" w14:textId="72A66E49" w:rsidR="00996BB8" w:rsidRPr="000715DD" w:rsidRDefault="00996BB8" w:rsidP="008E412F">
          <w:pPr>
            <w:pStyle w:val="LLKappalejako"/>
          </w:pPr>
        </w:p>
        <w:p w14:paraId="75E1EBE4" w14:textId="77777777" w:rsidR="00996BB8" w:rsidRPr="000715DD" w:rsidRDefault="00996BB8" w:rsidP="008E412F">
          <w:pPr>
            <w:pStyle w:val="LLKappalejako"/>
          </w:pPr>
        </w:p>
        <w:p w14:paraId="2F29BFC3" w14:textId="5F022492" w:rsidR="009A19E3" w:rsidRPr="000715DD" w:rsidRDefault="009A19E3" w:rsidP="00D552D7">
          <w:pPr>
            <w:pStyle w:val="LLKappalejako"/>
          </w:pPr>
        </w:p>
        <w:p w14:paraId="09CFB432" w14:textId="1ECC535C" w:rsidR="009A19E3" w:rsidRPr="000715DD" w:rsidRDefault="0036179D" w:rsidP="009A19E3">
          <w:pPr>
            <w:pStyle w:val="LLKappalejako"/>
            <w:jc w:val="center"/>
          </w:pPr>
          <w:r w:rsidRPr="000715DD">
            <w:lastRenderedPageBreak/>
            <w:t>7</w:t>
          </w:r>
          <w:r w:rsidR="009A19E3" w:rsidRPr="000715DD">
            <w:t xml:space="preserve"> §</w:t>
          </w:r>
        </w:p>
        <w:p w14:paraId="034BB5B1" w14:textId="77777777" w:rsidR="009A19E3" w:rsidRPr="000715DD" w:rsidRDefault="009A19E3" w:rsidP="009A19E3">
          <w:pPr>
            <w:pStyle w:val="LLKappalejako"/>
            <w:jc w:val="center"/>
          </w:pPr>
        </w:p>
        <w:p w14:paraId="7E75ECF9" w14:textId="3442D755" w:rsidR="009A19E3" w:rsidRPr="000715DD" w:rsidRDefault="009A19E3" w:rsidP="009A19E3">
          <w:pPr>
            <w:pStyle w:val="LLKappalejako"/>
            <w:jc w:val="center"/>
            <w:rPr>
              <w:i/>
            </w:rPr>
          </w:pPr>
          <w:r w:rsidRPr="000715DD">
            <w:rPr>
              <w:i/>
            </w:rPr>
            <w:t>Näytteenottosuunnitelma</w:t>
          </w:r>
        </w:p>
        <w:p w14:paraId="0D10F8A8" w14:textId="77777777" w:rsidR="009A19E3" w:rsidRPr="000715DD" w:rsidRDefault="009A19E3" w:rsidP="009A19E3">
          <w:pPr>
            <w:pStyle w:val="LLKappalejako"/>
          </w:pPr>
        </w:p>
        <w:p w14:paraId="3D2ADED4" w14:textId="5A86E20A" w:rsidR="008E412F" w:rsidRPr="000715DD" w:rsidRDefault="008E412F" w:rsidP="008E412F">
          <w:pPr>
            <w:pStyle w:val="LLKappalejako"/>
          </w:pPr>
          <w:r w:rsidRPr="000715DD">
            <w:t xml:space="preserve">Edellä </w:t>
          </w:r>
          <w:r w:rsidR="0036179D" w:rsidRPr="000715DD">
            <w:t>6</w:t>
          </w:r>
          <w:r w:rsidRPr="000715DD">
            <w:t xml:space="preserve"> §:n 2 momentin 2 kohdassa tarkoitettuun näytteenottosuunnitelmaan on sisällytettävä liitteen II </w:t>
          </w:r>
          <w:r w:rsidR="00CF2FBC" w:rsidRPr="000715DD">
            <w:t xml:space="preserve">jaksojen </w:t>
          </w:r>
          <w:r w:rsidRPr="000715DD">
            <w:t>2</w:t>
          </w:r>
          <w:r w:rsidR="00A7238D" w:rsidRPr="000715DD">
            <w:rPr>
              <w:rFonts w:ascii="Arial Narrow" w:hAnsi="Arial Narrow"/>
            </w:rPr>
            <w:t>―</w:t>
          </w:r>
          <w:r w:rsidR="00CF2FBC" w:rsidRPr="000715DD">
            <w:t>5</w:t>
          </w:r>
          <w:r w:rsidRPr="000715DD">
            <w:t xml:space="preserve"> mukaiset jatkuvaa valvontaa</w:t>
          </w:r>
          <w:r w:rsidR="00CF2FBC" w:rsidRPr="000715DD">
            <w:t xml:space="preserve">, </w:t>
          </w:r>
          <w:r w:rsidRPr="000715DD">
            <w:t xml:space="preserve">jaksottaista seurantaa </w:t>
          </w:r>
          <w:r w:rsidR="00CF2FBC" w:rsidRPr="000715DD">
            <w:t xml:space="preserve">ja vedenkäyttäjille tiedottamista </w:t>
          </w:r>
          <w:r w:rsidRPr="000715DD">
            <w:t xml:space="preserve">koskevat tutkimukset. </w:t>
          </w:r>
        </w:p>
        <w:p w14:paraId="30B33592" w14:textId="039A8AB4" w:rsidR="008E412F" w:rsidRPr="000715DD" w:rsidRDefault="008E412F" w:rsidP="008E412F">
          <w:pPr>
            <w:pStyle w:val="LLKappalejako"/>
          </w:pPr>
          <w:r w:rsidRPr="000715DD">
            <w:t xml:space="preserve">Näytteenottosuunnitelmaan on lisättävä myös muiden muuttujien tutkimuksia tai liitteen II taulukon </w:t>
          </w:r>
          <w:r w:rsidR="00A7238D" w:rsidRPr="000715DD">
            <w:t>4</w:t>
          </w:r>
          <w:r w:rsidRPr="000715DD">
            <w:t xml:space="preserve"> mukaista vähimmäistutkimustiheyttä on lisättävä, jos: </w:t>
          </w:r>
        </w:p>
        <w:p w14:paraId="661AF19C" w14:textId="77777777" w:rsidR="008E412F" w:rsidRPr="000715DD" w:rsidRDefault="008E412F" w:rsidP="008E412F">
          <w:pPr>
            <w:pStyle w:val="LLKappalejako"/>
          </w:pPr>
          <w:r w:rsidRPr="000715DD">
            <w:t>1) riskienhallintasuunnitelman perusteella tai muusta perustellusta syystä on epäiltävissä, että jatkuvan valvonnassa tai jaksottaisessa seurannassa tutkittavien muuttujien valvonta tai niiden vähimmäistutkimustiheydet eivät riitä varmistamaan sitä, että talousvedestä ei aiheudu terveyshaittaa;</w:t>
          </w:r>
        </w:p>
        <w:p w14:paraId="32B3EA21" w14:textId="77BD3DF1" w:rsidR="008E412F" w:rsidRPr="000715DD" w:rsidRDefault="008E412F" w:rsidP="008E412F">
          <w:pPr>
            <w:pStyle w:val="LLKappalejako"/>
          </w:pPr>
          <w:r w:rsidRPr="000715DD">
            <w:t xml:space="preserve">2) lisävalvonta on tarpeen tapauskohtaisesti </w:t>
          </w:r>
          <w:r w:rsidR="0036179D" w:rsidRPr="000715DD">
            <w:t>terveydensuojelulain 20 §:n 1</w:t>
          </w:r>
          <w:r w:rsidR="008A52F9" w:rsidRPr="000715DD">
            <w:t xml:space="preserve"> momentin</w:t>
          </w:r>
          <w:r w:rsidR="0036179D" w:rsidRPr="000715DD">
            <w:t xml:space="preserve"> 1</w:t>
          </w:r>
          <w:r w:rsidR="0036179D" w:rsidRPr="000715DD">
            <w:rPr>
              <w:rFonts w:ascii="Arial Narrow" w:hAnsi="Arial Narrow"/>
            </w:rPr>
            <w:t>―</w:t>
          </w:r>
          <w:r w:rsidR="0036179D" w:rsidRPr="000715DD">
            <w:t xml:space="preserve">4 kohdissa tarkoitettujen valvonnan </w:t>
          </w:r>
          <w:r w:rsidRPr="000715DD">
            <w:t>tavoitteiden varmistamiseksi; tai</w:t>
          </w:r>
        </w:p>
        <w:p w14:paraId="3B29C284" w14:textId="77777777" w:rsidR="008E412F" w:rsidRPr="000715DD" w:rsidRDefault="008E412F" w:rsidP="008E412F">
          <w:pPr>
            <w:pStyle w:val="LLKappalejako"/>
          </w:pPr>
          <w:r w:rsidRPr="000715DD">
            <w:t xml:space="preserve">3) kunnan terveydensuojeluviranomainen arvioi, että lisävalvonnalla voidaan ehkäistä ennalta häiriötilanteita. </w:t>
          </w:r>
        </w:p>
        <w:p w14:paraId="4C180337" w14:textId="5AC7D289" w:rsidR="008E412F" w:rsidRPr="000715DD" w:rsidRDefault="008E412F" w:rsidP="008E412F">
          <w:pPr>
            <w:pStyle w:val="LLKappalejako"/>
          </w:pPr>
          <w:r w:rsidRPr="000715DD">
            <w:t xml:space="preserve">Liitteen II taulukon </w:t>
          </w:r>
          <w:r w:rsidR="00A7238D" w:rsidRPr="000715DD">
            <w:t>4</w:t>
          </w:r>
          <w:r w:rsidRPr="000715DD">
            <w:t xml:space="preserve"> mukaista tutkimustiheyttä voidaan vähentää tai muuttuja voidaan poistaa viranomaisvalvonnasta, jos liitteen II </w:t>
          </w:r>
          <w:r w:rsidR="00CF2FBC" w:rsidRPr="000715DD">
            <w:t>jaksoissa 6</w:t>
          </w:r>
          <w:r w:rsidRPr="000715DD">
            <w:t xml:space="preserve"> ja </w:t>
          </w:r>
          <w:r w:rsidR="00CF2FBC" w:rsidRPr="000715DD">
            <w:t>7</w:t>
          </w:r>
          <w:r w:rsidRPr="000715DD">
            <w:t xml:space="preserve"> säädetyt edellytykset täyttyvät. </w:t>
          </w:r>
        </w:p>
        <w:p w14:paraId="504036D6" w14:textId="40470FDF" w:rsidR="008E412F" w:rsidRPr="000715DD" w:rsidRDefault="008E412F" w:rsidP="008E412F">
          <w:pPr>
            <w:pStyle w:val="LLKappalejako"/>
          </w:pPr>
          <w:r w:rsidRPr="000715DD">
            <w:t>Epäilly</w:t>
          </w:r>
          <w:r w:rsidR="0036179D" w:rsidRPr="000715DD">
            <w:t>n</w:t>
          </w:r>
          <w:r w:rsidRPr="000715DD">
            <w:t xml:space="preserve"> tai todetu</w:t>
          </w:r>
          <w:r w:rsidR="0036179D" w:rsidRPr="000715DD">
            <w:t>n</w:t>
          </w:r>
          <w:r w:rsidRPr="000715DD">
            <w:t xml:space="preserve"> talousveden saastumis</w:t>
          </w:r>
          <w:r w:rsidR="00A7238D" w:rsidRPr="000715DD">
            <w:t>en</w:t>
          </w:r>
          <w:r w:rsidR="0036179D" w:rsidRPr="000715DD">
            <w:t xml:space="preserve"> yhteydessä</w:t>
          </w:r>
          <w:r w:rsidRPr="000715DD">
            <w:t xml:space="preserve"> on </w:t>
          </w:r>
          <w:r w:rsidR="00A7238D" w:rsidRPr="000715DD">
            <w:t>tarvittaessa</w:t>
          </w:r>
          <w:r w:rsidRPr="000715DD">
            <w:t xml:space="preserve"> määritettävä myös muita kuin näytteenottosuunnitelmaan sisältyviä muuttujia ja tutkittava veden laatua lisänäyttein.</w:t>
          </w:r>
        </w:p>
        <w:p w14:paraId="7041EE7F" w14:textId="26A45FC9" w:rsidR="009A19E3" w:rsidRPr="000715DD" w:rsidRDefault="009A19E3" w:rsidP="009A19E3">
          <w:pPr>
            <w:pStyle w:val="LLKappalejako"/>
          </w:pPr>
        </w:p>
        <w:p w14:paraId="0AFB56EC" w14:textId="77777777" w:rsidR="00996BB8" w:rsidRPr="000715DD" w:rsidRDefault="00996BB8" w:rsidP="009A19E3">
          <w:pPr>
            <w:pStyle w:val="LLKappalejako"/>
          </w:pPr>
        </w:p>
        <w:p w14:paraId="031590A6" w14:textId="1388E2FB" w:rsidR="009A19E3" w:rsidRPr="000715DD" w:rsidRDefault="009A19E3" w:rsidP="009A19E3">
          <w:pPr>
            <w:pStyle w:val="LLKappalejako"/>
          </w:pPr>
        </w:p>
        <w:p w14:paraId="7338882F" w14:textId="5054DF83" w:rsidR="009A19E3" w:rsidRPr="000715DD" w:rsidRDefault="00E31B57" w:rsidP="009A19E3">
          <w:pPr>
            <w:pStyle w:val="LLKappalejako"/>
            <w:jc w:val="center"/>
          </w:pPr>
          <w:r w:rsidRPr="000715DD">
            <w:t xml:space="preserve">8 </w:t>
          </w:r>
          <w:r w:rsidR="009A19E3" w:rsidRPr="000715DD">
            <w:t>§</w:t>
          </w:r>
        </w:p>
        <w:p w14:paraId="35DAB369" w14:textId="77777777" w:rsidR="009A19E3" w:rsidRPr="000715DD" w:rsidRDefault="009A19E3" w:rsidP="009A19E3">
          <w:pPr>
            <w:pStyle w:val="LLKappalejako"/>
            <w:jc w:val="center"/>
          </w:pPr>
        </w:p>
        <w:p w14:paraId="5ACD6F74" w14:textId="462FA1A0" w:rsidR="009A19E3" w:rsidRPr="000715DD" w:rsidRDefault="009A19E3" w:rsidP="009A19E3">
          <w:pPr>
            <w:pStyle w:val="LLKappalejako"/>
            <w:jc w:val="center"/>
            <w:rPr>
              <w:i/>
            </w:rPr>
          </w:pPr>
          <w:r w:rsidRPr="000715DD">
            <w:rPr>
              <w:i/>
            </w:rPr>
            <w:t>Vedenkäyttäjän omilla laitteilla otettavan talousveden valvonta</w:t>
          </w:r>
        </w:p>
        <w:p w14:paraId="0CEDFD52" w14:textId="77777777" w:rsidR="009A19E3" w:rsidRPr="000715DD" w:rsidRDefault="009A19E3" w:rsidP="009A19E3">
          <w:pPr>
            <w:pStyle w:val="LLKappalejako"/>
            <w:jc w:val="center"/>
          </w:pPr>
        </w:p>
        <w:p w14:paraId="4C0E69DB" w14:textId="77777777" w:rsidR="008E412F" w:rsidRPr="000715DD" w:rsidRDefault="008E412F" w:rsidP="008E412F">
          <w:pPr>
            <w:pStyle w:val="LLKappalejako"/>
          </w:pPr>
          <w:r w:rsidRPr="000715DD">
            <w:t>Vedenkäyttäjän omilla laitteilla otettavan talousveden valvontaa varten kunnan terveydensuojeluviranomainen laatii elintarvikehuoneistoille, julkisen tai kaupallisen alan toimijoille sekä asetuksen soveltamisalaan kuuluville kotitalouksille näytteenottosuunnitelman talousveden laadun säännöllistä tutkimista varten.</w:t>
          </w:r>
        </w:p>
        <w:p w14:paraId="5B400B72" w14:textId="77777777" w:rsidR="008E412F" w:rsidRPr="000715DD" w:rsidRDefault="008E412F" w:rsidP="008E412F">
          <w:pPr>
            <w:pStyle w:val="LLKappalejako"/>
          </w:pPr>
          <w:r w:rsidRPr="000715DD">
            <w:t xml:space="preserve">Näytteenottosuunnitelmaan sisällytetään </w:t>
          </w:r>
          <w:r w:rsidR="005F395E" w:rsidRPr="000715DD">
            <w:t>7</w:t>
          </w:r>
          <w:r w:rsidRPr="000715DD">
            <w:t xml:space="preserve"> §:ssä tarkoitetut tiedot ja perustelut mainitun pykälän 2 ja 3 momentin mukaisille näytteenoton mukautuksille.</w:t>
          </w:r>
        </w:p>
        <w:p w14:paraId="61FCBF8E" w14:textId="10ECD0AC" w:rsidR="009A19E3" w:rsidRPr="000715DD" w:rsidRDefault="009A19E3" w:rsidP="009A19E3">
          <w:pPr>
            <w:pStyle w:val="LLKappalejako"/>
          </w:pPr>
        </w:p>
        <w:p w14:paraId="680E016B" w14:textId="05A87B18" w:rsidR="009A19E3" w:rsidRPr="000715DD" w:rsidRDefault="009A19E3" w:rsidP="009A19E3">
          <w:pPr>
            <w:pStyle w:val="LLKappalejako"/>
          </w:pPr>
        </w:p>
        <w:p w14:paraId="498331A4" w14:textId="54D5D1EA" w:rsidR="009A19E3" w:rsidRPr="000715DD" w:rsidRDefault="0036179D" w:rsidP="009A19E3">
          <w:pPr>
            <w:pStyle w:val="LLKappalejako"/>
            <w:jc w:val="center"/>
          </w:pPr>
          <w:r w:rsidRPr="000715DD">
            <w:t>9</w:t>
          </w:r>
          <w:r w:rsidR="009A19E3" w:rsidRPr="000715DD">
            <w:t xml:space="preserve"> § </w:t>
          </w:r>
        </w:p>
        <w:p w14:paraId="608B420A" w14:textId="77777777" w:rsidR="008E412F" w:rsidRPr="000715DD" w:rsidRDefault="008E412F" w:rsidP="009A19E3">
          <w:pPr>
            <w:pStyle w:val="LLKappalejako"/>
            <w:jc w:val="center"/>
          </w:pPr>
        </w:p>
        <w:p w14:paraId="4BFD6C59" w14:textId="6949A671" w:rsidR="009A19E3" w:rsidRPr="000715DD" w:rsidRDefault="009A19E3" w:rsidP="009A19E3">
          <w:pPr>
            <w:pStyle w:val="LLKappalejako"/>
            <w:jc w:val="center"/>
            <w:rPr>
              <w:i/>
            </w:rPr>
          </w:pPr>
          <w:r w:rsidRPr="000715DD">
            <w:rPr>
              <w:i/>
            </w:rPr>
            <w:t>Näytteenotto</w:t>
          </w:r>
        </w:p>
        <w:p w14:paraId="54326607" w14:textId="77777777" w:rsidR="009A19E3" w:rsidRPr="000715DD" w:rsidRDefault="009A19E3" w:rsidP="009A19E3">
          <w:pPr>
            <w:pStyle w:val="LLKappalejako"/>
          </w:pPr>
        </w:p>
        <w:p w14:paraId="463D8B31" w14:textId="78B84EF1" w:rsidR="008E412F" w:rsidRPr="000715DD" w:rsidRDefault="008E412F" w:rsidP="008E412F">
          <w:pPr>
            <w:pStyle w:val="LLKappalejako"/>
          </w:pPr>
          <w:r w:rsidRPr="000715DD">
            <w:t xml:space="preserve">Jos tutkittavaa näytettä ei oteta terveydensuojelulain 17 §:n 4 momentissa tarkoitetusta vaatimusten täyttymiskohdasta, näytteenottopaikka tai jatkuvatoimisen mittauksen paikka määritetään muuttujan alkuperän mukaan noudattamalla liitteen I taulukoissa 1–4 ja liitteen II </w:t>
          </w:r>
          <w:r w:rsidR="00A7238D" w:rsidRPr="000715DD">
            <w:t xml:space="preserve">jaksossa </w:t>
          </w:r>
          <w:r w:rsidRPr="000715DD">
            <w:t>1 esitettyjä periaatteita.</w:t>
          </w:r>
        </w:p>
        <w:p w14:paraId="0C337E9F" w14:textId="502ACC63" w:rsidR="008E412F" w:rsidRPr="000715DD" w:rsidRDefault="008E412F" w:rsidP="008E412F">
          <w:pPr>
            <w:pStyle w:val="LLKappalejako"/>
          </w:pPr>
          <w:r w:rsidRPr="000715DD">
            <w:t xml:space="preserve">Kunnan terveydensuojeluviranomaisen on varmistettava, että näytteenottaja tuntee vähintään liitteen II </w:t>
          </w:r>
          <w:r w:rsidR="006327E1" w:rsidRPr="000715DD">
            <w:t xml:space="preserve">jaksossa </w:t>
          </w:r>
          <w:r w:rsidRPr="000715DD">
            <w:t>1 säädetyt näytte</w:t>
          </w:r>
          <w:r w:rsidR="006327E1" w:rsidRPr="000715DD">
            <w:t xml:space="preserve">enottoa koskevat </w:t>
          </w:r>
          <w:r w:rsidRPr="000715DD">
            <w:t xml:space="preserve">yleiset periaatteet. Näytteenottajan pätevyyden arvioinnissa on käytettävä näytteenottajan koulutukselle asetettuja tavoitteita, jotka on lueteltu standardin SFS-ISO 5667-5 jaksossa 13.3. </w:t>
          </w:r>
        </w:p>
        <w:p w14:paraId="2E3873E3" w14:textId="2EFCF054" w:rsidR="00E31B57" w:rsidRPr="000715DD" w:rsidRDefault="00E31B57" w:rsidP="009A19E3">
          <w:pPr>
            <w:pStyle w:val="LLKappalejako"/>
          </w:pPr>
        </w:p>
        <w:p w14:paraId="389C889A" w14:textId="1BE89F4E" w:rsidR="00E31B57" w:rsidRPr="000715DD" w:rsidRDefault="00E31B57" w:rsidP="009A19E3">
          <w:pPr>
            <w:pStyle w:val="LLKappalejako"/>
          </w:pPr>
        </w:p>
        <w:p w14:paraId="4634308D" w14:textId="77777777" w:rsidR="00996BB8" w:rsidRPr="000715DD" w:rsidRDefault="00996BB8" w:rsidP="009A19E3">
          <w:pPr>
            <w:pStyle w:val="LLKappalejako"/>
          </w:pPr>
        </w:p>
        <w:p w14:paraId="55F0C4D8" w14:textId="7F368ECF" w:rsidR="00E31B57" w:rsidRPr="000715DD" w:rsidRDefault="0036179D" w:rsidP="00E31B57">
          <w:pPr>
            <w:pStyle w:val="LLKappalejako"/>
            <w:jc w:val="center"/>
          </w:pPr>
          <w:r w:rsidRPr="000715DD">
            <w:lastRenderedPageBreak/>
            <w:t>10</w:t>
          </w:r>
          <w:r w:rsidR="00E31B57" w:rsidRPr="000715DD">
            <w:t xml:space="preserve"> §</w:t>
          </w:r>
        </w:p>
        <w:p w14:paraId="6B118A04" w14:textId="77777777" w:rsidR="00143256" w:rsidRPr="000715DD" w:rsidRDefault="00143256" w:rsidP="00E31B57">
          <w:pPr>
            <w:pStyle w:val="LLKappalejako"/>
            <w:jc w:val="center"/>
          </w:pPr>
        </w:p>
        <w:p w14:paraId="10BC6EB5" w14:textId="453F7201" w:rsidR="00E31B57" w:rsidRPr="000715DD" w:rsidRDefault="00E31B57" w:rsidP="00E31B57">
          <w:pPr>
            <w:pStyle w:val="LLKappalejako"/>
            <w:jc w:val="center"/>
            <w:rPr>
              <w:i/>
            </w:rPr>
          </w:pPr>
          <w:r w:rsidRPr="000715DD">
            <w:rPr>
              <w:i/>
            </w:rPr>
            <w:t>Tutkimusmenetelmät</w:t>
          </w:r>
        </w:p>
        <w:p w14:paraId="27EFE03C" w14:textId="77777777" w:rsidR="00E31B57" w:rsidRPr="000715DD" w:rsidRDefault="00E31B57" w:rsidP="00E31B57">
          <w:pPr>
            <w:pStyle w:val="LLKappalejako"/>
          </w:pPr>
        </w:p>
        <w:p w14:paraId="10D5E519" w14:textId="7A323B40" w:rsidR="008E412F" w:rsidRPr="000715DD" w:rsidRDefault="008E412F" w:rsidP="008E412F">
          <w:pPr>
            <w:pStyle w:val="LLKappalejako"/>
          </w:pPr>
          <w:r w:rsidRPr="000715DD">
            <w:t xml:space="preserve">Edellä </w:t>
          </w:r>
          <w:r w:rsidR="0036179D" w:rsidRPr="000715DD">
            <w:t>7</w:t>
          </w:r>
          <w:r w:rsidRPr="000715DD">
            <w:t xml:space="preserve"> §:ssä tarkoitettuun näytteenottosuunnitelmaan sisältyvät tutkimukset voivat koostua joko erillisten vesinäytteiden ottamisesta ja laboratoriossa tehtävistä analyyseistä tai vedentuotantoketjussa tehtävistä jatkuvatoimisista mittauksista.</w:t>
          </w:r>
        </w:p>
        <w:p w14:paraId="2E8D4838" w14:textId="14EFD639" w:rsidR="004B0BF4" w:rsidRPr="000715DD" w:rsidRDefault="001A641A" w:rsidP="004B0BF4">
          <w:pPr>
            <w:pStyle w:val="LLKappalejako"/>
          </w:pPr>
          <w:r w:rsidRPr="000715DD">
            <w:t xml:space="preserve">Näytteenottosuunnitelmaan kuuluvissa </w:t>
          </w:r>
          <w:r w:rsidR="001C6B4E" w:rsidRPr="000715DD">
            <w:t>l</w:t>
          </w:r>
          <w:r w:rsidR="004B0BF4" w:rsidRPr="000715DD">
            <w:t>aboratoriotutkimuksissa on käytettävä liitteen III mukaisia määritysmenetelmiä.</w:t>
          </w:r>
          <w:r w:rsidRPr="000715DD">
            <w:t xml:space="preserve"> Epäillyn tai todetun talousveden saastumistilanteen yhteydessä voidaan käyttää myös muita menetelmiä.</w:t>
          </w:r>
          <w:r w:rsidR="004B0BF4" w:rsidRPr="000715DD">
            <w:t xml:space="preserve">  </w:t>
          </w:r>
        </w:p>
        <w:p w14:paraId="29E18418" w14:textId="77777777" w:rsidR="004B0BF4" w:rsidRPr="000715DD" w:rsidRDefault="004B0BF4" w:rsidP="004B0BF4">
          <w:pPr>
            <w:pStyle w:val="LLKappalejako"/>
          </w:pPr>
          <w:r w:rsidRPr="000715DD">
            <w:t>Tässä asetuksessa tarkoitettuja tutkimuksia tekevien laboratorioiden hyväksymisestä ja sen edellytyksistä säädetään terveydensuojelulain 49 a §:ssä ja sen nojalla annetuissa säädöksissä.</w:t>
          </w:r>
        </w:p>
        <w:p w14:paraId="4B95685B" w14:textId="2541529E" w:rsidR="004B0BF4" w:rsidRPr="000715DD" w:rsidRDefault="004B0BF4" w:rsidP="004B0BF4">
          <w:pPr>
            <w:pStyle w:val="LLKappalejako"/>
          </w:pPr>
          <w:r w:rsidRPr="000715DD">
            <w:t>Jatkuvatoimisten mittareiden sekä automaattisten näytteenottimien ja analysaattorien luotettavuus on varmistettava validoimalla ja dokumentoimalla validointi standardin SFS-EN ISO/IEC 17025 tai jonkin muun kansainvälisesti hyväksytyn standardin mukaisesti.</w:t>
          </w:r>
        </w:p>
        <w:p w14:paraId="560B45FF" w14:textId="77777777" w:rsidR="00996BB8" w:rsidRPr="000715DD" w:rsidRDefault="00996BB8" w:rsidP="004B0BF4">
          <w:pPr>
            <w:pStyle w:val="LLKappalejako"/>
          </w:pPr>
        </w:p>
        <w:p w14:paraId="5D9923B8" w14:textId="77777777" w:rsidR="003D22DA" w:rsidRPr="000715DD" w:rsidRDefault="003D22DA" w:rsidP="00E10599">
          <w:pPr>
            <w:pStyle w:val="LLKappalejako"/>
            <w:jc w:val="center"/>
          </w:pPr>
        </w:p>
        <w:p w14:paraId="7103C179" w14:textId="09174AB1" w:rsidR="00E10599" w:rsidRPr="000715DD" w:rsidRDefault="004B0BF4" w:rsidP="00E10599">
          <w:pPr>
            <w:pStyle w:val="LLKappalejako"/>
            <w:jc w:val="center"/>
          </w:pPr>
          <w:r w:rsidRPr="000715DD">
            <w:t>11</w:t>
          </w:r>
          <w:r w:rsidR="00E10599" w:rsidRPr="000715DD">
            <w:t xml:space="preserve"> §</w:t>
          </w:r>
        </w:p>
        <w:p w14:paraId="78340E58" w14:textId="77777777" w:rsidR="00E10599" w:rsidRPr="000715DD" w:rsidRDefault="00E10599" w:rsidP="00E10599">
          <w:pPr>
            <w:pStyle w:val="LLKappalejako"/>
            <w:jc w:val="center"/>
            <w:rPr>
              <w:i/>
            </w:rPr>
          </w:pPr>
        </w:p>
        <w:p w14:paraId="679DC38C" w14:textId="4C767A06" w:rsidR="00E10599" w:rsidRPr="000715DD" w:rsidRDefault="00E10599" w:rsidP="00E10599">
          <w:pPr>
            <w:pStyle w:val="LLKappalejako"/>
            <w:jc w:val="center"/>
            <w:rPr>
              <w:i/>
            </w:rPr>
          </w:pPr>
          <w:r w:rsidRPr="000715DD">
            <w:rPr>
              <w:i/>
            </w:rPr>
            <w:t>Tutkimustulokset</w:t>
          </w:r>
        </w:p>
        <w:p w14:paraId="6D26EDF9" w14:textId="77777777" w:rsidR="00E10599" w:rsidRPr="000715DD" w:rsidRDefault="00E10599" w:rsidP="00E10599">
          <w:pPr>
            <w:pStyle w:val="LLKappalejako"/>
            <w:jc w:val="center"/>
          </w:pPr>
        </w:p>
        <w:p w14:paraId="667449CF" w14:textId="77777777" w:rsidR="008E412F" w:rsidRPr="000715DD" w:rsidRDefault="008E412F" w:rsidP="008E412F">
          <w:pPr>
            <w:pStyle w:val="LLKappalejako"/>
            <w:jc w:val="center"/>
          </w:pPr>
        </w:p>
        <w:p w14:paraId="16407127" w14:textId="034EB2D0" w:rsidR="008E412F" w:rsidRPr="000715DD" w:rsidRDefault="008E412F" w:rsidP="008E412F">
          <w:pPr>
            <w:pStyle w:val="LLKappalejako"/>
          </w:pPr>
          <w:r w:rsidRPr="000715DD">
            <w:t>Tutkimuksia tekevän laboratorion on ilmoitettava tutkimustulos vähintään yhtä monen merkitsevän numeron tarkkuudella kuin liitteen I taulukoissa 1</w:t>
          </w:r>
          <w:r w:rsidR="001C6B4E" w:rsidRPr="000715DD">
            <w:rPr>
              <w:rFonts w:ascii="Arial Narrow" w:hAnsi="Arial Narrow"/>
            </w:rPr>
            <w:t>―</w:t>
          </w:r>
          <w:r w:rsidR="001C6B4E" w:rsidRPr="000715DD">
            <w:t>5</w:t>
          </w:r>
          <w:r w:rsidRPr="000715DD">
            <w:t xml:space="preserve"> esitetty muuttujan arvo. </w:t>
          </w:r>
          <w:r w:rsidR="001C6B4E" w:rsidRPr="000715DD">
            <w:t>Määritys</w:t>
          </w:r>
          <w:r w:rsidRPr="000715DD">
            <w:t xml:space="preserve">menetelmä on ilmoitettava tutkimustuloksen ilmoittamisen yhteydessä. </w:t>
          </w:r>
        </w:p>
        <w:p w14:paraId="1204C34E" w14:textId="012D0B02" w:rsidR="008E412F" w:rsidRPr="000715DD" w:rsidRDefault="008E412F" w:rsidP="008E412F">
          <w:pPr>
            <w:pStyle w:val="LLKappalejako"/>
          </w:pPr>
          <w:r w:rsidRPr="000715DD">
            <w:t>Kunnan terveydensuojeluviranomaisen on viipymättä valvontatutkimustuloksesta tiedon saatuaan</w:t>
          </w:r>
          <w:r w:rsidR="00953D53" w:rsidRPr="000715DD">
            <w:t>:</w:t>
          </w:r>
        </w:p>
        <w:p w14:paraId="4723A6E4" w14:textId="42415EA0" w:rsidR="008E412F" w:rsidRPr="000715DD" w:rsidRDefault="008E412F" w:rsidP="008E412F">
          <w:pPr>
            <w:pStyle w:val="LLKappalejako"/>
          </w:pPr>
          <w:r w:rsidRPr="000715DD">
            <w:t xml:space="preserve">1)  tarkistettava, täyttääkö talousvesi </w:t>
          </w:r>
          <w:r w:rsidR="00A33CC0" w:rsidRPr="000715DD">
            <w:t>4 §:ssä tarkoitetut laatuvaatimukset ja -tavoitteet</w:t>
          </w:r>
          <w:r w:rsidRPr="000715DD">
            <w:t>;</w:t>
          </w:r>
        </w:p>
        <w:p w14:paraId="3DC64841" w14:textId="392BEE87" w:rsidR="008E412F" w:rsidRPr="000715DD" w:rsidRDefault="008E412F" w:rsidP="008E412F">
          <w:pPr>
            <w:pStyle w:val="LLKappalejako"/>
          </w:pPr>
          <w:r w:rsidRPr="000715DD">
            <w:t>2) huolehdittava siitä, että tulokset tallennetaan terveydensuojelulain 20 §:n 2 momentissa tarkoitettuun tietojärjestelmään</w:t>
          </w:r>
          <w:r w:rsidR="001C6B4E" w:rsidRPr="000715DD">
            <w:t>;</w:t>
          </w:r>
        </w:p>
        <w:p w14:paraId="7ACEADC4" w14:textId="77777777" w:rsidR="008E412F" w:rsidRPr="000715DD" w:rsidRDefault="008E412F" w:rsidP="008E412F">
          <w:pPr>
            <w:pStyle w:val="LLKappalejako"/>
          </w:pPr>
          <w:r w:rsidRPr="000715DD">
            <w:t>3) ryhdyttävä tarvittaessa 17, 18 ja 18 a §:ssä tarkoitettuihin toimenpiteisiin.</w:t>
          </w:r>
        </w:p>
        <w:p w14:paraId="5BC53125" w14:textId="77777777" w:rsidR="008E412F" w:rsidRPr="000715DD" w:rsidRDefault="008E412F" w:rsidP="008E412F">
          <w:pPr>
            <w:pStyle w:val="LLKappalejako"/>
          </w:pPr>
          <w:r w:rsidRPr="000715DD">
            <w:t>Menetelmän mittausepävarmuutta ei saa ottaa huomioon arvioitaessa muuttujan arvon poikkeamaa sen enimmäisarvosta.</w:t>
          </w:r>
        </w:p>
        <w:p w14:paraId="5EA9A06C" w14:textId="77777777" w:rsidR="00A33CC0" w:rsidRPr="000715DD" w:rsidRDefault="00A33CC0" w:rsidP="00A33CC0">
          <w:pPr>
            <w:pStyle w:val="LLKappalejako"/>
          </w:pPr>
        </w:p>
        <w:p w14:paraId="2C7C354A" w14:textId="77777777" w:rsidR="00A33CC0" w:rsidRPr="000715DD" w:rsidRDefault="00A33CC0" w:rsidP="00A33CC0">
          <w:pPr>
            <w:pStyle w:val="LLKappalejako"/>
            <w:jc w:val="center"/>
          </w:pPr>
          <w:r w:rsidRPr="000715DD">
            <w:t>12 §</w:t>
          </w:r>
        </w:p>
        <w:p w14:paraId="34151A7F" w14:textId="77777777" w:rsidR="00A33CC0" w:rsidRPr="000715DD" w:rsidRDefault="00A33CC0" w:rsidP="00A33CC0">
          <w:pPr>
            <w:pStyle w:val="LLKappalejako"/>
            <w:jc w:val="center"/>
          </w:pPr>
        </w:p>
        <w:p w14:paraId="28A63FF9" w14:textId="77777777" w:rsidR="00A33CC0" w:rsidRPr="000715DD" w:rsidRDefault="00A33CC0" w:rsidP="00A33CC0">
          <w:pPr>
            <w:pStyle w:val="LLKappalejako"/>
            <w:jc w:val="center"/>
            <w:rPr>
              <w:i/>
            </w:rPr>
          </w:pPr>
          <w:r w:rsidRPr="000715DD">
            <w:rPr>
              <w:i/>
            </w:rPr>
            <w:t>Häiriötilannesuunnitelma</w:t>
          </w:r>
        </w:p>
        <w:p w14:paraId="0CF0F207" w14:textId="77777777" w:rsidR="00A33CC0" w:rsidRPr="000715DD" w:rsidRDefault="00A33CC0" w:rsidP="00A33CC0">
          <w:pPr>
            <w:pStyle w:val="LLKappalejako"/>
            <w:jc w:val="center"/>
          </w:pPr>
        </w:p>
        <w:p w14:paraId="12819D5C" w14:textId="77777777" w:rsidR="00A33CC0" w:rsidRPr="000715DD" w:rsidRDefault="00A33CC0" w:rsidP="00A33CC0">
          <w:pPr>
            <w:pStyle w:val="Luettelokappale"/>
            <w:ind w:left="0"/>
            <w:jc w:val="center"/>
            <w:rPr>
              <w:rFonts w:ascii="Arial Narrow" w:hAnsi="Arial Narrow"/>
            </w:rPr>
          </w:pPr>
          <w:r w:rsidRPr="000715DD">
            <w:rPr>
              <w:rFonts w:ascii="Arial Narrow" w:hAnsi="Arial Narrow"/>
            </w:rPr>
            <w:t xml:space="preserve">— — — — — — — — — — — — — — — — — — — — — — — — — — — — — — — — — — — </w:t>
          </w:r>
        </w:p>
        <w:p w14:paraId="117E8959" w14:textId="77777777" w:rsidR="00A33CC0" w:rsidRPr="000715DD" w:rsidRDefault="00A33CC0" w:rsidP="00A33CC0">
          <w:pPr>
            <w:pStyle w:val="Luettelokappale"/>
            <w:ind w:left="0"/>
            <w:jc w:val="center"/>
            <w:rPr>
              <w:rFonts w:ascii="Arial Narrow" w:hAnsi="Arial Narrow"/>
            </w:rPr>
          </w:pPr>
        </w:p>
        <w:p w14:paraId="3E67D447" w14:textId="6A06DE88" w:rsidR="00A33CC0" w:rsidRPr="000715DD" w:rsidRDefault="00A33CC0" w:rsidP="00A33CC0">
          <w:pPr>
            <w:spacing w:line="220" w:lineRule="exact"/>
          </w:pPr>
          <w:r w:rsidRPr="000715DD">
            <w:t xml:space="preserve">   Häiriötilannesuunnitelman laatimiseksi ja yhteensovittamiseksi muiden toimijoiden varautumiseen liittyvien suunnitelmien kanssa kunnan terveydensuojeluviranomaisen on oltava yhteistyössä ainakin seuraavien viranomaisten tai muiden toimijoiden kanssa:</w:t>
          </w:r>
        </w:p>
        <w:p w14:paraId="3047836E" w14:textId="77777777" w:rsidR="00A33CC0" w:rsidRPr="000715DD" w:rsidRDefault="00A33CC0" w:rsidP="00A33CC0">
          <w:pPr>
            <w:spacing w:line="220" w:lineRule="exact"/>
          </w:pPr>
          <w:r w:rsidRPr="000715DD">
            <w:t>1) talousvettä toimittava laitos ja sille vettä toimittava laitos;</w:t>
          </w:r>
        </w:p>
        <w:p w14:paraId="4289F26B" w14:textId="24940284" w:rsidR="00A33CC0" w:rsidRPr="000715DD" w:rsidRDefault="00A33CC0" w:rsidP="00A33CC0">
          <w:pPr>
            <w:spacing w:line="220" w:lineRule="exact"/>
          </w:pPr>
          <w:r w:rsidRPr="000715DD">
            <w:t>2) hyvinvointialueen</w:t>
          </w:r>
          <w:r w:rsidR="003D22DA" w:rsidRPr="000715DD">
            <w:t xml:space="preserve"> </w:t>
          </w:r>
          <w:r w:rsidRPr="000715DD">
            <w:t>tartuntataudeista vastaava lääkäri niissä kunnissa, jonne talousvettä toimitetaan;</w:t>
          </w:r>
        </w:p>
        <w:p w14:paraId="4125DC72" w14:textId="77777777" w:rsidR="00A33CC0" w:rsidRPr="000715DD" w:rsidRDefault="00A33CC0" w:rsidP="00A33CC0">
          <w:pPr>
            <w:spacing w:line="220" w:lineRule="exact"/>
          </w:pPr>
          <w:r w:rsidRPr="000715DD">
            <w:t>3) kunnan ympäristönsuojeluviranomainen;</w:t>
          </w:r>
        </w:p>
        <w:p w14:paraId="6486D8A1" w14:textId="77777777" w:rsidR="00A33CC0" w:rsidRPr="000715DD" w:rsidRDefault="00A33CC0" w:rsidP="00A33CC0">
          <w:pPr>
            <w:spacing w:line="220" w:lineRule="exact"/>
          </w:pPr>
          <w:r w:rsidRPr="000715DD">
            <w:t>4) alueen pelastusviranomainen;</w:t>
          </w:r>
        </w:p>
        <w:p w14:paraId="243182D0" w14:textId="77777777" w:rsidR="00A33CC0" w:rsidRPr="000715DD" w:rsidRDefault="00A33CC0" w:rsidP="00A33CC0">
          <w:pPr>
            <w:spacing w:line="220" w:lineRule="exact"/>
          </w:pPr>
          <w:r w:rsidRPr="000715DD">
            <w:t>5) elinkeino-, liikenne- ja ympäristökeskus;</w:t>
          </w:r>
        </w:p>
        <w:p w14:paraId="1A7435BD" w14:textId="77777777" w:rsidR="00A33CC0" w:rsidRPr="000715DD" w:rsidRDefault="00A33CC0" w:rsidP="00A33CC0">
          <w:pPr>
            <w:spacing w:line="220" w:lineRule="exact"/>
          </w:pPr>
          <w:r w:rsidRPr="000715DD">
            <w:t xml:space="preserve">6) toiminnanharjoittajat, joilla on ympäristönsuojelulain (527/2014) 15 §:n mukainen </w:t>
          </w:r>
          <w:proofErr w:type="spellStart"/>
          <w:r w:rsidRPr="000715DD">
            <w:t>ennaltavarautumisvelvollisuus</w:t>
          </w:r>
          <w:proofErr w:type="spellEnd"/>
          <w:r w:rsidRPr="000715DD">
            <w:t xml:space="preserve"> sellaisia tilanteita varten, joista voi aiheutua veden saastumista vedentuotantoketjussa;</w:t>
          </w:r>
        </w:p>
        <w:p w14:paraId="773E54C5" w14:textId="77777777" w:rsidR="00A33CC0" w:rsidRPr="000715DD" w:rsidRDefault="00A33CC0" w:rsidP="00A33CC0">
          <w:pPr>
            <w:spacing w:line="220" w:lineRule="exact"/>
          </w:pPr>
          <w:r w:rsidRPr="000715DD">
            <w:lastRenderedPageBreak/>
            <w:t>7) toiminnanharjoittajat, joille talousveden laadulla on erityisen suuri merkitys.</w:t>
          </w:r>
        </w:p>
        <w:p w14:paraId="2D4703DA" w14:textId="77777777" w:rsidR="00A33CC0" w:rsidRPr="000715DD" w:rsidRDefault="00A33CC0" w:rsidP="00A33CC0">
          <w:pPr>
            <w:spacing w:line="220" w:lineRule="exact"/>
          </w:pPr>
        </w:p>
        <w:p w14:paraId="186B8675" w14:textId="77777777" w:rsidR="00A33CC0" w:rsidRPr="000715DD" w:rsidRDefault="00A33CC0" w:rsidP="00A33CC0">
          <w:pPr>
            <w:jc w:val="center"/>
            <w:rPr>
              <w:rFonts w:ascii="Arial Narrow" w:hAnsi="Arial Narrow"/>
            </w:rPr>
          </w:pPr>
          <w:r w:rsidRPr="000715DD">
            <w:rPr>
              <w:rFonts w:ascii="Arial Narrow" w:hAnsi="Arial Narrow"/>
            </w:rPr>
            <w:t xml:space="preserve">— — — — — — — — — — — — — — — — — — — — — — — — — — — — — — — — — — —  </w:t>
          </w:r>
        </w:p>
        <w:p w14:paraId="547F3F35" w14:textId="53AB7AD0" w:rsidR="00A33CC0" w:rsidRPr="000715DD" w:rsidRDefault="00A33CC0" w:rsidP="008E412F">
          <w:pPr>
            <w:pStyle w:val="LLKappalejako"/>
          </w:pPr>
        </w:p>
        <w:p w14:paraId="02827D24" w14:textId="1F172F02" w:rsidR="00E10599" w:rsidRPr="000715DD" w:rsidRDefault="00E10599" w:rsidP="00E10599">
          <w:pPr>
            <w:pStyle w:val="LLKappalejako"/>
          </w:pPr>
        </w:p>
        <w:p w14:paraId="628F3F2B" w14:textId="30A41A6B" w:rsidR="00E10599" w:rsidRPr="000715DD" w:rsidRDefault="00E10599" w:rsidP="00E10599">
          <w:pPr>
            <w:pStyle w:val="LLKappalejako"/>
            <w:jc w:val="center"/>
          </w:pPr>
          <w:r w:rsidRPr="000715DD">
            <w:t>17 §</w:t>
          </w:r>
        </w:p>
        <w:p w14:paraId="22964221" w14:textId="77777777" w:rsidR="00E10599" w:rsidRPr="000715DD" w:rsidRDefault="00E10599" w:rsidP="00E10599">
          <w:pPr>
            <w:pStyle w:val="LLKappalejako"/>
            <w:jc w:val="center"/>
          </w:pPr>
        </w:p>
        <w:p w14:paraId="2C77319C" w14:textId="77777777" w:rsidR="00E10599" w:rsidRPr="000715DD" w:rsidRDefault="00E10599" w:rsidP="00E10599">
          <w:pPr>
            <w:pStyle w:val="LLKappalejako"/>
            <w:jc w:val="center"/>
            <w:rPr>
              <w:i/>
            </w:rPr>
          </w:pPr>
          <w:r w:rsidRPr="000715DD">
            <w:rPr>
              <w:i/>
            </w:rPr>
            <w:t>Poikkeama laatuvaatimuksista</w:t>
          </w:r>
        </w:p>
        <w:p w14:paraId="4DE469AB" w14:textId="77777777" w:rsidR="00E10599" w:rsidRPr="000715DD" w:rsidRDefault="00E10599" w:rsidP="00E10599">
          <w:pPr>
            <w:pStyle w:val="LLKappalejako"/>
          </w:pPr>
        </w:p>
        <w:p w14:paraId="4036BF41" w14:textId="5A9453C5" w:rsidR="008E412F" w:rsidRPr="000715DD" w:rsidRDefault="008E412F" w:rsidP="008E412F">
          <w:pPr>
            <w:pStyle w:val="LLKappalejako"/>
          </w:pPr>
          <w:r w:rsidRPr="000715DD">
            <w:t>Jos talousvesi ei täytä liitteen I taulukossa 1 säädettyjä mikrobiologisia laatuvaatimuksia tai jos vedessä esiintyy pieneliöitä tai loisia terveydelle haitallisissa määrin, kunnan terveydensuojeluviranomaisen on:</w:t>
          </w:r>
        </w:p>
        <w:p w14:paraId="0F53FB5B" w14:textId="77777777" w:rsidR="008E412F" w:rsidRPr="000715DD" w:rsidRDefault="008E412F" w:rsidP="008E412F">
          <w:pPr>
            <w:pStyle w:val="LLKappalejako"/>
          </w:pPr>
          <w:r w:rsidRPr="000715DD">
            <w:t>1) annettava viipymättä vedenjakelualueen vedenkäyttäjille tarpeelliset ohjeet terveyshaittojen ehkäisemiseksi;</w:t>
          </w:r>
        </w:p>
        <w:p w14:paraId="23DE8443" w14:textId="77777777" w:rsidR="008E412F" w:rsidRPr="000715DD" w:rsidRDefault="008E412F" w:rsidP="008E412F">
          <w:pPr>
            <w:pStyle w:val="LLKappalejako"/>
          </w:pPr>
          <w:r w:rsidRPr="000715DD">
            <w:t>2) määrättävä toiminnanharjoittaja korjaamaan tilanne pikaisesti;</w:t>
          </w:r>
        </w:p>
        <w:p w14:paraId="2A84CCA4" w14:textId="77777777" w:rsidR="008E412F" w:rsidRPr="000715DD" w:rsidRDefault="008E412F" w:rsidP="008E412F">
          <w:pPr>
            <w:pStyle w:val="LLKappalejako"/>
          </w:pPr>
          <w:r w:rsidRPr="000715DD">
            <w:t>3) tiedotettava yhdessä toiminnanharjoittajan kanssa poikkeamasta, sen merkityksestä terveydelle ja korjaavista toimenpiteistä;</w:t>
          </w:r>
        </w:p>
        <w:p w14:paraId="43AB824D" w14:textId="77777777" w:rsidR="008E412F" w:rsidRPr="000715DD" w:rsidRDefault="008E412F" w:rsidP="008E412F">
          <w:pPr>
            <w:pStyle w:val="LLKappalejako"/>
          </w:pPr>
          <w:r w:rsidRPr="000715DD">
            <w:t>4) selvitettävä yhdessä toiminnanharjoittajan kanssa syy, miksi talousvesi ei täytä laatuvaatimuksia.</w:t>
          </w:r>
        </w:p>
        <w:p w14:paraId="5FCFEE4A" w14:textId="77777777" w:rsidR="008E412F" w:rsidRPr="000715DD" w:rsidRDefault="008E412F" w:rsidP="008E412F">
          <w:pPr>
            <w:pStyle w:val="LLKappalejako"/>
          </w:pPr>
          <w:r w:rsidRPr="000715DD">
            <w:t>Jos talousvesi ei täytä liitteen I taulukossa 2 säädettyjä kemiallisia laatuvaatimuksia uusintatutkimuksella varmistettunakaan, ei täytä liitteen I taulukossa 3 säädettyjä radioaktiivisuuden laatuvaatimuksia tai jos vedessä on todettu esiintyvän terveydelle haitallisia muita aineita, kunnan terveydensuojeluviranomaisen on:</w:t>
          </w:r>
        </w:p>
        <w:p w14:paraId="39C1BF6E" w14:textId="77777777" w:rsidR="008E412F" w:rsidRPr="000715DD" w:rsidRDefault="008E412F" w:rsidP="008E412F">
          <w:pPr>
            <w:pStyle w:val="LLKappalejako"/>
          </w:pPr>
          <w:r w:rsidRPr="000715DD">
            <w:t>1) ratkaistava, tarvitaanko veden laadun korjaamiseksi välittömiä toimenpiteitä;</w:t>
          </w:r>
        </w:p>
        <w:p w14:paraId="58D99FFF" w14:textId="77777777" w:rsidR="008E412F" w:rsidRPr="000715DD" w:rsidRDefault="008E412F" w:rsidP="008E412F">
          <w:pPr>
            <w:pStyle w:val="LLKappalejako"/>
          </w:pPr>
          <w:r w:rsidRPr="000715DD">
            <w:t>2) määrättävä toiminnanharjoittaja korjaamaan tilanne pikaisesti, jos poikkeamasta voi aiheutua välitöntä terveyshaittaa veden käyttäjille;</w:t>
          </w:r>
        </w:p>
        <w:p w14:paraId="2FDBECF4" w14:textId="77777777" w:rsidR="008E412F" w:rsidRPr="000715DD" w:rsidRDefault="008E412F" w:rsidP="008E412F">
          <w:pPr>
            <w:pStyle w:val="LLKappalejako"/>
          </w:pPr>
          <w:r w:rsidRPr="000715DD">
            <w:t>3) annettava vedenjakelualueen veden käyttäjille tarpeelliset ohjeet terveyshaittojen ehkäisemiseksi;</w:t>
          </w:r>
        </w:p>
        <w:p w14:paraId="231E1506" w14:textId="77777777" w:rsidR="008E412F" w:rsidRPr="000715DD" w:rsidRDefault="008E412F" w:rsidP="008E412F">
          <w:pPr>
            <w:pStyle w:val="LLKappalejako"/>
          </w:pPr>
          <w:r w:rsidRPr="000715DD">
            <w:t>4) selvitettävä yhdessä toiminnanharjoittajan kanssa syy, miksi talousvesi ei täytä laatuvaatimuksia;</w:t>
          </w:r>
        </w:p>
        <w:p w14:paraId="54194C7D" w14:textId="7D2E842A" w:rsidR="008E412F" w:rsidRPr="000715DD" w:rsidRDefault="008E412F" w:rsidP="008E412F">
          <w:pPr>
            <w:pStyle w:val="LLKappalejako"/>
          </w:pPr>
          <w:r w:rsidRPr="000715DD">
            <w:t>5) määrättävä toiminnanharjoittaja hakemaan terveydensuojelulain 17 a §:ssä tarkoitettua poikkeusta korjaustoimenpiteiden ajaksi, jos kyseessä on terveydensuojeluasetuksen (1280/1994) 10 §:n 1 momentin 1</w:t>
          </w:r>
          <w:r w:rsidR="009E2BCE" w:rsidRPr="000715DD">
            <w:rPr>
              <w:rFonts w:ascii="Arial Narrow" w:hAnsi="Arial Narrow"/>
            </w:rPr>
            <w:t>―</w:t>
          </w:r>
          <w:r w:rsidRPr="000715DD">
            <w:t xml:space="preserve">3 kohdassa tarkoitettu tilanne, eikä </w:t>
          </w:r>
          <w:r w:rsidR="009B03BB" w:rsidRPr="000715DD">
            <w:t>poikkeamasta</w:t>
          </w:r>
          <w:r w:rsidR="002F54C8" w:rsidRPr="000715DD">
            <w:t xml:space="preserve"> </w:t>
          </w:r>
          <w:r w:rsidRPr="000715DD">
            <w:t xml:space="preserve">ole odotettavissa välitöntä terveyshaittaa. </w:t>
          </w:r>
        </w:p>
        <w:p w14:paraId="46F57781" w14:textId="7C913EB6" w:rsidR="008E412F" w:rsidRPr="000715DD" w:rsidRDefault="008E412F" w:rsidP="008E412F">
          <w:pPr>
            <w:pStyle w:val="LLKappalejako"/>
          </w:pPr>
          <w:r w:rsidRPr="000715DD">
            <w:t xml:space="preserve">Edellä </w:t>
          </w:r>
          <w:r w:rsidR="009E2BCE" w:rsidRPr="000715DD">
            <w:t>2</w:t>
          </w:r>
          <w:r w:rsidRPr="000715DD">
            <w:t xml:space="preserve"> momentin 5 kohdassa tarkoitettua määräystä ei kuitenkaan tarvitse antaa, jos poikkeama on kunnan terveydensuojeluviranomaisen näkemyksen mukaan merkitykseltään vähäinen ja tilanne voidaan korjata </w:t>
          </w:r>
          <w:r w:rsidR="009B03BB" w:rsidRPr="000715DD">
            <w:t xml:space="preserve">viimeistään </w:t>
          </w:r>
          <w:r w:rsidRPr="000715DD">
            <w:t xml:space="preserve">30 päivän kuluessa poikkeaman havaitsemisesta. Tällaisessa tapauksessa kunnan terveydensuojeluviranomainen </w:t>
          </w:r>
          <w:r w:rsidR="009B03BB" w:rsidRPr="000715DD">
            <w:t xml:space="preserve">tekee ratkaisun </w:t>
          </w:r>
          <w:r w:rsidRPr="000715DD">
            <w:t>poikkeavan pitoisuuden suurimmasta sallitusta arvosta ja määrää ajan, jonka kuluessa poikkeama on korjattava.</w:t>
          </w:r>
        </w:p>
        <w:p w14:paraId="51F67BE9" w14:textId="77777777" w:rsidR="008E412F" w:rsidRPr="000715DD" w:rsidRDefault="008E412F" w:rsidP="008E412F">
          <w:pPr>
            <w:pStyle w:val="LLKappalejako"/>
          </w:pPr>
          <w:r w:rsidRPr="000715DD">
            <w:t>Tässä pykälässä tarkoitettu tiedottaminen tehdään yhdessä toiminnanharjoittajan kanssa ennalta suunnitellulla tavalla, joka on kuvattu häiriötilannesuunnitelmassa 13 §:ssä säädetyn mukaisesti.</w:t>
          </w:r>
          <w:r w:rsidR="00F13873" w:rsidRPr="000715DD">
            <w:t xml:space="preserve"> Edellä 1 momentin </w:t>
          </w:r>
          <w:r w:rsidR="0009599F" w:rsidRPr="000715DD">
            <w:t xml:space="preserve">1 ja </w:t>
          </w:r>
          <w:r w:rsidR="00F13873" w:rsidRPr="000715DD">
            <w:t xml:space="preserve">3 kohdassa ja 2 momentin </w:t>
          </w:r>
          <w:r w:rsidR="0009599F" w:rsidRPr="000715DD">
            <w:t>2 kohdassa tarkoitettujen tietojen on oltava vedenkäyttäjien saatavilla tietoverkossa.</w:t>
          </w:r>
        </w:p>
        <w:p w14:paraId="77FC70A2" w14:textId="77777777" w:rsidR="008E412F" w:rsidRPr="000715DD" w:rsidRDefault="008E412F" w:rsidP="008E412F">
          <w:pPr>
            <w:pStyle w:val="LLKappalejako"/>
          </w:pPr>
          <w:r w:rsidRPr="000715DD">
            <w:t>Jos vedenjakelualueella käytettävä talousvesi otetaan vedenkäyttäjän omilla laitteilla, toiminnanharjoittajalle tässä pykälässä säädettyjä velvoitteita sovelletaan myös siihen, joka vesilain 2 luvun 1 §:n nojalla omistaa vedenjakelualueella käytettäväksi tarkoitetun talousveden.</w:t>
          </w:r>
        </w:p>
        <w:p w14:paraId="75D86118" w14:textId="3C7CA18B" w:rsidR="005F7FD7" w:rsidRPr="000715DD" w:rsidRDefault="005F7FD7" w:rsidP="006028C2">
          <w:pPr>
            <w:pStyle w:val="LLKappalejako"/>
            <w:ind w:firstLine="0"/>
          </w:pPr>
        </w:p>
        <w:p w14:paraId="144E17DB" w14:textId="360EA94B" w:rsidR="00996BB8" w:rsidRPr="000715DD" w:rsidRDefault="00996BB8" w:rsidP="006028C2">
          <w:pPr>
            <w:pStyle w:val="LLKappalejako"/>
            <w:ind w:firstLine="0"/>
          </w:pPr>
        </w:p>
        <w:p w14:paraId="6B8178B6" w14:textId="6864408D" w:rsidR="00996BB8" w:rsidRPr="000715DD" w:rsidRDefault="00996BB8" w:rsidP="006028C2">
          <w:pPr>
            <w:pStyle w:val="LLKappalejako"/>
            <w:ind w:firstLine="0"/>
          </w:pPr>
        </w:p>
        <w:p w14:paraId="690D4CD1" w14:textId="77777777" w:rsidR="00996BB8" w:rsidRPr="000715DD" w:rsidRDefault="00996BB8" w:rsidP="006028C2">
          <w:pPr>
            <w:pStyle w:val="LLKappalejako"/>
            <w:ind w:firstLine="0"/>
          </w:pPr>
        </w:p>
        <w:p w14:paraId="3FB6578B" w14:textId="1575E08F" w:rsidR="0096183A" w:rsidRPr="000715DD" w:rsidRDefault="0096183A" w:rsidP="00E10599">
          <w:pPr>
            <w:pStyle w:val="LLKappalejako"/>
          </w:pPr>
        </w:p>
        <w:p w14:paraId="52A15FA1" w14:textId="77777777" w:rsidR="0096183A" w:rsidRPr="000715DD" w:rsidRDefault="0096183A" w:rsidP="0096183A">
          <w:pPr>
            <w:pStyle w:val="LLKappalejako"/>
            <w:jc w:val="center"/>
          </w:pPr>
          <w:r w:rsidRPr="000715DD">
            <w:lastRenderedPageBreak/>
            <w:t>18 §</w:t>
          </w:r>
        </w:p>
        <w:p w14:paraId="57BDA2DB" w14:textId="77777777" w:rsidR="0096183A" w:rsidRPr="000715DD" w:rsidRDefault="0096183A" w:rsidP="0096183A">
          <w:pPr>
            <w:pStyle w:val="LLKappalejako"/>
            <w:jc w:val="center"/>
          </w:pPr>
        </w:p>
        <w:p w14:paraId="13DE90A9" w14:textId="37872C5C" w:rsidR="0096183A" w:rsidRPr="000715DD" w:rsidRDefault="0096183A" w:rsidP="0096183A">
          <w:pPr>
            <w:pStyle w:val="LLKappalejako"/>
            <w:jc w:val="center"/>
            <w:rPr>
              <w:i/>
            </w:rPr>
          </w:pPr>
          <w:r w:rsidRPr="000715DD">
            <w:rPr>
              <w:i/>
            </w:rPr>
            <w:t>Poikkeama laatutavoitteista</w:t>
          </w:r>
        </w:p>
        <w:p w14:paraId="724A20EB" w14:textId="77777777" w:rsidR="0096183A" w:rsidRPr="000715DD" w:rsidRDefault="0096183A" w:rsidP="0096183A">
          <w:pPr>
            <w:pStyle w:val="LLKappalejako"/>
            <w:rPr>
              <w:i/>
            </w:rPr>
          </w:pPr>
        </w:p>
        <w:p w14:paraId="5400CAF9" w14:textId="09DF439A" w:rsidR="008E412F" w:rsidRPr="000715DD" w:rsidRDefault="008E412F" w:rsidP="008E412F">
          <w:pPr>
            <w:pStyle w:val="LLKappalejako"/>
          </w:pPr>
          <w:r w:rsidRPr="000715DD">
            <w:t>Jos talousvesi ei täytä liitteen I taulukon 3</w:t>
          </w:r>
          <w:r w:rsidR="0076175A" w:rsidRPr="000715DD">
            <w:t xml:space="preserve"> tai</w:t>
          </w:r>
          <w:r w:rsidRPr="000715DD">
            <w:t xml:space="preserve"> 4 mukaisia laatutavoitteita, kunnan terveydensuojeluviranomaisen on selvitettävä, liittyykö veden laadun heikkenemiseen terveyshaittaa. Jos talousveteen voi liittyä terveyshaittaa, kunnan terveydensuojeluviranomaisen on toimittava 17 §:ssä säädetyllä tavalla.</w:t>
          </w:r>
        </w:p>
        <w:p w14:paraId="6119C611" w14:textId="1E1A600B" w:rsidR="0096183A" w:rsidRPr="000715DD" w:rsidRDefault="008E412F" w:rsidP="008E412F">
          <w:pPr>
            <w:pStyle w:val="LLKappalejako"/>
          </w:pPr>
          <w:r w:rsidRPr="000715DD">
            <w:t xml:space="preserve">Jos veden laadun heikkenemiseen ei liity terveyshaittaa, kunnan terveydensuojeluviranomaisen on tiedotettava tai </w:t>
          </w:r>
          <w:r w:rsidR="0076175A" w:rsidRPr="000715DD">
            <w:t>varmistettava</w:t>
          </w:r>
          <w:r w:rsidRPr="000715DD">
            <w:t xml:space="preserve">, että toiminnanharjoittaja tiedottaa veden käyttäjille laatutavoitteiden </w:t>
          </w:r>
          <w:r w:rsidR="0076175A" w:rsidRPr="000715DD">
            <w:t xml:space="preserve">poikkeamasta </w:t>
          </w:r>
          <w:r w:rsidRPr="000715DD">
            <w:t>ja veden laadun heikkenemisen merkityksestä.</w:t>
          </w:r>
          <w:r w:rsidR="0009599F" w:rsidRPr="000715DD">
            <w:t xml:space="preserve"> Tietojen on oltava vedenkäyttäjien saatavilla tietoverkossa.</w:t>
          </w:r>
        </w:p>
        <w:p w14:paraId="4EF60775" w14:textId="6BDEE0AF" w:rsidR="008E412F" w:rsidRPr="000715DD" w:rsidRDefault="008E412F" w:rsidP="008E412F">
          <w:pPr>
            <w:pStyle w:val="LLKappalejako"/>
          </w:pPr>
        </w:p>
        <w:p w14:paraId="605E8086" w14:textId="77777777" w:rsidR="008E412F" w:rsidRPr="000715DD" w:rsidRDefault="008E412F" w:rsidP="008E412F">
          <w:pPr>
            <w:pStyle w:val="LLKappalejako"/>
          </w:pPr>
        </w:p>
        <w:p w14:paraId="1BDD386B" w14:textId="77777777" w:rsidR="0096183A" w:rsidRPr="000715DD" w:rsidRDefault="0096183A" w:rsidP="0096183A">
          <w:pPr>
            <w:pStyle w:val="LLKappalejako"/>
            <w:jc w:val="center"/>
          </w:pPr>
          <w:r w:rsidRPr="000715DD">
            <w:t>18 a §</w:t>
          </w:r>
        </w:p>
        <w:p w14:paraId="096F7CBF" w14:textId="77777777" w:rsidR="0096183A" w:rsidRPr="000715DD" w:rsidRDefault="0096183A" w:rsidP="0096183A">
          <w:pPr>
            <w:pStyle w:val="LLKappalejako"/>
            <w:jc w:val="center"/>
          </w:pPr>
        </w:p>
        <w:p w14:paraId="10CA1C5E" w14:textId="2FF6A8F1" w:rsidR="0096183A" w:rsidRPr="000715DD" w:rsidRDefault="0096183A" w:rsidP="0096183A">
          <w:pPr>
            <w:pStyle w:val="LLKappalejako"/>
            <w:jc w:val="center"/>
            <w:rPr>
              <w:i/>
            </w:rPr>
          </w:pPr>
          <w:r w:rsidRPr="000715DD">
            <w:rPr>
              <w:i/>
            </w:rPr>
            <w:t>Rakennuksen v</w:t>
          </w:r>
          <w:r w:rsidR="00566B28" w:rsidRPr="000715DD">
            <w:rPr>
              <w:i/>
            </w:rPr>
            <w:t>esilaitteistosta aiheutuva poik</w:t>
          </w:r>
          <w:r w:rsidRPr="000715DD">
            <w:rPr>
              <w:i/>
            </w:rPr>
            <w:t>keama</w:t>
          </w:r>
        </w:p>
        <w:p w14:paraId="48FD1904" w14:textId="77777777" w:rsidR="0096183A" w:rsidRPr="000715DD" w:rsidRDefault="0096183A" w:rsidP="0096183A">
          <w:pPr>
            <w:pStyle w:val="LLKappalejako"/>
          </w:pPr>
        </w:p>
        <w:p w14:paraId="4FBD26E3" w14:textId="009BBD1E" w:rsidR="008E412F" w:rsidRPr="000715DD" w:rsidRDefault="008E412F" w:rsidP="008E412F">
          <w:pPr>
            <w:pStyle w:val="LLKappalejako"/>
          </w:pPr>
          <w:r w:rsidRPr="000715DD">
            <w:t xml:space="preserve">Jos </w:t>
          </w:r>
          <w:r w:rsidR="00842355" w:rsidRPr="000715DD">
            <w:t xml:space="preserve">poikkeama </w:t>
          </w:r>
          <w:r w:rsidRPr="000715DD">
            <w:t>talousveden laadu</w:t>
          </w:r>
          <w:r w:rsidR="00842355" w:rsidRPr="000715DD">
            <w:t>ssa johtuu rakennuksen vesilaitteistosta tai jos rakennuksen vesilaitteistosta otettava</w:t>
          </w:r>
          <w:r w:rsidR="00363098" w:rsidRPr="000715DD">
            <w:t>n</w:t>
          </w:r>
          <w:r w:rsidR="00842355" w:rsidRPr="000715DD">
            <w:t xml:space="preserve"> talousve</w:t>
          </w:r>
          <w:r w:rsidR="00363098" w:rsidRPr="000715DD">
            <w:t>den</w:t>
          </w:r>
          <w:r w:rsidR="00842355" w:rsidRPr="000715DD">
            <w:t xml:space="preserve"> tai läm</w:t>
          </w:r>
          <w:r w:rsidR="00363098" w:rsidRPr="000715DD">
            <w:t>pimän</w:t>
          </w:r>
          <w:r w:rsidR="00842355" w:rsidRPr="000715DD">
            <w:t xml:space="preserve"> käyttöve</w:t>
          </w:r>
          <w:r w:rsidR="00363098" w:rsidRPr="000715DD">
            <w:t>den</w:t>
          </w:r>
          <w:r w:rsidR="00842355" w:rsidRPr="000715DD">
            <w:t xml:space="preserve"> liitteen I taulukossa 6 esitet</w:t>
          </w:r>
          <w:r w:rsidR="00363098" w:rsidRPr="000715DD">
            <w:t>t</w:t>
          </w:r>
          <w:r w:rsidR="00842355" w:rsidRPr="000715DD">
            <w:t>y muuttujan toimenpideraja</w:t>
          </w:r>
          <w:r w:rsidR="00363098" w:rsidRPr="000715DD">
            <w:t xml:space="preserve"> täyttyy</w:t>
          </w:r>
          <w:r w:rsidRPr="000715DD">
            <w:t xml:space="preserve">, kunnan terveydensuojeluviranomaisen on: </w:t>
          </w:r>
        </w:p>
        <w:p w14:paraId="2689BD04" w14:textId="715E0A40" w:rsidR="008E412F" w:rsidRPr="000715DD" w:rsidRDefault="008E412F" w:rsidP="008E412F">
          <w:pPr>
            <w:pStyle w:val="LLKappalejako"/>
          </w:pPr>
          <w:r w:rsidRPr="000715DD">
            <w:t>1) varmistettava, että rakennuksen omistaja</w:t>
          </w:r>
          <w:r w:rsidR="00785950" w:rsidRPr="000715DD">
            <w:t xml:space="preserve"> </w:t>
          </w:r>
          <w:r w:rsidRPr="000715DD">
            <w:t>tai</w:t>
          </w:r>
          <w:r w:rsidR="00785950" w:rsidRPr="000715DD">
            <w:t xml:space="preserve"> rakennusta tai sen osaa ensisijaisena tilana tai julkiseen tai kaupalliseen toimintaan käyttävä toiminnanharjoittaja</w:t>
          </w:r>
          <w:r w:rsidRPr="000715DD">
            <w:t xml:space="preserve"> ryhtyy tarvittaviin toimenpiteisiin rakennuksen vesilaitteistosta aiheutuvan terveyshaitan poistamiseksi;</w:t>
          </w:r>
        </w:p>
        <w:p w14:paraId="0D25012C" w14:textId="4BA18C49" w:rsidR="008E412F" w:rsidRPr="000715DD" w:rsidRDefault="008E412F" w:rsidP="008E412F">
          <w:pPr>
            <w:pStyle w:val="LLKappalejako"/>
          </w:pPr>
          <w:r w:rsidRPr="000715DD">
            <w:t xml:space="preserve">2) tiedotettava tai varmistettava, että </w:t>
          </w:r>
          <w:r w:rsidR="00785950" w:rsidRPr="000715DD">
            <w:t xml:space="preserve">1 kohdassa tarkoitettu toimija </w:t>
          </w:r>
          <w:r w:rsidRPr="000715DD">
            <w:t>tiedotta</w:t>
          </w:r>
          <w:r w:rsidR="00785950" w:rsidRPr="000715DD">
            <w:t>a</w:t>
          </w:r>
          <w:r w:rsidRPr="000715DD">
            <w:t xml:space="preserve"> kaikille </w:t>
          </w:r>
          <w:r w:rsidR="00785950" w:rsidRPr="000715DD">
            <w:t xml:space="preserve">rakennuksen talousveden tai lämpimän käyttöveden </w:t>
          </w:r>
          <w:r w:rsidRPr="000715DD">
            <w:t>käyttäjille poikkeamasta ja toimenpiteistä poikkeaman poistamiseksi tai siitä aiheutuvan riskin vähentämiseksi;</w:t>
          </w:r>
        </w:p>
        <w:p w14:paraId="5FAAA9BB" w14:textId="2C2C7235" w:rsidR="008E412F" w:rsidRPr="000715DD" w:rsidRDefault="008E412F" w:rsidP="008E412F">
          <w:pPr>
            <w:pStyle w:val="LLKappalejako"/>
          </w:pPr>
          <w:r w:rsidRPr="000715DD">
            <w:t xml:space="preserve">3) annettava </w:t>
          </w:r>
          <w:r w:rsidR="00785950" w:rsidRPr="000715DD">
            <w:t xml:space="preserve">vedenkäyttäjille </w:t>
          </w:r>
          <w:r w:rsidRPr="000715DD">
            <w:t xml:space="preserve">tarvittavat ohjeet terveyshaittojen välttämiseksi ja neuvottava veden käytön edellytyksistä ja muista toimenpiteistä, joilla poikkeaman toistuminen voidaan välttää; </w:t>
          </w:r>
        </w:p>
        <w:p w14:paraId="2A79F2A2" w14:textId="71B2DDEB" w:rsidR="009E2BCE" w:rsidRPr="000715DD" w:rsidRDefault="00785950" w:rsidP="003F487F">
          <w:pPr>
            <w:pStyle w:val="LLKappalejako"/>
          </w:pPr>
          <w:r w:rsidRPr="000715DD">
            <w:t xml:space="preserve">4) annettava </w:t>
          </w:r>
          <w:r w:rsidR="00207F96" w:rsidRPr="000715DD">
            <w:t xml:space="preserve">tarvittaessa </w:t>
          </w:r>
          <w:r w:rsidRPr="000715DD">
            <w:t>ensisijaisena tilana käytettävän rakennuksen omistajalle terveydensuojelulain 19 b §:n 4 momentissa tarkoitetut määräykset rakennuksen vesilaitteiston kunnossapidosta, talousveden tai lämpimän käyttöveden laatua koskevasta seurannasta ja rakennuksen vesilaitteistojen riskienhallintaa koskevien tietojen ajan tasalle saattamisesta;</w:t>
          </w:r>
        </w:p>
        <w:p w14:paraId="313E6657" w14:textId="0C0BD788" w:rsidR="008E412F" w:rsidRPr="000715DD" w:rsidRDefault="009E2BCE" w:rsidP="00BD025E">
          <w:pPr>
            <w:pStyle w:val="LLKappalejako"/>
          </w:pPr>
          <w:r w:rsidRPr="000715DD">
            <w:t xml:space="preserve">5) </w:t>
          </w:r>
          <w:r w:rsidR="00207F96" w:rsidRPr="000715DD">
            <w:t xml:space="preserve">kannustettava </w:t>
          </w:r>
          <w:r w:rsidR="003F487F" w:rsidRPr="000715DD">
            <w:t xml:space="preserve">julkiseen tai kaupalliseen toimintaan käytettävän </w:t>
          </w:r>
          <w:r w:rsidR="008E412F" w:rsidRPr="000715DD">
            <w:t>rakennuksen omistajaa</w:t>
          </w:r>
          <w:r w:rsidR="003F487F" w:rsidRPr="000715DD">
            <w:t xml:space="preserve"> tai tällaista toimintaa rakennuksessa tai sen osassa harjoittavaa toiminnanharjoittajaa </w:t>
          </w:r>
          <w:r w:rsidR="008E412F" w:rsidRPr="000715DD">
            <w:t xml:space="preserve">tekemään rakennuksen vesilaitteistoa koskeva riskinarviointi </w:t>
          </w:r>
          <w:r w:rsidR="00207F96" w:rsidRPr="000715DD">
            <w:t>antamalla</w:t>
          </w:r>
          <w:r w:rsidR="008E412F" w:rsidRPr="000715DD">
            <w:t xml:space="preserve"> tätä koskevaa neuvontaa.</w:t>
          </w:r>
        </w:p>
        <w:p w14:paraId="235E0D64" w14:textId="7C0F18D0" w:rsidR="008E412F" w:rsidRPr="000715DD" w:rsidRDefault="008E412F" w:rsidP="008E412F">
          <w:pPr>
            <w:pStyle w:val="LLKappalejako"/>
          </w:pPr>
          <w:r w:rsidRPr="000715DD">
            <w:t xml:space="preserve">Edellä 1 momentissa tarkoitettuja toimenpiteitä on kohdistettava erityisesti </w:t>
          </w:r>
          <w:proofErr w:type="spellStart"/>
          <w:r w:rsidRPr="000715DD">
            <w:rPr>
              <w:i/>
            </w:rPr>
            <w:t>Legionella</w:t>
          </w:r>
          <w:proofErr w:type="spellEnd"/>
          <w:r w:rsidRPr="000715DD">
            <w:t xml:space="preserve">-bakteerin </w:t>
          </w:r>
          <w:r w:rsidR="00A0170A" w:rsidRPr="000715DD">
            <w:t xml:space="preserve">määrän ja lyijypitoisuuden seuraamiseksi rakennuksen vesilaitteistosta otettavasta vedestä, </w:t>
          </w:r>
          <w:proofErr w:type="spellStart"/>
          <w:r w:rsidR="00A0170A" w:rsidRPr="000715DD">
            <w:rPr>
              <w:i/>
            </w:rPr>
            <w:t>Legionella</w:t>
          </w:r>
          <w:proofErr w:type="spellEnd"/>
          <w:r w:rsidR="00A0170A" w:rsidRPr="000715DD">
            <w:t xml:space="preserve">-bakteerin </w:t>
          </w:r>
          <w:r w:rsidRPr="000715DD">
            <w:t xml:space="preserve">torjumiseksi ja </w:t>
          </w:r>
          <w:r w:rsidR="003F487F" w:rsidRPr="000715DD">
            <w:t>rakennuksen vesilaitteisto</w:t>
          </w:r>
          <w:r w:rsidR="00A0170A" w:rsidRPr="000715DD">
            <w:t>ssa veden kanssa kosketuksissa olevien</w:t>
          </w:r>
          <w:r w:rsidR="003F487F" w:rsidRPr="000715DD">
            <w:t xml:space="preserve"> </w:t>
          </w:r>
          <w:r w:rsidRPr="000715DD">
            <w:t xml:space="preserve">lyijyä sisältävien </w:t>
          </w:r>
          <w:r w:rsidR="003F487F" w:rsidRPr="000715DD">
            <w:t xml:space="preserve">tuotteiden </w:t>
          </w:r>
          <w:r w:rsidR="00A0170A" w:rsidRPr="000715DD">
            <w:t>vaihtamiseksi muihin tuotteisiin</w:t>
          </w:r>
          <w:r w:rsidR="003F487F" w:rsidRPr="000715DD">
            <w:t>.</w:t>
          </w:r>
        </w:p>
        <w:p w14:paraId="6A347551" w14:textId="6A37D8E6" w:rsidR="008E412F" w:rsidRPr="000715DD" w:rsidRDefault="008E412F" w:rsidP="008E412F">
          <w:pPr>
            <w:pStyle w:val="LLKappalejako"/>
          </w:pPr>
          <w:r w:rsidRPr="000715DD">
            <w:t xml:space="preserve">Vesihuoltolaitoksen verkostoon liitettävän kiinteistön vesilaitteiston suunnittelun, sijoittamisen ja rakentamisen yleisistä periaatteista säädetään vesihuoltolain </w:t>
          </w:r>
          <w:r w:rsidR="0053565A" w:rsidRPr="000715DD">
            <w:t xml:space="preserve">(119/2001) </w:t>
          </w:r>
          <w:r w:rsidRPr="000715DD">
            <w:t>13 §:</w:t>
          </w:r>
          <w:proofErr w:type="spellStart"/>
          <w:r w:rsidRPr="000715DD">
            <w:t>ssä</w:t>
          </w:r>
          <w:proofErr w:type="spellEnd"/>
          <w:r w:rsidRPr="000715DD">
            <w:t xml:space="preserve">. Terveydellisten seikkojen ja rakennuksen vesilaitteistoon johdettavaksi aiotun veden laadun huomioon ottamisesta sekä rakennusten vesilaitteistoja koskevasta </w:t>
          </w:r>
          <w:r w:rsidR="005D06E0" w:rsidRPr="000715DD">
            <w:t xml:space="preserve">suunnittelusta, rakentamisesta </w:t>
          </w:r>
          <w:r w:rsidRPr="000715DD">
            <w:t>ja rakennuksen käyttö- ja huolto-ohjeen laatimisesta säädetään tarkemmin maankäyttö- ja rakennuslain (132/1999) 117 c ja 117 i §:ssä ja niiden nojalla annetuissa säädöksissä. Talousveden kanssa kosketuksissa olevien rakennustuotteiden olennaisista teknisistä vaatimuksista säädetään maankäyttö- ja rakennuslain 117 c §:n nojalla. Rakennustuotteiden tyyppihyväksynnästä säädetään eräiden rakennustuotteiden tuotehyväksynnästä annetun lain (954/2012) 6 §:n nojalla</w:t>
          </w:r>
        </w:p>
        <w:p w14:paraId="1E24FF8D" w14:textId="53D88B39" w:rsidR="0096183A" w:rsidRPr="000715DD" w:rsidRDefault="0096183A" w:rsidP="0096183A">
          <w:pPr>
            <w:pStyle w:val="LLKappalejako"/>
          </w:pPr>
        </w:p>
        <w:p w14:paraId="5F1F426F" w14:textId="50CB70D8" w:rsidR="00566B28" w:rsidRPr="000715DD" w:rsidRDefault="00566B28" w:rsidP="0096183A">
          <w:pPr>
            <w:pStyle w:val="LLKappalejako"/>
          </w:pPr>
        </w:p>
        <w:p w14:paraId="217DB44B" w14:textId="19EC1459" w:rsidR="00566B28" w:rsidRPr="000715DD" w:rsidRDefault="00566B28" w:rsidP="00566B28">
          <w:pPr>
            <w:pStyle w:val="LLKappalejako"/>
            <w:jc w:val="center"/>
          </w:pPr>
          <w:r w:rsidRPr="000715DD">
            <w:lastRenderedPageBreak/>
            <w:t>19 §</w:t>
          </w:r>
        </w:p>
        <w:p w14:paraId="10D55AEC" w14:textId="77777777" w:rsidR="00566B28" w:rsidRPr="000715DD" w:rsidRDefault="00566B28" w:rsidP="00566B28">
          <w:pPr>
            <w:pStyle w:val="LLKappalejako"/>
            <w:jc w:val="center"/>
          </w:pPr>
        </w:p>
        <w:p w14:paraId="6E7A5F49" w14:textId="56EA3BA4" w:rsidR="00566B28" w:rsidRPr="000715DD" w:rsidRDefault="00566B28" w:rsidP="00566B28">
          <w:pPr>
            <w:pStyle w:val="LLKappalejako"/>
            <w:jc w:val="center"/>
            <w:rPr>
              <w:i/>
            </w:rPr>
          </w:pPr>
          <w:r w:rsidRPr="000715DD">
            <w:rPr>
              <w:i/>
            </w:rPr>
            <w:t>Kunnan terveydensuojeluviranomaisen ilmoitukset muille viranomaisille</w:t>
          </w:r>
        </w:p>
        <w:p w14:paraId="67A65CA4" w14:textId="77777777" w:rsidR="00566B28" w:rsidRPr="000715DD" w:rsidRDefault="00566B28" w:rsidP="00566B28">
          <w:pPr>
            <w:pStyle w:val="LLKappalejako"/>
          </w:pPr>
        </w:p>
        <w:p w14:paraId="5B5A3486" w14:textId="77777777" w:rsidR="008E412F" w:rsidRPr="000715DD" w:rsidRDefault="008E412F" w:rsidP="008E412F">
          <w:pPr>
            <w:pStyle w:val="LLKappalejako"/>
          </w:pPr>
        </w:p>
        <w:p w14:paraId="2E9DF0DE" w14:textId="77777777" w:rsidR="008E412F" w:rsidRPr="000715DD" w:rsidRDefault="008E412F" w:rsidP="008E412F">
          <w:pPr>
            <w:pStyle w:val="LLKappalejako"/>
          </w:pPr>
          <w:r w:rsidRPr="000715DD">
            <w:t>Kunnan terveydensuojeluviranomaisen on ilmoitettava viipymättä:</w:t>
          </w:r>
        </w:p>
        <w:p w14:paraId="7C2E359C" w14:textId="65175611" w:rsidR="008E412F" w:rsidRPr="000715DD" w:rsidRDefault="008E412F" w:rsidP="008E412F">
          <w:pPr>
            <w:pStyle w:val="LLKappalejako"/>
          </w:pPr>
          <w:r w:rsidRPr="000715DD">
            <w:t>1) aluehallintovirastolle häiriötilanteesta</w:t>
          </w:r>
          <w:r w:rsidR="00A0170A" w:rsidRPr="000715DD">
            <w:t>;</w:t>
          </w:r>
          <w:r w:rsidRPr="000715DD">
            <w:t xml:space="preserve"> </w:t>
          </w:r>
        </w:p>
        <w:p w14:paraId="13CB8E05" w14:textId="77777777" w:rsidR="008E412F" w:rsidRPr="000715DD" w:rsidRDefault="008E412F" w:rsidP="008E412F">
          <w:pPr>
            <w:pStyle w:val="LLKappalejako"/>
          </w:pPr>
          <w:r w:rsidRPr="000715DD">
            <w:t>2) Säteilyturvakeskukselle liitteen I taulukon 3 aktiivisuuspitoisuuden laatuvaatimuksen poikkeamasta sen ratkaisemiseksi, onko talousveden toimittaminen säteilylain (859/2018) 4 §:n 25 kohdassa tarkoitettua säteilytoimintaa;</w:t>
          </w:r>
        </w:p>
        <w:p w14:paraId="03142279" w14:textId="53BC7B77" w:rsidR="008E412F" w:rsidRPr="000715DD" w:rsidRDefault="008E412F" w:rsidP="008E412F">
          <w:pPr>
            <w:pStyle w:val="LLKappalejako"/>
          </w:pPr>
          <w:r w:rsidRPr="000715DD">
            <w:t xml:space="preserve">3) elinkeino-, liikenne- ja ympäristökeskukselle sellaisesta talousveden saastumisesta tai laatuvaatimuksen </w:t>
          </w:r>
          <w:r w:rsidR="005D06E0" w:rsidRPr="000715DD">
            <w:t>poikkeamasta</w:t>
          </w:r>
          <w:r w:rsidRPr="000715DD">
            <w:t>, jonka epäillään tai on todettu johtuvan raakavedestä, jotta vedenottamolla tai vedenottopisteen vedenmuodostumisalueella voidaan tehdä tarvittavat toimenpiteet tilanteen korjaamiseksi;</w:t>
          </w:r>
        </w:p>
        <w:p w14:paraId="367B2877" w14:textId="3061CE89" w:rsidR="008E412F" w:rsidRPr="000715DD" w:rsidRDefault="008E412F" w:rsidP="008E412F">
          <w:pPr>
            <w:pStyle w:val="LLKappalejako"/>
          </w:pPr>
          <w:r w:rsidRPr="000715DD">
            <w:t xml:space="preserve">4) elintarvikelain 5 §:n 2 momentin 2 kohdassa tarkoitetulle kunnan valvontaviranomaiselle pullotettavan tai säiliöihin pakattavan talousveden laatuvaatimusten </w:t>
          </w:r>
          <w:r w:rsidR="005D06E0" w:rsidRPr="000715DD">
            <w:t>poikkeamasta</w:t>
          </w:r>
          <w:r w:rsidRPr="000715DD">
            <w:t>.</w:t>
          </w:r>
        </w:p>
        <w:p w14:paraId="11FC005C" w14:textId="77777777" w:rsidR="005D06E0" w:rsidRPr="000715DD" w:rsidRDefault="008E412F" w:rsidP="008E412F">
          <w:pPr>
            <w:pStyle w:val="LLKappalejako"/>
          </w:pPr>
          <w:r w:rsidRPr="000715DD">
            <w:t xml:space="preserve">Aluehallintoviraston on toimitettava 1 momentin 1 kohdassa tarkoitettu ilmoitus tiedoksi </w:t>
          </w:r>
          <w:proofErr w:type="spellStart"/>
          <w:r w:rsidRPr="000715DD">
            <w:t>sosiaali</w:t>
          </w:r>
          <w:proofErr w:type="spellEnd"/>
          <w:r w:rsidRPr="000715DD">
            <w:t xml:space="preserve">- ja terveysministeriölle. </w:t>
          </w:r>
        </w:p>
        <w:p w14:paraId="0DCE5D33" w14:textId="2CBDAED3" w:rsidR="008E412F" w:rsidRPr="000715DD" w:rsidRDefault="008E412F" w:rsidP="008E412F">
          <w:pPr>
            <w:pStyle w:val="LLKappalejako"/>
          </w:pPr>
          <w:r w:rsidRPr="000715DD">
            <w:t>Kunnan terveydensuojeluviranomaisen on toimitettava:</w:t>
          </w:r>
        </w:p>
        <w:p w14:paraId="40DA3635" w14:textId="4C3DDB5C" w:rsidR="008E412F" w:rsidRPr="000715DD" w:rsidRDefault="008E412F" w:rsidP="008E412F">
          <w:pPr>
            <w:pStyle w:val="LLKappalejako"/>
          </w:pPr>
          <w:r w:rsidRPr="000715DD">
            <w:t>1) aluehallintovirastolle</w:t>
          </w:r>
          <w:r w:rsidR="005D06E0" w:rsidRPr="000715DD">
            <w:t xml:space="preserve"> tiedoksi </w:t>
          </w:r>
          <w:r w:rsidRPr="000715DD">
            <w:t>1</w:t>
          </w:r>
          <w:r w:rsidR="00A0170A" w:rsidRPr="000715DD">
            <w:t>7</w:t>
          </w:r>
          <w:r w:rsidRPr="000715DD">
            <w:t xml:space="preserve"> §:n 3 momentissa tarkoitettu </w:t>
          </w:r>
          <w:r w:rsidR="005D06E0" w:rsidRPr="000715DD">
            <w:t xml:space="preserve">ratkaisunsa </w:t>
          </w:r>
          <w:r w:rsidRPr="000715DD">
            <w:t xml:space="preserve">sellaisissa tapauksissa, joissa terveydensuojelulain 17 </w:t>
          </w:r>
          <w:r w:rsidR="00A0170A" w:rsidRPr="000715DD">
            <w:t>a</w:t>
          </w:r>
          <w:r w:rsidRPr="000715DD">
            <w:t xml:space="preserve"> §:n mukaista poikkeusta ei haeta, vaikka talousveden kemiallinen laatuvaatimus ei täyty;</w:t>
          </w:r>
        </w:p>
        <w:p w14:paraId="0E5E7070" w14:textId="77777777" w:rsidR="008E412F" w:rsidRPr="000715DD" w:rsidRDefault="008E412F" w:rsidP="008E412F">
          <w:pPr>
            <w:pStyle w:val="LLKappalejako"/>
          </w:pPr>
          <w:r w:rsidRPr="000715DD">
            <w:t>2) aluehallintovirastolle ja Sosiaali- ja terveysalan lupa- ja valvontavirastolle jokaisen häiriötilanteen jälkeen yhteenveto häiriötilanteesta ja sen hallintaan saamiseksi toteutetuista toimenpiteistä;</w:t>
          </w:r>
        </w:p>
        <w:p w14:paraId="580C42B7" w14:textId="549D815B" w:rsidR="008E412F" w:rsidRPr="000715DD" w:rsidRDefault="008E412F" w:rsidP="008E412F">
          <w:pPr>
            <w:pStyle w:val="LLKappalejako"/>
          </w:pPr>
          <w:r w:rsidRPr="000715DD">
            <w:t xml:space="preserve"> 3) Säteilyturvakeskukselle vuosittain viimeistään maaliskuun </w:t>
          </w:r>
          <w:r w:rsidR="00A0170A" w:rsidRPr="000715DD">
            <w:t xml:space="preserve">loppuun mennessä </w:t>
          </w:r>
          <w:r w:rsidR="00DF29A9" w:rsidRPr="000715DD">
            <w:t>edellisen kalenterivuoden aikana vedenjakelualueilta mitatut</w:t>
          </w:r>
          <w:r w:rsidRPr="000715DD">
            <w:t xml:space="preserve"> </w:t>
          </w:r>
          <w:r w:rsidR="00DF29A9" w:rsidRPr="000715DD">
            <w:t>r</w:t>
          </w:r>
          <w:r w:rsidRPr="000715DD">
            <w:t>adioaktiivisuuden</w:t>
          </w:r>
          <w:r w:rsidR="00DF29A9" w:rsidRPr="000715DD">
            <w:t xml:space="preserve"> tulokset</w:t>
          </w:r>
          <w:r w:rsidRPr="000715DD">
            <w:t>.</w:t>
          </w:r>
        </w:p>
        <w:p w14:paraId="621EBCF0" w14:textId="34413465" w:rsidR="008E412F" w:rsidRPr="000715DD" w:rsidRDefault="008E412F" w:rsidP="008E412F">
          <w:pPr>
            <w:pStyle w:val="LLKappalejako"/>
            <w:rPr>
              <w:iCs/>
              <w:szCs w:val="22"/>
            </w:rPr>
          </w:pPr>
          <w:r w:rsidRPr="000715DD">
            <w:rPr>
              <w:iCs/>
              <w:szCs w:val="22"/>
            </w:rPr>
            <w:t xml:space="preserve">Edellä 1 momentin 1 kohdassa tarkoitettu ilmoitus ja </w:t>
          </w:r>
          <w:r w:rsidR="00025FDF" w:rsidRPr="000715DD">
            <w:rPr>
              <w:iCs/>
              <w:szCs w:val="22"/>
            </w:rPr>
            <w:t>3</w:t>
          </w:r>
          <w:r w:rsidRPr="000715DD">
            <w:rPr>
              <w:iCs/>
              <w:szCs w:val="22"/>
            </w:rPr>
            <w:t xml:space="preserve"> momentin 2 kohdassa tarkoitettu yhteenveto on tehtävä Sosiaali- ja terveysalan lupa- ja valvontaviraston määrittelemällä tavalla. Jos </w:t>
          </w:r>
          <w:r w:rsidR="00827BA3" w:rsidRPr="000715DD">
            <w:rPr>
              <w:iCs/>
              <w:szCs w:val="22"/>
            </w:rPr>
            <w:t>3</w:t>
          </w:r>
          <w:r w:rsidRPr="000715DD">
            <w:rPr>
              <w:iCs/>
              <w:szCs w:val="22"/>
            </w:rPr>
            <w:t xml:space="preserve"> momentin 2 kohdassa tarkoitettu yhteenveto koskee häiriötilannetta, joka on kestänyt vähintään 10 päivää ja vaikuttanut vähintään 1 000 vedenkäyttäjään, kunnan terveydensuojeluviranomaisen on tallennettava Sosiaali- ja terveysalan lupa- ja valvontaviraston määrittelemät tiedot tämän osoittamaan tietojärjestelmään.</w:t>
          </w:r>
        </w:p>
        <w:p w14:paraId="4483D152" w14:textId="77777777" w:rsidR="00996BB8" w:rsidRPr="000715DD" w:rsidRDefault="00996BB8" w:rsidP="008E412F">
          <w:pPr>
            <w:pStyle w:val="LLKappalejako"/>
            <w:rPr>
              <w:iCs/>
              <w:szCs w:val="22"/>
            </w:rPr>
          </w:pPr>
        </w:p>
        <w:p w14:paraId="1D09C79B" w14:textId="0240FC03" w:rsidR="00566B28" w:rsidRPr="000715DD" w:rsidRDefault="00566B28" w:rsidP="00566B28">
          <w:pPr>
            <w:pStyle w:val="LLKappalejako"/>
          </w:pPr>
        </w:p>
        <w:p w14:paraId="78FB39C3" w14:textId="77777777" w:rsidR="00566B28" w:rsidRPr="000715DD" w:rsidRDefault="00566B28" w:rsidP="00566B28">
          <w:pPr>
            <w:pStyle w:val="LLKappalejako"/>
            <w:jc w:val="center"/>
          </w:pPr>
          <w:r w:rsidRPr="000715DD">
            <w:t>20 §</w:t>
          </w:r>
        </w:p>
        <w:p w14:paraId="3CCDDB1F" w14:textId="77777777" w:rsidR="00566B28" w:rsidRPr="000715DD" w:rsidRDefault="00566B28" w:rsidP="00566B28">
          <w:pPr>
            <w:pStyle w:val="LLKappalejako"/>
            <w:jc w:val="center"/>
          </w:pPr>
        </w:p>
        <w:p w14:paraId="405C02A3" w14:textId="22ECF59B" w:rsidR="00566B28" w:rsidRPr="000715DD" w:rsidRDefault="00566B28" w:rsidP="00566B28">
          <w:pPr>
            <w:pStyle w:val="LLKappalejako"/>
            <w:jc w:val="center"/>
            <w:rPr>
              <w:i/>
            </w:rPr>
          </w:pPr>
          <w:r w:rsidRPr="000715DD">
            <w:rPr>
              <w:i/>
            </w:rPr>
            <w:t>Vedenkäsitte</w:t>
          </w:r>
          <w:r w:rsidR="008E412F" w:rsidRPr="000715DD">
            <w:rPr>
              <w:i/>
            </w:rPr>
            <w:t>lykemikaalit</w:t>
          </w:r>
          <w:r w:rsidRPr="000715DD">
            <w:rPr>
              <w:i/>
            </w:rPr>
            <w:t xml:space="preserve"> ja vedentuotantoketjussa käytettävät materiaalit</w:t>
          </w:r>
        </w:p>
        <w:p w14:paraId="24DE00E8" w14:textId="77777777" w:rsidR="00566B28" w:rsidRPr="000715DD" w:rsidRDefault="00566B28" w:rsidP="00566B28">
          <w:pPr>
            <w:pStyle w:val="LLKappalejako"/>
          </w:pPr>
        </w:p>
        <w:p w14:paraId="34917E87" w14:textId="77777777" w:rsidR="008E412F" w:rsidRPr="000715DD" w:rsidRDefault="008E412F" w:rsidP="008E412F">
          <w:pPr>
            <w:pStyle w:val="LLKappalejako"/>
          </w:pPr>
          <w:r w:rsidRPr="000715DD">
            <w:t>Kunnan terveydensuojeluviranomaisen on varmistettava, että talousveden valmistukseen käytetty vedenkäsittely on asianmukainen ja raakaveden laatuun nähden riittävän tehokas.</w:t>
          </w:r>
        </w:p>
        <w:p w14:paraId="7191E917" w14:textId="77777777" w:rsidR="008E412F" w:rsidRPr="000715DD" w:rsidRDefault="008E412F" w:rsidP="008E412F">
          <w:pPr>
            <w:pStyle w:val="LLKappalejako"/>
          </w:pPr>
          <w:r w:rsidRPr="000715DD">
            <w:t>Talousveden käsittelyssä käytettävien aineiden on täytettävä vähintään SFS-EN-standardien mukaiset vaatimukset. Ellei aineelle ole vahvistettua standardia, sen on täytettävä vastaavat vaatimukset kuin sellaisten aineiden, joille standardi on vahvistettu. Kun vedenkäsittelykemikaalin soveltuvuutta käyttötarkoitukseensa arvioidaan, on otettava huomioon käsiteltävän veden laatu sekä kemikaalin epäpuhtaudet ja tarvittava annostus.</w:t>
          </w:r>
        </w:p>
        <w:p w14:paraId="05A7FE29" w14:textId="77777777" w:rsidR="00566B28" w:rsidRPr="000715DD" w:rsidRDefault="008E412F" w:rsidP="008E412F">
          <w:pPr>
            <w:pStyle w:val="LLKappalejako"/>
          </w:pPr>
          <w:r w:rsidRPr="000715DD">
            <w:t>Talousvettä toimittavan laitoksen on otettava huomioon veden laatu, etenkin sen syövyttävyyteen vaikuttavat tekijät valitessaan vedenjakeluverkostossa käytettäviä materiaaleja. Rakennuksen vesilaitteistosta aiheutuvien talousveden laatua koskevien poikkeamien ennalta ehkäisemiseksi talousvettä toimittava laitos voi antaa suosituksia vesilaitteistossa käytettävistä materiaaleista.</w:t>
          </w:r>
        </w:p>
        <w:p w14:paraId="3E8294F8" w14:textId="15E15112" w:rsidR="008E412F" w:rsidRPr="000715DD" w:rsidRDefault="008E412F" w:rsidP="008E412F">
          <w:pPr>
            <w:pStyle w:val="LLKappalejako"/>
          </w:pPr>
        </w:p>
        <w:p w14:paraId="12BB0ABC" w14:textId="77777777" w:rsidR="008E412F" w:rsidRPr="000715DD" w:rsidRDefault="008E412F" w:rsidP="008E412F">
          <w:pPr>
            <w:pStyle w:val="LLKappalejako"/>
            <w:jc w:val="center"/>
          </w:pPr>
          <w:r w:rsidRPr="000715DD">
            <w:lastRenderedPageBreak/>
            <w:t>20 a §</w:t>
          </w:r>
        </w:p>
        <w:p w14:paraId="2C9782C0" w14:textId="77777777" w:rsidR="008E412F" w:rsidRPr="000715DD" w:rsidRDefault="008E412F" w:rsidP="008E412F">
          <w:pPr>
            <w:pStyle w:val="LLKappalejako"/>
            <w:jc w:val="center"/>
          </w:pPr>
        </w:p>
        <w:p w14:paraId="4B7FB8EB" w14:textId="77777777" w:rsidR="008E412F" w:rsidRPr="000715DD" w:rsidRDefault="008E412F" w:rsidP="008E412F">
          <w:pPr>
            <w:pStyle w:val="LLKappalejako"/>
            <w:jc w:val="center"/>
            <w:rPr>
              <w:i/>
            </w:rPr>
          </w:pPr>
          <w:r w:rsidRPr="000715DD">
            <w:rPr>
              <w:i/>
            </w:rPr>
            <w:t>Talousveden desinfiointi</w:t>
          </w:r>
        </w:p>
        <w:p w14:paraId="7DE5FFE9" w14:textId="77777777" w:rsidR="008E412F" w:rsidRPr="000715DD" w:rsidRDefault="008E412F" w:rsidP="008E412F">
          <w:pPr>
            <w:pStyle w:val="LLKappalejako"/>
            <w:jc w:val="center"/>
          </w:pPr>
        </w:p>
        <w:p w14:paraId="7B97871A" w14:textId="77777777" w:rsidR="008E412F" w:rsidRPr="000715DD" w:rsidRDefault="008E412F" w:rsidP="008E412F">
          <w:pPr>
            <w:pStyle w:val="LLKappalejako"/>
            <w:jc w:val="left"/>
          </w:pPr>
          <w:r w:rsidRPr="000715DD">
            <w:t>Pintavesimuodostumasta otettu vesi on desinfioitava aina ennen kuin vettä käytetään talousvetenä. Desinfioinnin sivutuotteiden vähentämiseksi vettä on esikäsiteltävä ennen desinfiointia siten, että desinfioinnin sivutuotteiden pitoisuudet eivät heikennä talousveden terveydellistä laatua tai käyttökelpoisuutta.</w:t>
          </w:r>
        </w:p>
        <w:p w14:paraId="05AC34A9" w14:textId="77777777" w:rsidR="008E412F" w:rsidRPr="000715DD" w:rsidRDefault="008E412F" w:rsidP="008E412F">
          <w:pPr>
            <w:pStyle w:val="LLKappalejako"/>
            <w:jc w:val="left"/>
          </w:pPr>
          <w:r w:rsidRPr="000715DD">
            <w:t>Talousvettä toimittavalla laitoksella tulee olla riittävä osaaminen ja valmius talousveden desinfiointiin kuuden tunnin kuluessa siitä, kun laitos saa omavalvonnan, talousveden säännöllisen valvonnan tai muun seikan perusteella tiedoksi epäilyn raakaveden tai toimittamansa talousveden mikrobiologisesta saastumisesta. Laitoksen on ilmoitettava desinfioinnin aloittamisesta viipymättä kunnan terveydensuojeluviranomaiselle.</w:t>
          </w:r>
        </w:p>
        <w:p w14:paraId="7FEFEA17" w14:textId="77777777" w:rsidR="008E412F" w:rsidRPr="000715DD" w:rsidRDefault="008E412F" w:rsidP="008E412F">
          <w:pPr>
            <w:pStyle w:val="LLKappalejako"/>
          </w:pPr>
        </w:p>
        <w:p w14:paraId="4B9327F3" w14:textId="548F35C9" w:rsidR="00C91F7F" w:rsidRPr="000715DD" w:rsidRDefault="00C91F7F" w:rsidP="00C91F7F">
          <w:pPr>
            <w:pStyle w:val="LLKappalejako"/>
            <w:jc w:val="center"/>
          </w:pPr>
          <w:r w:rsidRPr="000715DD">
            <w:t>21 §</w:t>
          </w:r>
        </w:p>
        <w:p w14:paraId="150F42C7" w14:textId="77777777" w:rsidR="00C91F7F" w:rsidRPr="000715DD" w:rsidRDefault="00C91F7F" w:rsidP="00C91F7F">
          <w:pPr>
            <w:pStyle w:val="LLKappalejako"/>
            <w:jc w:val="center"/>
          </w:pPr>
        </w:p>
        <w:p w14:paraId="677075A2" w14:textId="2F68BA12" w:rsidR="00C91F7F" w:rsidRPr="000715DD" w:rsidRDefault="00C91F7F" w:rsidP="00C91F7F">
          <w:pPr>
            <w:pStyle w:val="LLKappalejako"/>
            <w:jc w:val="center"/>
            <w:rPr>
              <w:i/>
            </w:rPr>
          </w:pPr>
          <w:r w:rsidRPr="000715DD">
            <w:rPr>
              <w:i/>
            </w:rPr>
            <w:t>Raport</w:t>
          </w:r>
          <w:r w:rsidR="00D80E9C" w:rsidRPr="000715DD">
            <w:rPr>
              <w:i/>
            </w:rPr>
            <w:t>ointi</w:t>
          </w:r>
        </w:p>
        <w:p w14:paraId="605DB851" w14:textId="77777777" w:rsidR="00C91F7F" w:rsidRPr="000715DD" w:rsidRDefault="00C91F7F" w:rsidP="00C91F7F">
          <w:pPr>
            <w:pStyle w:val="LLKappalejako"/>
          </w:pPr>
        </w:p>
        <w:p w14:paraId="1286214D" w14:textId="77777777" w:rsidR="008E412F" w:rsidRPr="000715DD" w:rsidRDefault="008E412F" w:rsidP="008E412F">
          <w:pPr>
            <w:pStyle w:val="LLKappalejako"/>
          </w:pPr>
          <w:r w:rsidRPr="000715DD">
            <w:t>Terveyden ja hyvinvoinnin laitos laatii kolmen vuoden välein terveydensuojelulain 20 §:n 2 momentissa tarkoitettujen tietojärjestelmään toimitettujen tietojen perusteella yhteenvedon talousveden laadusta ja tiedottaa tästä.</w:t>
          </w:r>
        </w:p>
        <w:p w14:paraId="7E0E2F1B" w14:textId="77777777" w:rsidR="008E412F" w:rsidRPr="000715DD" w:rsidRDefault="008E412F" w:rsidP="008E412F">
          <w:pPr>
            <w:pStyle w:val="LLKappalejako"/>
          </w:pPr>
          <w:r w:rsidRPr="000715DD">
            <w:t>Säteilyturvakeskus laatii kolmen vuoden välein 1</w:t>
          </w:r>
          <w:r w:rsidR="00EB1A9B" w:rsidRPr="000715DD">
            <w:t>7</w:t>
          </w:r>
          <w:r w:rsidRPr="000715DD">
            <w:t xml:space="preserve"> §:n 2 momentin 3 kohdassa tarkoitettujen tietojen perusteella yhteenvedon talousveden radioaktiivisuudesta ja tiedottaa talousveden radioaktiivisuuden yleisestä turvallisuusmerkityksestä. Yhteenvedossa on tarkasteltava erilaisista pohjavesiesiintymistä ja vedenottamoista peräisin olevan veden aktiivisuuspitoisuuksia eri geologisilla alueilla sen tunnistamiseksi, mitä lisätoimia voidaan kohdentaa väestön altistumisen rajoittamiseksi alueilla, joilla voi aiheutua suurimpia altistuksia.</w:t>
          </w:r>
        </w:p>
        <w:p w14:paraId="013210DB" w14:textId="77777777" w:rsidR="006028C2" w:rsidRPr="000715DD" w:rsidRDefault="008E412F" w:rsidP="006028C2">
          <w:pPr>
            <w:pStyle w:val="LLMomentinAlakohta"/>
            <w:rPr>
              <w:iCs/>
              <w:szCs w:val="22"/>
            </w:rPr>
          </w:pPr>
          <w:r w:rsidRPr="000715DD">
            <w:rPr>
              <w:iCs/>
              <w:szCs w:val="22"/>
            </w:rPr>
            <w:t xml:space="preserve">Sosiaali- ja terveysalan lupa- ja valvontavirasto arvioi vähintään kerran kuudessa vuodessa </w:t>
          </w:r>
          <w:r w:rsidR="00EB1A9B" w:rsidRPr="000715DD">
            <w:rPr>
              <w:iCs/>
              <w:szCs w:val="22"/>
            </w:rPr>
            <w:t xml:space="preserve">tämän asetuksen soveltamisalaan kuuluvien </w:t>
          </w:r>
          <w:r w:rsidRPr="000715DD">
            <w:rPr>
              <w:iCs/>
              <w:szCs w:val="22"/>
            </w:rPr>
            <w:t xml:space="preserve">rakennusten vesilaitteistojen riskinarvioinnin tasoa terveydensuojelulain 19 b §:n 4 momentin nojalla tietojärjestelmään tallennettujen tulosten ja </w:t>
          </w:r>
          <w:r w:rsidR="005779CC" w:rsidRPr="000715DD">
            <w:rPr>
              <w:iCs/>
              <w:szCs w:val="22"/>
            </w:rPr>
            <w:t xml:space="preserve">terveydensuojelulain </w:t>
          </w:r>
          <w:r w:rsidRPr="000715DD">
            <w:rPr>
              <w:iCs/>
              <w:szCs w:val="22"/>
            </w:rPr>
            <w:t xml:space="preserve">21 §:ssä tarkoitettujen tietokokonaisuuksien perusteella. Arvioinnin perusteella Sosiaali- ja terveysalan lupa- ja valvontavirasto tekee tarvittaessa </w:t>
          </w:r>
          <w:proofErr w:type="spellStart"/>
          <w:r w:rsidRPr="000715DD">
            <w:rPr>
              <w:iCs/>
              <w:szCs w:val="22"/>
            </w:rPr>
            <w:t>sosiaali</w:t>
          </w:r>
          <w:proofErr w:type="spellEnd"/>
          <w:r w:rsidRPr="000715DD">
            <w:rPr>
              <w:iCs/>
              <w:szCs w:val="22"/>
            </w:rPr>
            <w:t xml:space="preserve">- ja terveysministeriölle ja ympäristöministeriölle esityksen rakennusten vesilaitteistojen riskinarvioinnin tason parantamisesta. Esitykseen </w:t>
          </w:r>
          <w:r w:rsidR="00EB1A9B" w:rsidRPr="000715DD">
            <w:rPr>
              <w:iCs/>
              <w:szCs w:val="22"/>
            </w:rPr>
            <w:t>sisällytetään tarvittaessa</w:t>
          </w:r>
          <w:r w:rsidRPr="000715DD">
            <w:rPr>
              <w:iCs/>
              <w:szCs w:val="22"/>
            </w:rPr>
            <w:t xml:space="preserve"> Sosiaali- ja terveysalan lupa- ja valvontaviraston </w:t>
          </w:r>
          <w:r w:rsidR="00EB1A9B" w:rsidRPr="000715DD">
            <w:rPr>
              <w:iCs/>
              <w:szCs w:val="22"/>
            </w:rPr>
            <w:t xml:space="preserve">näkemys </w:t>
          </w:r>
          <w:r w:rsidRPr="000715DD">
            <w:rPr>
              <w:iCs/>
              <w:szCs w:val="22"/>
            </w:rPr>
            <w:t>rakennusten vesilaitteistoasennuksia tekevien LVI-asentajien koulutustarpeesta.</w:t>
          </w:r>
        </w:p>
        <w:p w14:paraId="78BD405A" w14:textId="77777777" w:rsidR="008E412F" w:rsidRPr="000715DD" w:rsidRDefault="008E412F" w:rsidP="006028C2">
          <w:pPr>
            <w:pStyle w:val="LLMomentinAlakohta"/>
          </w:pPr>
          <w:r w:rsidRPr="000715DD">
            <w:t xml:space="preserve">Sosiaali- ja terveysalan lupa- ja valvontaviraston tulee käyttää 19 §:n 2 momentin 2 kohdassa tarkoitettujen yhteenvetojen tietoja päivittäessään terveydensuojelulain 8 §:n 1 momentissa tarkoitettua suunnitelmaa talousveden laadun turvaamiseksi onnettomuuksissa tai vastaavissa muissa </w:t>
          </w:r>
          <w:r w:rsidR="00EB1A9B" w:rsidRPr="000715DD">
            <w:t>häiriö</w:t>
          </w:r>
          <w:r w:rsidRPr="000715DD">
            <w:t>tilanteissa.</w:t>
          </w:r>
        </w:p>
        <w:p w14:paraId="47B20E5E" w14:textId="3B021D01" w:rsidR="00DF4A32" w:rsidRPr="000715DD" w:rsidRDefault="00DF4A32" w:rsidP="006028C2">
          <w:pPr>
            <w:pStyle w:val="LLMomentinAlakohta"/>
            <w:rPr>
              <w:iCs/>
              <w:szCs w:val="22"/>
            </w:rPr>
          </w:pPr>
        </w:p>
        <w:p w14:paraId="46C772CE" w14:textId="3553BE10" w:rsidR="00DF4A32" w:rsidRPr="000715DD" w:rsidRDefault="00DF4A32" w:rsidP="00BD025E">
          <w:pPr>
            <w:pStyle w:val="LLMomentinAlakohta"/>
            <w:jc w:val="center"/>
            <w:rPr>
              <w:iCs/>
              <w:szCs w:val="22"/>
            </w:rPr>
          </w:pPr>
          <w:r w:rsidRPr="000715DD">
            <w:rPr>
              <w:iCs/>
              <w:szCs w:val="22"/>
            </w:rPr>
            <w:t>22 §</w:t>
          </w:r>
        </w:p>
        <w:p w14:paraId="68AF4D38" w14:textId="77777777" w:rsidR="00DF4A32" w:rsidRPr="000715DD" w:rsidRDefault="00DF4A32" w:rsidP="00BD025E">
          <w:pPr>
            <w:pStyle w:val="LLMomentinAlakohta"/>
            <w:jc w:val="center"/>
            <w:rPr>
              <w:iCs/>
              <w:szCs w:val="22"/>
            </w:rPr>
          </w:pPr>
        </w:p>
        <w:p w14:paraId="7965D1A6" w14:textId="2ABE572F" w:rsidR="00DF4A32" w:rsidRPr="000715DD" w:rsidRDefault="009C2764" w:rsidP="00BD025E">
          <w:pPr>
            <w:pStyle w:val="LLMomentinAlakohta"/>
            <w:jc w:val="center"/>
            <w:rPr>
              <w:i/>
              <w:iCs/>
              <w:szCs w:val="22"/>
            </w:rPr>
          </w:pPr>
          <w:r w:rsidRPr="000715DD">
            <w:rPr>
              <w:i/>
              <w:iCs/>
              <w:szCs w:val="22"/>
            </w:rPr>
            <w:t xml:space="preserve">Tiedottaminen </w:t>
          </w:r>
          <w:r w:rsidR="00751F9E" w:rsidRPr="000715DD">
            <w:rPr>
              <w:i/>
              <w:iCs/>
              <w:szCs w:val="22"/>
            </w:rPr>
            <w:t>tieto</w:t>
          </w:r>
          <w:r w:rsidR="003525C0" w:rsidRPr="000715DD">
            <w:rPr>
              <w:i/>
              <w:iCs/>
              <w:szCs w:val="22"/>
            </w:rPr>
            <w:t>verkossa</w:t>
          </w:r>
        </w:p>
        <w:p w14:paraId="2B370D08" w14:textId="77777777" w:rsidR="00AE762F" w:rsidRPr="000715DD" w:rsidRDefault="00AE762F" w:rsidP="00BD025E">
          <w:pPr>
            <w:pStyle w:val="LLMomentinAlakohta"/>
            <w:jc w:val="center"/>
            <w:rPr>
              <w:i/>
              <w:iCs/>
              <w:szCs w:val="22"/>
            </w:rPr>
          </w:pPr>
        </w:p>
        <w:p w14:paraId="2510D7A8" w14:textId="77777777" w:rsidR="00893A68" w:rsidRPr="000715DD" w:rsidRDefault="00CC1476" w:rsidP="003B0297">
          <w:pPr>
            <w:pStyle w:val="LLKappalejako"/>
          </w:pPr>
          <w:r w:rsidRPr="000715DD">
            <w:t>Valtakunnallisessa verkkopalvelussa</w:t>
          </w:r>
          <w:r w:rsidR="00BB01E3" w:rsidRPr="000715DD">
            <w:t xml:space="preserve"> on oltava</w:t>
          </w:r>
          <w:r w:rsidR="007743E1" w:rsidRPr="000715DD">
            <w:t xml:space="preserve"> </w:t>
          </w:r>
          <w:r w:rsidR="009C2764" w:rsidRPr="000715DD">
            <w:t xml:space="preserve">vedenkäyttäjien </w:t>
          </w:r>
          <w:r w:rsidR="00893A68" w:rsidRPr="000715DD">
            <w:t>saatavilla seuraavat tiedot:</w:t>
          </w:r>
        </w:p>
        <w:p w14:paraId="0DB85C93" w14:textId="77777777" w:rsidR="003B0297" w:rsidRPr="000715DD" w:rsidRDefault="003B0297" w:rsidP="00BD025E">
          <w:pPr>
            <w:pStyle w:val="LLKappalejako"/>
            <w:numPr>
              <w:ilvl w:val="0"/>
              <w:numId w:val="46"/>
            </w:numPr>
          </w:pPr>
          <w:r w:rsidRPr="000715DD">
            <w:t>7 §:n 1 momentissa tarkoitettujen tutkimusten viimeisimmät tulokset ja muuttujien tutkimustiheys;</w:t>
          </w:r>
        </w:p>
        <w:p w14:paraId="68DA1B2E" w14:textId="46E3015E" w:rsidR="00893A68" w:rsidRPr="000715DD" w:rsidRDefault="00F13873" w:rsidP="00BD025E">
          <w:pPr>
            <w:pStyle w:val="LLKappalejako"/>
            <w:numPr>
              <w:ilvl w:val="0"/>
              <w:numId w:val="46"/>
            </w:numPr>
          </w:pPr>
          <w:r w:rsidRPr="000715DD">
            <w:t>talousvettä toimittavan laitoksen</w:t>
          </w:r>
          <w:r w:rsidR="00893A68" w:rsidRPr="000715DD">
            <w:t xml:space="preserve"> tunnistetiedot;</w:t>
          </w:r>
        </w:p>
        <w:p w14:paraId="1AE26E94" w14:textId="7A553219" w:rsidR="00F13873" w:rsidRPr="000715DD" w:rsidRDefault="00F13873" w:rsidP="00BD025E">
          <w:pPr>
            <w:pStyle w:val="LLKappalejako"/>
            <w:numPr>
              <w:ilvl w:val="0"/>
              <w:numId w:val="46"/>
            </w:numPr>
          </w:pPr>
          <w:r w:rsidRPr="000715DD">
            <w:t>vedenjakelualueen nimi;</w:t>
          </w:r>
        </w:p>
        <w:p w14:paraId="4752253F" w14:textId="3BAB80F2" w:rsidR="00893A68" w:rsidRPr="000715DD" w:rsidRDefault="00893A68" w:rsidP="00BD025E">
          <w:pPr>
            <w:pStyle w:val="LLKappalejako"/>
            <w:numPr>
              <w:ilvl w:val="0"/>
              <w:numId w:val="46"/>
            </w:numPr>
          </w:pPr>
          <w:r w:rsidRPr="000715DD">
            <w:t>terveydensuojelulain 19 a §:ssä tarkoitetun riskienhallintasuunnitelman hyväksymispäivämäärä ja viimeisimmän päivityksen päivämäärä;</w:t>
          </w:r>
        </w:p>
        <w:p w14:paraId="3D7EA193" w14:textId="184C4CFC" w:rsidR="00893A68" w:rsidRPr="000715DD" w:rsidRDefault="000700E8" w:rsidP="00BD025E">
          <w:pPr>
            <w:pStyle w:val="LLKappalejako"/>
            <w:numPr>
              <w:ilvl w:val="0"/>
              <w:numId w:val="46"/>
            </w:numPr>
          </w:pPr>
          <w:r w:rsidRPr="000715DD">
            <w:lastRenderedPageBreak/>
            <w:t xml:space="preserve">muuttujakohtainen </w:t>
          </w:r>
          <w:r w:rsidR="007743E1" w:rsidRPr="000715DD">
            <w:t xml:space="preserve">yleinen kuvaus </w:t>
          </w:r>
          <w:r w:rsidR="00EE493C" w:rsidRPr="000715DD">
            <w:t xml:space="preserve">mahdollisesta </w:t>
          </w:r>
          <w:r w:rsidR="007743E1" w:rsidRPr="000715DD">
            <w:t xml:space="preserve">terveyshaitasta, jos </w:t>
          </w:r>
          <w:r w:rsidR="00EE493C" w:rsidRPr="000715DD">
            <w:t xml:space="preserve">liitteen </w:t>
          </w:r>
          <w:r w:rsidR="007743E1" w:rsidRPr="000715DD">
            <w:t xml:space="preserve">I </w:t>
          </w:r>
          <w:r w:rsidR="00EE493C" w:rsidRPr="000715DD">
            <w:t xml:space="preserve">taulukoissa 1–4 </w:t>
          </w:r>
          <w:r w:rsidR="007743E1" w:rsidRPr="000715DD">
            <w:t>tarkoitettujen muuttujien laatuvaatimus tai –tavoite ei täyty</w:t>
          </w:r>
          <w:r w:rsidR="00EE493C" w:rsidRPr="000715DD">
            <w:t xml:space="preserve"> tai jos liitteen II taulukossa 6 tarkoitettujen muuttujien toimenpideraja täyttyy</w:t>
          </w:r>
          <w:r w:rsidR="007743E1" w:rsidRPr="000715DD">
            <w:t>;</w:t>
          </w:r>
        </w:p>
        <w:p w14:paraId="0A53AB4A" w14:textId="0EADAC24" w:rsidR="007743E1" w:rsidRPr="000715DD" w:rsidRDefault="00EE493C" w:rsidP="00BD025E">
          <w:pPr>
            <w:pStyle w:val="LLKappalejako"/>
            <w:numPr>
              <w:ilvl w:val="0"/>
              <w:numId w:val="46"/>
            </w:numPr>
          </w:pPr>
          <w:r w:rsidRPr="000715DD">
            <w:t xml:space="preserve">yleiset ohjeet seisoneesta vedestä </w:t>
          </w:r>
          <w:r w:rsidR="00466250" w:rsidRPr="000715DD">
            <w:t>aiheutuvien terveyshaittojen ehkäisemiseksi ja vastuullisesta vedenkäytöstä</w:t>
          </w:r>
          <w:r w:rsidR="003B0297" w:rsidRPr="000715DD">
            <w:t>.</w:t>
          </w:r>
        </w:p>
        <w:p w14:paraId="5CC01543" w14:textId="4066DCF6" w:rsidR="00893A68" w:rsidRPr="000715DD" w:rsidRDefault="003B0297" w:rsidP="00466250">
          <w:pPr>
            <w:pStyle w:val="LLKappalejako"/>
          </w:pPr>
          <w:r w:rsidRPr="000715DD">
            <w:t>S</w:t>
          </w:r>
          <w:r w:rsidR="00466250" w:rsidRPr="000715DD">
            <w:t xml:space="preserve">ellaisten vedenjakelualueiden osalta, joille toimitetaan talousvettä vähintään 10 000 kuutiometriä vuorokaudessa tai vähintään 50 000 henkilön tarpeisiin, </w:t>
          </w:r>
          <w:r w:rsidR="00CC1476" w:rsidRPr="000715DD">
            <w:t xml:space="preserve">valtakunnallisessa verkkopalvelussa </w:t>
          </w:r>
          <w:r w:rsidR="00466250" w:rsidRPr="000715DD">
            <w:t xml:space="preserve">on oltava </w:t>
          </w:r>
          <w:r w:rsidRPr="000715DD">
            <w:t>saatavilla 1 momentissa säädetyn lisäksi seuraavat tiedot:</w:t>
          </w:r>
        </w:p>
        <w:p w14:paraId="4078D133" w14:textId="782E43E6" w:rsidR="003B0297" w:rsidRPr="000715DD" w:rsidRDefault="003B0297" w:rsidP="00BD025E">
          <w:pPr>
            <w:pStyle w:val="LLKappalejako"/>
            <w:numPr>
              <w:ilvl w:val="0"/>
              <w:numId w:val="47"/>
            </w:numPr>
          </w:pPr>
          <w:r w:rsidRPr="000715DD">
            <w:t>talousvettä toimittavan laitoksen omistusrakenne;</w:t>
          </w:r>
        </w:p>
        <w:p w14:paraId="3BDC4603" w14:textId="2BBDEE4A" w:rsidR="009C2764" w:rsidRPr="000715DD" w:rsidRDefault="00DF0DCA" w:rsidP="00BD025E">
          <w:pPr>
            <w:pStyle w:val="LLKappalejako"/>
            <w:numPr>
              <w:ilvl w:val="0"/>
              <w:numId w:val="47"/>
            </w:numPr>
          </w:pPr>
          <w:r w:rsidRPr="000715DD">
            <w:t>vesihuoltolain 20 d §:n 2 momentissa tarkoitetut tiedot talousveden hinnasta kuutiometriä kohden, hinnan määräytymisperusteista sekä vesihuollon tehokkuutta, laatua ja kannattavuutta kuvaavat tunnusluvut</w:t>
          </w:r>
          <w:r w:rsidR="00CC740F" w:rsidRPr="000715DD">
            <w:t>.</w:t>
          </w:r>
        </w:p>
        <w:p w14:paraId="14814A98" w14:textId="261ECE1B" w:rsidR="00996BB8" w:rsidRPr="000715DD" w:rsidRDefault="00996BB8" w:rsidP="00BD025E">
          <w:pPr>
            <w:pStyle w:val="LLKappalejako"/>
          </w:pPr>
          <w:r w:rsidRPr="000715DD">
            <w:t>Talousvettä toimittavan laitoksen on julkaistava verkossa:</w:t>
          </w:r>
        </w:p>
        <w:p w14:paraId="597815DC" w14:textId="23C40624" w:rsidR="00E64773" w:rsidRPr="000715DD" w:rsidRDefault="00CE1BA9" w:rsidP="00996BB8">
          <w:pPr>
            <w:pStyle w:val="LLKappalejako"/>
            <w:numPr>
              <w:ilvl w:val="0"/>
              <w:numId w:val="57"/>
            </w:numPr>
          </w:pPr>
          <w:r w:rsidRPr="000715DD">
            <w:t>2 momentissa tarkoitettu</w:t>
          </w:r>
          <w:r w:rsidR="00996BB8" w:rsidRPr="000715DD">
            <w:t xml:space="preserve">jen vedenjakelualueiden osalta </w:t>
          </w:r>
          <w:r w:rsidR="00E64773" w:rsidRPr="000715DD">
            <w:t>yhteenveto ja tilastotiedot saamistaan talousveden laatua, valvontaa ja saatavuutta koskevista vedenkäyttäjien valituksista</w:t>
          </w:r>
          <w:r w:rsidR="00996BB8" w:rsidRPr="000715DD">
            <w:t>;</w:t>
          </w:r>
        </w:p>
        <w:p w14:paraId="0B296AFF" w14:textId="0AB9FC2B" w:rsidR="00996BB8" w:rsidRPr="000715DD" w:rsidRDefault="00996BB8" w:rsidP="00996BB8">
          <w:pPr>
            <w:pStyle w:val="LLKappalejako"/>
            <w:numPr>
              <w:ilvl w:val="0"/>
              <w:numId w:val="57"/>
            </w:numPr>
          </w:pPr>
          <w:r w:rsidRPr="000715DD">
            <w:t>tietoja yleiseen käyttöön tarkoitetuista vesiposteista ja niiden sijainnista, jos laitos on katsonut tarpeelliseksi asentaa</w:t>
          </w:r>
          <w:r w:rsidR="00FD499B" w:rsidRPr="000715DD">
            <w:t xml:space="preserve"> niitä, niiden asentaminen on ollut teknisesti mahdollista ja jos niiden kunnossapidolla voidaan varmistaa, että talousvesi täyttää tässä asetuksessa säädetyt talousveden laatuvaatimukset ja –tavoitteet.</w:t>
          </w:r>
        </w:p>
        <w:p w14:paraId="0AAED461" w14:textId="6EEB7E39" w:rsidR="003B0297" w:rsidRPr="000715DD" w:rsidRDefault="00E64773" w:rsidP="00E64773">
          <w:pPr>
            <w:pStyle w:val="LLKappalejako"/>
          </w:pPr>
          <w:r w:rsidRPr="000715DD">
            <w:t xml:space="preserve"> </w:t>
          </w:r>
          <w:r w:rsidR="00CC740F" w:rsidRPr="000715DD">
            <w:t>Edellä 1 momentin 1 kohdassa tarkoitetut t</w:t>
          </w:r>
          <w:r w:rsidR="003B0297" w:rsidRPr="000715DD">
            <w:t xml:space="preserve">iedot eivät saa olla yhtä vuotta vanhempia, </w:t>
          </w:r>
          <w:r w:rsidR="00CC740F" w:rsidRPr="000715DD">
            <w:t xml:space="preserve">ellei </w:t>
          </w:r>
          <w:r w:rsidR="003B0297" w:rsidRPr="000715DD">
            <w:t>näytteenottosuunnitelmassa esitetystä näytteenottotiheydestä muuta johdu.</w:t>
          </w:r>
          <w:r w:rsidR="00CC1476" w:rsidRPr="000715DD">
            <w:t xml:space="preserve"> </w:t>
          </w:r>
        </w:p>
        <w:p w14:paraId="2ADA3C03" w14:textId="7FE5C74B" w:rsidR="00626AF7" w:rsidRPr="000715DD" w:rsidRDefault="00626AF7" w:rsidP="00626AF7">
          <w:pPr>
            <w:pStyle w:val="LLKappalejako"/>
          </w:pPr>
          <w:r w:rsidRPr="000715DD">
            <w:t>Sen lisäksi, mitä 1 momentin 1 kohdassa säädetään, talousvettä toimittavan laitoksen on annettava vedenkäyttäjän perustellusta pyynnöstä tälle pääsy 7 §:n 1 momentissa tarkoit</w:t>
          </w:r>
          <w:r w:rsidR="00996BB8" w:rsidRPr="000715DD">
            <w:t>ettujen tutkimusten tuloksiin kymmenen</w:t>
          </w:r>
          <w:r w:rsidRPr="000715DD">
            <w:t xml:space="preserve"> edellisen vuoden ajalta, jos tiedot ovat laitoksen saatavilla.</w:t>
          </w:r>
        </w:p>
        <w:p w14:paraId="2AB83977" w14:textId="6BC4E43D" w:rsidR="003525C0" w:rsidRPr="000715DD" w:rsidRDefault="00626AF7" w:rsidP="00626AF7">
          <w:pPr>
            <w:pStyle w:val="LLKappalejako"/>
          </w:pPr>
          <w:r w:rsidRPr="000715DD">
            <w:t xml:space="preserve"> </w:t>
          </w:r>
          <w:r w:rsidR="00454C1F" w:rsidRPr="000715DD">
            <w:t>Sosiaali- ja terveysalan lupa- ja valvontavirasto</w:t>
          </w:r>
          <w:r w:rsidR="00CC740F" w:rsidRPr="000715DD">
            <w:t xml:space="preserve"> laatii 1 momentin 5 ja 6 kohdassa tarkoitetut tiedot ja huolehtii siitä, että </w:t>
          </w:r>
          <w:r w:rsidR="000D44F8" w:rsidRPr="000715DD">
            <w:t>ne</w:t>
          </w:r>
          <w:r w:rsidR="00CC740F" w:rsidRPr="000715DD">
            <w:t xml:space="preserve"> ovat </w:t>
          </w:r>
          <w:r w:rsidR="009C2764" w:rsidRPr="000715DD">
            <w:t xml:space="preserve">6 momentissa </w:t>
          </w:r>
          <w:r w:rsidR="000D44F8" w:rsidRPr="000715DD">
            <w:t>tarkoitetun tietopalvelun</w:t>
          </w:r>
          <w:r w:rsidR="00CC740F" w:rsidRPr="000715DD">
            <w:t xml:space="preserve"> teknisen toteuttajan käytettävissä.</w:t>
          </w:r>
        </w:p>
        <w:p w14:paraId="15C7624A" w14:textId="2647C3E3" w:rsidR="004F3A51" w:rsidRPr="000715DD" w:rsidRDefault="00CC740F" w:rsidP="00BD025E">
          <w:pPr>
            <w:pStyle w:val="LLKappalejako"/>
          </w:pPr>
          <w:r w:rsidRPr="000715DD">
            <w:t>Edellä 2 m</w:t>
          </w:r>
          <w:r w:rsidR="00B35FDE" w:rsidRPr="000715DD">
            <w:t>omentin 2 kohdassa tarkoitetuissa</w:t>
          </w:r>
          <w:r w:rsidRPr="000715DD">
            <w:t xml:space="preserve"> talousveden hinnan määräytymisperusteissa on eriteltävä laitoksen kiinteät ja muuttuvat kustannukset ja esitettävä tarvittaessa talou</w:t>
          </w:r>
          <w:r w:rsidR="009C2764" w:rsidRPr="000715DD">
            <w:t>sveden saatavuuden parantamisesta johtuvat kulut.</w:t>
          </w:r>
        </w:p>
        <w:p w14:paraId="12E27626" w14:textId="235090D7" w:rsidR="009C2764" w:rsidRPr="000715DD" w:rsidRDefault="0053565A" w:rsidP="00D552D7">
          <w:pPr>
            <w:pStyle w:val="LLKappalejako"/>
          </w:pPr>
          <w:r w:rsidRPr="000715DD">
            <w:t>T</w:t>
          </w:r>
          <w:r w:rsidR="00EE7FB9" w:rsidRPr="000715DD">
            <w:t>ässä pykälässä tar</w:t>
          </w:r>
          <w:r w:rsidR="009C2764" w:rsidRPr="000715DD">
            <w:t xml:space="preserve">koitetun </w:t>
          </w:r>
          <w:r w:rsidR="0055200E" w:rsidRPr="000715DD">
            <w:t xml:space="preserve">valtakunnallisen verkkopalvelun tekninen toteuttaminen on säädetty Suomen ympäristökeskuksen tehtäväksi </w:t>
          </w:r>
          <w:r w:rsidRPr="000715DD">
            <w:t>vesihuoltolain 4 §:n 5 momenti</w:t>
          </w:r>
          <w:r w:rsidR="0055200E" w:rsidRPr="000715DD">
            <w:t>n nojalla.</w:t>
          </w:r>
          <w:r w:rsidR="009C2764" w:rsidRPr="000715DD">
            <w:t xml:space="preserve"> </w:t>
          </w:r>
        </w:p>
        <w:p w14:paraId="3C786AE1" w14:textId="2386A608" w:rsidR="00CC1476" w:rsidRPr="000715DD" w:rsidRDefault="00CC1476" w:rsidP="00D552D7">
          <w:pPr>
            <w:pStyle w:val="LLKappalejako"/>
          </w:pPr>
        </w:p>
        <w:p w14:paraId="20910BC0" w14:textId="77777777" w:rsidR="00E64773" w:rsidRPr="000715DD" w:rsidRDefault="00E64773" w:rsidP="00D552D7">
          <w:pPr>
            <w:pStyle w:val="LLKappalejako"/>
          </w:pPr>
        </w:p>
        <w:p w14:paraId="0EB0DB5E" w14:textId="77777777" w:rsidR="008341AB" w:rsidRPr="000715DD" w:rsidRDefault="008341AB" w:rsidP="008341AB">
          <w:pPr>
            <w:pStyle w:val="LLNormaali"/>
            <w:jc w:val="center"/>
          </w:pPr>
          <w:r w:rsidRPr="000715DD">
            <w:t>———</w:t>
          </w:r>
        </w:p>
        <w:p w14:paraId="7BB51AD5" w14:textId="2CE78683" w:rsidR="008341AB" w:rsidRPr="000715DD" w:rsidRDefault="008341AB" w:rsidP="008341AB">
          <w:pPr>
            <w:pStyle w:val="LLVoimaantulokappale"/>
          </w:pPr>
          <w:r w:rsidRPr="000715DD">
            <w:t xml:space="preserve">Tämä asetus tulee voimaan päivänä kuuta </w:t>
          </w:r>
          <w:proofErr w:type="gramStart"/>
          <w:r w:rsidRPr="000715DD">
            <w:t>20 .</w:t>
          </w:r>
          <w:proofErr w:type="gramEnd"/>
        </w:p>
        <w:p w14:paraId="49201F50" w14:textId="77777777" w:rsidR="00891023" w:rsidRPr="000715DD" w:rsidRDefault="00891023" w:rsidP="008341AB">
          <w:pPr>
            <w:pStyle w:val="LLVoimaantulokappale"/>
          </w:pPr>
        </w:p>
        <w:p w14:paraId="6DD35B42" w14:textId="77777777" w:rsidR="008341AB" w:rsidRPr="000715DD" w:rsidRDefault="00A331A0" w:rsidP="008341AB">
          <w:pPr>
            <w:pStyle w:val="LLNormaali"/>
          </w:pPr>
        </w:p>
      </w:sdtContent>
    </w:sdt>
    <w:p w14:paraId="6060D2CF" w14:textId="77777777" w:rsidR="00D90A5B" w:rsidRPr="000715DD" w:rsidRDefault="00D90A5B">
      <w:pPr>
        <w:pStyle w:val="LLNormaali"/>
      </w:pPr>
    </w:p>
    <w:sdt>
      <w:sdtPr>
        <w:alias w:val="Päiväys"/>
        <w:tag w:val="CCPaivays"/>
        <w:id w:val="2059428280"/>
        <w:placeholder>
          <w:docPart w:val="09F6D26B04F74BB0991C238A97A6584D"/>
        </w:placeholder>
        <w15:color w:val="33CCCC"/>
        <w:text/>
      </w:sdtPr>
      <w:sdtEndPr/>
      <w:sdtContent>
        <w:p w14:paraId="7D843553" w14:textId="77777777" w:rsidR="008341AB" w:rsidRPr="000715DD" w:rsidRDefault="008341AB" w:rsidP="008341AB">
          <w:pPr>
            <w:pStyle w:val="LLPaivays"/>
            <w:rPr>
              <w:rFonts w:eastAsia="Calibri"/>
              <w:szCs w:val="22"/>
              <w:lang w:eastAsia="en-US"/>
            </w:rPr>
          </w:pPr>
          <w:r w:rsidRPr="000715DD">
            <w:t>Helsingissä x.x.20xx</w:t>
          </w:r>
        </w:p>
      </w:sdtContent>
    </w:sdt>
    <w:p w14:paraId="53FEA118" w14:textId="77777777" w:rsidR="0081267C" w:rsidRPr="000715DD" w:rsidRDefault="0081267C">
      <w:pPr>
        <w:pStyle w:val="LLNormaali"/>
      </w:pPr>
    </w:p>
    <w:p w14:paraId="7793A228" w14:textId="77777777" w:rsidR="0081267C" w:rsidRPr="000715DD" w:rsidRDefault="0081267C">
      <w:pPr>
        <w:pStyle w:val="LLNormaali"/>
      </w:pPr>
    </w:p>
    <w:sdt>
      <w:sdtPr>
        <w:alias w:val="Allekirjoittajan asema"/>
        <w:tag w:val="CCAllekirjoitus"/>
        <w:id w:val="834419858"/>
        <w:placeholder>
          <w:docPart w:val="8C4360BEBF7141F3A13B1456BD1B650D"/>
        </w:placeholder>
        <w15:color w:val="00FFFF"/>
      </w:sdtPr>
      <w:sdtEndPr/>
      <w:sdtContent>
        <w:p w14:paraId="75C0C865" w14:textId="0A56AB65" w:rsidR="008341AB" w:rsidRPr="000715DD" w:rsidRDefault="005779CC" w:rsidP="008341AB">
          <w:pPr>
            <w:pStyle w:val="LLAllekirjoitus"/>
            <w:rPr>
              <w:rFonts w:eastAsia="Calibri"/>
              <w:b w:val="0"/>
              <w:sz w:val="22"/>
              <w:szCs w:val="22"/>
              <w:lang w:eastAsia="en-US"/>
            </w:rPr>
          </w:pPr>
          <w:r w:rsidRPr="000715DD">
            <w:rPr>
              <w:b w:val="0"/>
              <w:sz w:val="22"/>
            </w:rPr>
            <w:t>Perhe- ja peruspalvelu</w:t>
          </w:r>
          <w:r w:rsidR="008341AB" w:rsidRPr="000715DD">
            <w:rPr>
              <w:b w:val="0"/>
              <w:sz w:val="22"/>
            </w:rPr>
            <w:t xml:space="preserve">ministeri </w:t>
          </w:r>
          <w:r w:rsidRPr="000715DD">
            <w:rPr>
              <w:b w:val="0"/>
              <w:sz w:val="22"/>
            </w:rPr>
            <w:t>Krista Kiuru</w:t>
          </w:r>
        </w:p>
      </w:sdtContent>
    </w:sdt>
    <w:p w14:paraId="7FD4D23C" w14:textId="77777777" w:rsidR="008341AB" w:rsidRPr="000715DD" w:rsidRDefault="008341AB" w:rsidP="008341AB">
      <w:pPr>
        <w:pStyle w:val="LLNormaali"/>
      </w:pPr>
    </w:p>
    <w:p w14:paraId="22923844" w14:textId="77777777" w:rsidR="008341AB" w:rsidRPr="000715DD" w:rsidRDefault="008341AB" w:rsidP="008341AB">
      <w:pPr>
        <w:pStyle w:val="LLNormaali"/>
      </w:pPr>
    </w:p>
    <w:p w14:paraId="5E8554E7" w14:textId="77777777" w:rsidR="008341AB" w:rsidRPr="000715DD" w:rsidRDefault="008341AB" w:rsidP="008341AB">
      <w:pPr>
        <w:pStyle w:val="LLNormaali"/>
      </w:pPr>
    </w:p>
    <w:p w14:paraId="3C1717B5" w14:textId="77777777" w:rsidR="008341AB" w:rsidRPr="000715DD" w:rsidRDefault="008341AB" w:rsidP="008341AB">
      <w:pPr>
        <w:pStyle w:val="LLNormaali"/>
      </w:pPr>
    </w:p>
    <w:p w14:paraId="5CF542E9" w14:textId="262EDC0F" w:rsidR="008341AB" w:rsidRPr="000715DD" w:rsidRDefault="005779CC" w:rsidP="008341AB">
      <w:pPr>
        <w:pStyle w:val="LLVarmennus"/>
      </w:pPr>
      <w:r w:rsidRPr="000715DD">
        <w:t>Neuvotteleva virkamies Jarkko Rapala</w:t>
      </w:r>
    </w:p>
    <w:p w14:paraId="4BBB60D4" w14:textId="2C90C9A1" w:rsidR="00437CB8" w:rsidRPr="000715DD" w:rsidRDefault="00437CB8" w:rsidP="00BD025E"/>
    <w:p w14:paraId="77D48CDC" w14:textId="1813E935" w:rsidR="00437CB8" w:rsidRPr="000715DD" w:rsidRDefault="005E29CA" w:rsidP="005E29CA">
      <w:pPr>
        <w:spacing w:line="240" w:lineRule="auto"/>
        <w:rPr>
          <w:rFonts w:eastAsia="Times New Roman"/>
          <w:b/>
          <w:bCs/>
          <w:sz w:val="24"/>
          <w:szCs w:val="24"/>
          <w:lang w:eastAsia="fi-FI"/>
        </w:rPr>
      </w:pPr>
      <w:bookmarkStart w:id="0" w:name="_Hlk109289975"/>
      <w:r w:rsidRPr="000715DD">
        <w:rPr>
          <w:b/>
          <w:lang w:eastAsia="fi-FI"/>
        </w:rPr>
        <w:t>L</w:t>
      </w:r>
      <w:r w:rsidR="00437CB8" w:rsidRPr="000715DD">
        <w:rPr>
          <w:rFonts w:eastAsia="Times New Roman"/>
          <w:b/>
          <w:bCs/>
          <w:sz w:val="24"/>
          <w:szCs w:val="24"/>
          <w:lang w:eastAsia="fi-FI"/>
        </w:rPr>
        <w:t xml:space="preserve">IITE I </w:t>
      </w:r>
    </w:p>
    <w:p w14:paraId="302CBBD9" w14:textId="77777777" w:rsidR="00437CB8" w:rsidRPr="000715DD" w:rsidRDefault="00437CB8" w:rsidP="00437CB8">
      <w:pPr>
        <w:rPr>
          <w:rFonts w:eastAsia="Times New Roman"/>
          <w:b/>
          <w:bCs/>
          <w:sz w:val="24"/>
          <w:szCs w:val="24"/>
          <w:lang w:eastAsia="fi-FI"/>
        </w:rPr>
      </w:pPr>
    </w:p>
    <w:p w14:paraId="3F2F4B46" w14:textId="77777777" w:rsidR="00437CB8" w:rsidRPr="000715DD" w:rsidRDefault="00437CB8" w:rsidP="00437CB8">
      <w:pPr>
        <w:rPr>
          <w:rFonts w:eastAsia="Times New Roman"/>
          <w:b/>
          <w:bCs/>
          <w:sz w:val="24"/>
          <w:szCs w:val="24"/>
          <w:lang w:eastAsia="fi-FI"/>
        </w:rPr>
      </w:pPr>
      <w:r w:rsidRPr="000715DD">
        <w:rPr>
          <w:rFonts w:eastAsia="Times New Roman"/>
          <w:b/>
          <w:bCs/>
          <w:sz w:val="24"/>
          <w:szCs w:val="24"/>
          <w:lang w:eastAsia="fi-FI"/>
        </w:rPr>
        <w:t>1. Talousveden laatuvaatimukset ja -tavoitteet</w:t>
      </w:r>
    </w:p>
    <w:p w14:paraId="1467954C" w14:textId="77777777" w:rsidR="00437CB8" w:rsidRPr="000715DD" w:rsidRDefault="00437CB8" w:rsidP="00437CB8">
      <w:pPr>
        <w:rPr>
          <w:rFonts w:eastAsia="Times New Roman"/>
          <w:b/>
          <w:bCs/>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0"/>
        <w:gridCol w:w="2976"/>
        <w:gridCol w:w="2200"/>
      </w:tblGrid>
      <w:tr w:rsidR="00437CB8" w:rsidRPr="000715DD" w14:paraId="15980051" w14:textId="77777777" w:rsidTr="00BD025E">
        <w:tc>
          <w:tcPr>
            <w:tcW w:w="9628" w:type="dxa"/>
            <w:gridSpan w:val="3"/>
            <w:vAlign w:val="center"/>
          </w:tcPr>
          <w:p w14:paraId="64D7486B"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Taulukko 1.  Talousveden mikrobiologiset laatuvaatimukset</w:t>
            </w:r>
          </w:p>
          <w:p w14:paraId="32021979" w14:textId="77777777" w:rsidR="00437CB8" w:rsidRPr="000715DD" w:rsidRDefault="00437CB8" w:rsidP="00BD025E">
            <w:pPr>
              <w:spacing w:line="240" w:lineRule="auto"/>
              <w:rPr>
                <w:rFonts w:eastAsia="Times New Roman"/>
                <w:b/>
                <w:bCs/>
                <w:sz w:val="24"/>
                <w:szCs w:val="24"/>
                <w:lang w:eastAsia="fi-FI"/>
              </w:rPr>
            </w:pPr>
          </w:p>
        </w:tc>
      </w:tr>
      <w:tr w:rsidR="00437CB8" w:rsidRPr="000715DD" w14:paraId="5D831B11" w14:textId="77777777" w:rsidTr="00BD025E">
        <w:tc>
          <w:tcPr>
            <w:tcW w:w="3681" w:type="dxa"/>
            <w:vAlign w:val="center"/>
          </w:tcPr>
          <w:p w14:paraId="0350D03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3402" w:type="dxa"/>
            <w:vAlign w:val="center"/>
          </w:tcPr>
          <w:p w14:paraId="4E51591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Enimmäisarvo ja yksikkö</w:t>
            </w:r>
          </w:p>
        </w:tc>
        <w:tc>
          <w:tcPr>
            <w:tcW w:w="2545" w:type="dxa"/>
          </w:tcPr>
          <w:p w14:paraId="21D402F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5ED23F7B" w14:textId="77777777" w:rsidTr="00BD025E">
        <w:tc>
          <w:tcPr>
            <w:tcW w:w="3681" w:type="dxa"/>
            <w:vAlign w:val="center"/>
            <w:hideMark/>
          </w:tcPr>
          <w:p w14:paraId="09B24ABF"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i/>
                <w:iCs/>
                <w:sz w:val="24"/>
                <w:szCs w:val="24"/>
                <w:lang w:eastAsia="fi-FI"/>
              </w:rPr>
              <w:t>Escherichia</w:t>
            </w:r>
            <w:proofErr w:type="spellEnd"/>
            <w:r w:rsidRPr="000715DD">
              <w:rPr>
                <w:rFonts w:eastAsia="Times New Roman"/>
                <w:i/>
                <w:iCs/>
                <w:sz w:val="24"/>
                <w:szCs w:val="24"/>
                <w:lang w:eastAsia="fi-FI"/>
              </w:rPr>
              <w:t xml:space="preserve"> </w:t>
            </w:r>
            <w:proofErr w:type="spellStart"/>
            <w:r w:rsidRPr="000715DD">
              <w:rPr>
                <w:rFonts w:eastAsia="Times New Roman"/>
                <w:i/>
                <w:iCs/>
                <w:sz w:val="24"/>
                <w:szCs w:val="24"/>
                <w:lang w:eastAsia="fi-FI"/>
              </w:rPr>
              <w:t>coli</w:t>
            </w:r>
            <w:proofErr w:type="spellEnd"/>
          </w:p>
        </w:tc>
        <w:tc>
          <w:tcPr>
            <w:tcW w:w="3402" w:type="dxa"/>
            <w:vAlign w:val="center"/>
            <w:hideMark/>
          </w:tcPr>
          <w:p w14:paraId="17EA46A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 </w:t>
            </w:r>
            <w:proofErr w:type="spellStart"/>
            <w:r w:rsidRPr="000715DD">
              <w:rPr>
                <w:rFonts w:eastAsia="Times New Roman"/>
                <w:sz w:val="24"/>
                <w:szCs w:val="24"/>
                <w:lang w:eastAsia="fi-FI"/>
              </w:rPr>
              <w:t>pmy</w:t>
            </w:r>
            <w:proofErr w:type="spellEnd"/>
            <w:r w:rsidRPr="000715DD">
              <w:rPr>
                <w:rFonts w:eastAsia="Times New Roman"/>
                <w:sz w:val="24"/>
                <w:szCs w:val="24"/>
                <w:lang w:eastAsia="fi-FI"/>
              </w:rPr>
              <w:t xml:space="preserve"> / 100 ml</w:t>
            </w:r>
          </w:p>
        </w:tc>
        <w:tc>
          <w:tcPr>
            <w:tcW w:w="2545" w:type="dxa"/>
          </w:tcPr>
          <w:p w14:paraId="11A4154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r>
      <w:tr w:rsidR="00437CB8" w:rsidRPr="000715DD" w14:paraId="51ACA66F" w14:textId="77777777" w:rsidTr="00BD025E">
        <w:tc>
          <w:tcPr>
            <w:tcW w:w="3681" w:type="dxa"/>
            <w:vAlign w:val="center"/>
            <w:hideMark/>
          </w:tcPr>
          <w:p w14:paraId="42DA2BF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Suolistoperäiset </w:t>
            </w:r>
            <w:proofErr w:type="spellStart"/>
            <w:r w:rsidRPr="000715DD">
              <w:rPr>
                <w:rFonts w:eastAsia="Times New Roman"/>
                <w:sz w:val="24"/>
                <w:szCs w:val="24"/>
                <w:lang w:eastAsia="fi-FI"/>
              </w:rPr>
              <w:t>enterokokit</w:t>
            </w:r>
            <w:proofErr w:type="spellEnd"/>
          </w:p>
        </w:tc>
        <w:tc>
          <w:tcPr>
            <w:tcW w:w="3402" w:type="dxa"/>
            <w:vAlign w:val="center"/>
            <w:hideMark/>
          </w:tcPr>
          <w:p w14:paraId="46D5C49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 </w:t>
            </w:r>
            <w:proofErr w:type="spellStart"/>
            <w:r w:rsidRPr="000715DD">
              <w:rPr>
                <w:rFonts w:eastAsia="Times New Roman"/>
                <w:sz w:val="24"/>
                <w:szCs w:val="24"/>
                <w:lang w:eastAsia="fi-FI"/>
              </w:rPr>
              <w:t>pmy</w:t>
            </w:r>
            <w:proofErr w:type="spellEnd"/>
            <w:r w:rsidRPr="000715DD">
              <w:rPr>
                <w:rFonts w:eastAsia="Times New Roman"/>
                <w:sz w:val="24"/>
                <w:szCs w:val="24"/>
                <w:lang w:eastAsia="fi-FI"/>
              </w:rPr>
              <w:t xml:space="preserve"> / 100 ml</w:t>
            </w:r>
          </w:p>
        </w:tc>
        <w:tc>
          <w:tcPr>
            <w:tcW w:w="2545" w:type="dxa"/>
          </w:tcPr>
          <w:p w14:paraId="11E3226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r>
      <w:bookmarkEnd w:id="0"/>
    </w:tbl>
    <w:p w14:paraId="6779CD4F" w14:textId="77777777" w:rsidR="00437CB8" w:rsidRPr="000715DD" w:rsidRDefault="00437CB8" w:rsidP="00437CB8">
      <w:pPr>
        <w:rPr>
          <w:rFonts w:cstheme="minorHAnsi"/>
          <w:sz w:val="24"/>
          <w:szCs w:val="24"/>
        </w:rPr>
      </w:pPr>
    </w:p>
    <w:p w14:paraId="46C6397F" w14:textId="77777777" w:rsidR="00437CB8" w:rsidRPr="000715DD" w:rsidRDefault="00437CB8" w:rsidP="00437CB8">
      <w:pPr>
        <w:rPr>
          <w:rFonts w:cstheme="minorHAnsi"/>
          <w:sz w:val="24"/>
          <w:szCs w:val="24"/>
        </w:rPr>
      </w:pPr>
      <w:r w:rsidRPr="000715DD">
        <w:rPr>
          <w:rFonts w:cstheme="minorHAnsi"/>
          <w:sz w:val="24"/>
          <w:szCs w:val="24"/>
        </w:rPr>
        <w:t>Mikrobiologisia laatuvaatimuksia koskevat huomautukset:</w:t>
      </w:r>
    </w:p>
    <w:p w14:paraId="3D98A942" w14:textId="77777777" w:rsidR="00437CB8" w:rsidRPr="000715DD" w:rsidRDefault="00437CB8" w:rsidP="00437CB8">
      <w:pPr>
        <w:pStyle w:val="Luettelokappale"/>
        <w:numPr>
          <w:ilvl w:val="0"/>
          <w:numId w:val="55"/>
        </w:numPr>
        <w:rPr>
          <w:rFonts w:cstheme="minorHAnsi"/>
          <w:sz w:val="24"/>
          <w:szCs w:val="24"/>
        </w:rPr>
      </w:pPr>
      <w:r w:rsidRPr="000715DD">
        <w:rPr>
          <w:rFonts w:cstheme="minorHAnsi"/>
          <w:sz w:val="24"/>
          <w:szCs w:val="24"/>
        </w:rPr>
        <w:t xml:space="preserve">Pullotettavan ja säiliöihin pakattavan talousveden enimmäisarvo ja yksikkö ovat 0 </w:t>
      </w:r>
      <w:proofErr w:type="spellStart"/>
      <w:r w:rsidRPr="000715DD">
        <w:rPr>
          <w:rFonts w:cstheme="minorHAnsi"/>
          <w:sz w:val="24"/>
          <w:szCs w:val="24"/>
        </w:rPr>
        <w:t>pmy</w:t>
      </w:r>
      <w:proofErr w:type="spellEnd"/>
      <w:r w:rsidRPr="000715DD">
        <w:rPr>
          <w:rFonts w:cstheme="minorHAnsi"/>
          <w:sz w:val="24"/>
          <w:szCs w:val="24"/>
        </w:rPr>
        <w:t xml:space="preserve"> / 250 ml.</w:t>
      </w:r>
    </w:p>
    <w:p w14:paraId="24A226F0" w14:textId="77777777" w:rsidR="00437CB8" w:rsidRPr="000715DD" w:rsidRDefault="00437CB8" w:rsidP="00437CB8">
      <w:pPr>
        <w:rPr>
          <w:rFonts w:cstheme="minorHAnsi"/>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6"/>
        <w:gridCol w:w="3782"/>
        <w:gridCol w:w="1430"/>
        <w:gridCol w:w="29"/>
      </w:tblGrid>
      <w:tr w:rsidR="00437CB8" w:rsidRPr="000715DD" w14:paraId="6C336CD5" w14:textId="77777777" w:rsidTr="00BD025E">
        <w:tc>
          <w:tcPr>
            <w:tcW w:w="9677" w:type="dxa"/>
            <w:gridSpan w:val="4"/>
            <w:vAlign w:val="center"/>
          </w:tcPr>
          <w:p w14:paraId="7BBC967B"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Taulukko 2. Talousveden kemialliset laatuvaatimukset</w:t>
            </w:r>
          </w:p>
          <w:p w14:paraId="0CE5EFF6" w14:textId="77777777" w:rsidR="00437CB8" w:rsidRPr="000715DD" w:rsidRDefault="00437CB8" w:rsidP="00BD025E">
            <w:pPr>
              <w:spacing w:line="240" w:lineRule="auto"/>
              <w:rPr>
                <w:rFonts w:eastAsia="Times New Roman"/>
                <w:sz w:val="24"/>
                <w:szCs w:val="24"/>
                <w:lang w:eastAsia="fi-FI"/>
              </w:rPr>
            </w:pPr>
          </w:p>
        </w:tc>
      </w:tr>
      <w:tr w:rsidR="00437CB8" w:rsidRPr="000715DD" w14:paraId="4266821A" w14:textId="77777777" w:rsidTr="00BD025E">
        <w:trPr>
          <w:gridAfter w:val="1"/>
          <w:wAfter w:w="29" w:type="dxa"/>
        </w:trPr>
        <w:tc>
          <w:tcPr>
            <w:tcW w:w="4436" w:type="dxa"/>
            <w:vAlign w:val="center"/>
            <w:hideMark/>
          </w:tcPr>
          <w:p w14:paraId="0BE317A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3782" w:type="dxa"/>
            <w:vAlign w:val="center"/>
            <w:hideMark/>
          </w:tcPr>
          <w:p w14:paraId="220E0C8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Enimmäisarvo ja yksikkö</w:t>
            </w:r>
          </w:p>
        </w:tc>
        <w:tc>
          <w:tcPr>
            <w:tcW w:w="1430" w:type="dxa"/>
            <w:vAlign w:val="center"/>
            <w:hideMark/>
          </w:tcPr>
          <w:p w14:paraId="100246E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5A1C9AC9" w14:textId="77777777" w:rsidTr="00BD025E">
        <w:trPr>
          <w:gridAfter w:val="1"/>
          <w:wAfter w:w="29" w:type="dxa"/>
        </w:trPr>
        <w:tc>
          <w:tcPr>
            <w:tcW w:w="8218" w:type="dxa"/>
            <w:gridSpan w:val="2"/>
          </w:tcPr>
          <w:p w14:paraId="719A0126" w14:textId="77777777" w:rsidR="00437CB8" w:rsidRPr="000715DD" w:rsidRDefault="00437CB8" w:rsidP="00BD025E">
            <w:pPr>
              <w:spacing w:line="240" w:lineRule="auto"/>
              <w:rPr>
                <w:rFonts w:eastAsia="Times New Roman"/>
                <w:i/>
                <w:sz w:val="24"/>
                <w:szCs w:val="24"/>
                <w:lang w:eastAsia="fi-FI"/>
              </w:rPr>
            </w:pPr>
            <w:r w:rsidRPr="000715DD">
              <w:rPr>
                <w:rFonts w:eastAsia="Times New Roman"/>
                <w:i/>
                <w:sz w:val="24"/>
                <w:szCs w:val="24"/>
                <w:lang w:eastAsia="fi-FI"/>
              </w:rPr>
              <w:t>2.1 Pääosin vedenottopisteen vedenmuodostumisalueelta peräisin olevat muuttujat</w:t>
            </w:r>
          </w:p>
        </w:tc>
        <w:tc>
          <w:tcPr>
            <w:tcW w:w="1430" w:type="dxa"/>
          </w:tcPr>
          <w:p w14:paraId="3C2B099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w:t>
            </w:r>
          </w:p>
        </w:tc>
      </w:tr>
      <w:tr w:rsidR="00437CB8" w:rsidRPr="000715DD" w14:paraId="0F7857F7" w14:textId="77777777" w:rsidTr="00BD025E">
        <w:trPr>
          <w:gridAfter w:val="1"/>
          <w:wAfter w:w="29" w:type="dxa"/>
        </w:trPr>
        <w:tc>
          <w:tcPr>
            <w:tcW w:w="4436" w:type="dxa"/>
            <w:hideMark/>
          </w:tcPr>
          <w:p w14:paraId="166AE73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Arseeni</w:t>
            </w:r>
          </w:p>
        </w:tc>
        <w:tc>
          <w:tcPr>
            <w:tcW w:w="3782" w:type="dxa"/>
            <w:hideMark/>
          </w:tcPr>
          <w:p w14:paraId="1E33F1E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hideMark/>
          </w:tcPr>
          <w:p w14:paraId="49D51AF7" w14:textId="77777777" w:rsidR="00437CB8" w:rsidRPr="000715DD" w:rsidRDefault="00437CB8" w:rsidP="00BD025E">
            <w:pPr>
              <w:spacing w:line="240" w:lineRule="auto"/>
              <w:rPr>
                <w:rFonts w:eastAsia="Times New Roman"/>
                <w:sz w:val="24"/>
                <w:szCs w:val="24"/>
                <w:lang w:eastAsia="fi-FI"/>
              </w:rPr>
            </w:pPr>
          </w:p>
        </w:tc>
      </w:tr>
      <w:tr w:rsidR="00437CB8" w:rsidRPr="000715DD" w14:paraId="7B2F3C38" w14:textId="77777777" w:rsidTr="00BD025E">
        <w:trPr>
          <w:gridAfter w:val="1"/>
          <w:wAfter w:w="29" w:type="dxa"/>
        </w:trPr>
        <w:tc>
          <w:tcPr>
            <w:tcW w:w="4436" w:type="dxa"/>
            <w:vAlign w:val="center"/>
            <w:hideMark/>
          </w:tcPr>
          <w:p w14:paraId="16D3573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Bentseeni</w:t>
            </w:r>
          </w:p>
        </w:tc>
        <w:tc>
          <w:tcPr>
            <w:tcW w:w="3782" w:type="dxa"/>
            <w:vAlign w:val="center"/>
            <w:hideMark/>
          </w:tcPr>
          <w:p w14:paraId="44C6244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0069F02A" w14:textId="77777777" w:rsidR="00437CB8" w:rsidRPr="000715DD" w:rsidRDefault="00437CB8" w:rsidP="00BD025E">
            <w:pPr>
              <w:spacing w:line="240" w:lineRule="auto"/>
              <w:rPr>
                <w:rFonts w:eastAsia="Times New Roman"/>
                <w:sz w:val="24"/>
                <w:szCs w:val="24"/>
                <w:lang w:eastAsia="fi-FI"/>
              </w:rPr>
            </w:pPr>
          </w:p>
        </w:tc>
      </w:tr>
      <w:tr w:rsidR="00437CB8" w:rsidRPr="000715DD" w14:paraId="610DF39B" w14:textId="77777777" w:rsidTr="00BD025E">
        <w:trPr>
          <w:gridAfter w:val="1"/>
          <w:wAfter w:w="29" w:type="dxa"/>
        </w:trPr>
        <w:tc>
          <w:tcPr>
            <w:tcW w:w="4436" w:type="dxa"/>
            <w:vAlign w:val="center"/>
            <w:hideMark/>
          </w:tcPr>
          <w:p w14:paraId="5E261CB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Boori</w:t>
            </w:r>
          </w:p>
        </w:tc>
        <w:tc>
          <w:tcPr>
            <w:tcW w:w="3782" w:type="dxa"/>
            <w:vAlign w:val="center"/>
            <w:hideMark/>
          </w:tcPr>
          <w:p w14:paraId="77278D3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1,5 mg/l</w:t>
            </w:r>
          </w:p>
        </w:tc>
        <w:tc>
          <w:tcPr>
            <w:tcW w:w="1430" w:type="dxa"/>
            <w:vAlign w:val="center"/>
            <w:hideMark/>
          </w:tcPr>
          <w:p w14:paraId="436050F1" w14:textId="77777777" w:rsidR="00437CB8" w:rsidRPr="000715DD" w:rsidRDefault="00437CB8" w:rsidP="00BD025E">
            <w:pPr>
              <w:spacing w:line="240" w:lineRule="auto"/>
              <w:rPr>
                <w:rFonts w:eastAsia="Times New Roman"/>
                <w:sz w:val="24"/>
                <w:szCs w:val="24"/>
                <w:lang w:eastAsia="fi-FI"/>
              </w:rPr>
            </w:pPr>
          </w:p>
        </w:tc>
      </w:tr>
      <w:tr w:rsidR="00437CB8" w:rsidRPr="000715DD" w14:paraId="2A6659CC" w14:textId="77777777" w:rsidTr="00BD025E">
        <w:trPr>
          <w:gridAfter w:val="1"/>
          <w:wAfter w:w="29" w:type="dxa"/>
        </w:trPr>
        <w:tc>
          <w:tcPr>
            <w:tcW w:w="4436" w:type="dxa"/>
            <w:vAlign w:val="center"/>
            <w:hideMark/>
          </w:tcPr>
          <w:p w14:paraId="6F477B2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1,2-dikloorietaani</w:t>
            </w:r>
          </w:p>
        </w:tc>
        <w:tc>
          <w:tcPr>
            <w:tcW w:w="3782" w:type="dxa"/>
            <w:vAlign w:val="center"/>
            <w:hideMark/>
          </w:tcPr>
          <w:p w14:paraId="244BFB4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3,0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11F2CB1A" w14:textId="77777777" w:rsidR="00437CB8" w:rsidRPr="000715DD" w:rsidRDefault="00437CB8" w:rsidP="00BD025E">
            <w:pPr>
              <w:spacing w:line="240" w:lineRule="auto"/>
              <w:rPr>
                <w:rFonts w:eastAsia="Times New Roman"/>
                <w:sz w:val="24"/>
                <w:szCs w:val="24"/>
                <w:lang w:eastAsia="fi-FI"/>
              </w:rPr>
            </w:pPr>
          </w:p>
        </w:tc>
      </w:tr>
      <w:tr w:rsidR="00437CB8" w:rsidRPr="000715DD" w14:paraId="24771299" w14:textId="77777777" w:rsidTr="00BD025E">
        <w:trPr>
          <w:gridAfter w:val="1"/>
          <w:wAfter w:w="29" w:type="dxa"/>
        </w:trPr>
        <w:tc>
          <w:tcPr>
            <w:tcW w:w="4436" w:type="dxa"/>
            <w:vAlign w:val="center"/>
            <w:hideMark/>
          </w:tcPr>
          <w:p w14:paraId="338FA72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Elohopea</w:t>
            </w:r>
          </w:p>
        </w:tc>
        <w:tc>
          <w:tcPr>
            <w:tcW w:w="3782" w:type="dxa"/>
            <w:vAlign w:val="center"/>
            <w:hideMark/>
          </w:tcPr>
          <w:p w14:paraId="290D287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78D52847" w14:textId="77777777" w:rsidR="00437CB8" w:rsidRPr="000715DD" w:rsidRDefault="00437CB8" w:rsidP="00BD025E">
            <w:pPr>
              <w:spacing w:line="240" w:lineRule="auto"/>
              <w:rPr>
                <w:rFonts w:eastAsia="Times New Roman"/>
                <w:sz w:val="24"/>
                <w:szCs w:val="24"/>
                <w:lang w:eastAsia="fi-FI"/>
              </w:rPr>
            </w:pPr>
          </w:p>
        </w:tc>
      </w:tr>
      <w:tr w:rsidR="00437CB8" w:rsidRPr="000715DD" w14:paraId="78B5A0CA" w14:textId="77777777" w:rsidTr="00BD025E">
        <w:trPr>
          <w:gridAfter w:val="1"/>
          <w:wAfter w:w="29" w:type="dxa"/>
        </w:trPr>
        <w:tc>
          <w:tcPr>
            <w:tcW w:w="4436" w:type="dxa"/>
            <w:vAlign w:val="center"/>
            <w:hideMark/>
          </w:tcPr>
          <w:p w14:paraId="0711332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Fluoridi</w:t>
            </w:r>
          </w:p>
        </w:tc>
        <w:tc>
          <w:tcPr>
            <w:tcW w:w="3782" w:type="dxa"/>
            <w:vAlign w:val="center"/>
            <w:hideMark/>
          </w:tcPr>
          <w:p w14:paraId="39E4222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1,5 mg/l</w:t>
            </w:r>
          </w:p>
        </w:tc>
        <w:tc>
          <w:tcPr>
            <w:tcW w:w="1430" w:type="dxa"/>
            <w:vAlign w:val="center"/>
            <w:hideMark/>
          </w:tcPr>
          <w:p w14:paraId="7FFF1AD7" w14:textId="77777777" w:rsidR="00437CB8" w:rsidRPr="000715DD" w:rsidRDefault="00437CB8" w:rsidP="00BD025E">
            <w:pPr>
              <w:spacing w:line="240" w:lineRule="auto"/>
              <w:rPr>
                <w:rFonts w:eastAsia="Times New Roman"/>
                <w:sz w:val="24"/>
                <w:szCs w:val="24"/>
                <w:lang w:eastAsia="fi-FI"/>
              </w:rPr>
            </w:pPr>
          </w:p>
        </w:tc>
      </w:tr>
      <w:tr w:rsidR="00437CB8" w:rsidRPr="000715DD" w14:paraId="42089418" w14:textId="77777777" w:rsidTr="00BD025E">
        <w:trPr>
          <w:gridAfter w:val="1"/>
          <w:wAfter w:w="29" w:type="dxa"/>
        </w:trPr>
        <w:tc>
          <w:tcPr>
            <w:tcW w:w="4436" w:type="dxa"/>
            <w:vAlign w:val="center"/>
            <w:hideMark/>
          </w:tcPr>
          <w:p w14:paraId="6AE65AC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Nitraatti (NO</w:t>
            </w:r>
            <w:r w:rsidRPr="000715DD">
              <w:rPr>
                <w:rFonts w:eastAsia="Times New Roman"/>
                <w:sz w:val="24"/>
                <w:szCs w:val="24"/>
                <w:vertAlign w:val="subscript"/>
                <w:lang w:eastAsia="fi-FI"/>
              </w:rPr>
              <w:t>3</w:t>
            </w:r>
            <w:r w:rsidRPr="000715DD">
              <w:rPr>
                <w:rFonts w:eastAsia="Times New Roman"/>
                <w:sz w:val="24"/>
                <w:szCs w:val="24"/>
                <w:vertAlign w:val="superscript"/>
                <w:lang w:eastAsia="fi-FI"/>
              </w:rPr>
              <w:t>-</w:t>
            </w:r>
            <w:r w:rsidRPr="000715DD">
              <w:rPr>
                <w:rFonts w:eastAsia="Times New Roman"/>
                <w:sz w:val="24"/>
                <w:szCs w:val="24"/>
                <w:lang w:eastAsia="fi-FI"/>
              </w:rPr>
              <w:t>)</w:t>
            </w:r>
          </w:p>
        </w:tc>
        <w:tc>
          <w:tcPr>
            <w:tcW w:w="3782" w:type="dxa"/>
            <w:vAlign w:val="center"/>
            <w:hideMark/>
          </w:tcPr>
          <w:p w14:paraId="22360FD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50 mg/l</w:t>
            </w:r>
          </w:p>
        </w:tc>
        <w:tc>
          <w:tcPr>
            <w:tcW w:w="1430" w:type="dxa"/>
            <w:vAlign w:val="center"/>
            <w:hideMark/>
          </w:tcPr>
          <w:p w14:paraId="0F0B5D5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r>
      <w:tr w:rsidR="00437CB8" w:rsidRPr="000715DD" w14:paraId="13D98AEC" w14:textId="77777777" w:rsidTr="00BD025E">
        <w:trPr>
          <w:gridAfter w:val="1"/>
          <w:wAfter w:w="29" w:type="dxa"/>
        </w:trPr>
        <w:tc>
          <w:tcPr>
            <w:tcW w:w="4436" w:type="dxa"/>
            <w:vAlign w:val="center"/>
            <w:hideMark/>
          </w:tcPr>
          <w:p w14:paraId="5E262D1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Seleeni</w:t>
            </w:r>
          </w:p>
        </w:tc>
        <w:tc>
          <w:tcPr>
            <w:tcW w:w="3782" w:type="dxa"/>
            <w:vAlign w:val="center"/>
            <w:hideMark/>
          </w:tcPr>
          <w:p w14:paraId="799DADE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20 µg/l</w:t>
            </w:r>
          </w:p>
        </w:tc>
        <w:tc>
          <w:tcPr>
            <w:tcW w:w="1430" w:type="dxa"/>
            <w:vAlign w:val="center"/>
            <w:hideMark/>
          </w:tcPr>
          <w:p w14:paraId="3125D7EE" w14:textId="77777777" w:rsidR="00437CB8" w:rsidRPr="000715DD" w:rsidRDefault="00437CB8" w:rsidP="00BD025E">
            <w:pPr>
              <w:spacing w:line="240" w:lineRule="auto"/>
              <w:rPr>
                <w:rFonts w:eastAsia="Times New Roman"/>
                <w:sz w:val="24"/>
                <w:szCs w:val="24"/>
                <w:lang w:eastAsia="fi-FI"/>
              </w:rPr>
            </w:pPr>
          </w:p>
        </w:tc>
      </w:tr>
      <w:tr w:rsidR="00437CB8" w:rsidRPr="000715DD" w14:paraId="21528332" w14:textId="77777777" w:rsidTr="00BD025E">
        <w:trPr>
          <w:gridAfter w:val="1"/>
          <w:wAfter w:w="29" w:type="dxa"/>
        </w:trPr>
        <w:tc>
          <w:tcPr>
            <w:tcW w:w="4436" w:type="dxa"/>
            <w:vAlign w:val="center"/>
            <w:hideMark/>
          </w:tcPr>
          <w:p w14:paraId="1BB341D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Syanidit</w:t>
            </w:r>
          </w:p>
        </w:tc>
        <w:tc>
          <w:tcPr>
            <w:tcW w:w="3782" w:type="dxa"/>
            <w:vAlign w:val="center"/>
            <w:hideMark/>
          </w:tcPr>
          <w:p w14:paraId="46F0F71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50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254348F4" w14:textId="77777777" w:rsidR="00437CB8" w:rsidRPr="000715DD" w:rsidRDefault="00437CB8" w:rsidP="00BD025E">
            <w:pPr>
              <w:spacing w:line="240" w:lineRule="auto"/>
              <w:rPr>
                <w:rFonts w:eastAsia="Times New Roman"/>
                <w:sz w:val="24"/>
                <w:szCs w:val="24"/>
                <w:lang w:eastAsia="fi-FI"/>
              </w:rPr>
            </w:pPr>
          </w:p>
        </w:tc>
      </w:tr>
      <w:tr w:rsidR="00437CB8" w:rsidRPr="000715DD" w14:paraId="5A64A2B6" w14:textId="77777777" w:rsidTr="00BD025E">
        <w:trPr>
          <w:gridAfter w:val="1"/>
          <w:wAfter w:w="29" w:type="dxa"/>
        </w:trPr>
        <w:tc>
          <w:tcPr>
            <w:tcW w:w="4436" w:type="dxa"/>
            <w:vAlign w:val="center"/>
            <w:hideMark/>
          </w:tcPr>
          <w:p w14:paraId="757FE4B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Tetrakloorieteeni ja </w:t>
            </w:r>
            <w:proofErr w:type="spellStart"/>
            <w:r w:rsidRPr="000715DD">
              <w:rPr>
                <w:rFonts w:eastAsia="Times New Roman"/>
                <w:sz w:val="24"/>
                <w:szCs w:val="24"/>
                <w:lang w:eastAsia="fi-FI"/>
              </w:rPr>
              <w:t>trikloorieteeni</w:t>
            </w:r>
            <w:proofErr w:type="spellEnd"/>
            <w:r w:rsidRPr="000715DD">
              <w:rPr>
                <w:rFonts w:eastAsia="Times New Roman"/>
                <w:sz w:val="24"/>
                <w:szCs w:val="24"/>
                <w:lang w:eastAsia="fi-FI"/>
              </w:rPr>
              <w:t xml:space="preserve"> yhteensä</w:t>
            </w:r>
          </w:p>
        </w:tc>
        <w:tc>
          <w:tcPr>
            <w:tcW w:w="3782" w:type="dxa"/>
            <w:vAlign w:val="center"/>
            <w:hideMark/>
          </w:tcPr>
          <w:p w14:paraId="4676FCC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5DCB46B6" w14:textId="77777777" w:rsidR="00437CB8" w:rsidRPr="000715DD" w:rsidRDefault="00437CB8" w:rsidP="00BD025E">
            <w:pPr>
              <w:spacing w:line="240" w:lineRule="auto"/>
              <w:rPr>
                <w:rFonts w:eastAsia="Times New Roman"/>
                <w:sz w:val="24"/>
                <w:szCs w:val="24"/>
                <w:lang w:eastAsia="fi-FI"/>
              </w:rPr>
            </w:pPr>
          </w:p>
        </w:tc>
      </w:tr>
      <w:tr w:rsidR="00437CB8" w:rsidRPr="000715DD" w14:paraId="3EB2CFEE" w14:textId="77777777" w:rsidTr="00BD025E">
        <w:trPr>
          <w:gridAfter w:val="1"/>
          <w:wAfter w:w="29" w:type="dxa"/>
        </w:trPr>
        <w:tc>
          <w:tcPr>
            <w:tcW w:w="4436" w:type="dxa"/>
            <w:vAlign w:val="center"/>
            <w:hideMark/>
          </w:tcPr>
          <w:p w14:paraId="61C2FDD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Torjunta-aineet</w:t>
            </w:r>
          </w:p>
        </w:tc>
        <w:tc>
          <w:tcPr>
            <w:tcW w:w="3782" w:type="dxa"/>
            <w:vAlign w:val="center"/>
            <w:hideMark/>
          </w:tcPr>
          <w:p w14:paraId="109176F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378D318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 ja 3)</w:t>
            </w:r>
          </w:p>
        </w:tc>
      </w:tr>
      <w:tr w:rsidR="00437CB8" w:rsidRPr="000715DD" w14:paraId="00C62940" w14:textId="77777777" w:rsidTr="00BD025E">
        <w:trPr>
          <w:gridAfter w:val="1"/>
          <w:wAfter w:w="29" w:type="dxa"/>
        </w:trPr>
        <w:tc>
          <w:tcPr>
            <w:tcW w:w="4436" w:type="dxa"/>
            <w:tcBorders>
              <w:bottom w:val="single" w:sz="4" w:space="0" w:color="auto"/>
            </w:tcBorders>
            <w:vAlign w:val="center"/>
            <w:hideMark/>
          </w:tcPr>
          <w:p w14:paraId="6CDFB1E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Torjunta-aineet yhteensä</w:t>
            </w:r>
          </w:p>
        </w:tc>
        <w:tc>
          <w:tcPr>
            <w:tcW w:w="3782" w:type="dxa"/>
            <w:tcBorders>
              <w:bottom w:val="single" w:sz="4" w:space="0" w:color="auto"/>
            </w:tcBorders>
            <w:vAlign w:val="center"/>
            <w:hideMark/>
          </w:tcPr>
          <w:p w14:paraId="5CB8DFF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0,50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tcBorders>
              <w:bottom w:val="single" w:sz="4" w:space="0" w:color="auto"/>
            </w:tcBorders>
            <w:vAlign w:val="center"/>
            <w:hideMark/>
          </w:tcPr>
          <w:p w14:paraId="3B74895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 ja 4)</w:t>
            </w:r>
          </w:p>
        </w:tc>
      </w:tr>
      <w:tr w:rsidR="00437CB8" w:rsidRPr="000715DD" w14:paraId="4376A949" w14:textId="77777777" w:rsidTr="00BD025E">
        <w:trPr>
          <w:gridAfter w:val="1"/>
          <w:wAfter w:w="29" w:type="dxa"/>
        </w:trPr>
        <w:tc>
          <w:tcPr>
            <w:tcW w:w="4436" w:type="dxa"/>
            <w:tcBorders>
              <w:bottom w:val="single" w:sz="4" w:space="0" w:color="auto"/>
            </w:tcBorders>
            <w:vAlign w:val="center"/>
          </w:tcPr>
          <w:p w14:paraId="4D2930C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Uraani</w:t>
            </w:r>
          </w:p>
        </w:tc>
        <w:tc>
          <w:tcPr>
            <w:tcW w:w="3782" w:type="dxa"/>
            <w:tcBorders>
              <w:bottom w:val="single" w:sz="4" w:space="0" w:color="auto"/>
            </w:tcBorders>
            <w:vAlign w:val="center"/>
          </w:tcPr>
          <w:p w14:paraId="4041026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30 µg/l</w:t>
            </w:r>
          </w:p>
        </w:tc>
        <w:tc>
          <w:tcPr>
            <w:tcW w:w="1430" w:type="dxa"/>
            <w:tcBorders>
              <w:bottom w:val="single" w:sz="4" w:space="0" w:color="auto"/>
            </w:tcBorders>
            <w:vAlign w:val="center"/>
          </w:tcPr>
          <w:p w14:paraId="19072DD9" w14:textId="77777777" w:rsidR="00437CB8" w:rsidRPr="000715DD" w:rsidRDefault="00437CB8" w:rsidP="00BD025E">
            <w:pPr>
              <w:spacing w:line="240" w:lineRule="auto"/>
              <w:rPr>
                <w:rFonts w:eastAsia="Times New Roman"/>
                <w:sz w:val="24"/>
                <w:szCs w:val="24"/>
                <w:lang w:eastAsia="fi-FI"/>
              </w:rPr>
            </w:pPr>
          </w:p>
        </w:tc>
      </w:tr>
      <w:tr w:rsidR="00437CB8" w:rsidRPr="000715DD" w14:paraId="6B04EF45" w14:textId="77777777" w:rsidTr="00BD025E">
        <w:trPr>
          <w:gridAfter w:val="1"/>
          <w:wAfter w:w="29" w:type="dxa"/>
        </w:trPr>
        <w:tc>
          <w:tcPr>
            <w:tcW w:w="4436" w:type="dxa"/>
            <w:vAlign w:val="center"/>
          </w:tcPr>
          <w:p w14:paraId="3A492BFD"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Mikrokystiini</w:t>
            </w:r>
            <w:proofErr w:type="spellEnd"/>
            <w:r w:rsidRPr="000715DD">
              <w:rPr>
                <w:rFonts w:eastAsia="Times New Roman"/>
                <w:sz w:val="24"/>
                <w:szCs w:val="24"/>
                <w:lang w:eastAsia="fi-FI"/>
              </w:rPr>
              <w:t>-LR</w:t>
            </w:r>
          </w:p>
        </w:tc>
        <w:tc>
          <w:tcPr>
            <w:tcW w:w="3782" w:type="dxa"/>
            <w:vAlign w:val="center"/>
          </w:tcPr>
          <w:p w14:paraId="242953E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 µg/l </w:t>
            </w:r>
          </w:p>
        </w:tc>
        <w:tc>
          <w:tcPr>
            <w:tcW w:w="1430" w:type="dxa"/>
            <w:vAlign w:val="center"/>
          </w:tcPr>
          <w:p w14:paraId="60850B0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(5)</w:t>
            </w:r>
          </w:p>
        </w:tc>
      </w:tr>
      <w:tr w:rsidR="00437CB8" w:rsidRPr="000715DD" w14:paraId="4C59E232" w14:textId="77777777" w:rsidTr="00BD025E">
        <w:trPr>
          <w:gridAfter w:val="1"/>
          <w:wAfter w:w="29" w:type="dxa"/>
        </w:trPr>
        <w:tc>
          <w:tcPr>
            <w:tcW w:w="4436" w:type="dxa"/>
            <w:vAlign w:val="center"/>
          </w:tcPr>
          <w:p w14:paraId="375C2134" w14:textId="77777777" w:rsidR="00437CB8" w:rsidRPr="000715DD" w:rsidRDefault="00437CB8" w:rsidP="00BD025E">
            <w:pPr>
              <w:spacing w:line="240" w:lineRule="auto"/>
              <w:rPr>
                <w:rFonts w:eastAsia="Times New Roman"/>
                <w:sz w:val="24"/>
                <w:szCs w:val="24"/>
                <w:lang w:eastAsia="fi-FI"/>
              </w:rPr>
            </w:pPr>
            <w:bookmarkStart w:id="1" w:name="_Hlk109297148"/>
            <w:r w:rsidRPr="000715DD">
              <w:rPr>
                <w:rFonts w:eastAsia="Times New Roman"/>
                <w:sz w:val="24"/>
                <w:szCs w:val="24"/>
                <w:lang w:eastAsia="fi-FI"/>
              </w:rPr>
              <w:t>PFAS-aineiden summa</w:t>
            </w:r>
          </w:p>
        </w:tc>
        <w:tc>
          <w:tcPr>
            <w:tcW w:w="3782" w:type="dxa"/>
            <w:vAlign w:val="center"/>
          </w:tcPr>
          <w:p w14:paraId="64729A8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0,10 µg/l </w:t>
            </w:r>
          </w:p>
        </w:tc>
        <w:tc>
          <w:tcPr>
            <w:tcW w:w="1430" w:type="dxa"/>
            <w:vAlign w:val="center"/>
          </w:tcPr>
          <w:p w14:paraId="1B9F610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(6)</w:t>
            </w:r>
          </w:p>
        </w:tc>
      </w:tr>
      <w:tr w:rsidR="00437CB8" w:rsidRPr="000715DD" w14:paraId="00CBB4AF" w14:textId="77777777" w:rsidTr="00BD025E">
        <w:trPr>
          <w:gridAfter w:val="1"/>
          <w:wAfter w:w="29" w:type="dxa"/>
        </w:trPr>
        <w:tc>
          <w:tcPr>
            <w:tcW w:w="4436" w:type="dxa"/>
            <w:vAlign w:val="center"/>
          </w:tcPr>
          <w:p w14:paraId="2F4768C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PFAS-aineet yhteensä</w:t>
            </w:r>
          </w:p>
        </w:tc>
        <w:tc>
          <w:tcPr>
            <w:tcW w:w="3782" w:type="dxa"/>
            <w:vAlign w:val="center"/>
          </w:tcPr>
          <w:p w14:paraId="618BD1F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0,50 µg/l </w:t>
            </w:r>
          </w:p>
        </w:tc>
        <w:tc>
          <w:tcPr>
            <w:tcW w:w="1430" w:type="dxa"/>
            <w:vAlign w:val="center"/>
          </w:tcPr>
          <w:p w14:paraId="4C01EC1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(7)</w:t>
            </w:r>
          </w:p>
        </w:tc>
      </w:tr>
      <w:bookmarkEnd w:id="1"/>
      <w:tr w:rsidR="00437CB8" w:rsidRPr="000715DD" w14:paraId="61ABFD18" w14:textId="77777777" w:rsidTr="00BD025E">
        <w:trPr>
          <w:gridAfter w:val="1"/>
          <w:wAfter w:w="29" w:type="dxa"/>
        </w:trPr>
        <w:tc>
          <w:tcPr>
            <w:tcW w:w="4436" w:type="dxa"/>
            <w:vAlign w:val="center"/>
          </w:tcPr>
          <w:p w14:paraId="21DF4E21" w14:textId="77777777" w:rsidR="00437CB8" w:rsidRPr="000715DD" w:rsidRDefault="00437CB8" w:rsidP="00BD025E">
            <w:pPr>
              <w:spacing w:line="240" w:lineRule="auto"/>
              <w:rPr>
                <w:rFonts w:eastAsia="Times New Roman"/>
                <w:i/>
                <w:sz w:val="24"/>
                <w:szCs w:val="24"/>
                <w:lang w:eastAsia="fi-FI"/>
              </w:rPr>
            </w:pPr>
            <w:r w:rsidRPr="000715DD">
              <w:rPr>
                <w:rFonts w:eastAsia="Times New Roman"/>
                <w:i/>
                <w:sz w:val="24"/>
                <w:szCs w:val="24"/>
                <w:lang w:eastAsia="fi-FI"/>
              </w:rPr>
              <w:t>2.2 Desinfioinnin sivutuotteet</w:t>
            </w:r>
          </w:p>
        </w:tc>
        <w:tc>
          <w:tcPr>
            <w:tcW w:w="3782" w:type="dxa"/>
            <w:vAlign w:val="center"/>
          </w:tcPr>
          <w:p w14:paraId="0EC51671" w14:textId="77777777" w:rsidR="00437CB8" w:rsidRPr="000715DD" w:rsidRDefault="00437CB8" w:rsidP="00BD025E">
            <w:pPr>
              <w:spacing w:line="240" w:lineRule="auto"/>
              <w:rPr>
                <w:rFonts w:eastAsia="Times New Roman"/>
                <w:i/>
                <w:sz w:val="24"/>
                <w:szCs w:val="24"/>
                <w:lang w:eastAsia="fi-FI"/>
              </w:rPr>
            </w:pPr>
          </w:p>
        </w:tc>
        <w:tc>
          <w:tcPr>
            <w:tcW w:w="1430" w:type="dxa"/>
            <w:vAlign w:val="center"/>
          </w:tcPr>
          <w:p w14:paraId="39FAB2D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w:t>
            </w:r>
          </w:p>
        </w:tc>
      </w:tr>
      <w:tr w:rsidR="00437CB8" w:rsidRPr="000715DD" w14:paraId="6258C4B6" w14:textId="77777777" w:rsidTr="00BD025E">
        <w:trPr>
          <w:gridAfter w:val="1"/>
          <w:wAfter w:w="29" w:type="dxa"/>
        </w:trPr>
        <w:tc>
          <w:tcPr>
            <w:tcW w:w="4436" w:type="dxa"/>
            <w:vAlign w:val="center"/>
            <w:hideMark/>
          </w:tcPr>
          <w:p w14:paraId="1E19642D"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Bromaatti</w:t>
            </w:r>
            <w:proofErr w:type="spellEnd"/>
          </w:p>
        </w:tc>
        <w:tc>
          <w:tcPr>
            <w:tcW w:w="3782" w:type="dxa"/>
            <w:vAlign w:val="center"/>
            <w:hideMark/>
          </w:tcPr>
          <w:p w14:paraId="4F24DFB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54A8949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(8)</w:t>
            </w:r>
          </w:p>
        </w:tc>
      </w:tr>
      <w:tr w:rsidR="00437CB8" w:rsidRPr="000715DD" w14:paraId="0BD0964D" w14:textId="77777777" w:rsidTr="00BD025E">
        <w:trPr>
          <w:gridAfter w:val="1"/>
          <w:wAfter w:w="29" w:type="dxa"/>
        </w:trPr>
        <w:tc>
          <w:tcPr>
            <w:tcW w:w="4436" w:type="dxa"/>
            <w:vAlign w:val="center"/>
          </w:tcPr>
          <w:p w14:paraId="027F56E2"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lastRenderedPageBreak/>
              <w:t>Haloetikkahapot</w:t>
            </w:r>
            <w:proofErr w:type="spellEnd"/>
            <w:r w:rsidRPr="000715DD">
              <w:rPr>
                <w:rFonts w:eastAsia="Times New Roman"/>
                <w:sz w:val="24"/>
                <w:szCs w:val="24"/>
                <w:lang w:eastAsia="fi-FI"/>
              </w:rPr>
              <w:t xml:space="preserve"> </w:t>
            </w:r>
          </w:p>
        </w:tc>
        <w:tc>
          <w:tcPr>
            <w:tcW w:w="3782" w:type="dxa"/>
            <w:vAlign w:val="center"/>
          </w:tcPr>
          <w:p w14:paraId="6A34CAA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60 µg/l </w:t>
            </w:r>
          </w:p>
        </w:tc>
        <w:tc>
          <w:tcPr>
            <w:tcW w:w="1430" w:type="dxa"/>
            <w:vAlign w:val="center"/>
          </w:tcPr>
          <w:p w14:paraId="064E7AF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(9)</w:t>
            </w:r>
          </w:p>
        </w:tc>
      </w:tr>
      <w:tr w:rsidR="00437CB8" w:rsidRPr="000715DD" w14:paraId="731049C9" w14:textId="77777777" w:rsidTr="00BD025E">
        <w:trPr>
          <w:gridAfter w:val="1"/>
          <w:wAfter w:w="29" w:type="dxa"/>
        </w:trPr>
        <w:tc>
          <w:tcPr>
            <w:tcW w:w="4436" w:type="dxa"/>
            <w:vAlign w:val="center"/>
          </w:tcPr>
          <w:p w14:paraId="5C22B46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Kloraatti</w:t>
            </w:r>
          </w:p>
        </w:tc>
        <w:tc>
          <w:tcPr>
            <w:tcW w:w="3782" w:type="dxa"/>
            <w:vAlign w:val="center"/>
          </w:tcPr>
          <w:p w14:paraId="3A6FC89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0,25 mg/l</w:t>
            </w:r>
          </w:p>
        </w:tc>
        <w:tc>
          <w:tcPr>
            <w:tcW w:w="1430" w:type="dxa"/>
            <w:vAlign w:val="center"/>
          </w:tcPr>
          <w:p w14:paraId="6D6FBF7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(10)</w:t>
            </w:r>
          </w:p>
        </w:tc>
      </w:tr>
      <w:tr w:rsidR="00437CB8" w:rsidRPr="000715DD" w14:paraId="2A3F965E" w14:textId="77777777" w:rsidTr="00BD025E">
        <w:trPr>
          <w:gridAfter w:val="1"/>
          <w:wAfter w:w="29" w:type="dxa"/>
        </w:trPr>
        <w:tc>
          <w:tcPr>
            <w:tcW w:w="4436" w:type="dxa"/>
            <w:vAlign w:val="center"/>
          </w:tcPr>
          <w:p w14:paraId="52EB880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Kloriitti</w:t>
            </w:r>
          </w:p>
        </w:tc>
        <w:tc>
          <w:tcPr>
            <w:tcW w:w="3782" w:type="dxa"/>
            <w:vAlign w:val="center"/>
          </w:tcPr>
          <w:p w14:paraId="30CF211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0,25 mg/l</w:t>
            </w:r>
          </w:p>
        </w:tc>
        <w:tc>
          <w:tcPr>
            <w:tcW w:w="1430" w:type="dxa"/>
            <w:vAlign w:val="center"/>
          </w:tcPr>
          <w:p w14:paraId="1534EB9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(10)</w:t>
            </w:r>
          </w:p>
        </w:tc>
      </w:tr>
      <w:tr w:rsidR="00437CB8" w:rsidRPr="000715DD" w14:paraId="5881024C" w14:textId="77777777" w:rsidTr="00BD025E">
        <w:trPr>
          <w:gridAfter w:val="1"/>
          <w:wAfter w:w="29" w:type="dxa"/>
        </w:trPr>
        <w:tc>
          <w:tcPr>
            <w:tcW w:w="4436" w:type="dxa"/>
            <w:vAlign w:val="center"/>
            <w:hideMark/>
          </w:tcPr>
          <w:p w14:paraId="64784DB1"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Trihalometaanit</w:t>
            </w:r>
            <w:proofErr w:type="spellEnd"/>
            <w:r w:rsidRPr="000715DD">
              <w:rPr>
                <w:rFonts w:eastAsia="Times New Roman"/>
                <w:sz w:val="24"/>
                <w:szCs w:val="24"/>
                <w:lang w:eastAsia="fi-FI"/>
              </w:rPr>
              <w:t xml:space="preserve"> yhteensä</w:t>
            </w:r>
          </w:p>
        </w:tc>
        <w:tc>
          <w:tcPr>
            <w:tcW w:w="3782" w:type="dxa"/>
            <w:vAlign w:val="center"/>
            <w:hideMark/>
          </w:tcPr>
          <w:p w14:paraId="76496C5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79CD6AA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(11 ja 12)</w:t>
            </w:r>
          </w:p>
        </w:tc>
      </w:tr>
      <w:tr w:rsidR="00437CB8" w:rsidRPr="000715DD" w14:paraId="5253DDAD" w14:textId="77777777" w:rsidTr="00BD025E">
        <w:trPr>
          <w:gridAfter w:val="1"/>
          <w:wAfter w:w="29" w:type="dxa"/>
        </w:trPr>
        <w:tc>
          <w:tcPr>
            <w:tcW w:w="8218" w:type="dxa"/>
            <w:gridSpan w:val="2"/>
            <w:vAlign w:val="center"/>
          </w:tcPr>
          <w:p w14:paraId="68420D07" w14:textId="77777777" w:rsidR="00437CB8" w:rsidRPr="000715DD" w:rsidRDefault="00437CB8" w:rsidP="00BD025E">
            <w:pPr>
              <w:spacing w:line="240" w:lineRule="auto"/>
              <w:rPr>
                <w:rFonts w:eastAsia="Times New Roman"/>
                <w:i/>
                <w:sz w:val="24"/>
                <w:szCs w:val="24"/>
                <w:lang w:eastAsia="fi-FI"/>
              </w:rPr>
            </w:pPr>
            <w:r w:rsidRPr="000715DD">
              <w:rPr>
                <w:rFonts w:eastAsia="Times New Roman"/>
                <w:i/>
                <w:sz w:val="24"/>
                <w:szCs w:val="24"/>
                <w:lang w:eastAsia="fi-FI"/>
              </w:rPr>
              <w:t>2.3 Pääosin vedenkäsittelykemikaaleista ja verkostomateriaaleista peräisin olevat muuttujat</w:t>
            </w:r>
          </w:p>
        </w:tc>
        <w:tc>
          <w:tcPr>
            <w:tcW w:w="1430" w:type="dxa"/>
            <w:vAlign w:val="center"/>
          </w:tcPr>
          <w:p w14:paraId="48FAA334" w14:textId="77777777" w:rsidR="00437CB8" w:rsidRPr="000715DD" w:rsidRDefault="00437CB8" w:rsidP="00BD025E">
            <w:pPr>
              <w:spacing w:line="240" w:lineRule="auto"/>
              <w:rPr>
                <w:rFonts w:eastAsia="Times New Roman"/>
                <w:sz w:val="24"/>
                <w:szCs w:val="24"/>
                <w:lang w:eastAsia="fi-FI"/>
              </w:rPr>
            </w:pPr>
          </w:p>
        </w:tc>
      </w:tr>
      <w:tr w:rsidR="00437CB8" w:rsidRPr="000715DD" w14:paraId="1D6BAED5" w14:textId="77777777" w:rsidTr="00BD025E">
        <w:trPr>
          <w:gridAfter w:val="1"/>
          <w:wAfter w:w="29" w:type="dxa"/>
        </w:trPr>
        <w:tc>
          <w:tcPr>
            <w:tcW w:w="4436" w:type="dxa"/>
            <w:vAlign w:val="center"/>
          </w:tcPr>
          <w:p w14:paraId="766C233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pH</w:t>
            </w:r>
          </w:p>
        </w:tc>
        <w:tc>
          <w:tcPr>
            <w:tcW w:w="3782" w:type="dxa"/>
            <w:vAlign w:val="center"/>
          </w:tcPr>
          <w:p w14:paraId="2D90E2D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9,5</w:t>
            </w:r>
          </w:p>
        </w:tc>
        <w:tc>
          <w:tcPr>
            <w:tcW w:w="1430" w:type="dxa"/>
            <w:vAlign w:val="center"/>
          </w:tcPr>
          <w:p w14:paraId="2A5BC39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 ja 13)</w:t>
            </w:r>
          </w:p>
        </w:tc>
      </w:tr>
      <w:tr w:rsidR="00437CB8" w:rsidRPr="000715DD" w14:paraId="410656AE" w14:textId="77777777" w:rsidTr="00BD025E">
        <w:trPr>
          <w:gridAfter w:val="1"/>
          <w:wAfter w:w="29" w:type="dxa"/>
        </w:trPr>
        <w:tc>
          <w:tcPr>
            <w:tcW w:w="4436" w:type="dxa"/>
            <w:vAlign w:val="center"/>
            <w:hideMark/>
          </w:tcPr>
          <w:p w14:paraId="471EEA9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Akryyliamidi</w:t>
            </w:r>
          </w:p>
        </w:tc>
        <w:tc>
          <w:tcPr>
            <w:tcW w:w="3782" w:type="dxa"/>
            <w:vAlign w:val="center"/>
            <w:hideMark/>
          </w:tcPr>
          <w:p w14:paraId="081A41B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7258501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(C tai D)</w:t>
            </w:r>
          </w:p>
        </w:tc>
      </w:tr>
      <w:tr w:rsidR="00437CB8" w:rsidRPr="000715DD" w14:paraId="4201BC7A" w14:textId="77777777" w:rsidTr="00BD025E">
        <w:trPr>
          <w:gridAfter w:val="1"/>
          <w:wAfter w:w="29" w:type="dxa"/>
        </w:trPr>
        <w:tc>
          <w:tcPr>
            <w:tcW w:w="4436" w:type="dxa"/>
            <w:vAlign w:val="center"/>
            <w:hideMark/>
          </w:tcPr>
          <w:p w14:paraId="2B382BA7"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Epikloorihydriini</w:t>
            </w:r>
            <w:proofErr w:type="spellEnd"/>
          </w:p>
        </w:tc>
        <w:tc>
          <w:tcPr>
            <w:tcW w:w="3782" w:type="dxa"/>
            <w:vAlign w:val="center"/>
            <w:hideMark/>
          </w:tcPr>
          <w:p w14:paraId="24EF625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0E9D423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(C tai D)</w:t>
            </w:r>
          </w:p>
        </w:tc>
      </w:tr>
      <w:tr w:rsidR="00437CB8" w:rsidRPr="000715DD" w14:paraId="2ED21FEF" w14:textId="77777777" w:rsidTr="00BD025E">
        <w:trPr>
          <w:gridAfter w:val="1"/>
          <w:wAfter w:w="29" w:type="dxa"/>
        </w:trPr>
        <w:tc>
          <w:tcPr>
            <w:tcW w:w="4436" w:type="dxa"/>
            <w:vAlign w:val="center"/>
          </w:tcPr>
          <w:p w14:paraId="57A86A4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Vinyylikloridi</w:t>
            </w:r>
          </w:p>
        </w:tc>
        <w:tc>
          <w:tcPr>
            <w:tcW w:w="3782" w:type="dxa"/>
            <w:vAlign w:val="center"/>
          </w:tcPr>
          <w:p w14:paraId="7301734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0,50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tcPr>
          <w:p w14:paraId="19B0CDC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(C tai D)</w:t>
            </w:r>
          </w:p>
        </w:tc>
      </w:tr>
      <w:tr w:rsidR="00437CB8" w:rsidRPr="000715DD" w14:paraId="71B19522" w14:textId="77777777" w:rsidTr="00BD025E">
        <w:trPr>
          <w:gridAfter w:val="1"/>
          <w:wAfter w:w="29" w:type="dxa"/>
        </w:trPr>
        <w:tc>
          <w:tcPr>
            <w:tcW w:w="4436" w:type="dxa"/>
            <w:vAlign w:val="center"/>
          </w:tcPr>
          <w:p w14:paraId="4E1FDDDA" w14:textId="77777777" w:rsidR="00437CB8" w:rsidRPr="000715DD" w:rsidRDefault="00437CB8" w:rsidP="00BD025E">
            <w:pPr>
              <w:spacing w:line="240" w:lineRule="auto"/>
              <w:rPr>
                <w:rFonts w:eastAsia="Times New Roman"/>
                <w:i/>
                <w:sz w:val="24"/>
                <w:szCs w:val="24"/>
                <w:lang w:eastAsia="fi-FI"/>
              </w:rPr>
            </w:pPr>
            <w:r w:rsidRPr="000715DD">
              <w:rPr>
                <w:rFonts w:eastAsia="Times New Roman"/>
                <w:sz w:val="24"/>
                <w:szCs w:val="24"/>
                <w:lang w:eastAsia="fi-FI"/>
              </w:rPr>
              <w:t>Polysykliset aromaattiset hiilivedyt yhteensä</w:t>
            </w:r>
          </w:p>
        </w:tc>
        <w:tc>
          <w:tcPr>
            <w:tcW w:w="3782" w:type="dxa"/>
            <w:vAlign w:val="center"/>
          </w:tcPr>
          <w:p w14:paraId="378EDFB8" w14:textId="77777777" w:rsidR="00437CB8" w:rsidRPr="000715DD" w:rsidRDefault="00437CB8" w:rsidP="00BD025E">
            <w:pPr>
              <w:spacing w:line="240" w:lineRule="auto"/>
              <w:rPr>
                <w:rFonts w:eastAsia="Times New Roman"/>
                <w:i/>
                <w:sz w:val="24"/>
                <w:szCs w:val="24"/>
                <w:lang w:eastAsia="fi-FI"/>
              </w:rPr>
            </w:pPr>
            <w:r w:rsidRPr="000715DD">
              <w:rPr>
                <w:rFonts w:eastAsia="Times New Roman"/>
                <w:sz w:val="24"/>
                <w:szCs w:val="24"/>
                <w:lang w:eastAsia="fi-FI"/>
              </w:rPr>
              <w:t xml:space="preserve">0,10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tcPr>
          <w:p w14:paraId="7F29626B" w14:textId="77777777" w:rsidR="00437CB8" w:rsidRPr="000715DD" w:rsidRDefault="00437CB8" w:rsidP="00BD025E">
            <w:pPr>
              <w:spacing w:line="240" w:lineRule="auto"/>
              <w:rPr>
                <w:rFonts w:eastAsia="Times New Roman"/>
                <w:i/>
                <w:sz w:val="24"/>
                <w:szCs w:val="24"/>
                <w:lang w:eastAsia="fi-FI"/>
              </w:rPr>
            </w:pPr>
            <w:r w:rsidRPr="000715DD">
              <w:rPr>
                <w:rFonts w:eastAsia="Times New Roman"/>
                <w:sz w:val="24"/>
                <w:szCs w:val="24"/>
                <w:lang w:eastAsia="fi-FI"/>
              </w:rPr>
              <w:t>(D ja 14)</w:t>
            </w:r>
          </w:p>
        </w:tc>
      </w:tr>
      <w:tr w:rsidR="00437CB8" w:rsidRPr="000715DD" w14:paraId="3F8D55AC" w14:textId="77777777" w:rsidTr="00BD025E">
        <w:trPr>
          <w:gridAfter w:val="1"/>
          <w:wAfter w:w="29" w:type="dxa"/>
        </w:trPr>
        <w:tc>
          <w:tcPr>
            <w:tcW w:w="4436" w:type="dxa"/>
            <w:vAlign w:val="center"/>
          </w:tcPr>
          <w:p w14:paraId="44B339B4"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Bentso</w:t>
            </w:r>
            <w:proofErr w:type="spellEnd"/>
            <w:r w:rsidRPr="000715DD">
              <w:rPr>
                <w:rFonts w:eastAsia="Times New Roman"/>
                <w:sz w:val="24"/>
                <w:szCs w:val="24"/>
                <w:lang w:eastAsia="fi-FI"/>
              </w:rPr>
              <w:t>(a)pyreeni</w:t>
            </w:r>
          </w:p>
        </w:tc>
        <w:tc>
          <w:tcPr>
            <w:tcW w:w="3782" w:type="dxa"/>
            <w:vAlign w:val="center"/>
          </w:tcPr>
          <w:p w14:paraId="2AB98E1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0,010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tcPr>
          <w:p w14:paraId="2B8C470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(D)</w:t>
            </w:r>
          </w:p>
        </w:tc>
      </w:tr>
      <w:tr w:rsidR="00437CB8" w:rsidRPr="000715DD" w14:paraId="4D6CCA54" w14:textId="77777777" w:rsidTr="00BD025E">
        <w:trPr>
          <w:gridAfter w:val="1"/>
          <w:wAfter w:w="29" w:type="dxa"/>
        </w:trPr>
        <w:tc>
          <w:tcPr>
            <w:tcW w:w="8218" w:type="dxa"/>
            <w:gridSpan w:val="2"/>
            <w:vAlign w:val="center"/>
          </w:tcPr>
          <w:p w14:paraId="2C1C6C92" w14:textId="77777777" w:rsidR="00437CB8" w:rsidRPr="000715DD" w:rsidRDefault="00437CB8" w:rsidP="00BD025E">
            <w:pPr>
              <w:spacing w:line="240" w:lineRule="auto"/>
              <w:rPr>
                <w:rFonts w:eastAsia="Times New Roman"/>
                <w:i/>
                <w:sz w:val="24"/>
                <w:szCs w:val="24"/>
                <w:lang w:eastAsia="fi-FI"/>
              </w:rPr>
            </w:pPr>
            <w:r w:rsidRPr="000715DD">
              <w:rPr>
                <w:rFonts w:eastAsia="Times New Roman"/>
                <w:i/>
                <w:sz w:val="24"/>
                <w:szCs w:val="24"/>
                <w:lang w:eastAsia="fi-FI"/>
              </w:rPr>
              <w:t>2.4 Muuttujat, joihin rakennuksen vesilaitteisto voi vaikuttaa merkittäväsi</w:t>
            </w:r>
          </w:p>
        </w:tc>
        <w:tc>
          <w:tcPr>
            <w:tcW w:w="1430" w:type="dxa"/>
            <w:vAlign w:val="center"/>
          </w:tcPr>
          <w:p w14:paraId="597DE2A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(D)</w:t>
            </w:r>
          </w:p>
        </w:tc>
      </w:tr>
      <w:tr w:rsidR="00437CB8" w:rsidRPr="000715DD" w14:paraId="4A5A2E91" w14:textId="77777777" w:rsidTr="00BD025E">
        <w:trPr>
          <w:gridAfter w:val="1"/>
          <w:wAfter w:w="29" w:type="dxa"/>
        </w:trPr>
        <w:tc>
          <w:tcPr>
            <w:tcW w:w="4436" w:type="dxa"/>
            <w:vAlign w:val="center"/>
            <w:hideMark/>
          </w:tcPr>
          <w:p w14:paraId="619AD20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Antimoni</w:t>
            </w:r>
          </w:p>
        </w:tc>
        <w:tc>
          <w:tcPr>
            <w:tcW w:w="3782" w:type="dxa"/>
            <w:vAlign w:val="center"/>
            <w:hideMark/>
          </w:tcPr>
          <w:p w14:paraId="0B793F4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10 µg/l</w:t>
            </w:r>
          </w:p>
        </w:tc>
        <w:tc>
          <w:tcPr>
            <w:tcW w:w="1430" w:type="dxa"/>
            <w:vAlign w:val="center"/>
            <w:hideMark/>
          </w:tcPr>
          <w:p w14:paraId="457C3DC3" w14:textId="77777777" w:rsidR="00437CB8" w:rsidRPr="000715DD" w:rsidRDefault="00437CB8" w:rsidP="00BD025E">
            <w:pPr>
              <w:spacing w:line="240" w:lineRule="auto"/>
              <w:rPr>
                <w:rFonts w:eastAsia="Times New Roman"/>
                <w:sz w:val="24"/>
                <w:szCs w:val="24"/>
                <w:lang w:eastAsia="fi-FI"/>
              </w:rPr>
            </w:pPr>
          </w:p>
        </w:tc>
      </w:tr>
      <w:tr w:rsidR="00437CB8" w:rsidRPr="000715DD" w14:paraId="36CEDBA5" w14:textId="77777777" w:rsidTr="00BD025E">
        <w:trPr>
          <w:gridAfter w:val="1"/>
          <w:wAfter w:w="29" w:type="dxa"/>
        </w:trPr>
        <w:tc>
          <w:tcPr>
            <w:tcW w:w="4436" w:type="dxa"/>
            <w:vAlign w:val="center"/>
          </w:tcPr>
          <w:p w14:paraId="00B94A85"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Bisfenoli</w:t>
            </w:r>
            <w:proofErr w:type="spellEnd"/>
            <w:r w:rsidRPr="000715DD">
              <w:rPr>
                <w:rFonts w:eastAsia="Times New Roman"/>
                <w:sz w:val="24"/>
                <w:szCs w:val="24"/>
                <w:lang w:eastAsia="fi-FI"/>
              </w:rPr>
              <w:t>-A</w:t>
            </w:r>
          </w:p>
        </w:tc>
        <w:tc>
          <w:tcPr>
            <w:tcW w:w="3782" w:type="dxa"/>
            <w:vAlign w:val="center"/>
          </w:tcPr>
          <w:p w14:paraId="5F6C7BA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2,5 µg/l </w:t>
            </w:r>
          </w:p>
        </w:tc>
        <w:tc>
          <w:tcPr>
            <w:tcW w:w="1430" w:type="dxa"/>
            <w:vAlign w:val="center"/>
          </w:tcPr>
          <w:p w14:paraId="5FCF8284" w14:textId="77777777" w:rsidR="00437CB8" w:rsidRPr="000715DD" w:rsidRDefault="00437CB8" w:rsidP="00BD025E">
            <w:pPr>
              <w:spacing w:line="240" w:lineRule="auto"/>
              <w:rPr>
                <w:rFonts w:eastAsia="Times New Roman"/>
                <w:sz w:val="24"/>
                <w:szCs w:val="24"/>
                <w:lang w:eastAsia="fi-FI"/>
              </w:rPr>
            </w:pPr>
          </w:p>
        </w:tc>
      </w:tr>
      <w:tr w:rsidR="00437CB8" w:rsidRPr="000715DD" w14:paraId="7342BDB0" w14:textId="77777777" w:rsidTr="00BD025E">
        <w:trPr>
          <w:gridAfter w:val="1"/>
          <w:wAfter w:w="29" w:type="dxa"/>
        </w:trPr>
        <w:tc>
          <w:tcPr>
            <w:tcW w:w="4436" w:type="dxa"/>
            <w:vAlign w:val="center"/>
            <w:hideMark/>
          </w:tcPr>
          <w:p w14:paraId="38CD0CA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Kadmium</w:t>
            </w:r>
          </w:p>
        </w:tc>
        <w:tc>
          <w:tcPr>
            <w:tcW w:w="3782" w:type="dxa"/>
            <w:vAlign w:val="center"/>
            <w:hideMark/>
          </w:tcPr>
          <w:p w14:paraId="2D6C2A7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5,0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29A67E29" w14:textId="77777777" w:rsidR="00437CB8" w:rsidRPr="000715DD" w:rsidRDefault="00437CB8" w:rsidP="00BD025E">
            <w:pPr>
              <w:spacing w:line="240" w:lineRule="auto"/>
              <w:rPr>
                <w:rFonts w:eastAsia="Times New Roman"/>
                <w:sz w:val="24"/>
                <w:szCs w:val="24"/>
                <w:lang w:eastAsia="fi-FI"/>
              </w:rPr>
            </w:pPr>
          </w:p>
        </w:tc>
      </w:tr>
      <w:tr w:rsidR="00437CB8" w:rsidRPr="000715DD" w14:paraId="3D6F7B7F" w14:textId="77777777" w:rsidTr="00BD025E">
        <w:trPr>
          <w:gridAfter w:val="1"/>
          <w:wAfter w:w="29" w:type="dxa"/>
        </w:trPr>
        <w:tc>
          <w:tcPr>
            <w:tcW w:w="4436" w:type="dxa"/>
            <w:vAlign w:val="center"/>
            <w:hideMark/>
          </w:tcPr>
          <w:p w14:paraId="6273FE2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Kromi</w:t>
            </w:r>
          </w:p>
        </w:tc>
        <w:tc>
          <w:tcPr>
            <w:tcW w:w="3782" w:type="dxa"/>
            <w:vAlign w:val="center"/>
            <w:hideMark/>
          </w:tcPr>
          <w:p w14:paraId="16E8EEC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25 µg/l</w:t>
            </w:r>
          </w:p>
        </w:tc>
        <w:tc>
          <w:tcPr>
            <w:tcW w:w="1430" w:type="dxa"/>
            <w:vAlign w:val="center"/>
            <w:hideMark/>
          </w:tcPr>
          <w:p w14:paraId="011C8037" w14:textId="77777777" w:rsidR="00437CB8" w:rsidRPr="000715DD" w:rsidRDefault="00437CB8" w:rsidP="00BD025E">
            <w:pPr>
              <w:spacing w:line="240" w:lineRule="auto"/>
              <w:rPr>
                <w:rFonts w:eastAsia="Times New Roman"/>
                <w:sz w:val="24"/>
                <w:szCs w:val="24"/>
                <w:lang w:eastAsia="fi-FI"/>
              </w:rPr>
            </w:pPr>
          </w:p>
        </w:tc>
      </w:tr>
      <w:tr w:rsidR="00437CB8" w:rsidRPr="000715DD" w14:paraId="605C06EF" w14:textId="77777777" w:rsidTr="00BD025E">
        <w:trPr>
          <w:gridAfter w:val="1"/>
          <w:wAfter w:w="29" w:type="dxa"/>
        </w:trPr>
        <w:tc>
          <w:tcPr>
            <w:tcW w:w="4436" w:type="dxa"/>
            <w:vAlign w:val="center"/>
            <w:hideMark/>
          </w:tcPr>
          <w:p w14:paraId="78E195D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Kupari</w:t>
            </w:r>
          </w:p>
        </w:tc>
        <w:tc>
          <w:tcPr>
            <w:tcW w:w="3782" w:type="dxa"/>
            <w:vAlign w:val="center"/>
            <w:hideMark/>
          </w:tcPr>
          <w:p w14:paraId="013E7B8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2,0 mg/l</w:t>
            </w:r>
          </w:p>
        </w:tc>
        <w:tc>
          <w:tcPr>
            <w:tcW w:w="1430" w:type="dxa"/>
            <w:vAlign w:val="center"/>
            <w:hideMark/>
          </w:tcPr>
          <w:p w14:paraId="5516A245" w14:textId="77777777" w:rsidR="00437CB8" w:rsidRPr="000715DD" w:rsidRDefault="00437CB8" w:rsidP="00BD025E">
            <w:pPr>
              <w:spacing w:line="240" w:lineRule="auto"/>
              <w:rPr>
                <w:rFonts w:eastAsia="Times New Roman"/>
                <w:sz w:val="24"/>
                <w:szCs w:val="24"/>
                <w:lang w:eastAsia="fi-FI"/>
              </w:rPr>
            </w:pPr>
          </w:p>
        </w:tc>
      </w:tr>
      <w:tr w:rsidR="00437CB8" w:rsidRPr="000715DD" w14:paraId="7E2BE691" w14:textId="77777777" w:rsidTr="00BD025E">
        <w:trPr>
          <w:gridAfter w:val="1"/>
          <w:wAfter w:w="29" w:type="dxa"/>
        </w:trPr>
        <w:tc>
          <w:tcPr>
            <w:tcW w:w="4436" w:type="dxa"/>
            <w:vAlign w:val="center"/>
            <w:hideMark/>
          </w:tcPr>
          <w:p w14:paraId="4582EA4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Lyijy</w:t>
            </w:r>
          </w:p>
        </w:tc>
        <w:tc>
          <w:tcPr>
            <w:tcW w:w="3782" w:type="dxa"/>
            <w:vAlign w:val="center"/>
            <w:hideMark/>
          </w:tcPr>
          <w:p w14:paraId="4A62450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5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36FF60A8" w14:textId="77777777" w:rsidR="00437CB8" w:rsidRPr="000715DD" w:rsidRDefault="00437CB8" w:rsidP="00BD025E">
            <w:pPr>
              <w:spacing w:line="240" w:lineRule="auto"/>
              <w:rPr>
                <w:rFonts w:eastAsia="Times New Roman"/>
                <w:sz w:val="24"/>
                <w:szCs w:val="24"/>
                <w:lang w:eastAsia="fi-FI"/>
              </w:rPr>
            </w:pPr>
          </w:p>
        </w:tc>
      </w:tr>
      <w:tr w:rsidR="00437CB8" w:rsidRPr="000715DD" w14:paraId="417BD9EF" w14:textId="77777777" w:rsidTr="00BD025E">
        <w:trPr>
          <w:gridAfter w:val="1"/>
          <w:wAfter w:w="29" w:type="dxa"/>
        </w:trPr>
        <w:tc>
          <w:tcPr>
            <w:tcW w:w="4436" w:type="dxa"/>
            <w:vAlign w:val="center"/>
            <w:hideMark/>
          </w:tcPr>
          <w:p w14:paraId="75394B3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Nikkeli</w:t>
            </w:r>
          </w:p>
        </w:tc>
        <w:tc>
          <w:tcPr>
            <w:tcW w:w="3782" w:type="dxa"/>
            <w:vAlign w:val="center"/>
            <w:hideMark/>
          </w:tcPr>
          <w:p w14:paraId="3206CD8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20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430" w:type="dxa"/>
            <w:vAlign w:val="center"/>
            <w:hideMark/>
          </w:tcPr>
          <w:p w14:paraId="4A0874F6" w14:textId="77777777" w:rsidR="00437CB8" w:rsidRPr="000715DD" w:rsidRDefault="00437CB8" w:rsidP="00BD025E">
            <w:pPr>
              <w:spacing w:line="240" w:lineRule="auto"/>
              <w:rPr>
                <w:rFonts w:eastAsia="Times New Roman"/>
                <w:sz w:val="24"/>
                <w:szCs w:val="24"/>
                <w:lang w:eastAsia="fi-FI"/>
              </w:rPr>
            </w:pPr>
          </w:p>
        </w:tc>
      </w:tr>
      <w:tr w:rsidR="00437CB8" w:rsidRPr="000715DD" w14:paraId="74164AC4" w14:textId="77777777" w:rsidTr="00BD025E">
        <w:trPr>
          <w:gridAfter w:val="1"/>
          <w:wAfter w:w="29" w:type="dxa"/>
        </w:trPr>
        <w:tc>
          <w:tcPr>
            <w:tcW w:w="4436" w:type="dxa"/>
            <w:vAlign w:val="center"/>
            <w:hideMark/>
          </w:tcPr>
          <w:p w14:paraId="4764742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Nitriitti (NO</w:t>
            </w:r>
            <w:r w:rsidRPr="000715DD">
              <w:rPr>
                <w:rFonts w:eastAsia="Times New Roman"/>
                <w:sz w:val="24"/>
                <w:szCs w:val="24"/>
                <w:vertAlign w:val="subscript"/>
                <w:lang w:eastAsia="fi-FI"/>
              </w:rPr>
              <w:t>2</w:t>
            </w:r>
            <w:r w:rsidRPr="000715DD">
              <w:rPr>
                <w:rFonts w:eastAsia="Times New Roman"/>
                <w:sz w:val="24"/>
                <w:szCs w:val="24"/>
                <w:vertAlign w:val="superscript"/>
                <w:lang w:eastAsia="fi-FI"/>
              </w:rPr>
              <w:t>-</w:t>
            </w:r>
            <w:r w:rsidRPr="000715DD">
              <w:rPr>
                <w:rFonts w:eastAsia="Times New Roman"/>
                <w:sz w:val="24"/>
                <w:szCs w:val="24"/>
                <w:lang w:eastAsia="fi-FI"/>
              </w:rPr>
              <w:t>)</w:t>
            </w:r>
          </w:p>
        </w:tc>
        <w:tc>
          <w:tcPr>
            <w:tcW w:w="3782" w:type="dxa"/>
            <w:vAlign w:val="center"/>
            <w:hideMark/>
          </w:tcPr>
          <w:p w14:paraId="73C7C25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0,50 mg/l</w:t>
            </w:r>
          </w:p>
        </w:tc>
        <w:tc>
          <w:tcPr>
            <w:tcW w:w="1430" w:type="dxa"/>
            <w:vAlign w:val="center"/>
            <w:hideMark/>
          </w:tcPr>
          <w:p w14:paraId="5177983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 (1)</w:t>
            </w:r>
          </w:p>
        </w:tc>
      </w:tr>
    </w:tbl>
    <w:p w14:paraId="163F3F89" w14:textId="77777777" w:rsidR="00437CB8" w:rsidRPr="000715DD" w:rsidRDefault="00437CB8" w:rsidP="00437CB8">
      <w:pPr>
        <w:spacing w:line="240" w:lineRule="auto"/>
        <w:rPr>
          <w:rFonts w:eastAsia="Times New Roman"/>
          <w:i/>
          <w:iCs/>
          <w:sz w:val="24"/>
          <w:szCs w:val="24"/>
          <w:lang w:eastAsia="fi-FI"/>
        </w:rPr>
      </w:pPr>
    </w:p>
    <w:p w14:paraId="137527D7" w14:textId="77777777" w:rsidR="00437CB8" w:rsidRPr="000715DD" w:rsidRDefault="00437CB8" w:rsidP="00437CB8">
      <w:pPr>
        <w:spacing w:line="240" w:lineRule="auto"/>
        <w:rPr>
          <w:rFonts w:eastAsia="Times New Roman"/>
          <w:i/>
          <w:iCs/>
          <w:sz w:val="24"/>
          <w:szCs w:val="24"/>
          <w:lang w:eastAsia="fi-FI"/>
        </w:rPr>
      </w:pPr>
      <w:r w:rsidRPr="000715DD">
        <w:rPr>
          <w:rFonts w:eastAsia="Times New Roman"/>
          <w:i/>
          <w:iCs/>
          <w:sz w:val="24"/>
          <w:szCs w:val="24"/>
          <w:lang w:eastAsia="fi-FI"/>
        </w:rPr>
        <w:t>Näytteenottoa koskevat huomautukset</w:t>
      </w:r>
    </w:p>
    <w:p w14:paraId="10861802" w14:textId="77777777" w:rsidR="00437CB8" w:rsidRPr="000715DD" w:rsidRDefault="00437CB8" w:rsidP="00437CB8">
      <w:pPr>
        <w:spacing w:line="240" w:lineRule="auto"/>
        <w:rPr>
          <w:rFonts w:eastAsia="Times New Roman"/>
          <w:i/>
          <w:iCs/>
          <w:sz w:val="24"/>
          <w:szCs w:val="24"/>
          <w:lang w:eastAsia="fi-FI"/>
        </w:rPr>
      </w:pPr>
    </w:p>
    <w:p w14:paraId="0353C159" w14:textId="77777777" w:rsidR="00437CB8" w:rsidRPr="000715DD" w:rsidRDefault="00437CB8" w:rsidP="00437CB8">
      <w:pPr>
        <w:spacing w:line="240" w:lineRule="auto"/>
        <w:rPr>
          <w:rFonts w:eastAsia="Times New Roman"/>
          <w:iCs/>
          <w:sz w:val="24"/>
          <w:szCs w:val="24"/>
          <w:lang w:eastAsia="fi-FI"/>
        </w:rPr>
      </w:pPr>
      <w:r w:rsidRPr="000715DD">
        <w:rPr>
          <w:rFonts w:eastAsia="Times New Roman"/>
          <w:iCs/>
          <w:sz w:val="24"/>
          <w:szCs w:val="24"/>
          <w:lang w:eastAsia="fi-FI"/>
        </w:rPr>
        <w:t xml:space="preserve">A) Kaikkien pääosin vedenottopisteen vedenmuodostumisalueelta peräisin olevien muuttujien pitoisuus voidaan tutkia vaatimusten täyttymiskohdan sijasta raakavedestä, </w:t>
      </w:r>
      <w:bookmarkStart w:id="2" w:name="_Hlk109203398"/>
      <w:r w:rsidRPr="000715DD">
        <w:rPr>
          <w:rFonts w:eastAsia="Times New Roman"/>
          <w:iCs/>
          <w:sz w:val="24"/>
          <w:szCs w:val="24"/>
          <w:lang w:eastAsia="fi-FI"/>
        </w:rPr>
        <w:t>vedenkäsittelylaitokselta</w:t>
      </w:r>
      <w:bookmarkEnd w:id="2"/>
      <w:r w:rsidRPr="000715DD">
        <w:rPr>
          <w:rFonts w:eastAsia="Times New Roman"/>
          <w:iCs/>
          <w:sz w:val="24"/>
          <w:szCs w:val="24"/>
          <w:lang w:eastAsia="fi-FI"/>
        </w:rPr>
        <w:t xml:space="preserve"> lähtevästä vedestä tai vedenjakeluverkostosta. </w:t>
      </w:r>
    </w:p>
    <w:p w14:paraId="3F2D24C9" w14:textId="77777777" w:rsidR="00437CB8" w:rsidRPr="000715DD" w:rsidRDefault="00437CB8" w:rsidP="00437CB8">
      <w:pPr>
        <w:spacing w:line="240" w:lineRule="auto"/>
        <w:rPr>
          <w:rFonts w:eastAsia="Times New Roman"/>
          <w:iCs/>
          <w:sz w:val="24"/>
          <w:szCs w:val="24"/>
          <w:lang w:eastAsia="fi-FI"/>
        </w:rPr>
      </w:pPr>
      <w:r w:rsidRPr="000715DD">
        <w:rPr>
          <w:rFonts w:eastAsia="Times New Roman"/>
          <w:iCs/>
          <w:sz w:val="24"/>
          <w:szCs w:val="24"/>
          <w:lang w:eastAsia="fi-FI"/>
        </w:rPr>
        <w:t>B) pH-arvo ja kaikkien desinfioinnin sivutuotteiden pitoisuus voidaan tutkia vaatimusten täyttymiskohdan sijasta vedenkäsittelylaitokselta lähtevästä vedestä tai vedenjakeluverkostosta.</w:t>
      </w:r>
    </w:p>
    <w:p w14:paraId="41E9085E" w14:textId="77777777" w:rsidR="00437CB8" w:rsidRPr="000715DD" w:rsidRDefault="00437CB8" w:rsidP="00437CB8">
      <w:pPr>
        <w:spacing w:line="240" w:lineRule="auto"/>
        <w:rPr>
          <w:rFonts w:eastAsia="Times New Roman"/>
          <w:sz w:val="24"/>
          <w:szCs w:val="24"/>
          <w:lang w:eastAsia="fi-FI"/>
        </w:rPr>
      </w:pPr>
      <w:r w:rsidRPr="000715DD">
        <w:rPr>
          <w:rFonts w:eastAsia="Times New Roman"/>
          <w:iCs/>
          <w:sz w:val="24"/>
          <w:szCs w:val="24"/>
          <w:lang w:eastAsia="fi-FI"/>
        </w:rPr>
        <w:t xml:space="preserve">C) Muuttujan pitoisuus vedessä määritetään laskemalla. </w:t>
      </w:r>
      <w:r w:rsidRPr="000715DD">
        <w:rPr>
          <w:rFonts w:eastAsia="Times New Roman"/>
          <w:sz w:val="24"/>
          <w:szCs w:val="24"/>
          <w:lang w:eastAsia="fi-FI"/>
        </w:rPr>
        <w:t xml:space="preserve">Pitoisuus lasketaan veden kanssa kosketuksissa olevasta polymeeristä tuoteselosteen mukaan enimmillään irtoavasta tai liukenevasta määrästä. Jos muuttuja mitataan vedestä, enimmäispitoisuutena pidetään Maailman terveysjärjestön terveysperusteista raja-arvoa, jotka ovat akryyliamidille 0,50 µg/l, </w:t>
      </w:r>
      <w:proofErr w:type="spellStart"/>
      <w:r w:rsidRPr="000715DD">
        <w:rPr>
          <w:rFonts w:eastAsia="Times New Roman"/>
          <w:sz w:val="24"/>
          <w:szCs w:val="24"/>
          <w:lang w:eastAsia="fi-FI"/>
        </w:rPr>
        <w:t>epikloorihydriinille</w:t>
      </w:r>
      <w:proofErr w:type="spellEnd"/>
      <w:r w:rsidRPr="000715DD">
        <w:rPr>
          <w:rFonts w:eastAsia="Times New Roman"/>
          <w:sz w:val="24"/>
          <w:szCs w:val="24"/>
          <w:lang w:eastAsia="fi-FI"/>
        </w:rPr>
        <w:t xml:space="preserve"> 0,40 µg/l ja vinyylikloridille 0,30 µg/l.</w:t>
      </w:r>
    </w:p>
    <w:p w14:paraId="23F2C45C" w14:textId="77777777" w:rsidR="00437CB8" w:rsidRPr="000715DD" w:rsidRDefault="00437CB8" w:rsidP="00437CB8">
      <w:pPr>
        <w:spacing w:line="240" w:lineRule="auto"/>
        <w:rPr>
          <w:rFonts w:eastAsia="Times New Roman"/>
          <w:iCs/>
          <w:sz w:val="24"/>
          <w:szCs w:val="24"/>
          <w:lang w:eastAsia="fi-FI"/>
        </w:rPr>
      </w:pPr>
      <w:r w:rsidRPr="000715DD">
        <w:rPr>
          <w:rFonts w:eastAsia="Times New Roman"/>
          <w:iCs/>
          <w:sz w:val="24"/>
          <w:szCs w:val="24"/>
          <w:lang w:eastAsia="fi-FI"/>
        </w:rPr>
        <w:t>D) Kaikkien sellaisten muuttujien, joihin rakennuksen vesilaitteisto voi vaikuttaa merkittävästi, pitoisuus on tutkittava vaatimusten täyttymiskohdasta.</w:t>
      </w:r>
    </w:p>
    <w:p w14:paraId="3363B877" w14:textId="77777777" w:rsidR="00437CB8" w:rsidRPr="000715DD" w:rsidRDefault="00437CB8" w:rsidP="00437CB8">
      <w:pPr>
        <w:spacing w:line="240" w:lineRule="auto"/>
        <w:rPr>
          <w:rFonts w:eastAsia="Times New Roman"/>
          <w:i/>
          <w:iCs/>
          <w:sz w:val="24"/>
          <w:szCs w:val="24"/>
          <w:lang w:eastAsia="fi-FI"/>
        </w:rPr>
      </w:pPr>
    </w:p>
    <w:p w14:paraId="13A88C2B" w14:textId="77777777" w:rsidR="00437CB8" w:rsidRPr="000715DD" w:rsidRDefault="00437CB8" w:rsidP="00437CB8">
      <w:pPr>
        <w:spacing w:line="240" w:lineRule="auto"/>
        <w:rPr>
          <w:rFonts w:eastAsia="Times New Roman"/>
          <w:i/>
          <w:iCs/>
          <w:sz w:val="24"/>
          <w:szCs w:val="24"/>
          <w:lang w:eastAsia="fi-FI"/>
        </w:rPr>
      </w:pPr>
      <w:r w:rsidRPr="000715DD">
        <w:rPr>
          <w:rFonts w:eastAsia="Times New Roman"/>
          <w:i/>
          <w:iCs/>
          <w:sz w:val="24"/>
          <w:szCs w:val="24"/>
          <w:lang w:eastAsia="fi-FI"/>
        </w:rPr>
        <w:lastRenderedPageBreak/>
        <w:t>Muut huomautukset</w:t>
      </w:r>
    </w:p>
    <w:p w14:paraId="4416066B" w14:textId="77777777" w:rsidR="00437CB8" w:rsidRPr="000715DD" w:rsidRDefault="00437CB8" w:rsidP="00437CB8">
      <w:pPr>
        <w:spacing w:line="240" w:lineRule="auto"/>
        <w:rPr>
          <w:rFonts w:eastAsia="Times New Roman"/>
          <w:sz w:val="24"/>
          <w:szCs w:val="24"/>
          <w:lang w:eastAsia="fi-FI"/>
        </w:rPr>
      </w:pPr>
    </w:p>
    <w:p w14:paraId="1C010493"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1) Nitriitin enimmäisarvo vedenkäsittelylaitokselta lähtevässä vedessä on 0,10 mg/l. Nitraattipitoisuus/50 + nitriittipitoisuus/3 ei saa ylittää arvoa 1.</w:t>
      </w:r>
    </w:p>
    <w:p w14:paraId="6E193CBD"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2) Tarkoitetut yhdisteet ovat orgaanisia </w:t>
      </w:r>
      <w:proofErr w:type="spellStart"/>
      <w:r w:rsidRPr="000715DD">
        <w:rPr>
          <w:rFonts w:eastAsia="Times New Roman"/>
          <w:sz w:val="24"/>
          <w:szCs w:val="24"/>
          <w:lang w:eastAsia="fi-FI"/>
        </w:rPr>
        <w:t>hyönteis</w:t>
      </w:r>
      <w:proofErr w:type="spellEnd"/>
      <w:r w:rsidRPr="000715DD">
        <w:rPr>
          <w:rFonts w:eastAsia="Times New Roman"/>
          <w:sz w:val="24"/>
          <w:szCs w:val="24"/>
          <w:lang w:eastAsia="fi-FI"/>
        </w:rPr>
        <w:t xml:space="preserve">-, rikkaruoho-, sieni-, </w:t>
      </w:r>
      <w:proofErr w:type="spellStart"/>
      <w:r w:rsidRPr="000715DD">
        <w:rPr>
          <w:rFonts w:eastAsia="Times New Roman"/>
          <w:sz w:val="24"/>
          <w:szCs w:val="24"/>
          <w:lang w:eastAsia="fi-FI"/>
        </w:rPr>
        <w:t>ankerois</w:t>
      </w:r>
      <w:proofErr w:type="spellEnd"/>
      <w:r w:rsidRPr="000715DD">
        <w:rPr>
          <w:rFonts w:eastAsia="Times New Roman"/>
          <w:sz w:val="24"/>
          <w:szCs w:val="24"/>
          <w:lang w:eastAsia="fi-FI"/>
        </w:rPr>
        <w:t xml:space="preserve">-, punkki-, levä- ja jyrsijämyrkkyjä, orgaanisia limantorjunta-aineita sekä muita vastaavia yhdisteitä ja </w:t>
      </w:r>
      <w:proofErr w:type="gramStart"/>
      <w:r w:rsidRPr="000715DD">
        <w:rPr>
          <w:rFonts w:eastAsia="Times New Roman"/>
          <w:sz w:val="24"/>
          <w:szCs w:val="24"/>
          <w:lang w:eastAsia="fi-FI"/>
        </w:rPr>
        <w:t>niiden  ihmisten</w:t>
      </w:r>
      <w:proofErr w:type="gramEnd"/>
      <w:r w:rsidRPr="000715DD">
        <w:rPr>
          <w:rFonts w:eastAsia="Times New Roman"/>
          <w:sz w:val="24"/>
          <w:szCs w:val="24"/>
          <w:lang w:eastAsia="fi-FI"/>
        </w:rPr>
        <w:t xml:space="preserve"> terveyden kannalta merkityksellisiä aineenvaihduntatuotteita.  Torjunta-aineen aineenvaihduntatuotetta pidetään merkityksellisenä, jos on syytä katsoa, että sillä on emoaineeseensa verrattavia luontaisia ominaisuuksia torjunta-ainekäyttöön tarkoitetun vaikutuksen osalta tai jos se itse voi aiheuttaa terveyshaittaa talousveden välityksellä. </w:t>
      </w:r>
    </w:p>
    <w:p w14:paraId="593C077C"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3) </w:t>
      </w:r>
      <w:proofErr w:type="spellStart"/>
      <w:r w:rsidRPr="000715DD">
        <w:rPr>
          <w:rFonts w:eastAsia="Times New Roman"/>
          <w:sz w:val="24"/>
          <w:szCs w:val="24"/>
          <w:lang w:eastAsia="fi-FI"/>
        </w:rPr>
        <w:t>Aldriinin</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dieldriinin</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heptakloorin</w:t>
      </w:r>
      <w:proofErr w:type="spellEnd"/>
      <w:r w:rsidRPr="000715DD">
        <w:rPr>
          <w:rFonts w:eastAsia="Times New Roman"/>
          <w:sz w:val="24"/>
          <w:szCs w:val="24"/>
          <w:lang w:eastAsia="fi-FI"/>
        </w:rPr>
        <w:t xml:space="preserve"> ja </w:t>
      </w:r>
      <w:proofErr w:type="spellStart"/>
      <w:r w:rsidRPr="000715DD">
        <w:rPr>
          <w:rFonts w:eastAsia="Times New Roman"/>
          <w:sz w:val="24"/>
          <w:szCs w:val="24"/>
          <w:lang w:eastAsia="fi-FI"/>
        </w:rPr>
        <w:t>heptaklooriepoksidin</w:t>
      </w:r>
      <w:proofErr w:type="spellEnd"/>
      <w:r w:rsidRPr="000715DD">
        <w:rPr>
          <w:rFonts w:eastAsia="Times New Roman"/>
          <w:sz w:val="24"/>
          <w:szCs w:val="24"/>
          <w:lang w:eastAsia="fi-FI"/>
        </w:rPr>
        <w:t xml:space="preserve"> enimmäisarvo on 0,030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 xml:space="preserve">/l. </w:t>
      </w:r>
    </w:p>
    <w:p w14:paraId="6EF7FE61"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4) Muuttujalla tarkoitetaan kaikkien sellaisten seurannassa havaittujen yksittäisten torjunta-aineiden ja niiden merkityksellisten aineenvaihduntatuotteiden, joiden pitoisuus on ilmaistu määrällisesti, yhteenlaskettua summaa. Jos torjunta-aineiden ei-merkityksellisten aineenvaihduntatuotteiden yhteenlaskettu summa ylittää arvon 10 </w:t>
      </w:r>
      <w:r w:rsidRPr="000715DD">
        <w:rPr>
          <w:rFonts w:ascii="Arial Narrow" w:eastAsia="Times New Roman" w:hAnsi="Arial Narrow"/>
          <w:sz w:val="24"/>
          <w:szCs w:val="24"/>
          <w:lang w:eastAsia="fi-FI"/>
        </w:rPr>
        <w:t>µ</w:t>
      </w:r>
      <w:r w:rsidRPr="000715DD">
        <w:rPr>
          <w:rFonts w:eastAsia="Times New Roman"/>
          <w:sz w:val="24"/>
          <w:szCs w:val="24"/>
          <w:lang w:eastAsia="fi-FI"/>
        </w:rPr>
        <w:t>g/l, ne on otettava huomioon terveydensuojelulain 19 ja 19 a §:ssä tarkoitetussa riskienhallinnassa.</w:t>
      </w:r>
    </w:p>
    <w:p w14:paraId="3AE6C361"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5) Muuttuja on tutkittava ainoastaan, jos riskinarvioinnin perusteella on todennäköistä, että raakavedessä esiintyy syanobakteerien massaesiintymiä. </w:t>
      </w:r>
      <w:proofErr w:type="spellStart"/>
      <w:r w:rsidRPr="000715DD">
        <w:rPr>
          <w:rFonts w:eastAsia="Times New Roman"/>
          <w:sz w:val="24"/>
          <w:szCs w:val="24"/>
          <w:lang w:eastAsia="fi-FI"/>
        </w:rPr>
        <w:t>Mikrokystiini-LR:n</w:t>
      </w:r>
      <w:proofErr w:type="spellEnd"/>
      <w:r w:rsidRPr="000715DD">
        <w:rPr>
          <w:rFonts w:eastAsia="Times New Roman"/>
          <w:sz w:val="24"/>
          <w:szCs w:val="24"/>
          <w:lang w:eastAsia="fi-FI"/>
        </w:rPr>
        <w:t xml:space="preserve"> sijasta voidaan määrittää </w:t>
      </w:r>
      <w:proofErr w:type="spellStart"/>
      <w:r w:rsidRPr="000715DD">
        <w:rPr>
          <w:rFonts w:eastAsia="Times New Roman"/>
          <w:sz w:val="24"/>
          <w:szCs w:val="24"/>
          <w:lang w:eastAsia="fi-FI"/>
        </w:rPr>
        <w:t>mikrokystiinien</w:t>
      </w:r>
      <w:proofErr w:type="spellEnd"/>
      <w:r w:rsidRPr="000715DD">
        <w:rPr>
          <w:rFonts w:eastAsia="Times New Roman"/>
          <w:sz w:val="24"/>
          <w:szCs w:val="24"/>
          <w:lang w:eastAsia="fi-FI"/>
        </w:rPr>
        <w:t xml:space="preserve"> kokonaispitoisuus. </w:t>
      </w:r>
    </w:p>
    <w:p w14:paraId="41E228B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6) Muuttujalla tarkoitetaan seuraavien yhdisteiden pitoisuuksien summaa:</w:t>
      </w:r>
    </w:p>
    <w:p w14:paraId="1C4000F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Perfluorobutaanihappo</w:t>
      </w:r>
      <w:proofErr w:type="spellEnd"/>
      <w:r w:rsidRPr="000715DD">
        <w:rPr>
          <w:rFonts w:eastAsia="Times New Roman"/>
          <w:sz w:val="24"/>
          <w:szCs w:val="24"/>
          <w:lang w:eastAsia="fi-FI"/>
        </w:rPr>
        <w:t xml:space="preserve"> (PFBA) </w:t>
      </w:r>
    </w:p>
    <w:p w14:paraId="5E70F3F1"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Perfluoropentaanihappo</w:t>
      </w:r>
      <w:proofErr w:type="spellEnd"/>
      <w:r w:rsidRPr="000715DD">
        <w:rPr>
          <w:rFonts w:eastAsia="Times New Roman"/>
          <w:sz w:val="24"/>
          <w:szCs w:val="24"/>
          <w:lang w:eastAsia="fi-FI"/>
        </w:rPr>
        <w:t xml:space="preserve"> (PFPA) </w:t>
      </w:r>
    </w:p>
    <w:p w14:paraId="2E4B4EF3"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Perfluoroheksaanihappo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PFHxA</w:t>
      </w:r>
      <w:proofErr w:type="spellEnd"/>
      <w:r w:rsidRPr="000715DD">
        <w:rPr>
          <w:rFonts w:eastAsia="Times New Roman"/>
          <w:sz w:val="24"/>
          <w:szCs w:val="24"/>
          <w:lang w:eastAsia="fi-FI"/>
        </w:rPr>
        <w:t xml:space="preserve">) </w:t>
      </w:r>
    </w:p>
    <w:p w14:paraId="1A20976C"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Perfluoroheptaanihappo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PFHpA</w:t>
      </w:r>
      <w:proofErr w:type="spellEnd"/>
      <w:r w:rsidRPr="000715DD">
        <w:rPr>
          <w:rFonts w:eastAsia="Times New Roman"/>
          <w:sz w:val="24"/>
          <w:szCs w:val="24"/>
          <w:lang w:eastAsia="fi-FI"/>
        </w:rPr>
        <w:t xml:space="preserve">) </w:t>
      </w:r>
    </w:p>
    <w:p w14:paraId="6F5DC739"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w:t>
      </w:r>
      <w:proofErr w:type="spellEnd"/>
      <w:r w:rsidRPr="000715DD">
        <w:rPr>
          <w:rFonts w:eastAsia="Times New Roman"/>
          <w:sz w:val="24"/>
          <w:szCs w:val="24"/>
          <w:lang w:eastAsia="fi-FI"/>
        </w:rPr>
        <w:t xml:space="preserve">-oktaanihappo (PFOA) </w:t>
      </w:r>
    </w:p>
    <w:p w14:paraId="7BB0D05D"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Perfluorononaanihappo</w:t>
      </w:r>
      <w:proofErr w:type="spellEnd"/>
      <w:r w:rsidRPr="000715DD">
        <w:rPr>
          <w:rFonts w:eastAsia="Times New Roman"/>
          <w:sz w:val="24"/>
          <w:szCs w:val="24"/>
          <w:lang w:eastAsia="fi-FI"/>
        </w:rPr>
        <w:t xml:space="preserve"> (PFNA) </w:t>
      </w:r>
    </w:p>
    <w:p w14:paraId="493666F6"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Perfluorodekaanihappo</w:t>
      </w:r>
      <w:proofErr w:type="spellEnd"/>
      <w:r w:rsidRPr="000715DD">
        <w:rPr>
          <w:rFonts w:eastAsia="Times New Roman"/>
          <w:sz w:val="24"/>
          <w:szCs w:val="24"/>
          <w:lang w:eastAsia="fi-FI"/>
        </w:rPr>
        <w:t xml:space="preserve"> (PFDA) </w:t>
      </w:r>
    </w:p>
    <w:p w14:paraId="4718C9DA"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Perfluoroundekaanihappo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PFUnDA</w:t>
      </w:r>
      <w:proofErr w:type="spellEnd"/>
      <w:r w:rsidRPr="000715DD">
        <w:rPr>
          <w:rFonts w:eastAsia="Times New Roman"/>
          <w:sz w:val="24"/>
          <w:szCs w:val="24"/>
          <w:lang w:eastAsia="fi-FI"/>
        </w:rPr>
        <w:t xml:space="preserve">) </w:t>
      </w:r>
    </w:p>
    <w:p w14:paraId="1D048BE9"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Perfluorododekaanihappo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PFDoDA</w:t>
      </w:r>
      <w:proofErr w:type="spellEnd"/>
      <w:r w:rsidRPr="000715DD">
        <w:rPr>
          <w:rFonts w:eastAsia="Times New Roman"/>
          <w:sz w:val="24"/>
          <w:szCs w:val="24"/>
          <w:lang w:eastAsia="fi-FI"/>
        </w:rPr>
        <w:t xml:space="preserve">) </w:t>
      </w:r>
    </w:p>
    <w:p w14:paraId="527829B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Perfluorotridekaanihappo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PFTrDA</w:t>
      </w:r>
      <w:proofErr w:type="spellEnd"/>
      <w:r w:rsidRPr="000715DD">
        <w:rPr>
          <w:rFonts w:eastAsia="Times New Roman"/>
          <w:sz w:val="24"/>
          <w:szCs w:val="24"/>
          <w:lang w:eastAsia="fi-FI"/>
        </w:rPr>
        <w:t xml:space="preserve">) </w:t>
      </w:r>
    </w:p>
    <w:p w14:paraId="66E4EA34"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Perfluorobutaanisulfonihappo</w:t>
      </w:r>
      <w:proofErr w:type="spellEnd"/>
      <w:r w:rsidRPr="000715DD">
        <w:rPr>
          <w:rFonts w:eastAsia="Times New Roman"/>
          <w:sz w:val="24"/>
          <w:szCs w:val="24"/>
          <w:lang w:eastAsia="fi-FI"/>
        </w:rPr>
        <w:t xml:space="preserve"> (PFBS) </w:t>
      </w:r>
    </w:p>
    <w:p w14:paraId="76F9CAD8"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Perfluoropentaanisulfonihappo</w:t>
      </w:r>
      <w:proofErr w:type="spellEnd"/>
      <w:r w:rsidRPr="000715DD">
        <w:rPr>
          <w:rFonts w:eastAsia="Times New Roman"/>
          <w:sz w:val="24"/>
          <w:szCs w:val="24"/>
          <w:lang w:eastAsia="fi-FI"/>
        </w:rPr>
        <w:t xml:space="preserve"> (PFPS) </w:t>
      </w:r>
    </w:p>
    <w:p w14:paraId="67E7A74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Perfluoroheksaanisulfonihappo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PFHxS</w:t>
      </w:r>
      <w:proofErr w:type="spellEnd"/>
      <w:r w:rsidRPr="000715DD">
        <w:rPr>
          <w:rFonts w:eastAsia="Times New Roman"/>
          <w:sz w:val="24"/>
          <w:szCs w:val="24"/>
          <w:lang w:eastAsia="fi-FI"/>
        </w:rPr>
        <w:t xml:space="preserve">) </w:t>
      </w:r>
    </w:p>
    <w:p w14:paraId="3D08E400"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Perfluoroheptaanisulfonihappo</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PFHpS</w:t>
      </w:r>
      <w:proofErr w:type="spellEnd"/>
      <w:r w:rsidRPr="000715DD">
        <w:rPr>
          <w:rFonts w:eastAsia="Times New Roman"/>
          <w:sz w:val="24"/>
          <w:szCs w:val="24"/>
          <w:lang w:eastAsia="fi-FI"/>
        </w:rPr>
        <w:t xml:space="preserve">) </w:t>
      </w:r>
    </w:p>
    <w:p w14:paraId="191F96FD"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Perfluoro-oktaanisulfonihappo</w:t>
      </w:r>
      <w:proofErr w:type="spellEnd"/>
      <w:r w:rsidRPr="000715DD">
        <w:rPr>
          <w:rFonts w:eastAsia="Times New Roman"/>
          <w:sz w:val="24"/>
          <w:szCs w:val="24"/>
          <w:lang w:eastAsia="fi-FI"/>
        </w:rPr>
        <w:t xml:space="preserve"> (PFOS) </w:t>
      </w:r>
    </w:p>
    <w:p w14:paraId="6BF02A38"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Perfluorononaanisulfonihappo</w:t>
      </w:r>
      <w:proofErr w:type="spellEnd"/>
      <w:r w:rsidRPr="000715DD">
        <w:rPr>
          <w:rFonts w:eastAsia="Times New Roman"/>
          <w:sz w:val="24"/>
          <w:szCs w:val="24"/>
          <w:lang w:eastAsia="fi-FI"/>
        </w:rPr>
        <w:t xml:space="preserve"> (PFNS) </w:t>
      </w:r>
    </w:p>
    <w:p w14:paraId="77909D0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Perfluorodekaanisulfonihappo</w:t>
      </w:r>
      <w:proofErr w:type="spellEnd"/>
      <w:r w:rsidRPr="000715DD">
        <w:rPr>
          <w:rFonts w:eastAsia="Times New Roman"/>
          <w:sz w:val="24"/>
          <w:szCs w:val="24"/>
          <w:lang w:eastAsia="fi-FI"/>
        </w:rPr>
        <w:t xml:space="preserve"> (PFDS) </w:t>
      </w:r>
    </w:p>
    <w:p w14:paraId="01E50AF6"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Perfluoroundekaanisulfonihappo</w:t>
      </w:r>
      <w:proofErr w:type="spellEnd"/>
      <w:r w:rsidRPr="000715DD">
        <w:rPr>
          <w:rFonts w:eastAsia="Times New Roman"/>
          <w:sz w:val="24"/>
          <w:szCs w:val="24"/>
          <w:lang w:eastAsia="fi-FI"/>
        </w:rPr>
        <w:t xml:space="preserve"> </w:t>
      </w:r>
    </w:p>
    <w:p w14:paraId="4AE224C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lastRenderedPageBreak/>
        <w:t xml:space="preserve">— </w:t>
      </w:r>
      <w:proofErr w:type="spellStart"/>
      <w:r w:rsidRPr="000715DD">
        <w:rPr>
          <w:rFonts w:eastAsia="Times New Roman"/>
          <w:sz w:val="24"/>
          <w:szCs w:val="24"/>
          <w:lang w:eastAsia="fi-FI"/>
        </w:rPr>
        <w:t>Perfluorododekaanisulfonihappo</w:t>
      </w:r>
      <w:proofErr w:type="spellEnd"/>
      <w:r w:rsidRPr="000715DD">
        <w:rPr>
          <w:rFonts w:eastAsia="Times New Roman"/>
          <w:sz w:val="24"/>
          <w:szCs w:val="24"/>
          <w:lang w:eastAsia="fi-FI"/>
        </w:rPr>
        <w:t xml:space="preserve"> </w:t>
      </w:r>
    </w:p>
    <w:p w14:paraId="60A8F274"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 </w:t>
      </w:r>
      <w:proofErr w:type="spellStart"/>
      <w:r w:rsidRPr="000715DD">
        <w:rPr>
          <w:rFonts w:eastAsia="Times New Roman"/>
          <w:sz w:val="24"/>
          <w:szCs w:val="24"/>
          <w:lang w:eastAsia="fi-FI"/>
        </w:rPr>
        <w:t>Perfluorotridekaanisulfonihappo</w:t>
      </w:r>
      <w:proofErr w:type="spellEnd"/>
    </w:p>
    <w:p w14:paraId="4C6A440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7) Muuttujalla tarkoitetaan </w:t>
      </w:r>
      <w:proofErr w:type="spellStart"/>
      <w:r w:rsidRPr="000715DD">
        <w:rPr>
          <w:rFonts w:eastAsia="Times New Roman"/>
          <w:sz w:val="24"/>
          <w:szCs w:val="24"/>
          <w:lang w:eastAsia="fi-FI"/>
        </w:rPr>
        <w:t>per-</w:t>
      </w:r>
      <w:proofErr w:type="spellEnd"/>
      <w:r w:rsidRPr="000715DD">
        <w:rPr>
          <w:rFonts w:eastAsia="Times New Roman"/>
          <w:sz w:val="24"/>
          <w:szCs w:val="24"/>
          <w:lang w:eastAsia="fi-FI"/>
        </w:rPr>
        <w:t xml:space="preserve"> ja </w:t>
      </w:r>
      <w:proofErr w:type="spellStart"/>
      <w:r w:rsidRPr="000715DD">
        <w:rPr>
          <w:rFonts w:eastAsia="Times New Roman"/>
          <w:sz w:val="24"/>
          <w:szCs w:val="24"/>
          <w:lang w:eastAsia="fi-FI"/>
        </w:rPr>
        <w:t>polyfluoroalkyylien</w:t>
      </w:r>
      <w:proofErr w:type="spellEnd"/>
      <w:r w:rsidRPr="000715DD">
        <w:rPr>
          <w:rFonts w:eastAsia="Times New Roman"/>
          <w:sz w:val="24"/>
          <w:szCs w:val="24"/>
          <w:lang w:eastAsia="fi-FI"/>
        </w:rPr>
        <w:t xml:space="preserve"> kokonaismäärää. Muuttujaa voidaan käyttää valvontatutkimuksissa vasta sitten, kun sille on säädetty tutkimusmenetelmä. Tämän jälkeen valvontatutkimuksissa voidaan käyttää jompaakumpaa muuttujista ”</w:t>
      </w:r>
      <w:proofErr w:type="spellStart"/>
      <w:r w:rsidRPr="000715DD">
        <w:rPr>
          <w:rFonts w:eastAsia="Times New Roman"/>
          <w:sz w:val="24"/>
          <w:szCs w:val="24"/>
          <w:lang w:eastAsia="fi-FI"/>
        </w:rPr>
        <w:t>PFAS:t</w:t>
      </w:r>
      <w:proofErr w:type="spellEnd"/>
      <w:r w:rsidRPr="000715DD">
        <w:rPr>
          <w:rFonts w:eastAsia="Times New Roman"/>
          <w:sz w:val="24"/>
          <w:szCs w:val="24"/>
          <w:lang w:eastAsia="fi-FI"/>
        </w:rPr>
        <w:t xml:space="preserve"> yhteensä” tai ”PFAS-aineiden summa” tai niitä molempia.</w:t>
      </w:r>
    </w:p>
    <w:p w14:paraId="23C08BFF"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8) Tarkoitetut yhdisteet ovat kloroformi, </w:t>
      </w:r>
      <w:proofErr w:type="spellStart"/>
      <w:r w:rsidRPr="000715DD">
        <w:rPr>
          <w:rFonts w:eastAsia="Times New Roman"/>
          <w:sz w:val="24"/>
          <w:szCs w:val="24"/>
          <w:lang w:eastAsia="fi-FI"/>
        </w:rPr>
        <w:t>bromoformi</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dibromikloorimetaani</w:t>
      </w:r>
      <w:proofErr w:type="spellEnd"/>
      <w:r w:rsidRPr="000715DD">
        <w:rPr>
          <w:rFonts w:eastAsia="Times New Roman"/>
          <w:sz w:val="24"/>
          <w:szCs w:val="24"/>
          <w:lang w:eastAsia="fi-FI"/>
        </w:rPr>
        <w:t xml:space="preserve"> ja bromidikloorimetaani.</w:t>
      </w:r>
    </w:p>
    <w:p w14:paraId="2CC78C1B"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9) Muuttujalla tarkoitetaan seuraavien yhdisteiden summaa: monokloori-, </w:t>
      </w:r>
      <w:proofErr w:type="spellStart"/>
      <w:r w:rsidRPr="000715DD">
        <w:rPr>
          <w:rFonts w:eastAsia="Times New Roman"/>
          <w:sz w:val="24"/>
          <w:szCs w:val="24"/>
          <w:lang w:eastAsia="fi-FI"/>
        </w:rPr>
        <w:t>dikloori</w:t>
      </w:r>
      <w:proofErr w:type="spellEnd"/>
      <w:r w:rsidRPr="000715DD">
        <w:rPr>
          <w:rFonts w:eastAsia="Times New Roman"/>
          <w:sz w:val="24"/>
          <w:szCs w:val="24"/>
          <w:lang w:eastAsia="fi-FI"/>
        </w:rPr>
        <w:t xml:space="preserve">- ja </w:t>
      </w:r>
      <w:proofErr w:type="spellStart"/>
      <w:r w:rsidRPr="000715DD">
        <w:rPr>
          <w:rFonts w:eastAsia="Times New Roman"/>
          <w:sz w:val="24"/>
          <w:szCs w:val="24"/>
          <w:lang w:eastAsia="fi-FI"/>
        </w:rPr>
        <w:t>trikloorietikkahappo</w:t>
      </w:r>
      <w:proofErr w:type="spellEnd"/>
      <w:r w:rsidRPr="000715DD">
        <w:rPr>
          <w:rFonts w:eastAsia="Times New Roman"/>
          <w:sz w:val="24"/>
          <w:szCs w:val="24"/>
          <w:lang w:eastAsia="fi-FI"/>
        </w:rPr>
        <w:t xml:space="preserve">, mono- ja </w:t>
      </w:r>
      <w:proofErr w:type="spellStart"/>
      <w:r w:rsidRPr="000715DD">
        <w:rPr>
          <w:rFonts w:eastAsia="Times New Roman"/>
          <w:sz w:val="24"/>
          <w:szCs w:val="24"/>
          <w:lang w:eastAsia="fi-FI"/>
        </w:rPr>
        <w:t>dibromietikkahappo</w:t>
      </w:r>
      <w:proofErr w:type="spellEnd"/>
      <w:r w:rsidRPr="000715DD">
        <w:rPr>
          <w:rFonts w:eastAsia="Times New Roman"/>
          <w:sz w:val="24"/>
          <w:szCs w:val="24"/>
          <w:lang w:eastAsia="fi-FI"/>
        </w:rPr>
        <w:t xml:space="preserve">. Muuttuja tutkitaan ainoastaan silloin, kun talousvedeksi tarkoitetun veden desinfiointiin käytetään menetelmiä, jotka voivat muodostaa </w:t>
      </w:r>
      <w:proofErr w:type="spellStart"/>
      <w:r w:rsidRPr="000715DD">
        <w:rPr>
          <w:rFonts w:eastAsia="Times New Roman"/>
          <w:sz w:val="24"/>
          <w:szCs w:val="24"/>
          <w:lang w:eastAsia="fi-FI"/>
        </w:rPr>
        <w:t>haloetikkahappoja</w:t>
      </w:r>
      <w:proofErr w:type="spellEnd"/>
      <w:r w:rsidRPr="000715DD">
        <w:rPr>
          <w:rFonts w:eastAsia="Times New Roman"/>
          <w:sz w:val="24"/>
          <w:szCs w:val="24"/>
          <w:lang w:eastAsia="fi-FI"/>
        </w:rPr>
        <w:t>.</w:t>
      </w:r>
    </w:p>
    <w:p w14:paraId="7E56B2CF"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10) Jos talousvedeksi tarkoitetun veden desinfiointiin käytetään kloraattia tai kloriittia muodostavaa desinfiointimenetelmää, erityisesti klooridioksidia, muuttujan enimmäisarvo on 0,70 mg/l. Desinfiointitehoa vaarantamatta on kuitenkin pyrittävä tätä pienempään pitoisuuteen. </w:t>
      </w:r>
    </w:p>
    <w:p w14:paraId="5F16A89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11) Desinfiointitehoa vaarantamatta on pyrittävä mahdollisuuksien mukaan tätä alempaan pitoisuuteen.</w:t>
      </w:r>
    </w:p>
    <w:p w14:paraId="034E3FDD"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12) </w:t>
      </w:r>
      <w:r w:rsidRPr="000715DD">
        <w:rPr>
          <w:rFonts w:ascii="IntervalSansProRegular" w:hAnsi="IntervalSansProRegular"/>
          <w:color w:val="444444"/>
          <w:sz w:val="24"/>
          <w:szCs w:val="24"/>
          <w:shd w:val="clear" w:color="auto" w:fill="FFFFFF"/>
        </w:rPr>
        <w:t xml:space="preserve">Tarkoitetut yhdisteet ovat kloroformi, </w:t>
      </w:r>
      <w:proofErr w:type="spellStart"/>
      <w:r w:rsidRPr="000715DD">
        <w:rPr>
          <w:rFonts w:ascii="IntervalSansProRegular" w:hAnsi="IntervalSansProRegular"/>
          <w:color w:val="444444"/>
          <w:sz w:val="24"/>
          <w:szCs w:val="24"/>
          <w:shd w:val="clear" w:color="auto" w:fill="FFFFFF"/>
        </w:rPr>
        <w:t>bromoformi</w:t>
      </w:r>
      <w:proofErr w:type="spellEnd"/>
      <w:r w:rsidRPr="000715DD">
        <w:rPr>
          <w:rFonts w:ascii="IntervalSansProRegular" w:hAnsi="IntervalSansProRegular"/>
          <w:color w:val="444444"/>
          <w:sz w:val="24"/>
          <w:szCs w:val="24"/>
          <w:shd w:val="clear" w:color="auto" w:fill="FFFFFF"/>
        </w:rPr>
        <w:t xml:space="preserve">, </w:t>
      </w:r>
      <w:proofErr w:type="spellStart"/>
      <w:r w:rsidRPr="000715DD">
        <w:rPr>
          <w:rFonts w:ascii="IntervalSansProRegular" w:hAnsi="IntervalSansProRegular"/>
          <w:color w:val="444444"/>
          <w:sz w:val="24"/>
          <w:szCs w:val="24"/>
          <w:shd w:val="clear" w:color="auto" w:fill="FFFFFF"/>
        </w:rPr>
        <w:t>dibromikloorimetaani</w:t>
      </w:r>
      <w:proofErr w:type="spellEnd"/>
      <w:r w:rsidRPr="000715DD">
        <w:rPr>
          <w:rFonts w:ascii="IntervalSansProRegular" w:hAnsi="IntervalSansProRegular"/>
          <w:color w:val="444444"/>
          <w:sz w:val="24"/>
          <w:szCs w:val="24"/>
          <w:shd w:val="clear" w:color="auto" w:fill="FFFFFF"/>
        </w:rPr>
        <w:t xml:space="preserve"> ja bromidikloorimetaani.</w:t>
      </w:r>
    </w:p>
    <w:p w14:paraId="6BF4ABB1"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13) pH:n laatutavoitteesta säädetään tämän liitteen taulukossa 4.</w:t>
      </w:r>
    </w:p>
    <w:p w14:paraId="246B9E2A"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14) Tarkoitetut yhdisteet ovat </w:t>
      </w:r>
      <w:proofErr w:type="spellStart"/>
      <w:r w:rsidRPr="000715DD">
        <w:rPr>
          <w:rFonts w:eastAsia="Times New Roman"/>
          <w:sz w:val="24"/>
          <w:szCs w:val="24"/>
          <w:lang w:eastAsia="fi-FI"/>
        </w:rPr>
        <w:t>bentso</w:t>
      </w:r>
      <w:proofErr w:type="spellEnd"/>
      <w:r w:rsidRPr="000715DD">
        <w:rPr>
          <w:rFonts w:eastAsia="Times New Roman"/>
          <w:sz w:val="24"/>
          <w:szCs w:val="24"/>
          <w:lang w:eastAsia="fi-FI"/>
        </w:rPr>
        <w:t>(b)</w:t>
      </w:r>
      <w:proofErr w:type="spellStart"/>
      <w:r w:rsidRPr="000715DD">
        <w:rPr>
          <w:rFonts w:eastAsia="Times New Roman"/>
          <w:sz w:val="24"/>
          <w:szCs w:val="24"/>
          <w:lang w:eastAsia="fi-FI"/>
        </w:rPr>
        <w:t>fluoranteeni</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bentso</w:t>
      </w:r>
      <w:proofErr w:type="spellEnd"/>
      <w:r w:rsidRPr="000715DD">
        <w:rPr>
          <w:rFonts w:eastAsia="Times New Roman"/>
          <w:sz w:val="24"/>
          <w:szCs w:val="24"/>
          <w:lang w:eastAsia="fi-FI"/>
        </w:rPr>
        <w:t>(k)</w:t>
      </w:r>
      <w:proofErr w:type="spellStart"/>
      <w:r w:rsidRPr="000715DD">
        <w:rPr>
          <w:rFonts w:eastAsia="Times New Roman"/>
          <w:sz w:val="24"/>
          <w:szCs w:val="24"/>
          <w:lang w:eastAsia="fi-FI"/>
        </w:rPr>
        <w:t>fluoranteeni</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bentso</w:t>
      </w:r>
      <w:proofErr w:type="spellEnd"/>
      <w:r w:rsidRPr="000715DD">
        <w:rPr>
          <w:rFonts w:eastAsia="Times New Roman"/>
          <w:sz w:val="24"/>
          <w:szCs w:val="24"/>
          <w:lang w:eastAsia="fi-FI"/>
        </w:rPr>
        <w:t>(</w:t>
      </w:r>
      <w:proofErr w:type="spellStart"/>
      <w:r w:rsidRPr="000715DD">
        <w:rPr>
          <w:rFonts w:eastAsia="Times New Roman"/>
          <w:sz w:val="24"/>
          <w:szCs w:val="24"/>
          <w:lang w:eastAsia="fi-FI"/>
        </w:rPr>
        <w:t>ghi</w:t>
      </w:r>
      <w:proofErr w:type="spellEnd"/>
      <w:r w:rsidRPr="000715DD">
        <w:rPr>
          <w:rFonts w:eastAsia="Times New Roman"/>
          <w:sz w:val="24"/>
          <w:szCs w:val="24"/>
          <w:lang w:eastAsia="fi-FI"/>
        </w:rPr>
        <w:t>)</w:t>
      </w:r>
      <w:proofErr w:type="spellStart"/>
      <w:r w:rsidRPr="000715DD">
        <w:rPr>
          <w:rFonts w:eastAsia="Times New Roman"/>
          <w:sz w:val="24"/>
          <w:szCs w:val="24"/>
          <w:lang w:eastAsia="fi-FI"/>
        </w:rPr>
        <w:t>peryleeni</w:t>
      </w:r>
      <w:proofErr w:type="spellEnd"/>
      <w:r w:rsidRPr="000715DD">
        <w:rPr>
          <w:rFonts w:eastAsia="Times New Roman"/>
          <w:sz w:val="24"/>
          <w:szCs w:val="24"/>
          <w:lang w:eastAsia="fi-FI"/>
        </w:rPr>
        <w:t xml:space="preserve"> ja </w:t>
      </w:r>
      <w:proofErr w:type="spellStart"/>
      <w:r w:rsidRPr="000715DD">
        <w:rPr>
          <w:rFonts w:eastAsia="Times New Roman"/>
          <w:sz w:val="24"/>
          <w:szCs w:val="24"/>
          <w:lang w:eastAsia="fi-FI"/>
        </w:rPr>
        <w:t>indeno</w:t>
      </w:r>
      <w:proofErr w:type="spellEnd"/>
      <w:r w:rsidRPr="000715DD">
        <w:rPr>
          <w:rFonts w:eastAsia="Times New Roman"/>
          <w:sz w:val="24"/>
          <w:szCs w:val="24"/>
          <w:lang w:eastAsia="fi-FI"/>
        </w:rPr>
        <w:t>-(1,2,3</w:t>
      </w:r>
      <w:proofErr w:type="gramStart"/>
      <w:r w:rsidRPr="000715DD">
        <w:rPr>
          <w:rFonts w:eastAsia="Times New Roman"/>
          <w:sz w:val="24"/>
          <w:szCs w:val="24"/>
          <w:lang w:eastAsia="fi-FI"/>
        </w:rPr>
        <w:t>cd)-</w:t>
      </w:r>
      <w:proofErr w:type="gramEnd"/>
      <w:r w:rsidRPr="000715DD">
        <w:rPr>
          <w:rFonts w:eastAsia="Times New Roman"/>
          <w:sz w:val="24"/>
          <w:szCs w:val="24"/>
          <w:lang w:eastAsia="fi-FI"/>
        </w:rPr>
        <w:t>pyreeni.</w:t>
      </w:r>
    </w:p>
    <w:p w14:paraId="4F9F7B36" w14:textId="77777777" w:rsidR="00437CB8" w:rsidRPr="000715DD" w:rsidRDefault="00437CB8" w:rsidP="00437CB8">
      <w:pPr>
        <w:spacing w:line="240" w:lineRule="auto"/>
        <w:rPr>
          <w:rFonts w:eastAsia="Times New Roman"/>
          <w:sz w:val="24"/>
          <w:szCs w:val="24"/>
          <w:lang w:eastAsia="fi-FI"/>
        </w:rPr>
      </w:pPr>
    </w:p>
    <w:tbl>
      <w:tblPr>
        <w:tblStyle w:val="TaulukkoRuudukko"/>
        <w:tblW w:w="0" w:type="auto"/>
        <w:tblLook w:val="04A0" w:firstRow="1" w:lastRow="0" w:firstColumn="1" w:lastColumn="0" w:noHBand="0" w:noVBand="1"/>
      </w:tblPr>
      <w:tblGrid>
        <w:gridCol w:w="2156"/>
        <w:gridCol w:w="3544"/>
        <w:gridCol w:w="2410"/>
      </w:tblGrid>
      <w:tr w:rsidR="00437CB8" w:rsidRPr="000715DD" w14:paraId="1F5F101B" w14:textId="77777777" w:rsidTr="00BD025E">
        <w:tc>
          <w:tcPr>
            <w:tcW w:w="8110" w:type="dxa"/>
            <w:gridSpan w:val="3"/>
          </w:tcPr>
          <w:p w14:paraId="3446AB2C" w14:textId="77777777" w:rsidR="00437CB8" w:rsidRPr="000715DD" w:rsidRDefault="00437CB8" w:rsidP="00BD025E">
            <w:pPr>
              <w:spacing w:line="240" w:lineRule="auto"/>
              <w:rPr>
                <w:rFonts w:eastAsia="Times New Roman"/>
                <w:b/>
                <w:sz w:val="24"/>
                <w:szCs w:val="24"/>
                <w:lang w:eastAsia="fi-FI"/>
              </w:rPr>
            </w:pPr>
            <w:r w:rsidRPr="000715DD">
              <w:rPr>
                <w:rFonts w:eastAsia="Times New Roman"/>
                <w:b/>
                <w:sz w:val="24"/>
                <w:szCs w:val="24"/>
                <w:lang w:eastAsia="fi-FI"/>
              </w:rPr>
              <w:t>Taulukko 3. Talousveden radioaktiivisuuden laatuvaatimukset</w:t>
            </w:r>
          </w:p>
          <w:p w14:paraId="162187AF" w14:textId="77777777" w:rsidR="00437CB8" w:rsidRPr="000715DD" w:rsidRDefault="00437CB8" w:rsidP="00BD025E">
            <w:pPr>
              <w:spacing w:line="240" w:lineRule="auto"/>
              <w:rPr>
                <w:rFonts w:eastAsia="Times New Roman"/>
                <w:b/>
                <w:sz w:val="24"/>
                <w:szCs w:val="24"/>
                <w:lang w:eastAsia="fi-FI"/>
              </w:rPr>
            </w:pPr>
          </w:p>
        </w:tc>
      </w:tr>
      <w:tr w:rsidR="00437CB8" w:rsidRPr="000715DD" w14:paraId="027819C3" w14:textId="77777777" w:rsidTr="00BD025E">
        <w:tc>
          <w:tcPr>
            <w:tcW w:w="2156" w:type="dxa"/>
          </w:tcPr>
          <w:p w14:paraId="1CF992E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3544" w:type="dxa"/>
          </w:tcPr>
          <w:p w14:paraId="2D84AEF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Enimmäisarvo ja yksikkö</w:t>
            </w:r>
          </w:p>
        </w:tc>
        <w:tc>
          <w:tcPr>
            <w:tcW w:w="2410" w:type="dxa"/>
          </w:tcPr>
          <w:p w14:paraId="5639CCF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29835A00" w14:textId="77777777" w:rsidTr="00BD025E">
        <w:tc>
          <w:tcPr>
            <w:tcW w:w="2156" w:type="dxa"/>
          </w:tcPr>
          <w:p w14:paraId="54810A0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Radon</w:t>
            </w:r>
          </w:p>
        </w:tc>
        <w:tc>
          <w:tcPr>
            <w:tcW w:w="3544" w:type="dxa"/>
          </w:tcPr>
          <w:p w14:paraId="7569C31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1000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/l</w:t>
            </w:r>
          </w:p>
        </w:tc>
        <w:tc>
          <w:tcPr>
            <w:tcW w:w="2410" w:type="dxa"/>
          </w:tcPr>
          <w:p w14:paraId="756E74C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 ja 2)</w:t>
            </w:r>
          </w:p>
        </w:tc>
      </w:tr>
      <w:tr w:rsidR="00437CB8" w:rsidRPr="000715DD" w14:paraId="12762F9D" w14:textId="77777777" w:rsidTr="00BD025E">
        <w:tc>
          <w:tcPr>
            <w:tcW w:w="2156" w:type="dxa"/>
          </w:tcPr>
          <w:p w14:paraId="2F208C2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Tritium</w:t>
            </w:r>
          </w:p>
        </w:tc>
        <w:tc>
          <w:tcPr>
            <w:tcW w:w="3544" w:type="dxa"/>
          </w:tcPr>
          <w:p w14:paraId="0EAD084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100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/l</w:t>
            </w:r>
          </w:p>
        </w:tc>
        <w:tc>
          <w:tcPr>
            <w:tcW w:w="2410" w:type="dxa"/>
          </w:tcPr>
          <w:p w14:paraId="1F22BB3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r>
      <w:tr w:rsidR="00437CB8" w:rsidRPr="000715DD" w14:paraId="4981B2BC" w14:textId="77777777" w:rsidTr="00BD025E">
        <w:tc>
          <w:tcPr>
            <w:tcW w:w="2156" w:type="dxa"/>
          </w:tcPr>
          <w:p w14:paraId="5B0D57B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Viitteellinen annos</w:t>
            </w:r>
          </w:p>
        </w:tc>
        <w:tc>
          <w:tcPr>
            <w:tcW w:w="3544" w:type="dxa"/>
          </w:tcPr>
          <w:p w14:paraId="29EA5AA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0,10 </w:t>
            </w:r>
            <w:proofErr w:type="spellStart"/>
            <w:r w:rsidRPr="000715DD">
              <w:rPr>
                <w:rFonts w:eastAsia="Times New Roman"/>
                <w:sz w:val="24"/>
                <w:szCs w:val="24"/>
                <w:lang w:eastAsia="fi-FI"/>
              </w:rPr>
              <w:t>mSv</w:t>
            </w:r>
            <w:proofErr w:type="spellEnd"/>
            <w:r w:rsidRPr="000715DD">
              <w:rPr>
                <w:rFonts w:eastAsia="Times New Roman"/>
                <w:sz w:val="24"/>
                <w:szCs w:val="24"/>
                <w:lang w:eastAsia="fi-FI"/>
              </w:rPr>
              <w:t>/vuosi</w:t>
            </w:r>
          </w:p>
        </w:tc>
        <w:tc>
          <w:tcPr>
            <w:tcW w:w="2410" w:type="dxa"/>
          </w:tcPr>
          <w:p w14:paraId="1EA560D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(4)</w:t>
            </w:r>
          </w:p>
        </w:tc>
      </w:tr>
    </w:tbl>
    <w:p w14:paraId="0FB2B5D5" w14:textId="77777777" w:rsidR="00437CB8" w:rsidRPr="000715DD" w:rsidRDefault="00437CB8" w:rsidP="00437CB8">
      <w:pPr>
        <w:spacing w:line="240" w:lineRule="auto"/>
        <w:rPr>
          <w:rFonts w:eastAsia="Times New Roman"/>
          <w:sz w:val="24"/>
          <w:szCs w:val="24"/>
          <w:lang w:eastAsia="fi-FI"/>
        </w:rPr>
      </w:pPr>
    </w:p>
    <w:p w14:paraId="55F6768F" w14:textId="77777777" w:rsidR="00437CB8" w:rsidRPr="000715DD" w:rsidRDefault="00437CB8" w:rsidP="00437CB8">
      <w:pPr>
        <w:spacing w:line="240" w:lineRule="auto"/>
        <w:rPr>
          <w:rFonts w:eastAsia="Times New Roman"/>
          <w:i/>
          <w:sz w:val="24"/>
          <w:szCs w:val="24"/>
          <w:lang w:eastAsia="fi-FI"/>
        </w:rPr>
      </w:pPr>
      <w:r w:rsidRPr="000715DD">
        <w:rPr>
          <w:rFonts w:eastAsia="Times New Roman"/>
          <w:i/>
          <w:sz w:val="24"/>
          <w:szCs w:val="24"/>
          <w:lang w:eastAsia="fi-FI"/>
        </w:rPr>
        <w:t>Huomautukset</w:t>
      </w:r>
    </w:p>
    <w:p w14:paraId="6B2F1F0B" w14:textId="77777777" w:rsidR="00437CB8" w:rsidRPr="000715DD" w:rsidRDefault="00437CB8" w:rsidP="00437CB8">
      <w:pPr>
        <w:spacing w:line="240" w:lineRule="auto"/>
        <w:rPr>
          <w:rFonts w:eastAsia="Times New Roman"/>
          <w:sz w:val="24"/>
          <w:szCs w:val="24"/>
          <w:lang w:eastAsia="fi-FI"/>
        </w:rPr>
      </w:pPr>
    </w:p>
    <w:p w14:paraId="09C6D3B3"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1) Radonin laatutavoite on 300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 xml:space="preserve">/l. Jos laatutavoite ei täyty Korjaavien toimenpiteiden tarpeellisuus on harkittava riskinarvioinnin perusteella. Korjaaviin toimenpiteisiin on ryhdyttävä aina, jos laatuvaatimus ei täyty. </w:t>
      </w:r>
    </w:p>
    <w:p w14:paraId="2BB42051"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2) Radonin aktiivisuuspitoisuus on pyrittävä määrittämään vedenkäsittelylaitokselta lähtevästä vedestä, koska jakeluverkon kauimmaisista osista otetun näytteen perusteella ei välttämättä saada oikeaa kuvaa radonin aktiivisuuspitoisuudesta jakeluverkon </w:t>
      </w:r>
      <w:r w:rsidRPr="000715DD">
        <w:rPr>
          <w:rFonts w:eastAsia="Times New Roman"/>
          <w:sz w:val="24"/>
          <w:szCs w:val="24"/>
          <w:lang w:eastAsia="fi-FI"/>
        </w:rPr>
        <w:lastRenderedPageBreak/>
        <w:t xml:space="preserve">alkupäässä. Jos radonin aktiivisuuspitoisuus on vaatimusten täyttymiskohdassa suurempi kuin 100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/l, pitoisuus on tutkittava raakavedestä tai vedenkäsittelylaitokselta lähtevästä vedestä.</w:t>
      </w:r>
    </w:p>
    <w:p w14:paraId="3848964C"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3) Jos tritiumin laatuvaatimus ei täyty, vedestä on mitattava myös muita keinotekoisia radionuklideja. Säteilyturvakeskus määrittelee mitattavat nuklidit.</w:t>
      </w:r>
    </w:p>
    <w:p w14:paraId="53BAB76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4) Viitteellisellä annoksella tarkoitetaan talousvedestä aiheutuvan efektiivisen annoksen kertymää yhden vuoden aikana saadulle määrälle kaikkia talousvedessä havaittuja luonnollisia ja keinotekoisia radionuklideja, lukuun ottamatta tritiumia, kalium-40:tä, radonia ja radonin lyhytikäisiä hajoamistuotteita.</w:t>
      </w:r>
    </w:p>
    <w:p w14:paraId="3D1AC36F" w14:textId="77777777" w:rsidR="00437CB8" w:rsidRPr="000715DD" w:rsidRDefault="00437CB8" w:rsidP="00437CB8">
      <w:pPr>
        <w:spacing w:line="240" w:lineRule="auto"/>
        <w:rPr>
          <w:rFonts w:eastAsia="Times New Roman"/>
          <w:sz w:val="24"/>
          <w:szCs w:val="24"/>
          <w:lang w:eastAsia="fi-FI"/>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7"/>
        <w:gridCol w:w="4028"/>
        <w:gridCol w:w="29"/>
        <w:gridCol w:w="1544"/>
        <w:gridCol w:w="29"/>
      </w:tblGrid>
      <w:tr w:rsidR="00437CB8" w:rsidRPr="000715DD" w14:paraId="27252EA9" w14:textId="77777777" w:rsidTr="00BD025E">
        <w:tc>
          <w:tcPr>
            <w:tcW w:w="10007" w:type="dxa"/>
            <w:gridSpan w:val="5"/>
            <w:vAlign w:val="center"/>
          </w:tcPr>
          <w:p w14:paraId="46C84B12" w14:textId="77777777" w:rsidR="00437CB8" w:rsidRPr="000715DD" w:rsidRDefault="00437CB8" w:rsidP="00BD025E">
            <w:pPr>
              <w:spacing w:line="240" w:lineRule="auto"/>
              <w:rPr>
                <w:rFonts w:eastAsia="Times New Roman"/>
                <w:sz w:val="24"/>
                <w:szCs w:val="24"/>
                <w:lang w:eastAsia="fi-FI"/>
              </w:rPr>
            </w:pPr>
            <w:r w:rsidRPr="000715DD">
              <w:rPr>
                <w:rFonts w:eastAsia="Times New Roman"/>
                <w:b/>
                <w:bCs/>
                <w:sz w:val="24"/>
                <w:szCs w:val="24"/>
                <w:lang w:eastAsia="fi-FI"/>
              </w:rPr>
              <w:t>Taulukko 4. Talousveden laatutavoitteet</w:t>
            </w:r>
            <w:r w:rsidRPr="000715DD">
              <w:rPr>
                <w:rFonts w:eastAsia="Times New Roman"/>
                <w:sz w:val="24"/>
                <w:szCs w:val="24"/>
                <w:lang w:eastAsia="fi-FI"/>
              </w:rPr>
              <w:t> </w:t>
            </w:r>
          </w:p>
          <w:p w14:paraId="0CF4D1E6" w14:textId="77777777" w:rsidR="00437CB8" w:rsidRPr="000715DD" w:rsidRDefault="00437CB8" w:rsidP="00BD025E">
            <w:pPr>
              <w:spacing w:line="240" w:lineRule="auto"/>
              <w:rPr>
                <w:rFonts w:eastAsia="Times New Roman"/>
                <w:sz w:val="24"/>
                <w:szCs w:val="24"/>
                <w:lang w:eastAsia="fi-FI"/>
              </w:rPr>
            </w:pPr>
          </w:p>
        </w:tc>
      </w:tr>
      <w:tr w:rsidR="00437CB8" w:rsidRPr="000715DD" w14:paraId="190636AB" w14:textId="77777777" w:rsidTr="00BD025E">
        <w:trPr>
          <w:gridAfter w:val="1"/>
          <w:wAfter w:w="29" w:type="dxa"/>
        </w:trPr>
        <w:tc>
          <w:tcPr>
            <w:tcW w:w="4377" w:type="dxa"/>
            <w:vAlign w:val="center"/>
            <w:hideMark/>
          </w:tcPr>
          <w:p w14:paraId="587BD58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4028" w:type="dxa"/>
            <w:vAlign w:val="center"/>
            <w:hideMark/>
          </w:tcPr>
          <w:p w14:paraId="21BB3E2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Arvo ja yksikkö</w:t>
            </w:r>
          </w:p>
        </w:tc>
        <w:tc>
          <w:tcPr>
            <w:tcW w:w="1573" w:type="dxa"/>
            <w:gridSpan w:val="2"/>
            <w:vAlign w:val="center"/>
            <w:hideMark/>
          </w:tcPr>
          <w:p w14:paraId="274B90F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5AE39CD7" w14:textId="77777777" w:rsidTr="00BD025E">
        <w:tc>
          <w:tcPr>
            <w:tcW w:w="8434" w:type="dxa"/>
            <w:gridSpan w:val="3"/>
            <w:vAlign w:val="center"/>
          </w:tcPr>
          <w:p w14:paraId="1E6C0229" w14:textId="77777777" w:rsidR="00437CB8" w:rsidRPr="000715DD" w:rsidRDefault="00437CB8" w:rsidP="00BD025E">
            <w:pPr>
              <w:spacing w:line="240" w:lineRule="auto"/>
              <w:rPr>
                <w:rFonts w:eastAsia="Times New Roman"/>
                <w:i/>
                <w:sz w:val="24"/>
                <w:szCs w:val="24"/>
                <w:lang w:eastAsia="fi-FI"/>
              </w:rPr>
            </w:pPr>
            <w:r w:rsidRPr="000715DD">
              <w:rPr>
                <w:rFonts w:eastAsia="Times New Roman"/>
                <w:i/>
                <w:sz w:val="24"/>
                <w:szCs w:val="24"/>
                <w:lang w:eastAsia="fi-FI"/>
              </w:rPr>
              <w:t>4.1 Riskinarvioinnin perusteella tutkittavat mikrobiologiset muuttujat</w:t>
            </w:r>
          </w:p>
        </w:tc>
        <w:tc>
          <w:tcPr>
            <w:tcW w:w="1573" w:type="dxa"/>
            <w:gridSpan w:val="2"/>
            <w:vAlign w:val="center"/>
          </w:tcPr>
          <w:p w14:paraId="309B8FAD" w14:textId="77777777" w:rsidR="00437CB8" w:rsidRPr="000715DD" w:rsidRDefault="00437CB8" w:rsidP="00BD025E">
            <w:pPr>
              <w:spacing w:line="240" w:lineRule="auto"/>
              <w:rPr>
                <w:rFonts w:eastAsia="Times New Roman"/>
                <w:sz w:val="24"/>
                <w:szCs w:val="24"/>
                <w:lang w:eastAsia="fi-FI"/>
              </w:rPr>
            </w:pPr>
          </w:p>
        </w:tc>
      </w:tr>
      <w:tr w:rsidR="00437CB8" w:rsidRPr="000715DD" w14:paraId="0A10D267" w14:textId="77777777" w:rsidTr="00BD025E">
        <w:trPr>
          <w:gridAfter w:val="1"/>
          <w:wAfter w:w="29" w:type="dxa"/>
        </w:trPr>
        <w:tc>
          <w:tcPr>
            <w:tcW w:w="4377" w:type="dxa"/>
            <w:vAlign w:val="center"/>
          </w:tcPr>
          <w:p w14:paraId="6904B866" w14:textId="77777777" w:rsidR="00437CB8" w:rsidRPr="000715DD" w:rsidRDefault="00437CB8" w:rsidP="00BD025E">
            <w:pPr>
              <w:spacing w:line="240" w:lineRule="auto"/>
              <w:rPr>
                <w:rFonts w:eastAsia="Times New Roman"/>
                <w:sz w:val="24"/>
                <w:szCs w:val="24"/>
                <w:lang w:eastAsia="fi-FI"/>
              </w:rPr>
            </w:pPr>
            <w:r w:rsidRPr="000715DD">
              <w:rPr>
                <w:rFonts w:eastAsia="Times New Roman"/>
                <w:i/>
                <w:iCs/>
                <w:sz w:val="24"/>
                <w:szCs w:val="24"/>
                <w:lang w:val="sv-SE" w:eastAsia="fi-FI"/>
              </w:rPr>
              <w:t xml:space="preserve">Clostridium </w:t>
            </w:r>
            <w:proofErr w:type="spellStart"/>
            <w:r w:rsidRPr="000715DD">
              <w:rPr>
                <w:rFonts w:eastAsia="Times New Roman"/>
                <w:i/>
                <w:iCs/>
                <w:sz w:val="24"/>
                <w:szCs w:val="24"/>
                <w:lang w:val="sv-SE" w:eastAsia="fi-FI"/>
              </w:rPr>
              <w:t>perfringens</w:t>
            </w:r>
            <w:proofErr w:type="spellEnd"/>
            <w:r w:rsidRPr="000715DD">
              <w:rPr>
                <w:rFonts w:eastAsia="Times New Roman"/>
                <w:i/>
                <w:iCs/>
                <w:sz w:val="24"/>
                <w:szCs w:val="24"/>
                <w:lang w:val="sv-SE" w:eastAsia="fi-FI"/>
              </w:rPr>
              <w:t xml:space="preserve">, </w:t>
            </w:r>
            <w:proofErr w:type="spellStart"/>
            <w:r w:rsidRPr="000715DD">
              <w:rPr>
                <w:rFonts w:eastAsia="Times New Roman"/>
                <w:sz w:val="24"/>
                <w:szCs w:val="24"/>
                <w:lang w:val="sv-SE" w:eastAsia="fi-FI"/>
              </w:rPr>
              <w:t>mukaan</w:t>
            </w:r>
            <w:proofErr w:type="spellEnd"/>
            <w:r w:rsidRPr="000715DD">
              <w:rPr>
                <w:rFonts w:eastAsia="Times New Roman"/>
                <w:sz w:val="24"/>
                <w:szCs w:val="24"/>
                <w:lang w:val="sv-SE" w:eastAsia="fi-FI"/>
              </w:rPr>
              <w:t xml:space="preserve"> </w:t>
            </w:r>
            <w:proofErr w:type="spellStart"/>
            <w:r w:rsidRPr="000715DD">
              <w:rPr>
                <w:rFonts w:eastAsia="Times New Roman"/>
                <w:sz w:val="24"/>
                <w:szCs w:val="24"/>
                <w:lang w:val="sv-SE" w:eastAsia="fi-FI"/>
              </w:rPr>
              <w:t>lukien</w:t>
            </w:r>
            <w:proofErr w:type="spellEnd"/>
            <w:r w:rsidRPr="000715DD">
              <w:rPr>
                <w:rFonts w:eastAsia="Times New Roman"/>
                <w:sz w:val="24"/>
                <w:szCs w:val="24"/>
                <w:lang w:val="sv-SE" w:eastAsia="fi-FI"/>
              </w:rPr>
              <w:t xml:space="preserve"> </w:t>
            </w:r>
            <w:proofErr w:type="spellStart"/>
            <w:r w:rsidRPr="000715DD">
              <w:rPr>
                <w:rFonts w:eastAsia="Times New Roman"/>
                <w:sz w:val="24"/>
                <w:szCs w:val="24"/>
                <w:lang w:val="sv-SE" w:eastAsia="fi-FI"/>
              </w:rPr>
              <w:t>itiöt</w:t>
            </w:r>
            <w:proofErr w:type="spellEnd"/>
          </w:p>
        </w:tc>
        <w:tc>
          <w:tcPr>
            <w:tcW w:w="4028" w:type="dxa"/>
            <w:vAlign w:val="center"/>
          </w:tcPr>
          <w:p w14:paraId="7523082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 </w:t>
            </w:r>
            <w:proofErr w:type="spellStart"/>
            <w:r w:rsidRPr="000715DD">
              <w:rPr>
                <w:rFonts w:eastAsia="Times New Roman"/>
                <w:sz w:val="24"/>
                <w:szCs w:val="24"/>
                <w:lang w:eastAsia="fi-FI"/>
              </w:rPr>
              <w:t>pmy</w:t>
            </w:r>
            <w:proofErr w:type="spellEnd"/>
            <w:r w:rsidRPr="000715DD">
              <w:rPr>
                <w:rFonts w:eastAsia="Times New Roman"/>
                <w:sz w:val="24"/>
                <w:szCs w:val="24"/>
                <w:lang w:eastAsia="fi-FI"/>
              </w:rPr>
              <w:t>/100 ml</w:t>
            </w:r>
          </w:p>
        </w:tc>
        <w:tc>
          <w:tcPr>
            <w:tcW w:w="1573" w:type="dxa"/>
            <w:gridSpan w:val="2"/>
            <w:vAlign w:val="center"/>
          </w:tcPr>
          <w:p w14:paraId="5BFCBDF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 1 ja 2)</w:t>
            </w:r>
          </w:p>
        </w:tc>
      </w:tr>
      <w:tr w:rsidR="00437CB8" w:rsidRPr="000715DD" w14:paraId="3DA4F9A7" w14:textId="77777777" w:rsidTr="00BD025E">
        <w:tc>
          <w:tcPr>
            <w:tcW w:w="8434" w:type="dxa"/>
            <w:gridSpan w:val="3"/>
            <w:vAlign w:val="center"/>
          </w:tcPr>
          <w:p w14:paraId="42645DD5" w14:textId="77777777" w:rsidR="00437CB8" w:rsidRPr="000715DD" w:rsidRDefault="00437CB8" w:rsidP="00BD025E">
            <w:pPr>
              <w:spacing w:line="240" w:lineRule="auto"/>
              <w:rPr>
                <w:rFonts w:eastAsia="Times New Roman"/>
                <w:sz w:val="24"/>
                <w:szCs w:val="24"/>
                <w:lang w:eastAsia="fi-FI"/>
              </w:rPr>
            </w:pPr>
            <w:r w:rsidRPr="000715DD">
              <w:rPr>
                <w:rFonts w:eastAsia="Times New Roman"/>
                <w:i/>
                <w:sz w:val="24"/>
                <w:szCs w:val="24"/>
                <w:lang w:eastAsia="fi-FI"/>
              </w:rPr>
              <w:t xml:space="preserve">4.2 Veden syövyttävyyteen vaikuttavat muuttujat </w:t>
            </w:r>
          </w:p>
        </w:tc>
        <w:tc>
          <w:tcPr>
            <w:tcW w:w="1573" w:type="dxa"/>
            <w:gridSpan w:val="2"/>
            <w:vAlign w:val="center"/>
          </w:tcPr>
          <w:p w14:paraId="1F7098DC" w14:textId="77777777" w:rsidR="00437CB8" w:rsidRPr="000715DD" w:rsidRDefault="00437CB8" w:rsidP="00BD025E">
            <w:pPr>
              <w:spacing w:line="240" w:lineRule="auto"/>
              <w:rPr>
                <w:rFonts w:eastAsia="Times New Roman"/>
                <w:sz w:val="24"/>
                <w:szCs w:val="24"/>
                <w:lang w:eastAsia="fi-FI"/>
              </w:rPr>
            </w:pPr>
          </w:p>
        </w:tc>
      </w:tr>
      <w:tr w:rsidR="00437CB8" w:rsidRPr="000715DD" w14:paraId="2BCF9B4E" w14:textId="77777777" w:rsidTr="00BD025E">
        <w:trPr>
          <w:gridAfter w:val="1"/>
          <w:wAfter w:w="29" w:type="dxa"/>
        </w:trPr>
        <w:tc>
          <w:tcPr>
            <w:tcW w:w="4377" w:type="dxa"/>
            <w:vAlign w:val="center"/>
            <w:hideMark/>
          </w:tcPr>
          <w:p w14:paraId="7D0A4B5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pH</w:t>
            </w:r>
          </w:p>
        </w:tc>
        <w:tc>
          <w:tcPr>
            <w:tcW w:w="4028" w:type="dxa"/>
            <w:vAlign w:val="center"/>
            <w:hideMark/>
          </w:tcPr>
          <w:p w14:paraId="0EF83F7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6,5–9,5</w:t>
            </w:r>
          </w:p>
        </w:tc>
        <w:tc>
          <w:tcPr>
            <w:tcW w:w="1573" w:type="dxa"/>
            <w:gridSpan w:val="2"/>
            <w:vAlign w:val="center"/>
            <w:hideMark/>
          </w:tcPr>
          <w:p w14:paraId="64A868F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w:t>
            </w:r>
          </w:p>
        </w:tc>
      </w:tr>
      <w:tr w:rsidR="00437CB8" w:rsidRPr="000715DD" w14:paraId="0FA4F758" w14:textId="77777777" w:rsidTr="00BD025E">
        <w:trPr>
          <w:gridAfter w:val="1"/>
          <w:wAfter w:w="29" w:type="dxa"/>
        </w:trPr>
        <w:tc>
          <w:tcPr>
            <w:tcW w:w="4377" w:type="dxa"/>
            <w:vAlign w:val="center"/>
            <w:hideMark/>
          </w:tcPr>
          <w:p w14:paraId="5685D56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Kloridi</w:t>
            </w:r>
          </w:p>
        </w:tc>
        <w:tc>
          <w:tcPr>
            <w:tcW w:w="4028" w:type="dxa"/>
            <w:vAlign w:val="center"/>
            <w:hideMark/>
          </w:tcPr>
          <w:p w14:paraId="6759AB7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alle 250 mg/l</w:t>
            </w:r>
          </w:p>
        </w:tc>
        <w:tc>
          <w:tcPr>
            <w:tcW w:w="1573" w:type="dxa"/>
            <w:gridSpan w:val="2"/>
            <w:vAlign w:val="center"/>
            <w:hideMark/>
          </w:tcPr>
          <w:p w14:paraId="76149BA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 ja 4)</w:t>
            </w:r>
          </w:p>
        </w:tc>
      </w:tr>
      <w:tr w:rsidR="00437CB8" w:rsidRPr="000715DD" w14:paraId="69F8BB58" w14:textId="77777777" w:rsidTr="00BD025E">
        <w:trPr>
          <w:gridAfter w:val="1"/>
          <w:wAfter w:w="29" w:type="dxa"/>
        </w:trPr>
        <w:tc>
          <w:tcPr>
            <w:tcW w:w="4377" w:type="dxa"/>
            <w:vAlign w:val="center"/>
            <w:hideMark/>
          </w:tcPr>
          <w:p w14:paraId="46B1A72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Sulfaatti</w:t>
            </w:r>
          </w:p>
        </w:tc>
        <w:tc>
          <w:tcPr>
            <w:tcW w:w="4028" w:type="dxa"/>
            <w:vAlign w:val="center"/>
            <w:hideMark/>
          </w:tcPr>
          <w:p w14:paraId="2865BE1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alle 250 mg/l</w:t>
            </w:r>
          </w:p>
        </w:tc>
        <w:tc>
          <w:tcPr>
            <w:tcW w:w="1573" w:type="dxa"/>
            <w:gridSpan w:val="2"/>
            <w:vAlign w:val="center"/>
            <w:hideMark/>
          </w:tcPr>
          <w:p w14:paraId="623A19B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 ja 4)</w:t>
            </w:r>
          </w:p>
        </w:tc>
      </w:tr>
      <w:tr w:rsidR="00437CB8" w:rsidRPr="000715DD" w14:paraId="7481B5D6" w14:textId="77777777" w:rsidTr="00BD025E">
        <w:trPr>
          <w:gridAfter w:val="1"/>
          <w:wAfter w:w="29" w:type="dxa"/>
        </w:trPr>
        <w:tc>
          <w:tcPr>
            <w:tcW w:w="4377" w:type="dxa"/>
            <w:vAlign w:val="center"/>
            <w:hideMark/>
          </w:tcPr>
          <w:p w14:paraId="06381E9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Sähkönjohtavuus</w:t>
            </w:r>
          </w:p>
        </w:tc>
        <w:tc>
          <w:tcPr>
            <w:tcW w:w="4028" w:type="dxa"/>
            <w:vAlign w:val="center"/>
            <w:hideMark/>
          </w:tcPr>
          <w:p w14:paraId="31F9ADB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alle 2 500 </w:t>
            </w:r>
            <w:proofErr w:type="spellStart"/>
            <w:r w:rsidRPr="000715DD">
              <w:rPr>
                <w:rFonts w:eastAsia="Times New Roman"/>
                <w:sz w:val="24"/>
                <w:szCs w:val="24"/>
                <w:lang w:eastAsia="fi-FI"/>
              </w:rPr>
              <w:t>μS</w:t>
            </w:r>
            <w:proofErr w:type="spellEnd"/>
            <w:r w:rsidRPr="000715DD">
              <w:rPr>
                <w:rFonts w:eastAsia="Times New Roman"/>
                <w:sz w:val="24"/>
                <w:szCs w:val="24"/>
                <w:lang w:eastAsia="fi-FI"/>
              </w:rPr>
              <w:t>/cm</w:t>
            </w:r>
          </w:p>
        </w:tc>
        <w:tc>
          <w:tcPr>
            <w:tcW w:w="1573" w:type="dxa"/>
            <w:gridSpan w:val="2"/>
            <w:vAlign w:val="center"/>
            <w:hideMark/>
          </w:tcPr>
          <w:p w14:paraId="5289334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 4 ja 5)</w:t>
            </w:r>
          </w:p>
        </w:tc>
      </w:tr>
      <w:tr w:rsidR="00437CB8" w:rsidRPr="000715DD" w14:paraId="49DAB22D" w14:textId="77777777" w:rsidTr="00BD025E">
        <w:tc>
          <w:tcPr>
            <w:tcW w:w="8434" w:type="dxa"/>
            <w:gridSpan w:val="3"/>
            <w:vAlign w:val="center"/>
          </w:tcPr>
          <w:p w14:paraId="2F29BAAB" w14:textId="77777777" w:rsidR="00437CB8" w:rsidRPr="000715DD" w:rsidRDefault="00437CB8" w:rsidP="00BD025E">
            <w:pPr>
              <w:spacing w:line="240" w:lineRule="auto"/>
              <w:rPr>
                <w:rFonts w:eastAsia="Times New Roman"/>
                <w:i/>
                <w:sz w:val="24"/>
                <w:szCs w:val="24"/>
                <w:vertAlign w:val="superscript"/>
                <w:lang w:eastAsia="fi-FI"/>
              </w:rPr>
            </w:pPr>
            <w:r w:rsidRPr="000715DD">
              <w:rPr>
                <w:rFonts w:eastAsia="Times New Roman"/>
                <w:i/>
                <w:sz w:val="24"/>
                <w:szCs w:val="24"/>
                <w:lang w:eastAsia="fi-FI"/>
              </w:rPr>
              <w:t xml:space="preserve">4.3 Muut muuttujat, joihin vedenkäsittely voi vaikuttaa merkittävästi </w:t>
            </w:r>
          </w:p>
        </w:tc>
        <w:tc>
          <w:tcPr>
            <w:tcW w:w="1573" w:type="dxa"/>
            <w:gridSpan w:val="2"/>
            <w:vAlign w:val="center"/>
          </w:tcPr>
          <w:p w14:paraId="6EEB098F" w14:textId="77777777" w:rsidR="00437CB8" w:rsidRPr="000715DD" w:rsidRDefault="00437CB8" w:rsidP="00BD025E">
            <w:pPr>
              <w:spacing w:line="240" w:lineRule="auto"/>
              <w:rPr>
                <w:rFonts w:eastAsia="Times New Roman"/>
                <w:sz w:val="24"/>
                <w:szCs w:val="24"/>
                <w:lang w:eastAsia="fi-FI"/>
              </w:rPr>
            </w:pPr>
          </w:p>
        </w:tc>
      </w:tr>
      <w:tr w:rsidR="00437CB8" w:rsidRPr="000715DD" w14:paraId="3AC2F326" w14:textId="77777777" w:rsidTr="00BD025E">
        <w:trPr>
          <w:gridAfter w:val="1"/>
          <w:wAfter w:w="29" w:type="dxa"/>
        </w:trPr>
        <w:tc>
          <w:tcPr>
            <w:tcW w:w="4377" w:type="dxa"/>
            <w:vAlign w:val="center"/>
            <w:hideMark/>
          </w:tcPr>
          <w:p w14:paraId="65F252AB" w14:textId="77777777" w:rsidR="00437CB8" w:rsidRPr="000715DD" w:rsidRDefault="00437CB8" w:rsidP="00BD025E">
            <w:pPr>
              <w:spacing w:line="240" w:lineRule="auto"/>
              <w:rPr>
                <w:rFonts w:eastAsia="Times New Roman"/>
                <w:sz w:val="24"/>
                <w:szCs w:val="24"/>
                <w:vertAlign w:val="superscript"/>
                <w:lang w:eastAsia="fi-FI"/>
              </w:rPr>
            </w:pPr>
            <w:r w:rsidRPr="000715DD">
              <w:rPr>
                <w:rFonts w:eastAsia="Times New Roman"/>
                <w:sz w:val="24"/>
                <w:szCs w:val="24"/>
                <w:lang w:eastAsia="fi-FI"/>
              </w:rPr>
              <w:t>Alumiini</w:t>
            </w:r>
          </w:p>
        </w:tc>
        <w:tc>
          <w:tcPr>
            <w:tcW w:w="4028" w:type="dxa"/>
            <w:vAlign w:val="center"/>
            <w:hideMark/>
          </w:tcPr>
          <w:p w14:paraId="1C5A60A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200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573" w:type="dxa"/>
            <w:gridSpan w:val="2"/>
            <w:vAlign w:val="center"/>
            <w:hideMark/>
          </w:tcPr>
          <w:p w14:paraId="523AF48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w:t>
            </w:r>
          </w:p>
        </w:tc>
      </w:tr>
      <w:tr w:rsidR="00437CB8" w:rsidRPr="000715DD" w14:paraId="42B5066D" w14:textId="77777777" w:rsidTr="00BD025E">
        <w:trPr>
          <w:gridAfter w:val="1"/>
          <w:wAfter w:w="29" w:type="dxa"/>
        </w:trPr>
        <w:tc>
          <w:tcPr>
            <w:tcW w:w="4377" w:type="dxa"/>
            <w:vAlign w:val="center"/>
            <w:hideMark/>
          </w:tcPr>
          <w:p w14:paraId="63F6BD10" w14:textId="77777777" w:rsidR="00437CB8" w:rsidRPr="000715DD" w:rsidRDefault="00437CB8" w:rsidP="00BD025E">
            <w:pPr>
              <w:spacing w:line="240" w:lineRule="auto"/>
              <w:rPr>
                <w:rFonts w:eastAsia="Times New Roman"/>
                <w:sz w:val="24"/>
                <w:szCs w:val="24"/>
                <w:vertAlign w:val="superscript"/>
                <w:lang w:eastAsia="fi-FI"/>
              </w:rPr>
            </w:pPr>
            <w:r w:rsidRPr="000715DD">
              <w:rPr>
                <w:rFonts w:eastAsia="Times New Roman"/>
                <w:sz w:val="24"/>
                <w:szCs w:val="24"/>
                <w:lang w:eastAsia="fi-FI"/>
              </w:rPr>
              <w:t>Ammonium (NH</w:t>
            </w:r>
            <w:r w:rsidRPr="000715DD">
              <w:rPr>
                <w:rFonts w:eastAsia="Times New Roman"/>
                <w:sz w:val="24"/>
                <w:szCs w:val="24"/>
                <w:vertAlign w:val="subscript"/>
                <w:lang w:eastAsia="fi-FI"/>
              </w:rPr>
              <w:t>4</w:t>
            </w:r>
            <w:r w:rsidRPr="000715DD">
              <w:rPr>
                <w:rFonts w:eastAsia="Times New Roman"/>
                <w:sz w:val="24"/>
                <w:szCs w:val="24"/>
                <w:vertAlign w:val="superscript"/>
                <w:lang w:eastAsia="fi-FI"/>
              </w:rPr>
              <w:t>+</w:t>
            </w:r>
            <w:r w:rsidRPr="000715DD">
              <w:rPr>
                <w:rFonts w:eastAsia="Times New Roman"/>
                <w:sz w:val="24"/>
                <w:szCs w:val="24"/>
                <w:lang w:eastAsia="fi-FI"/>
              </w:rPr>
              <w:t>)</w:t>
            </w:r>
          </w:p>
        </w:tc>
        <w:tc>
          <w:tcPr>
            <w:tcW w:w="4028" w:type="dxa"/>
            <w:vAlign w:val="center"/>
            <w:hideMark/>
          </w:tcPr>
          <w:p w14:paraId="0BBFFAD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0,50 mg/l</w:t>
            </w:r>
          </w:p>
        </w:tc>
        <w:tc>
          <w:tcPr>
            <w:tcW w:w="1573" w:type="dxa"/>
            <w:gridSpan w:val="2"/>
            <w:vAlign w:val="center"/>
            <w:hideMark/>
          </w:tcPr>
          <w:p w14:paraId="5F07A0E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w:t>
            </w:r>
          </w:p>
        </w:tc>
      </w:tr>
      <w:tr w:rsidR="00437CB8" w:rsidRPr="000715DD" w14:paraId="060DD617" w14:textId="77777777" w:rsidTr="00BD025E">
        <w:trPr>
          <w:gridAfter w:val="1"/>
          <w:wAfter w:w="29" w:type="dxa"/>
        </w:trPr>
        <w:tc>
          <w:tcPr>
            <w:tcW w:w="4377" w:type="dxa"/>
            <w:vAlign w:val="center"/>
            <w:hideMark/>
          </w:tcPr>
          <w:p w14:paraId="35C46023" w14:textId="77777777" w:rsidR="00437CB8" w:rsidRPr="000715DD" w:rsidRDefault="00437CB8" w:rsidP="00BD025E">
            <w:pPr>
              <w:spacing w:line="240" w:lineRule="auto"/>
              <w:rPr>
                <w:rFonts w:eastAsia="Times New Roman"/>
                <w:sz w:val="24"/>
                <w:szCs w:val="24"/>
                <w:vertAlign w:val="superscript"/>
                <w:lang w:eastAsia="fi-FI"/>
              </w:rPr>
            </w:pPr>
            <w:r w:rsidRPr="000715DD">
              <w:rPr>
                <w:rFonts w:eastAsia="Times New Roman"/>
                <w:sz w:val="24"/>
                <w:szCs w:val="24"/>
                <w:lang w:eastAsia="fi-FI"/>
              </w:rPr>
              <w:t xml:space="preserve">Natrium </w:t>
            </w:r>
          </w:p>
        </w:tc>
        <w:tc>
          <w:tcPr>
            <w:tcW w:w="4028" w:type="dxa"/>
            <w:vAlign w:val="center"/>
            <w:hideMark/>
          </w:tcPr>
          <w:p w14:paraId="49A8DEB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200 mg/l</w:t>
            </w:r>
          </w:p>
        </w:tc>
        <w:tc>
          <w:tcPr>
            <w:tcW w:w="1573" w:type="dxa"/>
            <w:gridSpan w:val="2"/>
            <w:vAlign w:val="center"/>
            <w:hideMark/>
          </w:tcPr>
          <w:p w14:paraId="6E747DD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w:t>
            </w:r>
          </w:p>
        </w:tc>
      </w:tr>
      <w:tr w:rsidR="00437CB8" w:rsidRPr="000715DD" w14:paraId="12062DBF" w14:textId="77777777" w:rsidTr="00BD025E">
        <w:tc>
          <w:tcPr>
            <w:tcW w:w="8434" w:type="dxa"/>
            <w:gridSpan w:val="3"/>
            <w:vAlign w:val="center"/>
          </w:tcPr>
          <w:p w14:paraId="5BDAF06B" w14:textId="77777777" w:rsidR="00437CB8" w:rsidRPr="000715DD" w:rsidRDefault="00437CB8" w:rsidP="00BD025E">
            <w:pPr>
              <w:spacing w:line="240" w:lineRule="auto"/>
              <w:rPr>
                <w:rFonts w:eastAsia="Times New Roman"/>
                <w:i/>
                <w:sz w:val="24"/>
                <w:szCs w:val="24"/>
                <w:lang w:eastAsia="fi-FI"/>
              </w:rPr>
            </w:pPr>
            <w:r w:rsidRPr="000715DD">
              <w:rPr>
                <w:rFonts w:eastAsia="Times New Roman"/>
                <w:i/>
                <w:sz w:val="24"/>
                <w:szCs w:val="24"/>
                <w:lang w:eastAsia="fi-FI"/>
              </w:rPr>
              <w:t>4.5 Muuttujat, joihin rakennuksen vesilaitteisto voi vaikuttaa merkittävästi</w:t>
            </w:r>
          </w:p>
        </w:tc>
        <w:tc>
          <w:tcPr>
            <w:tcW w:w="1573" w:type="dxa"/>
            <w:gridSpan w:val="2"/>
            <w:vAlign w:val="center"/>
          </w:tcPr>
          <w:p w14:paraId="79461E52" w14:textId="77777777" w:rsidR="00437CB8" w:rsidRPr="000715DD" w:rsidRDefault="00437CB8" w:rsidP="00BD025E">
            <w:pPr>
              <w:spacing w:line="240" w:lineRule="auto"/>
              <w:rPr>
                <w:rFonts w:eastAsia="Times New Roman"/>
                <w:sz w:val="24"/>
                <w:szCs w:val="24"/>
                <w:lang w:eastAsia="fi-FI"/>
              </w:rPr>
            </w:pPr>
          </w:p>
        </w:tc>
      </w:tr>
      <w:tr w:rsidR="00437CB8" w:rsidRPr="000715DD" w14:paraId="5FE3C232" w14:textId="77777777" w:rsidTr="00BD025E">
        <w:trPr>
          <w:gridAfter w:val="1"/>
          <w:wAfter w:w="29" w:type="dxa"/>
        </w:trPr>
        <w:tc>
          <w:tcPr>
            <w:tcW w:w="4377" w:type="dxa"/>
            <w:vAlign w:val="center"/>
            <w:hideMark/>
          </w:tcPr>
          <w:p w14:paraId="1215B8E7" w14:textId="77777777" w:rsidR="00437CB8" w:rsidRPr="000715DD" w:rsidRDefault="00437CB8" w:rsidP="00BD025E">
            <w:pPr>
              <w:spacing w:line="240" w:lineRule="auto"/>
              <w:rPr>
                <w:rFonts w:eastAsia="Times New Roman"/>
                <w:sz w:val="24"/>
                <w:szCs w:val="24"/>
                <w:vertAlign w:val="superscript"/>
                <w:lang w:eastAsia="fi-FI"/>
              </w:rPr>
            </w:pPr>
            <w:proofErr w:type="spellStart"/>
            <w:r w:rsidRPr="000715DD">
              <w:rPr>
                <w:rFonts w:eastAsia="Times New Roman"/>
                <w:sz w:val="24"/>
                <w:szCs w:val="24"/>
                <w:lang w:eastAsia="fi-FI"/>
              </w:rPr>
              <w:t>Koliformiset</w:t>
            </w:r>
            <w:proofErr w:type="spellEnd"/>
            <w:r w:rsidRPr="000715DD">
              <w:rPr>
                <w:rFonts w:eastAsia="Times New Roman"/>
                <w:sz w:val="24"/>
                <w:szCs w:val="24"/>
                <w:lang w:eastAsia="fi-FI"/>
              </w:rPr>
              <w:t xml:space="preserve"> bakteerit</w:t>
            </w:r>
          </w:p>
        </w:tc>
        <w:tc>
          <w:tcPr>
            <w:tcW w:w="4028" w:type="dxa"/>
            <w:vAlign w:val="center"/>
            <w:hideMark/>
          </w:tcPr>
          <w:p w14:paraId="6663387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0 </w:t>
            </w:r>
            <w:proofErr w:type="spellStart"/>
            <w:r w:rsidRPr="000715DD">
              <w:rPr>
                <w:rFonts w:eastAsia="Times New Roman"/>
                <w:sz w:val="24"/>
                <w:szCs w:val="24"/>
                <w:lang w:eastAsia="fi-FI"/>
              </w:rPr>
              <w:t>pmy</w:t>
            </w:r>
            <w:proofErr w:type="spellEnd"/>
            <w:r w:rsidRPr="000715DD">
              <w:rPr>
                <w:rFonts w:eastAsia="Times New Roman"/>
                <w:sz w:val="24"/>
                <w:szCs w:val="24"/>
                <w:lang w:eastAsia="fi-FI"/>
              </w:rPr>
              <w:t>/100 ml</w:t>
            </w:r>
          </w:p>
        </w:tc>
        <w:tc>
          <w:tcPr>
            <w:tcW w:w="1573" w:type="dxa"/>
            <w:gridSpan w:val="2"/>
            <w:vAlign w:val="center"/>
            <w:hideMark/>
          </w:tcPr>
          <w:p w14:paraId="07799F5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 ja 1)</w:t>
            </w:r>
          </w:p>
        </w:tc>
      </w:tr>
      <w:tr w:rsidR="00437CB8" w:rsidRPr="000715DD" w14:paraId="5DE80227" w14:textId="77777777" w:rsidTr="00BD025E">
        <w:trPr>
          <w:gridAfter w:val="1"/>
          <w:wAfter w:w="29" w:type="dxa"/>
        </w:trPr>
        <w:tc>
          <w:tcPr>
            <w:tcW w:w="4377" w:type="dxa"/>
            <w:vAlign w:val="center"/>
            <w:hideMark/>
          </w:tcPr>
          <w:p w14:paraId="3F9DEB54" w14:textId="77777777" w:rsidR="00437CB8" w:rsidRPr="000715DD" w:rsidRDefault="00437CB8" w:rsidP="00BD025E">
            <w:pPr>
              <w:spacing w:line="240" w:lineRule="auto"/>
              <w:rPr>
                <w:rFonts w:eastAsia="Times New Roman"/>
                <w:sz w:val="24"/>
                <w:szCs w:val="24"/>
                <w:vertAlign w:val="superscript"/>
                <w:lang w:eastAsia="fi-FI"/>
              </w:rPr>
            </w:pPr>
            <w:r w:rsidRPr="000715DD">
              <w:rPr>
                <w:rFonts w:eastAsia="Times New Roman"/>
                <w:sz w:val="24"/>
                <w:szCs w:val="24"/>
                <w:lang w:eastAsia="fi-FI"/>
              </w:rPr>
              <w:t>Pesäkkeiden lukumäärä (22°C)</w:t>
            </w:r>
          </w:p>
        </w:tc>
        <w:tc>
          <w:tcPr>
            <w:tcW w:w="4028" w:type="dxa"/>
            <w:vAlign w:val="center"/>
            <w:hideMark/>
          </w:tcPr>
          <w:p w14:paraId="2859D65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ei epätavallisia muutoksia</w:t>
            </w:r>
          </w:p>
        </w:tc>
        <w:tc>
          <w:tcPr>
            <w:tcW w:w="1573" w:type="dxa"/>
            <w:gridSpan w:val="2"/>
            <w:vAlign w:val="center"/>
            <w:hideMark/>
          </w:tcPr>
          <w:p w14:paraId="197FFBB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 ja 3)</w:t>
            </w:r>
          </w:p>
        </w:tc>
      </w:tr>
      <w:tr w:rsidR="00437CB8" w:rsidRPr="000715DD" w14:paraId="09E30680" w14:textId="77777777" w:rsidTr="00BD025E">
        <w:trPr>
          <w:gridAfter w:val="1"/>
          <w:wAfter w:w="29" w:type="dxa"/>
        </w:trPr>
        <w:tc>
          <w:tcPr>
            <w:tcW w:w="4377" w:type="dxa"/>
            <w:vAlign w:val="center"/>
          </w:tcPr>
          <w:p w14:paraId="28A7833D" w14:textId="77777777" w:rsidR="00437CB8" w:rsidRPr="000715DD" w:rsidRDefault="00437CB8" w:rsidP="00BD025E">
            <w:pPr>
              <w:spacing w:line="240" w:lineRule="auto"/>
              <w:rPr>
                <w:rFonts w:eastAsia="Times New Roman"/>
                <w:i/>
                <w:sz w:val="24"/>
                <w:szCs w:val="24"/>
                <w:lang w:eastAsia="fi-FI"/>
              </w:rPr>
            </w:pPr>
            <w:r w:rsidRPr="000715DD">
              <w:rPr>
                <w:rFonts w:eastAsia="Times New Roman"/>
                <w:sz w:val="24"/>
                <w:szCs w:val="24"/>
                <w:lang w:eastAsia="fi-FI"/>
              </w:rPr>
              <w:t>Orgaanisen hiilen kokonaismäärä (TOC)</w:t>
            </w:r>
          </w:p>
        </w:tc>
        <w:tc>
          <w:tcPr>
            <w:tcW w:w="4028" w:type="dxa"/>
            <w:vAlign w:val="center"/>
          </w:tcPr>
          <w:p w14:paraId="3D62724F" w14:textId="77777777" w:rsidR="00437CB8" w:rsidRPr="000715DD" w:rsidRDefault="00437CB8" w:rsidP="00BD025E">
            <w:pPr>
              <w:spacing w:line="240" w:lineRule="auto"/>
              <w:rPr>
                <w:rFonts w:eastAsia="Times New Roman"/>
                <w:i/>
                <w:sz w:val="24"/>
                <w:szCs w:val="24"/>
                <w:lang w:eastAsia="fi-FI"/>
              </w:rPr>
            </w:pPr>
            <w:r w:rsidRPr="000715DD">
              <w:rPr>
                <w:rFonts w:eastAsia="Times New Roman"/>
                <w:sz w:val="24"/>
                <w:szCs w:val="24"/>
                <w:lang w:eastAsia="fi-FI"/>
              </w:rPr>
              <w:t>ei epätavallisia muutoksia</w:t>
            </w:r>
          </w:p>
        </w:tc>
        <w:tc>
          <w:tcPr>
            <w:tcW w:w="1573" w:type="dxa"/>
            <w:gridSpan w:val="2"/>
            <w:vAlign w:val="center"/>
          </w:tcPr>
          <w:p w14:paraId="04C80E8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 ja 3)</w:t>
            </w:r>
          </w:p>
        </w:tc>
      </w:tr>
      <w:tr w:rsidR="00437CB8" w:rsidRPr="000715DD" w14:paraId="11FC0DBC" w14:textId="77777777" w:rsidTr="00BD025E">
        <w:trPr>
          <w:gridAfter w:val="1"/>
          <w:wAfter w:w="29" w:type="dxa"/>
        </w:trPr>
        <w:tc>
          <w:tcPr>
            <w:tcW w:w="4377" w:type="dxa"/>
            <w:vAlign w:val="center"/>
            <w:hideMark/>
          </w:tcPr>
          <w:p w14:paraId="657D16B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Haju ja maku</w:t>
            </w:r>
          </w:p>
        </w:tc>
        <w:tc>
          <w:tcPr>
            <w:tcW w:w="4028" w:type="dxa"/>
            <w:vAlign w:val="center"/>
            <w:hideMark/>
          </w:tcPr>
          <w:p w14:paraId="0ADD6FD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ei epätavallisia muutoksia ja käyttäjien hyväksyttävissä</w:t>
            </w:r>
          </w:p>
        </w:tc>
        <w:tc>
          <w:tcPr>
            <w:tcW w:w="1573" w:type="dxa"/>
            <w:gridSpan w:val="2"/>
            <w:vAlign w:val="center"/>
            <w:hideMark/>
          </w:tcPr>
          <w:p w14:paraId="6C18E45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w:t>
            </w:r>
          </w:p>
        </w:tc>
      </w:tr>
      <w:tr w:rsidR="00437CB8" w:rsidRPr="000715DD" w14:paraId="363C0E79" w14:textId="77777777" w:rsidTr="00BD025E">
        <w:trPr>
          <w:gridAfter w:val="1"/>
          <w:wAfter w:w="29" w:type="dxa"/>
        </w:trPr>
        <w:tc>
          <w:tcPr>
            <w:tcW w:w="4377" w:type="dxa"/>
            <w:vAlign w:val="center"/>
            <w:hideMark/>
          </w:tcPr>
          <w:p w14:paraId="0DA7A72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Väri</w:t>
            </w:r>
          </w:p>
        </w:tc>
        <w:tc>
          <w:tcPr>
            <w:tcW w:w="4028" w:type="dxa"/>
            <w:vAlign w:val="center"/>
            <w:hideMark/>
          </w:tcPr>
          <w:p w14:paraId="73C49CC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ei epätavallisia muutoksia ja käyttäjien hyväksyttävissä</w:t>
            </w:r>
          </w:p>
        </w:tc>
        <w:tc>
          <w:tcPr>
            <w:tcW w:w="1573" w:type="dxa"/>
            <w:gridSpan w:val="2"/>
            <w:vAlign w:val="center"/>
            <w:hideMark/>
          </w:tcPr>
          <w:p w14:paraId="58BF195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w:t>
            </w:r>
          </w:p>
        </w:tc>
      </w:tr>
      <w:tr w:rsidR="00437CB8" w:rsidRPr="000715DD" w14:paraId="1C375868" w14:textId="77777777" w:rsidTr="00BD025E">
        <w:trPr>
          <w:gridAfter w:val="1"/>
          <w:wAfter w:w="29" w:type="dxa"/>
        </w:trPr>
        <w:tc>
          <w:tcPr>
            <w:tcW w:w="4377" w:type="dxa"/>
            <w:vAlign w:val="center"/>
          </w:tcPr>
          <w:p w14:paraId="3904191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Sameus</w:t>
            </w:r>
          </w:p>
        </w:tc>
        <w:tc>
          <w:tcPr>
            <w:tcW w:w="4028" w:type="dxa"/>
            <w:vAlign w:val="center"/>
          </w:tcPr>
          <w:p w14:paraId="6D42643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ei epätavallisia muutoksia ja käyttäjien hyväksyttävissä</w:t>
            </w:r>
          </w:p>
        </w:tc>
        <w:tc>
          <w:tcPr>
            <w:tcW w:w="1573" w:type="dxa"/>
            <w:gridSpan w:val="2"/>
            <w:vAlign w:val="center"/>
          </w:tcPr>
          <w:p w14:paraId="270C417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 3 ja 6)</w:t>
            </w:r>
          </w:p>
        </w:tc>
      </w:tr>
      <w:tr w:rsidR="00437CB8" w:rsidRPr="000715DD" w14:paraId="58F5CB6B" w14:textId="77777777" w:rsidTr="00BD025E">
        <w:trPr>
          <w:gridAfter w:val="1"/>
          <w:wAfter w:w="29" w:type="dxa"/>
        </w:trPr>
        <w:tc>
          <w:tcPr>
            <w:tcW w:w="4377" w:type="dxa"/>
            <w:vAlign w:val="center"/>
          </w:tcPr>
          <w:p w14:paraId="124744C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Lämpötila</w:t>
            </w:r>
          </w:p>
        </w:tc>
        <w:tc>
          <w:tcPr>
            <w:tcW w:w="4028" w:type="dxa"/>
            <w:vAlign w:val="center"/>
          </w:tcPr>
          <w:p w14:paraId="53266C9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alle 20 °C</w:t>
            </w:r>
          </w:p>
        </w:tc>
        <w:tc>
          <w:tcPr>
            <w:tcW w:w="1573" w:type="dxa"/>
            <w:gridSpan w:val="2"/>
            <w:vAlign w:val="center"/>
          </w:tcPr>
          <w:p w14:paraId="041FF48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 ja 7)</w:t>
            </w:r>
          </w:p>
        </w:tc>
      </w:tr>
      <w:tr w:rsidR="00437CB8" w:rsidRPr="000715DD" w14:paraId="51CCA534" w14:textId="77777777" w:rsidTr="00BD025E">
        <w:trPr>
          <w:gridAfter w:val="1"/>
          <w:wAfter w:w="29" w:type="dxa"/>
        </w:trPr>
        <w:tc>
          <w:tcPr>
            <w:tcW w:w="4377" w:type="dxa"/>
            <w:vAlign w:val="center"/>
          </w:tcPr>
          <w:p w14:paraId="6889ADE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Hapettuvuus (COD</w:t>
            </w:r>
            <w:r w:rsidRPr="000715DD">
              <w:rPr>
                <w:rFonts w:eastAsia="Times New Roman"/>
                <w:sz w:val="24"/>
                <w:szCs w:val="24"/>
                <w:vertAlign w:val="subscript"/>
                <w:lang w:eastAsia="fi-FI"/>
              </w:rPr>
              <w:t>Mn</w:t>
            </w:r>
            <w:r w:rsidRPr="000715DD">
              <w:rPr>
                <w:rFonts w:eastAsia="Times New Roman"/>
                <w:sz w:val="24"/>
                <w:szCs w:val="24"/>
                <w:lang w:eastAsia="fi-FI"/>
              </w:rPr>
              <w:t>-O</w:t>
            </w:r>
            <w:r w:rsidRPr="000715DD">
              <w:rPr>
                <w:rFonts w:eastAsia="Times New Roman"/>
                <w:sz w:val="24"/>
                <w:szCs w:val="24"/>
                <w:vertAlign w:val="subscript"/>
                <w:lang w:eastAsia="fi-FI"/>
              </w:rPr>
              <w:t>2</w:t>
            </w:r>
            <w:r w:rsidRPr="000715DD">
              <w:rPr>
                <w:rFonts w:eastAsia="Times New Roman"/>
                <w:sz w:val="24"/>
                <w:szCs w:val="24"/>
                <w:lang w:eastAsia="fi-FI"/>
              </w:rPr>
              <w:t>)</w:t>
            </w:r>
          </w:p>
        </w:tc>
        <w:tc>
          <w:tcPr>
            <w:tcW w:w="4028" w:type="dxa"/>
            <w:vAlign w:val="center"/>
          </w:tcPr>
          <w:p w14:paraId="04E21FB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alle 5,0 mg/l O</w:t>
            </w:r>
            <w:r w:rsidRPr="000715DD">
              <w:rPr>
                <w:rFonts w:eastAsia="Times New Roman"/>
                <w:sz w:val="24"/>
                <w:szCs w:val="24"/>
                <w:vertAlign w:val="subscript"/>
                <w:lang w:eastAsia="fi-FI"/>
              </w:rPr>
              <w:t>2</w:t>
            </w:r>
          </w:p>
        </w:tc>
        <w:tc>
          <w:tcPr>
            <w:tcW w:w="1573" w:type="dxa"/>
            <w:gridSpan w:val="2"/>
            <w:vAlign w:val="center"/>
          </w:tcPr>
          <w:p w14:paraId="71E74EF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w:t>
            </w:r>
          </w:p>
        </w:tc>
      </w:tr>
      <w:tr w:rsidR="00437CB8" w:rsidRPr="000715DD" w14:paraId="35690614" w14:textId="77777777" w:rsidTr="00BD025E">
        <w:trPr>
          <w:gridAfter w:val="1"/>
          <w:wAfter w:w="29" w:type="dxa"/>
        </w:trPr>
        <w:tc>
          <w:tcPr>
            <w:tcW w:w="4377" w:type="dxa"/>
            <w:vAlign w:val="center"/>
          </w:tcPr>
          <w:p w14:paraId="32EAAF8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Mangaani</w:t>
            </w:r>
          </w:p>
        </w:tc>
        <w:tc>
          <w:tcPr>
            <w:tcW w:w="4028" w:type="dxa"/>
            <w:vAlign w:val="center"/>
          </w:tcPr>
          <w:p w14:paraId="705BCC1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alle 50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573" w:type="dxa"/>
            <w:gridSpan w:val="2"/>
            <w:vAlign w:val="center"/>
          </w:tcPr>
          <w:p w14:paraId="0CB2761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w:t>
            </w:r>
          </w:p>
        </w:tc>
      </w:tr>
      <w:tr w:rsidR="00437CB8" w:rsidRPr="000715DD" w14:paraId="1F945FAA" w14:textId="77777777" w:rsidTr="00BD025E">
        <w:trPr>
          <w:gridAfter w:val="1"/>
          <w:wAfter w:w="29" w:type="dxa"/>
        </w:trPr>
        <w:tc>
          <w:tcPr>
            <w:tcW w:w="4377" w:type="dxa"/>
            <w:vAlign w:val="center"/>
          </w:tcPr>
          <w:p w14:paraId="191B102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Rauta</w:t>
            </w:r>
          </w:p>
        </w:tc>
        <w:tc>
          <w:tcPr>
            <w:tcW w:w="4028" w:type="dxa"/>
            <w:vAlign w:val="center"/>
          </w:tcPr>
          <w:p w14:paraId="3E4838D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alle 200 </w:t>
            </w:r>
            <w:proofErr w:type="spellStart"/>
            <w:r w:rsidRPr="000715DD">
              <w:rPr>
                <w:rFonts w:eastAsia="Times New Roman"/>
                <w:sz w:val="24"/>
                <w:szCs w:val="24"/>
                <w:lang w:eastAsia="fi-FI"/>
              </w:rPr>
              <w:t>μg</w:t>
            </w:r>
            <w:proofErr w:type="spellEnd"/>
            <w:r w:rsidRPr="000715DD">
              <w:rPr>
                <w:rFonts w:eastAsia="Times New Roman"/>
                <w:sz w:val="24"/>
                <w:szCs w:val="24"/>
                <w:lang w:eastAsia="fi-FI"/>
              </w:rPr>
              <w:t>/l</w:t>
            </w:r>
          </w:p>
        </w:tc>
        <w:tc>
          <w:tcPr>
            <w:tcW w:w="1573" w:type="dxa"/>
            <w:gridSpan w:val="2"/>
            <w:vAlign w:val="center"/>
          </w:tcPr>
          <w:p w14:paraId="73B91CD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w:t>
            </w:r>
          </w:p>
        </w:tc>
      </w:tr>
    </w:tbl>
    <w:p w14:paraId="1A26C478" w14:textId="77777777" w:rsidR="00437CB8" w:rsidRPr="000715DD" w:rsidRDefault="00437CB8" w:rsidP="00437CB8">
      <w:pPr>
        <w:spacing w:line="240" w:lineRule="auto"/>
        <w:rPr>
          <w:rFonts w:eastAsia="Times New Roman"/>
          <w:i/>
          <w:iCs/>
          <w:strike/>
          <w:sz w:val="24"/>
          <w:szCs w:val="24"/>
          <w:lang w:eastAsia="fi-FI"/>
        </w:rPr>
      </w:pPr>
    </w:p>
    <w:p w14:paraId="5C4BDC8D" w14:textId="77777777" w:rsidR="00437CB8" w:rsidRPr="000715DD" w:rsidRDefault="00437CB8" w:rsidP="00437CB8">
      <w:pPr>
        <w:spacing w:line="240" w:lineRule="auto"/>
        <w:rPr>
          <w:rFonts w:eastAsia="Times New Roman"/>
          <w:i/>
          <w:iCs/>
          <w:sz w:val="24"/>
          <w:szCs w:val="24"/>
          <w:lang w:eastAsia="fi-FI"/>
        </w:rPr>
      </w:pPr>
      <w:r w:rsidRPr="000715DD">
        <w:rPr>
          <w:rFonts w:eastAsia="Times New Roman"/>
          <w:i/>
          <w:iCs/>
          <w:sz w:val="24"/>
          <w:szCs w:val="24"/>
          <w:lang w:eastAsia="fi-FI"/>
        </w:rPr>
        <w:t>Näytteenottoa koskevat huomautukset</w:t>
      </w:r>
    </w:p>
    <w:p w14:paraId="6558E676" w14:textId="77777777" w:rsidR="00437CB8" w:rsidRPr="000715DD" w:rsidRDefault="00437CB8" w:rsidP="00437CB8">
      <w:pPr>
        <w:spacing w:line="240" w:lineRule="auto"/>
        <w:rPr>
          <w:rFonts w:eastAsia="Times New Roman"/>
          <w:i/>
          <w:iCs/>
          <w:sz w:val="24"/>
          <w:szCs w:val="24"/>
          <w:lang w:eastAsia="fi-FI"/>
        </w:rPr>
      </w:pPr>
    </w:p>
    <w:p w14:paraId="1E8E2385" w14:textId="77777777" w:rsidR="00437CB8" w:rsidRPr="000715DD" w:rsidRDefault="00437CB8" w:rsidP="00437CB8">
      <w:pPr>
        <w:spacing w:line="240" w:lineRule="auto"/>
        <w:rPr>
          <w:rFonts w:eastAsia="Times New Roman"/>
          <w:iCs/>
          <w:sz w:val="24"/>
          <w:szCs w:val="24"/>
          <w:lang w:eastAsia="fi-FI"/>
        </w:rPr>
      </w:pPr>
      <w:r w:rsidRPr="000715DD">
        <w:rPr>
          <w:rFonts w:eastAsia="Times New Roman"/>
          <w:iCs/>
          <w:sz w:val="24"/>
          <w:szCs w:val="24"/>
          <w:lang w:eastAsia="fi-FI"/>
        </w:rPr>
        <w:t>A) Näyte voidaan tutkia vaatimusten täyttymiskohdan sijasta vedenkäsittelylaitokselta lähtevästä vedestä tai vedenjakeluverkostosta.</w:t>
      </w:r>
    </w:p>
    <w:p w14:paraId="4DF5794F" w14:textId="77777777" w:rsidR="00437CB8" w:rsidRPr="000715DD" w:rsidRDefault="00437CB8" w:rsidP="00437CB8">
      <w:pPr>
        <w:spacing w:line="240" w:lineRule="auto"/>
        <w:rPr>
          <w:rFonts w:eastAsia="Times New Roman"/>
          <w:iCs/>
          <w:sz w:val="24"/>
          <w:szCs w:val="24"/>
          <w:lang w:eastAsia="fi-FI"/>
        </w:rPr>
      </w:pPr>
      <w:r w:rsidRPr="000715DD">
        <w:rPr>
          <w:rFonts w:eastAsia="Times New Roman"/>
          <w:iCs/>
          <w:sz w:val="24"/>
          <w:szCs w:val="24"/>
          <w:lang w:eastAsia="fi-FI"/>
        </w:rPr>
        <w:t>B) Näyte on tutkittava vaatimusten täyttymiskohdasta.</w:t>
      </w:r>
    </w:p>
    <w:p w14:paraId="5D3BBD4A" w14:textId="77777777" w:rsidR="00437CB8" w:rsidRPr="000715DD" w:rsidRDefault="00437CB8" w:rsidP="00437CB8">
      <w:pPr>
        <w:spacing w:line="240" w:lineRule="auto"/>
        <w:rPr>
          <w:rFonts w:eastAsia="Times New Roman"/>
          <w:i/>
          <w:iCs/>
          <w:sz w:val="24"/>
          <w:szCs w:val="24"/>
          <w:lang w:eastAsia="fi-FI"/>
        </w:rPr>
      </w:pPr>
    </w:p>
    <w:p w14:paraId="57D9A7CF" w14:textId="77777777" w:rsidR="00437CB8" w:rsidRPr="000715DD" w:rsidRDefault="00437CB8" w:rsidP="00437CB8">
      <w:pPr>
        <w:spacing w:line="240" w:lineRule="auto"/>
        <w:rPr>
          <w:rFonts w:eastAsia="Times New Roman"/>
          <w:sz w:val="24"/>
          <w:szCs w:val="24"/>
          <w:lang w:eastAsia="fi-FI"/>
        </w:rPr>
      </w:pPr>
      <w:r w:rsidRPr="000715DD">
        <w:rPr>
          <w:rFonts w:eastAsia="Times New Roman"/>
          <w:i/>
          <w:iCs/>
          <w:sz w:val="24"/>
          <w:szCs w:val="24"/>
          <w:lang w:eastAsia="fi-FI"/>
        </w:rPr>
        <w:t>Muut huomautukset</w:t>
      </w:r>
    </w:p>
    <w:p w14:paraId="54078791" w14:textId="77777777" w:rsidR="00437CB8" w:rsidRPr="000715DD" w:rsidRDefault="00437CB8" w:rsidP="00437CB8">
      <w:pPr>
        <w:spacing w:line="240" w:lineRule="auto"/>
        <w:rPr>
          <w:rFonts w:eastAsia="Times New Roman"/>
          <w:sz w:val="24"/>
          <w:szCs w:val="24"/>
          <w:lang w:eastAsia="fi-FI"/>
        </w:rPr>
      </w:pPr>
    </w:p>
    <w:p w14:paraId="3FE89793"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1) Poikkeama tavoitetasosta edellyttää aina jatkotutkimuksia veden mikrobiologisesta laadusta ja talousveden mahdollisen saastumisen selvittämistä.</w:t>
      </w:r>
    </w:p>
    <w:p w14:paraId="590BAA5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2) Tutkitaan, jos vesi on otettu pintavesimuodostumasta tai pintavesi vaikuttaa veteen. </w:t>
      </w:r>
    </w:p>
    <w:p w14:paraId="2F92671B"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3) Kunnan terveydensuojeluviranomainen voi asettaa muuttujalle vedenjakelualuekohtaisen enimmäisarvon toimitetun veden pitoisuuden vaihtelun ja pitkän aikavälin kehityssuunnan perusteella.</w:t>
      </w:r>
    </w:p>
    <w:p w14:paraId="1E8A43B0"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4) Muuttujan arvo on asetettu veteen aiheutuvan maun ehkäisemiseksi. Vesi ei kuitenkaan saa olla syövyttävää.</w:t>
      </w:r>
      <w:r w:rsidRPr="000715DD">
        <w:t xml:space="preserve"> </w:t>
      </w:r>
      <w:r w:rsidRPr="000715DD">
        <w:rPr>
          <w:rFonts w:eastAsia="Times New Roman"/>
          <w:sz w:val="24"/>
          <w:szCs w:val="24"/>
          <w:lang w:eastAsia="fi-FI"/>
        </w:rPr>
        <w:t>Vesijohtomateriaalien syöpymisen ehkäisemiseksi tulisi kloridipitoisuuden olla alle 25 mg/l, sulfaattipitoisuuden alle 150 mg/l ja sähkönjohtavuuden alle 250 µS/cm.</w:t>
      </w:r>
    </w:p>
    <w:p w14:paraId="3953785A"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5) Pitoisuudella tarkoitetaan muuttujan arvoa 20 °C lämpötilassa.</w:t>
      </w:r>
    </w:p>
    <w:p w14:paraId="523CDE20"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6) </w:t>
      </w:r>
      <w:bookmarkStart w:id="3" w:name="_Hlk109291202"/>
      <w:r w:rsidRPr="000715DD">
        <w:rPr>
          <w:rFonts w:eastAsia="Times New Roman"/>
          <w:sz w:val="24"/>
          <w:szCs w:val="24"/>
          <w:lang w:eastAsia="fi-FI"/>
        </w:rPr>
        <w:t>Pintaveden käsittelylaitokselta lähtevän veden sameudessa tulisi pyrkiä arvoon alle 1 NTU</w:t>
      </w:r>
      <w:bookmarkEnd w:id="3"/>
      <w:r w:rsidRPr="000715DD">
        <w:rPr>
          <w:rFonts w:eastAsia="Times New Roman"/>
          <w:sz w:val="24"/>
          <w:szCs w:val="24"/>
          <w:lang w:eastAsia="fi-FI"/>
        </w:rPr>
        <w:t>.</w:t>
      </w:r>
    </w:p>
    <w:p w14:paraId="04224BC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7) Lämpötila mitataan yhden minuutin veden juoksutuksen jälkeen.</w:t>
      </w:r>
      <w:r w:rsidRPr="000715DD">
        <w:t xml:space="preserve"> </w:t>
      </w:r>
      <w:r w:rsidRPr="000715DD">
        <w:rPr>
          <w:rFonts w:eastAsia="Times New Roman"/>
          <w:sz w:val="24"/>
          <w:szCs w:val="24"/>
          <w:lang w:eastAsia="fi-FI"/>
        </w:rPr>
        <w:t>Muuttujaa käytetään vain sen arvioimiseksi, miten rakennuksen vesilaitteisto vaikuttaa veden lämpötilaan.</w:t>
      </w:r>
    </w:p>
    <w:p w14:paraId="32C16563" w14:textId="77777777" w:rsidR="00437CB8" w:rsidRPr="000715DD" w:rsidRDefault="00437CB8" w:rsidP="00437CB8">
      <w:pPr>
        <w:spacing w:line="240" w:lineRule="auto"/>
        <w:rPr>
          <w:rFonts w:eastAsia="Times New Roman"/>
          <w:b/>
          <w:sz w:val="24"/>
          <w:szCs w:val="24"/>
          <w:lang w:eastAsia="fi-FI"/>
        </w:rPr>
      </w:pPr>
    </w:p>
    <w:p w14:paraId="405B4FDF" w14:textId="77777777" w:rsidR="00437CB8" w:rsidRPr="000715DD" w:rsidRDefault="00437CB8" w:rsidP="00437CB8">
      <w:pPr>
        <w:spacing w:line="240" w:lineRule="auto"/>
        <w:rPr>
          <w:rFonts w:eastAsia="Times New Roman"/>
          <w:sz w:val="24"/>
          <w:szCs w:val="24"/>
          <w:lang w:eastAsia="fi-FI"/>
        </w:rPr>
      </w:pPr>
    </w:p>
    <w:p w14:paraId="0A13EDBD"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3. Rakennusten vesilaitteistojen riskinarviointia koskevat muuttujat.</w:t>
      </w:r>
    </w:p>
    <w:p w14:paraId="39942954" w14:textId="77777777" w:rsidR="00437CB8" w:rsidRPr="000715DD" w:rsidRDefault="00437CB8" w:rsidP="00437CB8">
      <w:pPr>
        <w:spacing w:line="240" w:lineRule="auto"/>
        <w:rPr>
          <w:rFonts w:eastAsia="Times New Roman"/>
          <w:sz w:val="24"/>
          <w:szCs w:val="24"/>
          <w:lang w:eastAsia="fi-FI"/>
        </w:rPr>
      </w:pPr>
    </w:p>
    <w:tbl>
      <w:tblPr>
        <w:tblStyle w:val="TaulukkoRuudukko"/>
        <w:tblW w:w="0" w:type="auto"/>
        <w:tblLook w:val="04A0" w:firstRow="1" w:lastRow="0" w:firstColumn="1" w:lastColumn="0" w:noHBand="0" w:noVBand="1"/>
      </w:tblPr>
      <w:tblGrid>
        <w:gridCol w:w="3536"/>
        <w:gridCol w:w="3171"/>
        <w:gridCol w:w="1629"/>
      </w:tblGrid>
      <w:tr w:rsidR="00437CB8" w:rsidRPr="000715DD" w14:paraId="3CC8CADC" w14:textId="77777777" w:rsidTr="00BD025E">
        <w:tc>
          <w:tcPr>
            <w:tcW w:w="9628" w:type="dxa"/>
            <w:gridSpan w:val="3"/>
          </w:tcPr>
          <w:p w14:paraId="040241CD" w14:textId="77777777" w:rsidR="00437CB8" w:rsidRPr="000715DD" w:rsidRDefault="00437CB8" w:rsidP="00BD025E">
            <w:pPr>
              <w:spacing w:line="240" w:lineRule="auto"/>
              <w:rPr>
                <w:rFonts w:eastAsia="Times New Roman"/>
                <w:b/>
                <w:sz w:val="24"/>
                <w:szCs w:val="24"/>
                <w:lang w:eastAsia="fi-FI"/>
              </w:rPr>
            </w:pPr>
            <w:r w:rsidRPr="000715DD">
              <w:rPr>
                <w:rFonts w:eastAsia="Times New Roman"/>
                <w:b/>
                <w:sz w:val="24"/>
                <w:szCs w:val="24"/>
                <w:lang w:eastAsia="fi-FI"/>
              </w:rPr>
              <w:t xml:space="preserve">Taulukko 5. Rakennuksen vesilaitteistojen riskinarvioinnin kannalta keskeiset muuttujat ja niiden toimenpiderajat. </w:t>
            </w:r>
          </w:p>
          <w:p w14:paraId="65A3177C" w14:textId="77777777" w:rsidR="00437CB8" w:rsidRPr="000715DD" w:rsidRDefault="00437CB8" w:rsidP="00BD025E">
            <w:pPr>
              <w:spacing w:line="240" w:lineRule="auto"/>
              <w:rPr>
                <w:rFonts w:eastAsia="Times New Roman"/>
                <w:sz w:val="24"/>
                <w:szCs w:val="24"/>
                <w:lang w:eastAsia="fi-FI"/>
              </w:rPr>
            </w:pPr>
          </w:p>
        </w:tc>
      </w:tr>
      <w:tr w:rsidR="00437CB8" w:rsidRPr="000715DD" w14:paraId="558C25A2" w14:textId="77777777" w:rsidTr="00BD025E">
        <w:tc>
          <w:tcPr>
            <w:tcW w:w="4106" w:type="dxa"/>
          </w:tcPr>
          <w:p w14:paraId="7E1B397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3686" w:type="dxa"/>
          </w:tcPr>
          <w:p w14:paraId="757807A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Toimenpideraja ja yksikkö</w:t>
            </w:r>
          </w:p>
        </w:tc>
        <w:tc>
          <w:tcPr>
            <w:tcW w:w="1836" w:type="dxa"/>
          </w:tcPr>
          <w:p w14:paraId="18CB97D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13BC2C9D" w14:textId="77777777" w:rsidTr="00BD025E">
        <w:tc>
          <w:tcPr>
            <w:tcW w:w="4106" w:type="dxa"/>
          </w:tcPr>
          <w:p w14:paraId="7C8CA997" w14:textId="77777777" w:rsidR="00437CB8" w:rsidRPr="000715DD" w:rsidRDefault="00437CB8" w:rsidP="00BD025E">
            <w:pPr>
              <w:spacing w:line="240" w:lineRule="auto"/>
              <w:rPr>
                <w:rFonts w:eastAsia="Times New Roman"/>
                <w:i/>
                <w:sz w:val="24"/>
                <w:szCs w:val="24"/>
                <w:lang w:eastAsia="fi-FI"/>
              </w:rPr>
            </w:pPr>
            <w:proofErr w:type="spellStart"/>
            <w:r w:rsidRPr="000715DD">
              <w:rPr>
                <w:rFonts w:eastAsia="Times New Roman"/>
                <w:i/>
                <w:sz w:val="24"/>
                <w:szCs w:val="24"/>
                <w:lang w:eastAsia="fi-FI"/>
              </w:rPr>
              <w:t>Legionella</w:t>
            </w:r>
            <w:proofErr w:type="spellEnd"/>
          </w:p>
        </w:tc>
        <w:tc>
          <w:tcPr>
            <w:tcW w:w="3686" w:type="dxa"/>
          </w:tcPr>
          <w:p w14:paraId="3B52FBB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1 000 </w:t>
            </w:r>
            <w:proofErr w:type="spellStart"/>
            <w:r w:rsidRPr="000715DD">
              <w:rPr>
                <w:rFonts w:eastAsia="Times New Roman"/>
                <w:sz w:val="24"/>
                <w:szCs w:val="24"/>
                <w:lang w:eastAsia="fi-FI"/>
              </w:rPr>
              <w:t>pmy</w:t>
            </w:r>
            <w:proofErr w:type="spellEnd"/>
            <w:r w:rsidRPr="000715DD">
              <w:rPr>
                <w:rFonts w:eastAsia="Times New Roman"/>
                <w:sz w:val="24"/>
                <w:szCs w:val="24"/>
                <w:lang w:eastAsia="fi-FI"/>
              </w:rPr>
              <w:t>/l</w:t>
            </w:r>
          </w:p>
        </w:tc>
        <w:tc>
          <w:tcPr>
            <w:tcW w:w="1836" w:type="dxa"/>
          </w:tcPr>
          <w:p w14:paraId="798F910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 ja 2)</w:t>
            </w:r>
          </w:p>
        </w:tc>
      </w:tr>
      <w:tr w:rsidR="00437CB8" w:rsidRPr="000715DD" w14:paraId="74DC7D4D" w14:textId="77777777" w:rsidTr="00BD025E">
        <w:tc>
          <w:tcPr>
            <w:tcW w:w="4106" w:type="dxa"/>
          </w:tcPr>
          <w:p w14:paraId="35083FC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Lyijy</w:t>
            </w:r>
          </w:p>
        </w:tc>
        <w:tc>
          <w:tcPr>
            <w:tcW w:w="3686" w:type="dxa"/>
          </w:tcPr>
          <w:p w14:paraId="1884813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10 µg/l</w:t>
            </w:r>
          </w:p>
        </w:tc>
        <w:tc>
          <w:tcPr>
            <w:tcW w:w="1836" w:type="dxa"/>
          </w:tcPr>
          <w:p w14:paraId="2E5E5B2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r>
      <w:tr w:rsidR="00437CB8" w:rsidRPr="000715DD" w14:paraId="42CD3F82" w14:textId="77777777" w:rsidTr="00BD025E">
        <w:tc>
          <w:tcPr>
            <w:tcW w:w="4106" w:type="dxa"/>
          </w:tcPr>
          <w:p w14:paraId="49BFD66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Lämpimän käyttöveden lämpötila</w:t>
            </w:r>
          </w:p>
        </w:tc>
        <w:tc>
          <w:tcPr>
            <w:tcW w:w="3686" w:type="dxa"/>
          </w:tcPr>
          <w:p w14:paraId="5F9108C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alle 50 </w:t>
            </w:r>
            <w:proofErr w:type="spellStart"/>
            <w:r w:rsidRPr="000715DD">
              <w:rPr>
                <w:rFonts w:eastAsia="Times New Roman"/>
                <w:sz w:val="24"/>
                <w:szCs w:val="24"/>
                <w:lang w:eastAsia="fi-FI"/>
              </w:rPr>
              <w:t>celciusastetta</w:t>
            </w:r>
            <w:proofErr w:type="spellEnd"/>
          </w:p>
        </w:tc>
        <w:tc>
          <w:tcPr>
            <w:tcW w:w="1836" w:type="dxa"/>
          </w:tcPr>
          <w:p w14:paraId="5A09BE1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(4)</w:t>
            </w:r>
          </w:p>
        </w:tc>
      </w:tr>
    </w:tbl>
    <w:p w14:paraId="570A33F2" w14:textId="77777777" w:rsidR="00437CB8" w:rsidRPr="000715DD" w:rsidRDefault="00437CB8" w:rsidP="00437CB8">
      <w:pPr>
        <w:spacing w:line="240" w:lineRule="auto"/>
        <w:rPr>
          <w:rFonts w:eastAsia="Times New Roman"/>
          <w:sz w:val="24"/>
          <w:szCs w:val="24"/>
          <w:lang w:eastAsia="fi-FI"/>
        </w:rPr>
      </w:pPr>
    </w:p>
    <w:p w14:paraId="3D779CF6" w14:textId="77777777" w:rsidR="00437CB8" w:rsidRPr="000715DD" w:rsidRDefault="00437CB8" w:rsidP="00437CB8">
      <w:pPr>
        <w:spacing w:line="240" w:lineRule="auto"/>
        <w:rPr>
          <w:rFonts w:eastAsia="Times New Roman"/>
          <w:i/>
          <w:sz w:val="24"/>
          <w:szCs w:val="24"/>
          <w:lang w:eastAsia="fi-FI"/>
        </w:rPr>
      </w:pPr>
      <w:r w:rsidRPr="000715DD">
        <w:rPr>
          <w:rFonts w:eastAsia="Times New Roman"/>
          <w:i/>
          <w:sz w:val="24"/>
          <w:szCs w:val="24"/>
          <w:lang w:eastAsia="fi-FI"/>
        </w:rPr>
        <w:t>Huomautukset</w:t>
      </w:r>
    </w:p>
    <w:p w14:paraId="30CD5F3C"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lastRenderedPageBreak/>
        <w:t xml:space="preserve">1) Muuttujalla tarkoitetaan kaikkien liitteessä III tarkoitetulla menetelmällä saatujen </w:t>
      </w:r>
      <w:proofErr w:type="spellStart"/>
      <w:r w:rsidRPr="000715DD">
        <w:rPr>
          <w:rFonts w:eastAsia="Times New Roman"/>
          <w:i/>
          <w:sz w:val="24"/>
          <w:szCs w:val="24"/>
          <w:lang w:eastAsia="fi-FI"/>
        </w:rPr>
        <w:t>Legionella</w:t>
      </w:r>
      <w:proofErr w:type="spellEnd"/>
      <w:r w:rsidRPr="000715DD">
        <w:rPr>
          <w:rFonts w:eastAsia="Times New Roman"/>
          <w:sz w:val="24"/>
          <w:szCs w:val="24"/>
          <w:lang w:eastAsia="fi-FI"/>
        </w:rPr>
        <w:t xml:space="preserve">-sukuun kuuluvien bakteerien kokonaismäärää, ja toimenpideraja sovelletaan sekä talousveteen että lämpimään käyttöveteen. </w:t>
      </w:r>
      <w:proofErr w:type="spellStart"/>
      <w:r w:rsidRPr="000715DD">
        <w:rPr>
          <w:rFonts w:eastAsia="Times New Roman"/>
          <w:i/>
          <w:sz w:val="24"/>
          <w:szCs w:val="24"/>
          <w:lang w:eastAsia="fi-FI"/>
        </w:rPr>
        <w:t>Legionella</w:t>
      </w:r>
      <w:proofErr w:type="spellEnd"/>
      <w:r w:rsidRPr="000715DD">
        <w:rPr>
          <w:rFonts w:eastAsia="Times New Roman"/>
          <w:i/>
          <w:sz w:val="24"/>
          <w:szCs w:val="24"/>
          <w:lang w:eastAsia="fi-FI"/>
        </w:rPr>
        <w:t xml:space="preserve"> </w:t>
      </w:r>
      <w:proofErr w:type="spellStart"/>
      <w:r w:rsidRPr="000715DD">
        <w:rPr>
          <w:rFonts w:eastAsia="Times New Roman"/>
          <w:i/>
          <w:sz w:val="24"/>
          <w:szCs w:val="24"/>
          <w:lang w:eastAsia="fi-FI"/>
        </w:rPr>
        <w:t>pneumophila</w:t>
      </w:r>
      <w:proofErr w:type="spellEnd"/>
      <w:r w:rsidRPr="000715DD">
        <w:rPr>
          <w:rFonts w:eastAsia="Times New Roman"/>
          <w:sz w:val="24"/>
          <w:szCs w:val="24"/>
          <w:lang w:eastAsia="fi-FI"/>
        </w:rPr>
        <w:t xml:space="preserve"> -lajin tutkimustulos on ilmoitettava tutkimustulosten ilmoittamisen yhteydessä erikseen. </w:t>
      </w:r>
    </w:p>
    <w:p w14:paraId="51CB60C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2) Rakennusten vesilaitteistojen </w:t>
      </w:r>
      <w:proofErr w:type="spellStart"/>
      <w:r w:rsidRPr="000715DD">
        <w:rPr>
          <w:rFonts w:eastAsia="Times New Roman"/>
          <w:i/>
          <w:sz w:val="24"/>
          <w:szCs w:val="24"/>
          <w:lang w:eastAsia="fi-FI"/>
        </w:rPr>
        <w:t>Legionella</w:t>
      </w:r>
      <w:proofErr w:type="spellEnd"/>
      <w:r w:rsidRPr="000715DD">
        <w:rPr>
          <w:rFonts w:eastAsia="Times New Roman"/>
          <w:sz w:val="24"/>
          <w:szCs w:val="24"/>
          <w:lang w:eastAsia="fi-FI"/>
        </w:rPr>
        <w:t xml:space="preserve">-näytteet on otettava vesipisteestä, joka edustaa </w:t>
      </w:r>
      <w:proofErr w:type="spellStart"/>
      <w:r w:rsidRPr="000715DD">
        <w:rPr>
          <w:rFonts w:eastAsia="Times New Roman"/>
          <w:i/>
          <w:sz w:val="24"/>
          <w:szCs w:val="24"/>
          <w:lang w:eastAsia="fi-FI"/>
        </w:rPr>
        <w:t>Legionella</w:t>
      </w:r>
      <w:proofErr w:type="spellEnd"/>
      <w:r w:rsidRPr="000715DD">
        <w:rPr>
          <w:rFonts w:eastAsia="Times New Roman"/>
          <w:sz w:val="24"/>
          <w:szCs w:val="24"/>
          <w:lang w:eastAsia="fi-FI"/>
        </w:rPr>
        <w:t xml:space="preserve">-bakteerin lisääntymisen riskikohtaa tai vedenkäyttäjän todennäköistä altistumiskohtaa tai molemmista kohdista.  </w:t>
      </w:r>
    </w:p>
    <w:p w14:paraId="024CA649"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3) Muuttujan tavoitearvo on 5 µg / l, joka on pyrittävä saavuttamaan kohtuullisiksi katsottavin keinoin.</w:t>
      </w:r>
    </w:p>
    <w:p w14:paraId="5193F8E3"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4) Lämpimän käyttöveden lämpötila tulee pyrkiä pitämään vähintään 55 celsiusasteessa.</w:t>
      </w:r>
    </w:p>
    <w:p w14:paraId="34C0096A" w14:textId="77777777" w:rsidR="00437CB8" w:rsidRPr="000715DD" w:rsidRDefault="00437CB8" w:rsidP="00437CB8">
      <w:pPr>
        <w:spacing w:line="240" w:lineRule="auto"/>
        <w:rPr>
          <w:rFonts w:eastAsia="Times New Roman"/>
          <w:sz w:val="24"/>
          <w:szCs w:val="24"/>
          <w:lang w:eastAsia="fi-FI"/>
        </w:rPr>
      </w:pPr>
    </w:p>
    <w:p w14:paraId="4635F608"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Kunnan terveydensuojeluviranomaisen on harkittava 18 a §:ssä tarkoitettuja toimenpiteitä myös niissä tapauksissa, joissa taulukon 2 kohdassa 2.4 sekä taulukon 4 kohdassa 4.5 esitettyjen muuttujien arvot eivät täyty.</w:t>
      </w:r>
    </w:p>
    <w:p w14:paraId="1F2C7889" w14:textId="77777777" w:rsidR="00437CB8" w:rsidRPr="000715DD" w:rsidRDefault="00437CB8" w:rsidP="00437CB8">
      <w:pPr>
        <w:spacing w:line="240" w:lineRule="auto"/>
        <w:rPr>
          <w:rFonts w:eastAsia="Times New Roman"/>
          <w:sz w:val="24"/>
          <w:szCs w:val="24"/>
          <w:lang w:eastAsia="fi-FI"/>
        </w:rPr>
      </w:pPr>
      <w:bookmarkStart w:id="4" w:name="_GoBack"/>
      <w:bookmarkEnd w:id="4"/>
    </w:p>
    <w:p w14:paraId="0818DB44" w14:textId="77777777" w:rsidR="00437CB8" w:rsidRPr="000715DD" w:rsidRDefault="00437CB8" w:rsidP="00437CB8">
      <w:pPr>
        <w:spacing w:line="240" w:lineRule="auto"/>
        <w:rPr>
          <w:rFonts w:eastAsia="Times New Roman"/>
          <w:sz w:val="24"/>
          <w:szCs w:val="24"/>
          <w:lang w:eastAsia="fi-FI"/>
        </w:rPr>
      </w:pPr>
    </w:p>
    <w:p w14:paraId="55851987" w14:textId="77777777" w:rsidR="00437CB8" w:rsidRPr="000715DD" w:rsidRDefault="00437CB8" w:rsidP="00437CB8">
      <w:pPr>
        <w:pStyle w:val="NormaaliWWW"/>
        <w:spacing w:before="0" w:beforeAutospacing="0" w:after="0" w:afterAutospacing="0"/>
      </w:pPr>
      <w:bookmarkStart w:id="5" w:name="_Hlk109288053"/>
      <w:bookmarkEnd w:id="5"/>
      <w:r w:rsidRPr="000715DD">
        <w:rPr>
          <w:rStyle w:val="Voimakas"/>
        </w:rPr>
        <w:t>LIITE II</w:t>
      </w:r>
    </w:p>
    <w:p w14:paraId="6E3122B0" w14:textId="77777777" w:rsidR="00437CB8" w:rsidRPr="000715DD" w:rsidRDefault="00437CB8" w:rsidP="00437CB8">
      <w:pPr>
        <w:pStyle w:val="NormaaliWWW"/>
        <w:spacing w:before="0" w:beforeAutospacing="0" w:after="0" w:afterAutospacing="0"/>
      </w:pPr>
      <w:r w:rsidRPr="000715DD">
        <w:rPr>
          <w:rStyle w:val="Voimakas"/>
        </w:rPr>
        <w:t>TALOUSVEDEN VALVONTATUTKIMUKSET</w:t>
      </w:r>
    </w:p>
    <w:p w14:paraId="6E0CA130" w14:textId="77777777" w:rsidR="00437CB8" w:rsidRPr="000715DD" w:rsidRDefault="00437CB8" w:rsidP="00437CB8">
      <w:pPr>
        <w:pStyle w:val="NormaaliWWW"/>
        <w:spacing w:before="0" w:beforeAutospacing="0" w:after="0" w:afterAutospacing="0"/>
        <w:rPr>
          <w:b/>
        </w:rPr>
      </w:pPr>
    </w:p>
    <w:p w14:paraId="759093F6" w14:textId="77777777" w:rsidR="00437CB8" w:rsidRPr="000715DD" w:rsidRDefault="00437CB8" w:rsidP="00437CB8">
      <w:pPr>
        <w:pStyle w:val="NormaaliWWW"/>
        <w:spacing w:before="0" w:beforeAutospacing="0" w:after="0" w:afterAutospacing="0"/>
        <w:rPr>
          <w:b/>
        </w:rPr>
      </w:pPr>
      <w:r w:rsidRPr="000715DD">
        <w:rPr>
          <w:b/>
        </w:rPr>
        <w:t>1. Näytteenotto</w:t>
      </w:r>
    </w:p>
    <w:p w14:paraId="4689495D" w14:textId="77777777" w:rsidR="00437CB8" w:rsidRPr="000715DD" w:rsidRDefault="00437CB8" w:rsidP="00437CB8">
      <w:pPr>
        <w:pStyle w:val="NormaaliWWW"/>
        <w:spacing w:before="0" w:beforeAutospacing="0" w:after="0" w:afterAutospacing="0"/>
      </w:pPr>
    </w:p>
    <w:p w14:paraId="1BD05E83" w14:textId="77777777" w:rsidR="00437CB8" w:rsidRPr="000715DD" w:rsidRDefault="00437CB8" w:rsidP="00437CB8">
      <w:pPr>
        <w:pStyle w:val="NormaaliWWW"/>
        <w:spacing w:before="0" w:beforeAutospacing="0" w:after="0" w:afterAutospacing="0"/>
        <w:rPr>
          <w:b/>
        </w:rPr>
      </w:pPr>
      <w:r w:rsidRPr="000715DD">
        <w:rPr>
          <w:b/>
        </w:rPr>
        <w:t>1.1 Näytteenoton tarkoitus</w:t>
      </w:r>
    </w:p>
    <w:p w14:paraId="23C68662" w14:textId="77777777" w:rsidR="00437CB8" w:rsidRPr="000715DD" w:rsidRDefault="00437CB8" w:rsidP="00437CB8">
      <w:pPr>
        <w:pStyle w:val="NormaaliWWW"/>
        <w:spacing w:before="0" w:beforeAutospacing="0" w:after="0" w:afterAutospacing="0"/>
      </w:pPr>
    </w:p>
    <w:p w14:paraId="121E1953" w14:textId="77777777" w:rsidR="00437CB8" w:rsidRPr="000715DD" w:rsidRDefault="00437CB8" w:rsidP="00437CB8">
      <w:pPr>
        <w:pStyle w:val="NormaaliWWW"/>
        <w:spacing w:before="0" w:beforeAutospacing="0" w:after="0" w:afterAutospacing="0"/>
      </w:pPr>
      <w:r w:rsidRPr="000715DD">
        <w:t>Näytteenottajan on tiedettävä, mitä tarkoitusta varten näyte otetaan.</w:t>
      </w:r>
    </w:p>
    <w:p w14:paraId="27BE2FB7" w14:textId="77777777" w:rsidR="00437CB8" w:rsidRPr="000715DD" w:rsidRDefault="00437CB8" w:rsidP="00437CB8">
      <w:pPr>
        <w:pStyle w:val="NormaaliWWW"/>
        <w:spacing w:before="0" w:beforeAutospacing="0" w:after="0" w:afterAutospacing="0"/>
      </w:pPr>
    </w:p>
    <w:p w14:paraId="4639398D" w14:textId="77777777" w:rsidR="00437CB8" w:rsidRPr="000715DD" w:rsidRDefault="00437CB8" w:rsidP="00437CB8">
      <w:pPr>
        <w:pStyle w:val="NormaaliWWW"/>
        <w:spacing w:before="0" w:beforeAutospacing="0" w:after="0" w:afterAutospacing="0"/>
      </w:pPr>
      <w:r w:rsidRPr="000715DD">
        <w:t>Vaatimusten täyttymiskohdasta otettavan näytteen tarkoituksena voi olla:</w:t>
      </w:r>
    </w:p>
    <w:p w14:paraId="1C61A74C" w14:textId="77777777" w:rsidR="00437CB8" w:rsidRPr="000715DD" w:rsidRDefault="00437CB8" w:rsidP="00437CB8">
      <w:pPr>
        <w:pStyle w:val="NormaaliWWW"/>
        <w:numPr>
          <w:ilvl w:val="0"/>
          <w:numId w:val="30"/>
        </w:numPr>
        <w:spacing w:before="0" w:beforeAutospacing="0" w:after="0" w:afterAutospacing="0"/>
      </w:pPr>
      <w:r w:rsidRPr="000715DD">
        <w:t>toimitetun talousveden vaatimustenmukaisuuden määrittäminen;</w:t>
      </w:r>
    </w:p>
    <w:p w14:paraId="695BD69D" w14:textId="77777777" w:rsidR="00437CB8" w:rsidRPr="000715DD" w:rsidRDefault="00437CB8" w:rsidP="00437CB8">
      <w:pPr>
        <w:pStyle w:val="NormaaliWWW"/>
        <w:numPr>
          <w:ilvl w:val="0"/>
          <w:numId w:val="30"/>
        </w:numPr>
        <w:spacing w:before="0" w:beforeAutospacing="0" w:after="0" w:afterAutospacing="0"/>
      </w:pPr>
      <w:r w:rsidRPr="000715DD">
        <w:t>rakennuksen vesilaitteiston vaikutuksen selvittäminen talousveden laatuun; tai</w:t>
      </w:r>
    </w:p>
    <w:p w14:paraId="0345343C" w14:textId="77777777" w:rsidR="00437CB8" w:rsidRPr="000715DD" w:rsidRDefault="00437CB8" w:rsidP="00437CB8">
      <w:pPr>
        <w:pStyle w:val="NormaaliWWW"/>
        <w:numPr>
          <w:ilvl w:val="0"/>
          <w:numId w:val="30"/>
        </w:numPr>
        <w:spacing w:before="0" w:beforeAutospacing="0" w:after="0" w:afterAutospacing="0"/>
      </w:pPr>
      <w:r w:rsidRPr="000715DD">
        <w:t>rakennuksen vesilaitteistosta johtuva talousveden saastumisen syyn tai lähteen selvittäminen.</w:t>
      </w:r>
    </w:p>
    <w:p w14:paraId="10F18431" w14:textId="77777777" w:rsidR="00437CB8" w:rsidRPr="000715DD" w:rsidRDefault="00437CB8" w:rsidP="00437CB8">
      <w:pPr>
        <w:pStyle w:val="NormaaliWWW"/>
        <w:spacing w:before="0" w:beforeAutospacing="0" w:after="0" w:afterAutospacing="0"/>
        <w:ind w:left="720"/>
      </w:pPr>
    </w:p>
    <w:p w14:paraId="1C690D98" w14:textId="77777777" w:rsidR="00437CB8" w:rsidRPr="000715DD" w:rsidRDefault="00437CB8" w:rsidP="00437CB8">
      <w:pPr>
        <w:pStyle w:val="NormaaliWWW"/>
        <w:spacing w:before="0" w:beforeAutospacing="0" w:after="0" w:afterAutospacing="0"/>
      </w:pPr>
      <w:r w:rsidRPr="000715DD">
        <w:t xml:space="preserve">Raakavedestä, vedenkäsittelylaitokselta lähtevästä vedestä tai vedenjakeluverkostosta otettavan näytteen tarkoituksena voi olla: </w:t>
      </w:r>
    </w:p>
    <w:p w14:paraId="053B36C5" w14:textId="77777777" w:rsidR="00437CB8" w:rsidRPr="000715DD" w:rsidRDefault="00437CB8" w:rsidP="00437CB8">
      <w:pPr>
        <w:pStyle w:val="NormaaliWWW"/>
        <w:numPr>
          <w:ilvl w:val="0"/>
          <w:numId w:val="30"/>
        </w:numPr>
        <w:spacing w:before="0" w:beforeAutospacing="0" w:after="0" w:afterAutospacing="0"/>
      </w:pPr>
      <w:r w:rsidRPr="000715DD">
        <w:t xml:space="preserve">omavalvonta; </w:t>
      </w:r>
    </w:p>
    <w:p w14:paraId="4BB0E008" w14:textId="77777777" w:rsidR="00437CB8" w:rsidRPr="000715DD" w:rsidRDefault="00437CB8" w:rsidP="00437CB8">
      <w:pPr>
        <w:pStyle w:val="NormaaliWWW"/>
        <w:numPr>
          <w:ilvl w:val="0"/>
          <w:numId w:val="30"/>
        </w:numPr>
        <w:spacing w:before="0" w:beforeAutospacing="0" w:after="0" w:afterAutospacing="0"/>
      </w:pPr>
      <w:r w:rsidRPr="000715DD">
        <w:t xml:space="preserve">toimitetun talousveden vaatimustenmukaisuuden määrittäminen sellaisten muuttujien osalta, joiden arvo ei heikkene näytteenottopaikan jälkeen; </w:t>
      </w:r>
    </w:p>
    <w:p w14:paraId="5B8F8326" w14:textId="77777777" w:rsidR="00437CB8" w:rsidRPr="000715DD" w:rsidRDefault="00437CB8" w:rsidP="00437CB8">
      <w:pPr>
        <w:pStyle w:val="NormaaliWWW"/>
        <w:numPr>
          <w:ilvl w:val="0"/>
          <w:numId w:val="30"/>
        </w:numPr>
        <w:spacing w:before="0" w:beforeAutospacing="0" w:after="0" w:afterAutospacing="0"/>
      </w:pPr>
      <w:r w:rsidRPr="000715DD">
        <w:t>talousveden saastumisen syyn tai lähteen selvittäminen.</w:t>
      </w:r>
    </w:p>
    <w:p w14:paraId="2BA72664" w14:textId="77777777" w:rsidR="00437CB8" w:rsidRPr="000715DD" w:rsidRDefault="00437CB8" w:rsidP="00437CB8">
      <w:pPr>
        <w:pStyle w:val="NormaaliWWW"/>
        <w:spacing w:before="0" w:beforeAutospacing="0" w:after="0" w:afterAutospacing="0"/>
      </w:pPr>
    </w:p>
    <w:p w14:paraId="46789F26" w14:textId="77777777" w:rsidR="00437CB8" w:rsidRPr="000715DD" w:rsidRDefault="00437CB8" w:rsidP="00437CB8">
      <w:pPr>
        <w:pStyle w:val="NormaaliWWW"/>
        <w:numPr>
          <w:ilvl w:val="1"/>
          <w:numId w:val="39"/>
        </w:numPr>
        <w:spacing w:before="0" w:beforeAutospacing="0" w:after="0" w:afterAutospacing="0"/>
        <w:rPr>
          <w:b/>
        </w:rPr>
      </w:pPr>
      <w:r w:rsidRPr="000715DD">
        <w:rPr>
          <w:b/>
        </w:rPr>
        <w:t>Näytteenoton erityisvaatimukset</w:t>
      </w:r>
    </w:p>
    <w:p w14:paraId="1C7E3FF6" w14:textId="77777777" w:rsidR="00437CB8" w:rsidRPr="000715DD" w:rsidRDefault="00437CB8" w:rsidP="00437CB8">
      <w:pPr>
        <w:pStyle w:val="NormaaliWWW"/>
        <w:spacing w:before="0" w:beforeAutospacing="0" w:after="0" w:afterAutospacing="0"/>
      </w:pPr>
    </w:p>
    <w:p w14:paraId="32687AF6" w14:textId="77777777" w:rsidR="00437CB8" w:rsidRPr="000715DD" w:rsidRDefault="00437CB8" w:rsidP="00437CB8">
      <w:pPr>
        <w:pStyle w:val="NormaaliWWW"/>
        <w:spacing w:before="0" w:beforeAutospacing="0" w:after="0" w:afterAutospacing="0"/>
      </w:pPr>
      <w:r w:rsidRPr="000715DD">
        <w:lastRenderedPageBreak/>
        <w:t xml:space="preserve">Kuparin, lyijyn ja nikkelin tutkimiseksi otetaan yhden litran suuruinen näyte ilman, että vettä juoksutetaan 3 §:n 6 kohdassa tarkoitetulla tavalla. Myös muut metallit voidaan määrittää juoksuttamattomasta näytteestä. </w:t>
      </w:r>
    </w:p>
    <w:p w14:paraId="6D420ADA" w14:textId="77777777" w:rsidR="00437CB8" w:rsidRPr="000715DD" w:rsidRDefault="00437CB8" w:rsidP="00437CB8">
      <w:pPr>
        <w:pStyle w:val="NormaaliWWW"/>
        <w:spacing w:before="0" w:beforeAutospacing="0" w:after="0" w:afterAutospacing="0"/>
      </w:pPr>
    </w:p>
    <w:p w14:paraId="19A74515" w14:textId="77777777" w:rsidR="00437CB8" w:rsidRPr="000715DD" w:rsidRDefault="00437CB8" w:rsidP="00437CB8">
      <w:pPr>
        <w:pStyle w:val="NormaaliWWW"/>
        <w:spacing w:before="0" w:beforeAutospacing="0" w:after="0" w:afterAutospacing="0"/>
      </w:pPr>
      <w:r w:rsidRPr="000715DD">
        <w:t>Mikrobiologisia tutkimuksia varten näytteet on otettava ja käsiteltävä standardin SFS-EN ISO 19458 mukaisesti. Edellä jaksossa 1.1 esitetyt näytteenottotarkoitukset on otettava huomioon taulukossa 1 esitetyllä tavalla.</w:t>
      </w:r>
    </w:p>
    <w:p w14:paraId="41120215" w14:textId="77777777" w:rsidR="00437CB8" w:rsidRPr="000715DD" w:rsidRDefault="00437CB8" w:rsidP="00437CB8">
      <w:pPr>
        <w:pStyle w:val="NormaaliWWW"/>
        <w:spacing w:before="0" w:beforeAutospacing="0" w:after="0" w:afterAutospacing="0"/>
      </w:pPr>
    </w:p>
    <w:tbl>
      <w:tblPr>
        <w:tblStyle w:val="TaulukkoRuudukko"/>
        <w:tblW w:w="10090" w:type="dxa"/>
        <w:tblLook w:val="04A0" w:firstRow="1" w:lastRow="0" w:firstColumn="1" w:lastColumn="0" w:noHBand="0" w:noVBand="1"/>
      </w:tblPr>
      <w:tblGrid>
        <w:gridCol w:w="1256"/>
        <w:gridCol w:w="3439"/>
        <w:gridCol w:w="1956"/>
        <w:gridCol w:w="1483"/>
        <w:gridCol w:w="1956"/>
      </w:tblGrid>
      <w:tr w:rsidR="00437CB8" w:rsidRPr="000715DD" w14:paraId="2FE4A816" w14:textId="77777777" w:rsidTr="00BD025E">
        <w:tc>
          <w:tcPr>
            <w:tcW w:w="10090" w:type="dxa"/>
            <w:gridSpan w:val="5"/>
          </w:tcPr>
          <w:p w14:paraId="6AE6B618" w14:textId="77777777" w:rsidR="00437CB8" w:rsidRPr="000715DD" w:rsidRDefault="00437CB8" w:rsidP="00BD025E">
            <w:pPr>
              <w:pStyle w:val="NormaaliWWW"/>
              <w:spacing w:before="0" w:beforeAutospacing="0" w:after="0" w:afterAutospacing="0"/>
              <w:rPr>
                <w:b/>
              </w:rPr>
            </w:pPr>
            <w:r w:rsidRPr="000715DD">
              <w:rPr>
                <w:b/>
              </w:rPr>
              <w:t>Taulukko 1. Mikrobiologisten näytteiden otto ja käsittely vaatimusten määrittelykohdasta.</w:t>
            </w:r>
          </w:p>
        </w:tc>
      </w:tr>
      <w:tr w:rsidR="00437CB8" w:rsidRPr="000715DD" w14:paraId="5CBE499D" w14:textId="77777777" w:rsidTr="00BD025E">
        <w:tc>
          <w:tcPr>
            <w:tcW w:w="1256" w:type="dxa"/>
          </w:tcPr>
          <w:p w14:paraId="72112716" w14:textId="77777777" w:rsidR="00437CB8" w:rsidRPr="000715DD" w:rsidRDefault="00437CB8" w:rsidP="00BD025E">
            <w:pPr>
              <w:pStyle w:val="NormaaliWWW"/>
              <w:spacing w:before="0" w:beforeAutospacing="0" w:after="0" w:afterAutospacing="0"/>
            </w:pPr>
            <w:r w:rsidRPr="000715DD">
              <w:t>Tarkoitus</w:t>
            </w:r>
          </w:p>
        </w:tc>
        <w:tc>
          <w:tcPr>
            <w:tcW w:w="3439" w:type="dxa"/>
          </w:tcPr>
          <w:p w14:paraId="171561B1" w14:textId="77777777" w:rsidR="00437CB8" w:rsidRPr="000715DD" w:rsidRDefault="00437CB8" w:rsidP="00BD025E">
            <w:pPr>
              <w:pStyle w:val="NormaaliWWW"/>
              <w:spacing w:before="0" w:beforeAutospacing="0" w:after="0" w:afterAutospacing="0"/>
            </w:pPr>
            <w:r w:rsidRPr="000715DD">
              <w:t>Näytetyyppi (veden  vaatimustenmukaisuus)</w:t>
            </w:r>
          </w:p>
        </w:tc>
        <w:tc>
          <w:tcPr>
            <w:tcW w:w="1956" w:type="dxa"/>
          </w:tcPr>
          <w:p w14:paraId="2A518FF4" w14:textId="77777777" w:rsidR="00437CB8" w:rsidRPr="000715DD" w:rsidRDefault="00437CB8" w:rsidP="00BD025E">
            <w:pPr>
              <w:pStyle w:val="NormaaliWWW"/>
              <w:spacing w:before="0" w:beforeAutospacing="0" w:after="0" w:afterAutospacing="0"/>
            </w:pPr>
            <w:r w:rsidRPr="000715DD">
              <w:t>Liitetyt laitteet ja liitoskappaleet</w:t>
            </w:r>
          </w:p>
        </w:tc>
        <w:tc>
          <w:tcPr>
            <w:tcW w:w="1483" w:type="dxa"/>
          </w:tcPr>
          <w:p w14:paraId="160C5684" w14:textId="77777777" w:rsidR="00437CB8" w:rsidRPr="000715DD" w:rsidRDefault="00437CB8" w:rsidP="00BD025E">
            <w:pPr>
              <w:pStyle w:val="NormaaliWWW"/>
              <w:spacing w:before="0" w:beforeAutospacing="0" w:after="0" w:afterAutospacing="0"/>
            </w:pPr>
            <w:r w:rsidRPr="000715DD">
              <w:t>Hanan desinfiointi</w:t>
            </w:r>
          </w:p>
        </w:tc>
        <w:tc>
          <w:tcPr>
            <w:tcW w:w="1956" w:type="dxa"/>
          </w:tcPr>
          <w:p w14:paraId="725FB561" w14:textId="77777777" w:rsidR="00437CB8" w:rsidRPr="000715DD" w:rsidRDefault="00437CB8" w:rsidP="00BD025E">
            <w:pPr>
              <w:pStyle w:val="NormaaliWWW"/>
              <w:spacing w:before="0" w:beforeAutospacing="0" w:after="0" w:afterAutospacing="0"/>
            </w:pPr>
            <w:r w:rsidRPr="000715DD">
              <w:t>Veden juoksuttaminen</w:t>
            </w:r>
          </w:p>
        </w:tc>
      </w:tr>
      <w:tr w:rsidR="00437CB8" w:rsidRPr="000715DD" w14:paraId="45B4DB95" w14:textId="77777777" w:rsidTr="00BD025E">
        <w:tc>
          <w:tcPr>
            <w:tcW w:w="1256" w:type="dxa"/>
          </w:tcPr>
          <w:p w14:paraId="0B1B0426" w14:textId="77777777" w:rsidR="00437CB8" w:rsidRPr="000715DD" w:rsidRDefault="00437CB8" w:rsidP="00BD025E">
            <w:pPr>
              <w:pStyle w:val="NormaaliWWW"/>
              <w:spacing w:before="0" w:beforeAutospacing="0" w:after="0" w:afterAutospacing="0"/>
            </w:pPr>
            <w:r w:rsidRPr="000715DD">
              <w:t>a)</w:t>
            </w:r>
          </w:p>
        </w:tc>
        <w:tc>
          <w:tcPr>
            <w:tcW w:w="3439" w:type="dxa"/>
          </w:tcPr>
          <w:p w14:paraId="267ADFCD" w14:textId="77777777" w:rsidR="00437CB8" w:rsidRPr="000715DD" w:rsidRDefault="00437CB8" w:rsidP="00BD025E">
            <w:pPr>
              <w:pStyle w:val="NormaaliWWW"/>
              <w:spacing w:before="0" w:beforeAutospacing="0" w:after="0" w:afterAutospacing="0"/>
            </w:pPr>
            <w:r w:rsidRPr="000715DD">
              <w:t>Talousvettä toimittavan laitoksen toimittama vesi</w:t>
            </w:r>
          </w:p>
        </w:tc>
        <w:tc>
          <w:tcPr>
            <w:tcW w:w="1956" w:type="dxa"/>
          </w:tcPr>
          <w:p w14:paraId="52E88593" w14:textId="77777777" w:rsidR="00437CB8" w:rsidRPr="000715DD" w:rsidRDefault="00437CB8" w:rsidP="00BD025E">
            <w:pPr>
              <w:pStyle w:val="NormaaliWWW"/>
              <w:spacing w:before="0" w:beforeAutospacing="0" w:after="0" w:afterAutospacing="0"/>
            </w:pPr>
            <w:r w:rsidRPr="000715DD">
              <w:t>Poistetaan</w:t>
            </w:r>
          </w:p>
        </w:tc>
        <w:tc>
          <w:tcPr>
            <w:tcW w:w="1483" w:type="dxa"/>
          </w:tcPr>
          <w:p w14:paraId="3D594AE5" w14:textId="77777777" w:rsidR="00437CB8" w:rsidRPr="000715DD" w:rsidRDefault="00437CB8" w:rsidP="00BD025E">
            <w:pPr>
              <w:pStyle w:val="NormaaliWWW"/>
              <w:spacing w:before="0" w:beforeAutospacing="0" w:after="0" w:afterAutospacing="0"/>
            </w:pPr>
            <w:r w:rsidRPr="000715DD">
              <w:t>Kyllä</w:t>
            </w:r>
          </w:p>
        </w:tc>
        <w:tc>
          <w:tcPr>
            <w:tcW w:w="1956" w:type="dxa"/>
          </w:tcPr>
          <w:p w14:paraId="259AFBA6" w14:textId="77777777" w:rsidR="00437CB8" w:rsidRPr="000715DD" w:rsidRDefault="00437CB8" w:rsidP="00BD025E">
            <w:pPr>
              <w:pStyle w:val="NormaaliWWW"/>
              <w:spacing w:before="0" w:beforeAutospacing="0" w:after="0" w:afterAutospacing="0"/>
            </w:pPr>
            <w:r w:rsidRPr="000715DD">
              <w:t>Kyllä</w:t>
            </w:r>
          </w:p>
        </w:tc>
      </w:tr>
      <w:tr w:rsidR="00437CB8" w:rsidRPr="000715DD" w14:paraId="0E7900E8" w14:textId="77777777" w:rsidTr="00BD025E">
        <w:tc>
          <w:tcPr>
            <w:tcW w:w="1256" w:type="dxa"/>
          </w:tcPr>
          <w:p w14:paraId="4658B985" w14:textId="77777777" w:rsidR="00437CB8" w:rsidRPr="000715DD" w:rsidRDefault="00437CB8" w:rsidP="00BD025E">
            <w:pPr>
              <w:pStyle w:val="NormaaliWWW"/>
              <w:spacing w:before="0" w:beforeAutospacing="0" w:after="0" w:afterAutospacing="0"/>
            </w:pPr>
            <w:r w:rsidRPr="000715DD">
              <w:t>b)</w:t>
            </w:r>
          </w:p>
        </w:tc>
        <w:tc>
          <w:tcPr>
            <w:tcW w:w="3439" w:type="dxa"/>
          </w:tcPr>
          <w:p w14:paraId="54D20DB7" w14:textId="77777777" w:rsidR="00437CB8" w:rsidRPr="000715DD" w:rsidRDefault="00437CB8" w:rsidP="00BD025E">
            <w:pPr>
              <w:pStyle w:val="NormaaliWWW"/>
              <w:spacing w:before="0" w:beforeAutospacing="0" w:after="0" w:afterAutospacing="0"/>
            </w:pPr>
            <w:r w:rsidRPr="000715DD">
              <w:t xml:space="preserve">Rakennuksen  vesilaitteistosta otettava </w:t>
            </w:r>
            <w:r w:rsidRPr="000715DD">
              <w:rPr>
                <w:rFonts w:eastAsia="Calibri"/>
                <w:sz w:val="22"/>
                <w:szCs w:val="22"/>
                <w:lang w:eastAsia="en-US"/>
              </w:rPr>
              <w:t xml:space="preserve"> </w:t>
            </w:r>
            <w:r w:rsidRPr="000715DD">
              <w:t>talousvesi tai lämmin käyttövesi</w:t>
            </w:r>
          </w:p>
        </w:tc>
        <w:tc>
          <w:tcPr>
            <w:tcW w:w="1956" w:type="dxa"/>
          </w:tcPr>
          <w:p w14:paraId="1964FCA0" w14:textId="77777777" w:rsidR="00437CB8" w:rsidRPr="000715DD" w:rsidRDefault="00437CB8" w:rsidP="00BD025E">
            <w:pPr>
              <w:pStyle w:val="NormaaliWWW"/>
              <w:spacing w:before="0" w:beforeAutospacing="0" w:after="0" w:afterAutospacing="0"/>
            </w:pPr>
            <w:r w:rsidRPr="000715DD">
              <w:t>Poistetaan</w:t>
            </w:r>
          </w:p>
        </w:tc>
        <w:tc>
          <w:tcPr>
            <w:tcW w:w="1483" w:type="dxa"/>
          </w:tcPr>
          <w:p w14:paraId="523C431E" w14:textId="77777777" w:rsidR="00437CB8" w:rsidRPr="000715DD" w:rsidRDefault="00437CB8" w:rsidP="00BD025E">
            <w:pPr>
              <w:pStyle w:val="NormaaliWWW"/>
              <w:spacing w:before="0" w:beforeAutospacing="0" w:after="0" w:afterAutospacing="0"/>
            </w:pPr>
            <w:r w:rsidRPr="000715DD">
              <w:t>Kyllä</w:t>
            </w:r>
          </w:p>
        </w:tc>
        <w:tc>
          <w:tcPr>
            <w:tcW w:w="1956" w:type="dxa"/>
          </w:tcPr>
          <w:p w14:paraId="6CE7AA31" w14:textId="77777777" w:rsidR="00437CB8" w:rsidRPr="000715DD" w:rsidRDefault="00437CB8" w:rsidP="00BD025E">
            <w:pPr>
              <w:pStyle w:val="NormaaliWWW"/>
              <w:spacing w:before="0" w:beforeAutospacing="0" w:after="0" w:afterAutospacing="0"/>
            </w:pPr>
            <w:r w:rsidRPr="000715DD">
              <w:t>Vettä valutetaan hetki desinfioinnin vaikutuksen poistamiseksi</w:t>
            </w:r>
          </w:p>
        </w:tc>
      </w:tr>
      <w:tr w:rsidR="00437CB8" w:rsidRPr="000715DD" w14:paraId="3924EE9A" w14:textId="77777777" w:rsidTr="00BD025E">
        <w:tc>
          <w:tcPr>
            <w:tcW w:w="1256" w:type="dxa"/>
          </w:tcPr>
          <w:p w14:paraId="5324755C" w14:textId="77777777" w:rsidR="00437CB8" w:rsidRPr="000715DD" w:rsidRDefault="00437CB8" w:rsidP="00BD025E">
            <w:pPr>
              <w:pStyle w:val="NormaaliWWW"/>
              <w:spacing w:before="0" w:beforeAutospacing="0" w:after="0" w:afterAutospacing="0"/>
            </w:pPr>
            <w:r w:rsidRPr="000715DD">
              <w:t xml:space="preserve">c) </w:t>
            </w:r>
          </w:p>
        </w:tc>
        <w:tc>
          <w:tcPr>
            <w:tcW w:w="3439" w:type="dxa"/>
          </w:tcPr>
          <w:p w14:paraId="38B7234A" w14:textId="77777777" w:rsidR="00437CB8" w:rsidRPr="000715DD" w:rsidRDefault="00437CB8" w:rsidP="00BD025E">
            <w:pPr>
              <w:pStyle w:val="NormaaliWWW"/>
              <w:spacing w:before="0" w:beforeAutospacing="0" w:after="0" w:afterAutospacing="0"/>
            </w:pPr>
            <w:r w:rsidRPr="000715DD">
              <w:t>Saastumisen syyn tai lähteen selvittäminen</w:t>
            </w:r>
          </w:p>
        </w:tc>
        <w:tc>
          <w:tcPr>
            <w:tcW w:w="1956" w:type="dxa"/>
          </w:tcPr>
          <w:p w14:paraId="64D191B1" w14:textId="77777777" w:rsidR="00437CB8" w:rsidRPr="000715DD" w:rsidRDefault="00437CB8" w:rsidP="00BD025E">
            <w:pPr>
              <w:pStyle w:val="NormaaliWWW"/>
              <w:spacing w:before="0" w:beforeAutospacing="0" w:after="0" w:afterAutospacing="0"/>
            </w:pPr>
            <w:r w:rsidRPr="000715DD">
              <w:t>Ei poisteta</w:t>
            </w:r>
          </w:p>
        </w:tc>
        <w:tc>
          <w:tcPr>
            <w:tcW w:w="1483" w:type="dxa"/>
          </w:tcPr>
          <w:p w14:paraId="56CF1BE6" w14:textId="77777777" w:rsidR="00437CB8" w:rsidRPr="000715DD" w:rsidRDefault="00437CB8" w:rsidP="00BD025E">
            <w:pPr>
              <w:pStyle w:val="NormaaliWWW"/>
              <w:spacing w:before="0" w:beforeAutospacing="0" w:after="0" w:afterAutospacing="0"/>
            </w:pPr>
            <w:r w:rsidRPr="000715DD">
              <w:t>Ei</w:t>
            </w:r>
          </w:p>
        </w:tc>
        <w:tc>
          <w:tcPr>
            <w:tcW w:w="1956" w:type="dxa"/>
          </w:tcPr>
          <w:p w14:paraId="626E3645" w14:textId="77777777" w:rsidR="00437CB8" w:rsidRPr="000715DD" w:rsidRDefault="00437CB8" w:rsidP="00BD025E">
            <w:pPr>
              <w:pStyle w:val="NormaaliWWW"/>
              <w:spacing w:before="0" w:beforeAutospacing="0" w:after="0" w:afterAutospacing="0"/>
            </w:pPr>
            <w:r w:rsidRPr="000715DD">
              <w:t>Ei</w:t>
            </w:r>
          </w:p>
        </w:tc>
      </w:tr>
    </w:tbl>
    <w:p w14:paraId="58E2553F" w14:textId="77777777" w:rsidR="00437CB8" w:rsidRPr="000715DD" w:rsidRDefault="00437CB8" w:rsidP="00437CB8">
      <w:pPr>
        <w:pStyle w:val="NormaaliWWW"/>
        <w:spacing w:before="0" w:beforeAutospacing="0" w:after="0" w:afterAutospacing="0"/>
        <w:ind w:left="720"/>
      </w:pPr>
    </w:p>
    <w:p w14:paraId="7DED40C7" w14:textId="77777777" w:rsidR="00437CB8" w:rsidRPr="000715DD" w:rsidRDefault="00437CB8" w:rsidP="00437CB8">
      <w:pPr>
        <w:pStyle w:val="NormaaliWWW"/>
        <w:spacing w:before="0" w:beforeAutospacing="0" w:after="0" w:afterAutospacing="0"/>
      </w:pPr>
      <w:r w:rsidRPr="000715DD">
        <w:t xml:space="preserve">Vedenjakeluverkostosta otettaviin mikrobiologisiin näytteisiin sovelletaan taulukon 1 näytteenottotarkoitusta a).  </w:t>
      </w:r>
    </w:p>
    <w:p w14:paraId="11DB0BE8" w14:textId="77777777" w:rsidR="00437CB8" w:rsidRPr="000715DD" w:rsidRDefault="00437CB8" w:rsidP="00437CB8">
      <w:pPr>
        <w:pStyle w:val="NormaaliWWW"/>
        <w:spacing w:before="0" w:beforeAutospacing="0" w:after="0" w:afterAutospacing="0"/>
      </w:pPr>
    </w:p>
    <w:p w14:paraId="1B646F44" w14:textId="77777777" w:rsidR="00437CB8" w:rsidRPr="000715DD" w:rsidRDefault="00437CB8" w:rsidP="00437CB8">
      <w:pPr>
        <w:pStyle w:val="NormaaliWWW"/>
        <w:spacing w:before="0" w:beforeAutospacing="0" w:after="0" w:afterAutospacing="0"/>
      </w:pPr>
      <w:r w:rsidRPr="000715DD">
        <w:t>Vedenjakeluverkostosta otettavien muiden kuin mikrobiologisten näytteiden osalta on noudatettava standardia SFS-ISO 5667-5.</w:t>
      </w:r>
    </w:p>
    <w:p w14:paraId="770D4F14" w14:textId="77777777" w:rsidR="00437CB8" w:rsidRPr="000715DD" w:rsidRDefault="00437CB8" w:rsidP="00437CB8">
      <w:pPr>
        <w:pStyle w:val="NormaaliWWW"/>
        <w:spacing w:before="0" w:beforeAutospacing="0" w:after="0" w:afterAutospacing="0"/>
      </w:pPr>
    </w:p>
    <w:p w14:paraId="549FA820" w14:textId="77777777" w:rsidR="00437CB8" w:rsidRPr="000715DD" w:rsidRDefault="00437CB8" w:rsidP="00437CB8">
      <w:pPr>
        <w:pStyle w:val="NormaaliWWW"/>
        <w:spacing w:before="0" w:beforeAutospacing="0" w:after="0" w:afterAutospacing="0"/>
      </w:pPr>
      <w:r w:rsidRPr="000715DD">
        <w:t xml:space="preserve">Yhteisessä käytössä olevasta vesisäiliöstä, kaivosta tai muusta vedenottamosta otettavan talousveden tutkimukset voidaan tehdä veden käyttäjälle lähtevästä vedestä tai, jos vettä ei käsitellä, raakavedestä otetusta näytteestä. </w:t>
      </w:r>
    </w:p>
    <w:p w14:paraId="0C01C931" w14:textId="77777777" w:rsidR="00437CB8" w:rsidRPr="000715DD" w:rsidRDefault="00437CB8" w:rsidP="00437CB8">
      <w:pPr>
        <w:spacing w:line="240" w:lineRule="auto"/>
        <w:rPr>
          <w:rFonts w:eastAsia="Times New Roman"/>
          <w:b/>
          <w:bCs/>
          <w:sz w:val="24"/>
          <w:szCs w:val="24"/>
          <w:lang w:eastAsia="fi-FI"/>
        </w:rPr>
      </w:pPr>
    </w:p>
    <w:p w14:paraId="3B90100D" w14:textId="77777777" w:rsidR="00437CB8" w:rsidRPr="000715DD" w:rsidRDefault="00437CB8" w:rsidP="00437CB8">
      <w:pPr>
        <w:spacing w:line="240" w:lineRule="auto"/>
        <w:rPr>
          <w:rFonts w:eastAsia="Times New Roman"/>
          <w:b/>
          <w:bCs/>
          <w:sz w:val="24"/>
          <w:szCs w:val="24"/>
          <w:lang w:eastAsia="fi-FI"/>
        </w:rPr>
      </w:pPr>
      <w:r w:rsidRPr="000715DD">
        <w:rPr>
          <w:rFonts w:eastAsia="Times New Roman"/>
          <w:b/>
          <w:bCs/>
          <w:sz w:val="24"/>
          <w:szCs w:val="24"/>
          <w:lang w:eastAsia="fi-FI"/>
        </w:rPr>
        <w:t>2. Jatkuvan valvonnan muuttujat</w:t>
      </w:r>
    </w:p>
    <w:p w14:paraId="20C4A5DB" w14:textId="77777777" w:rsidR="00437CB8" w:rsidRPr="000715DD" w:rsidRDefault="00437CB8" w:rsidP="00437CB8">
      <w:pPr>
        <w:spacing w:line="240" w:lineRule="auto"/>
        <w:rPr>
          <w:rFonts w:eastAsia="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8"/>
        <w:gridCol w:w="1814"/>
      </w:tblGrid>
      <w:tr w:rsidR="00437CB8" w:rsidRPr="000715DD" w14:paraId="41551461" w14:textId="77777777" w:rsidTr="00BD025E">
        <w:tc>
          <w:tcPr>
            <w:tcW w:w="7572" w:type="dxa"/>
            <w:gridSpan w:val="2"/>
            <w:vAlign w:val="center"/>
          </w:tcPr>
          <w:p w14:paraId="331B81F3" w14:textId="77777777" w:rsidR="00437CB8" w:rsidRPr="000715DD" w:rsidRDefault="00437CB8" w:rsidP="00BD025E">
            <w:pPr>
              <w:spacing w:line="240" w:lineRule="auto"/>
              <w:rPr>
                <w:rFonts w:eastAsia="Times New Roman"/>
                <w:sz w:val="24"/>
                <w:szCs w:val="24"/>
                <w:lang w:eastAsia="fi-FI"/>
              </w:rPr>
            </w:pPr>
            <w:r w:rsidRPr="000715DD">
              <w:rPr>
                <w:rFonts w:eastAsia="Times New Roman"/>
                <w:b/>
                <w:bCs/>
                <w:sz w:val="24"/>
                <w:szCs w:val="24"/>
                <w:lang w:eastAsia="fi-FI"/>
              </w:rPr>
              <w:t>Taulukko 2. Jatkuvassa valvonnassa talousvedestä vähintään määritettävät muuttujat.</w:t>
            </w:r>
          </w:p>
        </w:tc>
      </w:tr>
      <w:tr w:rsidR="00437CB8" w:rsidRPr="000715DD" w14:paraId="21C30ECB" w14:textId="77777777" w:rsidTr="00BD025E">
        <w:tc>
          <w:tcPr>
            <w:tcW w:w="5758" w:type="dxa"/>
            <w:vAlign w:val="center"/>
            <w:hideMark/>
          </w:tcPr>
          <w:p w14:paraId="77FBA38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0" w:type="auto"/>
            <w:vAlign w:val="center"/>
            <w:hideMark/>
          </w:tcPr>
          <w:p w14:paraId="0BBE620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1C265A1F" w14:textId="77777777" w:rsidTr="00BD025E">
        <w:tc>
          <w:tcPr>
            <w:tcW w:w="5758" w:type="dxa"/>
            <w:vAlign w:val="center"/>
            <w:hideMark/>
          </w:tcPr>
          <w:p w14:paraId="531B4555"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i/>
                <w:iCs/>
                <w:sz w:val="24"/>
                <w:szCs w:val="24"/>
                <w:lang w:eastAsia="fi-FI"/>
              </w:rPr>
              <w:t>Escherichia</w:t>
            </w:r>
            <w:proofErr w:type="spellEnd"/>
            <w:r w:rsidRPr="000715DD">
              <w:rPr>
                <w:rFonts w:eastAsia="Times New Roman"/>
                <w:i/>
                <w:iCs/>
                <w:sz w:val="24"/>
                <w:szCs w:val="24"/>
                <w:lang w:eastAsia="fi-FI"/>
              </w:rPr>
              <w:t xml:space="preserve"> </w:t>
            </w:r>
            <w:proofErr w:type="spellStart"/>
            <w:r w:rsidRPr="000715DD">
              <w:rPr>
                <w:rFonts w:eastAsia="Times New Roman"/>
                <w:i/>
                <w:iCs/>
                <w:sz w:val="24"/>
                <w:szCs w:val="24"/>
                <w:lang w:eastAsia="fi-FI"/>
              </w:rPr>
              <w:t>coli</w:t>
            </w:r>
            <w:proofErr w:type="spellEnd"/>
          </w:p>
        </w:tc>
        <w:tc>
          <w:tcPr>
            <w:tcW w:w="0" w:type="auto"/>
            <w:vAlign w:val="center"/>
            <w:hideMark/>
          </w:tcPr>
          <w:p w14:paraId="583FA193" w14:textId="77777777" w:rsidR="00437CB8" w:rsidRPr="000715DD" w:rsidRDefault="00437CB8" w:rsidP="00BD025E">
            <w:pPr>
              <w:spacing w:line="240" w:lineRule="auto"/>
              <w:rPr>
                <w:rFonts w:eastAsia="Times New Roman"/>
                <w:sz w:val="24"/>
                <w:szCs w:val="24"/>
                <w:lang w:eastAsia="fi-FI"/>
              </w:rPr>
            </w:pPr>
          </w:p>
        </w:tc>
      </w:tr>
      <w:tr w:rsidR="00437CB8" w:rsidRPr="000715DD" w14:paraId="3C4247A9" w14:textId="77777777" w:rsidTr="00BD025E">
        <w:tc>
          <w:tcPr>
            <w:tcW w:w="5758" w:type="dxa"/>
            <w:vAlign w:val="center"/>
          </w:tcPr>
          <w:p w14:paraId="065C295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Suolistoperäiset </w:t>
            </w:r>
            <w:proofErr w:type="spellStart"/>
            <w:r w:rsidRPr="000715DD">
              <w:rPr>
                <w:rFonts w:eastAsia="Times New Roman"/>
                <w:sz w:val="24"/>
                <w:szCs w:val="24"/>
                <w:lang w:eastAsia="fi-FI"/>
              </w:rPr>
              <w:t>enterokokit</w:t>
            </w:r>
            <w:proofErr w:type="spellEnd"/>
          </w:p>
        </w:tc>
        <w:tc>
          <w:tcPr>
            <w:tcW w:w="0" w:type="auto"/>
            <w:vAlign w:val="center"/>
          </w:tcPr>
          <w:p w14:paraId="18A99192" w14:textId="77777777" w:rsidR="00437CB8" w:rsidRPr="000715DD" w:rsidRDefault="00437CB8" w:rsidP="00BD025E">
            <w:pPr>
              <w:spacing w:line="240" w:lineRule="auto"/>
              <w:rPr>
                <w:rFonts w:eastAsia="Times New Roman"/>
                <w:sz w:val="24"/>
                <w:szCs w:val="24"/>
                <w:lang w:eastAsia="fi-FI"/>
              </w:rPr>
            </w:pPr>
          </w:p>
        </w:tc>
      </w:tr>
      <w:tr w:rsidR="00437CB8" w:rsidRPr="000715DD" w14:paraId="04E553CF" w14:textId="77777777" w:rsidTr="00BD025E">
        <w:tc>
          <w:tcPr>
            <w:tcW w:w="5758" w:type="dxa"/>
            <w:vAlign w:val="center"/>
            <w:hideMark/>
          </w:tcPr>
          <w:p w14:paraId="55C3EC05"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Koliformiset</w:t>
            </w:r>
            <w:proofErr w:type="spellEnd"/>
            <w:r w:rsidRPr="000715DD">
              <w:rPr>
                <w:rFonts w:eastAsia="Times New Roman"/>
                <w:sz w:val="24"/>
                <w:szCs w:val="24"/>
                <w:lang w:eastAsia="fi-FI"/>
              </w:rPr>
              <w:t xml:space="preserve"> bakteerit</w:t>
            </w:r>
          </w:p>
        </w:tc>
        <w:tc>
          <w:tcPr>
            <w:tcW w:w="0" w:type="auto"/>
            <w:vAlign w:val="center"/>
            <w:hideMark/>
          </w:tcPr>
          <w:p w14:paraId="58425C8C" w14:textId="77777777" w:rsidR="00437CB8" w:rsidRPr="000715DD" w:rsidRDefault="00437CB8" w:rsidP="00BD025E">
            <w:pPr>
              <w:spacing w:line="240" w:lineRule="auto"/>
              <w:rPr>
                <w:rFonts w:eastAsia="Times New Roman"/>
                <w:sz w:val="24"/>
                <w:szCs w:val="24"/>
                <w:lang w:eastAsia="fi-FI"/>
              </w:rPr>
            </w:pPr>
          </w:p>
        </w:tc>
      </w:tr>
      <w:tr w:rsidR="00437CB8" w:rsidRPr="000715DD" w14:paraId="09C03ACE" w14:textId="77777777" w:rsidTr="00BD025E">
        <w:tc>
          <w:tcPr>
            <w:tcW w:w="5758" w:type="dxa"/>
            <w:vAlign w:val="center"/>
            <w:hideMark/>
          </w:tcPr>
          <w:p w14:paraId="6CCCE3B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Pesäkkeiden lukumäärä 22°C</w:t>
            </w:r>
          </w:p>
        </w:tc>
        <w:tc>
          <w:tcPr>
            <w:tcW w:w="0" w:type="auto"/>
            <w:vAlign w:val="center"/>
            <w:hideMark/>
          </w:tcPr>
          <w:p w14:paraId="0B48FA8A" w14:textId="77777777" w:rsidR="00437CB8" w:rsidRPr="000715DD" w:rsidRDefault="00437CB8" w:rsidP="00BD025E">
            <w:pPr>
              <w:spacing w:line="240" w:lineRule="auto"/>
              <w:rPr>
                <w:rFonts w:eastAsia="Times New Roman"/>
                <w:sz w:val="24"/>
                <w:szCs w:val="24"/>
                <w:lang w:eastAsia="fi-FI"/>
              </w:rPr>
            </w:pPr>
          </w:p>
        </w:tc>
      </w:tr>
      <w:tr w:rsidR="00437CB8" w:rsidRPr="000715DD" w14:paraId="4572311D" w14:textId="77777777" w:rsidTr="00BD025E">
        <w:tc>
          <w:tcPr>
            <w:tcW w:w="5758" w:type="dxa"/>
            <w:vAlign w:val="center"/>
            <w:hideMark/>
          </w:tcPr>
          <w:p w14:paraId="2E9CACE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Haju</w:t>
            </w:r>
          </w:p>
        </w:tc>
        <w:tc>
          <w:tcPr>
            <w:tcW w:w="0" w:type="auto"/>
            <w:vAlign w:val="center"/>
            <w:hideMark/>
          </w:tcPr>
          <w:p w14:paraId="4BA2F3DD" w14:textId="77777777" w:rsidR="00437CB8" w:rsidRPr="000715DD" w:rsidRDefault="00437CB8" w:rsidP="00BD025E">
            <w:pPr>
              <w:spacing w:line="240" w:lineRule="auto"/>
              <w:rPr>
                <w:rFonts w:eastAsia="Times New Roman"/>
                <w:sz w:val="24"/>
                <w:szCs w:val="24"/>
                <w:lang w:eastAsia="fi-FI"/>
              </w:rPr>
            </w:pPr>
          </w:p>
        </w:tc>
      </w:tr>
      <w:tr w:rsidR="00437CB8" w:rsidRPr="000715DD" w14:paraId="115AE150" w14:textId="77777777" w:rsidTr="00BD025E">
        <w:tc>
          <w:tcPr>
            <w:tcW w:w="5758" w:type="dxa"/>
            <w:vAlign w:val="center"/>
            <w:hideMark/>
          </w:tcPr>
          <w:p w14:paraId="48D2F87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lastRenderedPageBreak/>
              <w:t>Maku</w:t>
            </w:r>
          </w:p>
        </w:tc>
        <w:tc>
          <w:tcPr>
            <w:tcW w:w="0" w:type="auto"/>
            <w:vAlign w:val="center"/>
            <w:hideMark/>
          </w:tcPr>
          <w:p w14:paraId="60936371" w14:textId="77777777" w:rsidR="00437CB8" w:rsidRPr="000715DD" w:rsidRDefault="00437CB8" w:rsidP="00BD025E">
            <w:pPr>
              <w:spacing w:line="240" w:lineRule="auto"/>
              <w:rPr>
                <w:rFonts w:eastAsia="Times New Roman"/>
                <w:sz w:val="24"/>
                <w:szCs w:val="24"/>
                <w:lang w:eastAsia="fi-FI"/>
              </w:rPr>
            </w:pPr>
          </w:p>
        </w:tc>
      </w:tr>
      <w:tr w:rsidR="00437CB8" w:rsidRPr="000715DD" w14:paraId="2ABCD57D" w14:textId="77777777" w:rsidTr="00BD025E">
        <w:tc>
          <w:tcPr>
            <w:tcW w:w="5758" w:type="dxa"/>
            <w:vAlign w:val="center"/>
            <w:hideMark/>
          </w:tcPr>
          <w:p w14:paraId="668265D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Sameus</w:t>
            </w:r>
          </w:p>
        </w:tc>
        <w:tc>
          <w:tcPr>
            <w:tcW w:w="0" w:type="auto"/>
            <w:vAlign w:val="center"/>
            <w:hideMark/>
          </w:tcPr>
          <w:p w14:paraId="33890620" w14:textId="77777777" w:rsidR="00437CB8" w:rsidRPr="000715DD" w:rsidRDefault="00437CB8" w:rsidP="00BD025E">
            <w:pPr>
              <w:spacing w:line="240" w:lineRule="auto"/>
              <w:rPr>
                <w:rFonts w:eastAsia="Times New Roman"/>
                <w:sz w:val="24"/>
                <w:szCs w:val="24"/>
                <w:lang w:eastAsia="fi-FI"/>
              </w:rPr>
            </w:pPr>
          </w:p>
        </w:tc>
      </w:tr>
      <w:tr w:rsidR="00437CB8" w:rsidRPr="000715DD" w14:paraId="6933CA66" w14:textId="77777777" w:rsidTr="00BD025E">
        <w:tc>
          <w:tcPr>
            <w:tcW w:w="5758" w:type="dxa"/>
            <w:vAlign w:val="center"/>
            <w:hideMark/>
          </w:tcPr>
          <w:p w14:paraId="2956EA6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Väri</w:t>
            </w:r>
          </w:p>
        </w:tc>
        <w:tc>
          <w:tcPr>
            <w:tcW w:w="0" w:type="auto"/>
            <w:vAlign w:val="center"/>
            <w:hideMark/>
          </w:tcPr>
          <w:p w14:paraId="066B9B5C" w14:textId="77777777" w:rsidR="00437CB8" w:rsidRPr="000715DD" w:rsidRDefault="00437CB8" w:rsidP="00BD025E">
            <w:pPr>
              <w:spacing w:line="240" w:lineRule="auto"/>
              <w:rPr>
                <w:rFonts w:eastAsia="Times New Roman"/>
                <w:sz w:val="24"/>
                <w:szCs w:val="24"/>
                <w:lang w:eastAsia="fi-FI"/>
              </w:rPr>
            </w:pPr>
          </w:p>
        </w:tc>
      </w:tr>
      <w:tr w:rsidR="00437CB8" w:rsidRPr="000715DD" w14:paraId="7017A309" w14:textId="77777777" w:rsidTr="00BD025E">
        <w:tc>
          <w:tcPr>
            <w:tcW w:w="5758" w:type="dxa"/>
            <w:vAlign w:val="center"/>
            <w:hideMark/>
          </w:tcPr>
          <w:p w14:paraId="02E88AD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pH</w:t>
            </w:r>
          </w:p>
        </w:tc>
        <w:tc>
          <w:tcPr>
            <w:tcW w:w="0" w:type="auto"/>
            <w:vAlign w:val="center"/>
            <w:hideMark/>
          </w:tcPr>
          <w:p w14:paraId="2E222CA6" w14:textId="77777777" w:rsidR="00437CB8" w:rsidRPr="000715DD" w:rsidRDefault="00437CB8" w:rsidP="00BD025E">
            <w:pPr>
              <w:spacing w:line="240" w:lineRule="auto"/>
              <w:rPr>
                <w:rFonts w:eastAsia="Times New Roman"/>
                <w:sz w:val="24"/>
                <w:szCs w:val="24"/>
                <w:lang w:eastAsia="fi-FI"/>
              </w:rPr>
            </w:pPr>
          </w:p>
        </w:tc>
      </w:tr>
      <w:tr w:rsidR="00437CB8" w:rsidRPr="000715DD" w14:paraId="5EE28ACA" w14:textId="77777777" w:rsidTr="00BD025E">
        <w:tc>
          <w:tcPr>
            <w:tcW w:w="5758" w:type="dxa"/>
            <w:vAlign w:val="center"/>
            <w:hideMark/>
          </w:tcPr>
          <w:p w14:paraId="55D6931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Sähkönjohtavuus</w:t>
            </w:r>
          </w:p>
        </w:tc>
        <w:tc>
          <w:tcPr>
            <w:tcW w:w="0" w:type="auto"/>
            <w:vAlign w:val="center"/>
            <w:hideMark/>
          </w:tcPr>
          <w:p w14:paraId="23D5DF41" w14:textId="77777777" w:rsidR="00437CB8" w:rsidRPr="000715DD" w:rsidRDefault="00437CB8" w:rsidP="00BD025E">
            <w:pPr>
              <w:spacing w:line="240" w:lineRule="auto"/>
              <w:rPr>
                <w:rFonts w:eastAsia="Times New Roman"/>
                <w:sz w:val="24"/>
                <w:szCs w:val="24"/>
                <w:lang w:eastAsia="fi-FI"/>
              </w:rPr>
            </w:pPr>
          </w:p>
        </w:tc>
      </w:tr>
      <w:tr w:rsidR="00437CB8" w:rsidRPr="000715DD" w14:paraId="4593657D" w14:textId="77777777" w:rsidTr="00BD025E">
        <w:tc>
          <w:tcPr>
            <w:tcW w:w="5758" w:type="dxa"/>
            <w:vAlign w:val="center"/>
            <w:hideMark/>
          </w:tcPr>
          <w:p w14:paraId="33F360D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Rauta</w:t>
            </w:r>
          </w:p>
        </w:tc>
        <w:tc>
          <w:tcPr>
            <w:tcW w:w="0" w:type="auto"/>
            <w:vAlign w:val="center"/>
            <w:hideMark/>
          </w:tcPr>
          <w:p w14:paraId="1AD702CE" w14:textId="77777777" w:rsidR="00437CB8" w:rsidRPr="000715DD" w:rsidRDefault="00437CB8" w:rsidP="00BD025E">
            <w:pPr>
              <w:spacing w:line="240" w:lineRule="auto"/>
              <w:rPr>
                <w:rFonts w:eastAsia="Times New Roman"/>
                <w:sz w:val="24"/>
                <w:szCs w:val="24"/>
                <w:lang w:eastAsia="fi-FI"/>
              </w:rPr>
            </w:pPr>
          </w:p>
        </w:tc>
      </w:tr>
      <w:tr w:rsidR="00437CB8" w:rsidRPr="000715DD" w14:paraId="3FC57D4B" w14:textId="77777777" w:rsidTr="00BD025E">
        <w:tc>
          <w:tcPr>
            <w:tcW w:w="5758" w:type="dxa"/>
            <w:vAlign w:val="center"/>
            <w:hideMark/>
          </w:tcPr>
          <w:p w14:paraId="42A93F4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Mangaani</w:t>
            </w:r>
          </w:p>
        </w:tc>
        <w:tc>
          <w:tcPr>
            <w:tcW w:w="0" w:type="auto"/>
            <w:vAlign w:val="center"/>
            <w:hideMark/>
          </w:tcPr>
          <w:p w14:paraId="71ED82F2" w14:textId="77777777" w:rsidR="00437CB8" w:rsidRPr="000715DD" w:rsidRDefault="00437CB8" w:rsidP="00BD025E">
            <w:pPr>
              <w:spacing w:line="240" w:lineRule="auto"/>
              <w:rPr>
                <w:rFonts w:eastAsia="Times New Roman"/>
                <w:sz w:val="24"/>
                <w:szCs w:val="24"/>
                <w:lang w:eastAsia="fi-FI"/>
              </w:rPr>
            </w:pPr>
          </w:p>
        </w:tc>
      </w:tr>
      <w:tr w:rsidR="00437CB8" w:rsidRPr="000715DD" w14:paraId="1602AFF5" w14:textId="77777777" w:rsidTr="00BD025E">
        <w:tc>
          <w:tcPr>
            <w:tcW w:w="5758" w:type="dxa"/>
            <w:vAlign w:val="center"/>
            <w:hideMark/>
          </w:tcPr>
          <w:p w14:paraId="166477F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Nitriitti</w:t>
            </w:r>
          </w:p>
        </w:tc>
        <w:tc>
          <w:tcPr>
            <w:tcW w:w="0" w:type="auto"/>
            <w:vAlign w:val="center"/>
            <w:hideMark/>
          </w:tcPr>
          <w:p w14:paraId="275C2BA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r>
      <w:tr w:rsidR="00437CB8" w:rsidRPr="000715DD" w14:paraId="0046777B" w14:textId="77777777" w:rsidTr="00BD025E">
        <w:tc>
          <w:tcPr>
            <w:tcW w:w="5758" w:type="dxa"/>
            <w:vAlign w:val="center"/>
            <w:hideMark/>
          </w:tcPr>
          <w:p w14:paraId="0025162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Ammonium</w:t>
            </w:r>
          </w:p>
        </w:tc>
        <w:tc>
          <w:tcPr>
            <w:tcW w:w="0" w:type="auto"/>
            <w:vAlign w:val="center"/>
            <w:hideMark/>
          </w:tcPr>
          <w:p w14:paraId="29CEDEC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r>
      <w:tr w:rsidR="00437CB8" w:rsidRPr="000715DD" w14:paraId="6E96697C" w14:textId="77777777" w:rsidTr="00BD025E">
        <w:tc>
          <w:tcPr>
            <w:tcW w:w="5758" w:type="dxa"/>
            <w:vAlign w:val="center"/>
            <w:hideMark/>
          </w:tcPr>
          <w:p w14:paraId="2A62681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Alumiini</w:t>
            </w:r>
          </w:p>
        </w:tc>
        <w:tc>
          <w:tcPr>
            <w:tcW w:w="0" w:type="auto"/>
            <w:vAlign w:val="center"/>
            <w:hideMark/>
          </w:tcPr>
          <w:p w14:paraId="1C406CB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r>
      <w:tr w:rsidR="00437CB8" w:rsidRPr="000715DD" w14:paraId="5470626E" w14:textId="77777777" w:rsidTr="00BD025E">
        <w:tc>
          <w:tcPr>
            <w:tcW w:w="5758" w:type="dxa"/>
            <w:vAlign w:val="center"/>
            <w:hideMark/>
          </w:tcPr>
          <w:p w14:paraId="1B59BA2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Riskinarvioinnin perusteella valvontatutkimusohjelmaan </w:t>
            </w:r>
          </w:p>
          <w:p w14:paraId="5C481B3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sisällytetyt muut muuttujat</w:t>
            </w:r>
          </w:p>
        </w:tc>
        <w:tc>
          <w:tcPr>
            <w:tcW w:w="0" w:type="auto"/>
            <w:vAlign w:val="center"/>
            <w:hideMark/>
          </w:tcPr>
          <w:p w14:paraId="55485EF9" w14:textId="77777777" w:rsidR="00437CB8" w:rsidRPr="000715DD" w:rsidRDefault="00437CB8" w:rsidP="00BD025E">
            <w:pPr>
              <w:spacing w:line="240" w:lineRule="auto"/>
              <w:rPr>
                <w:rFonts w:eastAsia="Times New Roman"/>
                <w:sz w:val="24"/>
                <w:szCs w:val="24"/>
                <w:lang w:eastAsia="fi-FI"/>
              </w:rPr>
            </w:pPr>
          </w:p>
        </w:tc>
      </w:tr>
    </w:tbl>
    <w:p w14:paraId="767CE5FB" w14:textId="77777777" w:rsidR="00437CB8" w:rsidRPr="000715DD" w:rsidRDefault="00437CB8" w:rsidP="00437CB8">
      <w:pPr>
        <w:spacing w:line="240" w:lineRule="auto"/>
        <w:rPr>
          <w:rFonts w:eastAsia="Times New Roman"/>
          <w:i/>
          <w:iCs/>
          <w:sz w:val="24"/>
          <w:szCs w:val="24"/>
          <w:lang w:eastAsia="fi-FI"/>
        </w:rPr>
      </w:pPr>
      <w:r w:rsidRPr="000715DD">
        <w:rPr>
          <w:rFonts w:eastAsia="Times New Roman"/>
          <w:i/>
          <w:iCs/>
          <w:sz w:val="24"/>
          <w:szCs w:val="24"/>
          <w:lang w:eastAsia="fi-FI"/>
        </w:rPr>
        <w:t> </w:t>
      </w:r>
    </w:p>
    <w:p w14:paraId="308FCE16" w14:textId="77777777" w:rsidR="00437CB8" w:rsidRPr="000715DD" w:rsidRDefault="00437CB8" w:rsidP="00437CB8">
      <w:pPr>
        <w:spacing w:line="240" w:lineRule="auto"/>
        <w:rPr>
          <w:rFonts w:eastAsia="Times New Roman"/>
          <w:sz w:val="24"/>
          <w:szCs w:val="24"/>
          <w:lang w:eastAsia="fi-FI"/>
        </w:rPr>
      </w:pPr>
      <w:r w:rsidRPr="000715DD">
        <w:rPr>
          <w:rFonts w:eastAsia="Times New Roman"/>
          <w:i/>
          <w:iCs/>
          <w:sz w:val="24"/>
          <w:szCs w:val="24"/>
          <w:lang w:eastAsia="fi-FI"/>
        </w:rPr>
        <w:t>Huomautukset</w:t>
      </w:r>
    </w:p>
    <w:p w14:paraId="17E1FE3B"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1) Tutkitaan, jos veden desinfioinnissa käytetään klooriamiinia.</w:t>
      </w:r>
    </w:p>
    <w:p w14:paraId="53E2E7E9" w14:textId="77777777" w:rsidR="00437CB8" w:rsidRPr="000715DD" w:rsidRDefault="00437CB8" w:rsidP="00437CB8">
      <w:pPr>
        <w:spacing w:line="240" w:lineRule="auto"/>
        <w:rPr>
          <w:rFonts w:eastAsia="Times New Roman"/>
          <w:b/>
          <w:bCs/>
          <w:sz w:val="24"/>
          <w:szCs w:val="24"/>
          <w:lang w:eastAsia="fi-FI"/>
        </w:rPr>
      </w:pPr>
      <w:r w:rsidRPr="000715DD">
        <w:rPr>
          <w:rFonts w:eastAsia="Times New Roman"/>
          <w:sz w:val="24"/>
          <w:szCs w:val="24"/>
          <w:lang w:eastAsia="fi-FI"/>
        </w:rPr>
        <w:t xml:space="preserve">2) Tutkitaan, jos vedenkäsittelyssä käytetään alumiinia sisältävää kemikaalia. </w:t>
      </w:r>
    </w:p>
    <w:p w14:paraId="42E7C49D" w14:textId="77777777" w:rsidR="00437CB8" w:rsidRPr="000715DD" w:rsidRDefault="00437CB8" w:rsidP="00437CB8">
      <w:pPr>
        <w:spacing w:line="240" w:lineRule="auto"/>
        <w:rPr>
          <w:rFonts w:eastAsia="Times New Roman"/>
          <w:b/>
          <w:bCs/>
          <w:sz w:val="24"/>
          <w:szCs w:val="24"/>
          <w:lang w:eastAsia="fi-FI"/>
        </w:rPr>
      </w:pPr>
    </w:p>
    <w:p w14:paraId="506E9540" w14:textId="77777777" w:rsidR="00437CB8" w:rsidRPr="000715DD" w:rsidRDefault="00437CB8" w:rsidP="00437CB8">
      <w:pPr>
        <w:spacing w:line="240" w:lineRule="auto"/>
        <w:rPr>
          <w:rFonts w:eastAsia="Times New Roman"/>
          <w:b/>
          <w:bCs/>
          <w:sz w:val="24"/>
          <w:szCs w:val="24"/>
          <w:lang w:eastAsia="fi-FI"/>
        </w:rPr>
      </w:pPr>
      <w:r w:rsidRPr="000715DD">
        <w:rPr>
          <w:rFonts w:eastAsia="Times New Roman"/>
          <w:b/>
          <w:bCs/>
          <w:sz w:val="24"/>
          <w:szCs w:val="24"/>
          <w:lang w:eastAsia="fi-FI"/>
        </w:rPr>
        <w:t>3. Jaksottaisen seurannan muuttujat</w:t>
      </w:r>
    </w:p>
    <w:p w14:paraId="3D608667" w14:textId="77777777" w:rsidR="00437CB8" w:rsidRPr="000715DD" w:rsidRDefault="00437CB8" w:rsidP="00437CB8">
      <w:pPr>
        <w:spacing w:line="240" w:lineRule="auto"/>
        <w:rPr>
          <w:rFonts w:eastAsia="Times New Roman"/>
          <w:sz w:val="24"/>
          <w:szCs w:val="24"/>
          <w:lang w:eastAsia="fi-FI"/>
        </w:rPr>
      </w:pPr>
    </w:p>
    <w:p w14:paraId="3B10E234"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Jaksottaiseen seurantaan sisältyvät kaikki liitteen I taulukoissa 1</w:t>
      </w:r>
      <w:r w:rsidRPr="000715DD">
        <w:rPr>
          <w:rFonts w:ascii="Arial Narrow" w:eastAsia="Times New Roman" w:hAnsi="Arial Narrow"/>
          <w:sz w:val="24"/>
          <w:szCs w:val="24"/>
          <w:lang w:eastAsia="fi-FI"/>
        </w:rPr>
        <w:t>―</w:t>
      </w:r>
      <w:r w:rsidRPr="000715DD">
        <w:rPr>
          <w:rFonts w:eastAsia="Times New Roman"/>
          <w:sz w:val="24"/>
          <w:szCs w:val="24"/>
          <w:lang w:eastAsia="fi-FI"/>
        </w:rPr>
        <w:t>4 esitettyjen muuttujien määritykset sekä riskienhallinnan perusteella valvontatutkimusohjelmaan lisättyjen muuttujien määritykset.</w:t>
      </w:r>
    </w:p>
    <w:p w14:paraId="11C2B4FE" w14:textId="77777777" w:rsidR="00437CB8" w:rsidRPr="000715DD" w:rsidRDefault="00437CB8" w:rsidP="00437CB8">
      <w:pPr>
        <w:spacing w:line="240" w:lineRule="auto"/>
        <w:rPr>
          <w:rFonts w:eastAsia="Times New Roman"/>
          <w:sz w:val="24"/>
          <w:szCs w:val="24"/>
          <w:lang w:eastAsia="fi-FI"/>
        </w:rPr>
      </w:pPr>
    </w:p>
    <w:p w14:paraId="75A62E6A" w14:textId="77777777" w:rsidR="00437CB8" w:rsidRPr="000715DD" w:rsidRDefault="00437CB8" w:rsidP="00437CB8">
      <w:pPr>
        <w:spacing w:line="240" w:lineRule="auto"/>
        <w:rPr>
          <w:rFonts w:eastAsia="Times New Roman"/>
          <w:b/>
          <w:bCs/>
          <w:sz w:val="24"/>
          <w:szCs w:val="24"/>
          <w:lang w:eastAsia="fi-FI"/>
        </w:rPr>
      </w:pPr>
      <w:r w:rsidRPr="000715DD">
        <w:rPr>
          <w:rFonts w:eastAsia="Times New Roman"/>
          <w:b/>
          <w:bCs/>
          <w:sz w:val="24"/>
          <w:szCs w:val="24"/>
          <w:lang w:eastAsia="fi-FI"/>
        </w:rPr>
        <w:t xml:space="preserve">4. Veden käyttäjille tiedottamista varten tutkittavat muuttujat. </w:t>
      </w:r>
    </w:p>
    <w:p w14:paraId="034F96EA" w14:textId="77777777" w:rsidR="00437CB8" w:rsidRPr="000715DD" w:rsidRDefault="00437CB8" w:rsidP="00437CB8">
      <w:pPr>
        <w:spacing w:line="240" w:lineRule="auto"/>
        <w:rPr>
          <w:rFonts w:eastAsia="Times New Roman"/>
          <w:b/>
          <w:bCs/>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36"/>
      </w:tblGrid>
      <w:tr w:rsidR="00437CB8" w:rsidRPr="000715DD" w14:paraId="1B2A632F" w14:textId="77777777" w:rsidTr="00BD025E">
        <w:tc>
          <w:tcPr>
            <w:tcW w:w="9628" w:type="dxa"/>
            <w:vAlign w:val="center"/>
          </w:tcPr>
          <w:p w14:paraId="1F5D52F8"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Taulukko 3. Vedenkäyttäjille tiedottamista varten tutkittavat muuttujat.</w:t>
            </w:r>
          </w:p>
          <w:p w14:paraId="5A44C445" w14:textId="77777777" w:rsidR="00437CB8" w:rsidRPr="000715DD" w:rsidRDefault="00437CB8" w:rsidP="00BD025E">
            <w:pPr>
              <w:spacing w:line="240" w:lineRule="auto"/>
              <w:rPr>
                <w:rFonts w:eastAsia="Times New Roman"/>
                <w:b/>
                <w:bCs/>
                <w:sz w:val="24"/>
                <w:szCs w:val="24"/>
                <w:lang w:eastAsia="fi-FI"/>
              </w:rPr>
            </w:pPr>
          </w:p>
        </w:tc>
      </w:tr>
      <w:tr w:rsidR="00437CB8" w:rsidRPr="000715DD" w14:paraId="5F618B8B" w14:textId="77777777" w:rsidTr="00BD025E">
        <w:tc>
          <w:tcPr>
            <w:tcW w:w="9628" w:type="dxa"/>
            <w:vAlign w:val="center"/>
          </w:tcPr>
          <w:p w14:paraId="442BCCED"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Kalium</w:t>
            </w:r>
          </w:p>
        </w:tc>
      </w:tr>
      <w:tr w:rsidR="00437CB8" w:rsidRPr="000715DD" w14:paraId="1516AE9F" w14:textId="77777777" w:rsidTr="00BD025E">
        <w:tc>
          <w:tcPr>
            <w:tcW w:w="9628" w:type="dxa"/>
            <w:vAlign w:val="center"/>
          </w:tcPr>
          <w:p w14:paraId="3C333F78"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Kalsium</w:t>
            </w:r>
          </w:p>
        </w:tc>
      </w:tr>
      <w:tr w:rsidR="00437CB8" w:rsidRPr="000715DD" w14:paraId="029E1F5A" w14:textId="77777777" w:rsidTr="00BD025E">
        <w:tc>
          <w:tcPr>
            <w:tcW w:w="9628" w:type="dxa"/>
            <w:vAlign w:val="center"/>
          </w:tcPr>
          <w:p w14:paraId="2235BCF1"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Magnesium</w:t>
            </w:r>
          </w:p>
        </w:tc>
      </w:tr>
      <w:tr w:rsidR="00437CB8" w:rsidRPr="000715DD" w14:paraId="452754FC" w14:textId="77777777" w:rsidTr="00BD025E">
        <w:tc>
          <w:tcPr>
            <w:tcW w:w="9628" w:type="dxa"/>
            <w:vAlign w:val="center"/>
          </w:tcPr>
          <w:p w14:paraId="07258336" w14:textId="77777777" w:rsidR="00437CB8" w:rsidRPr="000715DD" w:rsidRDefault="00437CB8" w:rsidP="00BD025E">
            <w:pPr>
              <w:spacing w:line="240" w:lineRule="auto"/>
              <w:rPr>
                <w:rFonts w:eastAsia="Times New Roman"/>
                <w:b/>
                <w:bCs/>
                <w:sz w:val="24"/>
                <w:szCs w:val="24"/>
                <w:lang w:eastAsia="fi-FI"/>
              </w:rPr>
            </w:pPr>
            <w:r w:rsidRPr="000715DD">
              <w:rPr>
                <w:rFonts w:eastAsia="Times New Roman"/>
                <w:b/>
                <w:bCs/>
                <w:sz w:val="24"/>
                <w:szCs w:val="24"/>
                <w:lang w:eastAsia="fi-FI"/>
              </w:rPr>
              <w:t>Kovuus</w:t>
            </w:r>
          </w:p>
        </w:tc>
      </w:tr>
    </w:tbl>
    <w:p w14:paraId="10F41205" w14:textId="77777777" w:rsidR="00437CB8" w:rsidRPr="000715DD" w:rsidRDefault="00437CB8" w:rsidP="00437CB8">
      <w:pPr>
        <w:spacing w:line="240" w:lineRule="auto"/>
        <w:rPr>
          <w:rFonts w:eastAsia="Times New Roman"/>
          <w:b/>
          <w:bCs/>
          <w:sz w:val="24"/>
          <w:szCs w:val="24"/>
          <w:lang w:eastAsia="fi-FI"/>
        </w:rPr>
      </w:pPr>
    </w:p>
    <w:p w14:paraId="7E640322" w14:textId="77777777" w:rsidR="00437CB8" w:rsidRPr="000715DD" w:rsidRDefault="00437CB8" w:rsidP="00437CB8">
      <w:pPr>
        <w:spacing w:line="240" w:lineRule="auto"/>
        <w:rPr>
          <w:rFonts w:eastAsia="Times New Roman"/>
          <w:bCs/>
          <w:sz w:val="24"/>
          <w:szCs w:val="24"/>
          <w:lang w:eastAsia="fi-FI"/>
        </w:rPr>
      </w:pPr>
      <w:r w:rsidRPr="000715DD">
        <w:rPr>
          <w:rFonts w:eastAsia="Times New Roman"/>
          <w:bCs/>
          <w:sz w:val="24"/>
          <w:szCs w:val="24"/>
          <w:lang w:eastAsia="fi-FI"/>
        </w:rPr>
        <w:t>Taulukossa 3 esitetyille muuttujille ei ole asetettu enimmäisarvoa, eikä niihin sovelleta taulukossa 4 esitettyä vähimmäistutkimustiheyttä.</w:t>
      </w:r>
    </w:p>
    <w:p w14:paraId="5DD92DD4" w14:textId="77777777" w:rsidR="00437CB8" w:rsidRPr="000715DD" w:rsidRDefault="00437CB8" w:rsidP="00437CB8">
      <w:pPr>
        <w:spacing w:line="240" w:lineRule="auto"/>
        <w:rPr>
          <w:rFonts w:eastAsia="Times New Roman"/>
          <w:bCs/>
          <w:sz w:val="24"/>
          <w:szCs w:val="24"/>
          <w:lang w:eastAsia="fi-FI"/>
        </w:rPr>
      </w:pPr>
    </w:p>
    <w:p w14:paraId="6FC00F3B" w14:textId="77777777" w:rsidR="00437CB8" w:rsidRPr="000715DD" w:rsidRDefault="00437CB8" w:rsidP="00437CB8">
      <w:pPr>
        <w:spacing w:line="240" w:lineRule="auto"/>
        <w:rPr>
          <w:rFonts w:eastAsia="Times New Roman"/>
          <w:b/>
          <w:bCs/>
          <w:sz w:val="24"/>
          <w:szCs w:val="24"/>
          <w:lang w:eastAsia="fi-FI"/>
        </w:rPr>
      </w:pPr>
      <w:r w:rsidRPr="000715DD">
        <w:rPr>
          <w:rFonts w:eastAsia="Times New Roman"/>
          <w:b/>
          <w:bCs/>
          <w:sz w:val="24"/>
          <w:szCs w:val="24"/>
          <w:lang w:eastAsia="fi-FI"/>
        </w:rPr>
        <w:t>5. Viranomaisvalvonnan vähimmäistutkimustiheydet</w:t>
      </w:r>
    </w:p>
    <w:p w14:paraId="361535E2" w14:textId="77777777" w:rsidR="00437CB8" w:rsidRPr="000715DD" w:rsidRDefault="00437CB8" w:rsidP="00437CB8">
      <w:pPr>
        <w:spacing w:line="240" w:lineRule="auto"/>
        <w:rPr>
          <w:rFonts w:eastAsia="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1857"/>
        <w:gridCol w:w="2661"/>
        <w:gridCol w:w="1821"/>
      </w:tblGrid>
      <w:tr w:rsidR="00437CB8" w:rsidRPr="000715DD" w14:paraId="7A3A1465" w14:textId="77777777" w:rsidTr="00BD025E">
        <w:tc>
          <w:tcPr>
            <w:tcW w:w="9628" w:type="dxa"/>
            <w:gridSpan w:val="4"/>
            <w:vAlign w:val="center"/>
          </w:tcPr>
          <w:p w14:paraId="66C0E4DC" w14:textId="77777777" w:rsidR="00437CB8" w:rsidRPr="000715DD" w:rsidRDefault="00437CB8" w:rsidP="00BD025E">
            <w:pPr>
              <w:spacing w:line="240" w:lineRule="auto"/>
              <w:rPr>
                <w:rFonts w:eastAsia="Times New Roman"/>
                <w:b/>
                <w:sz w:val="24"/>
                <w:szCs w:val="24"/>
                <w:lang w:eastAsia="fi-FI"/>
              </w:rPr>
            </w:pPr>
            <w:r w:rsidRPr="000715DD">
              <w:rPr>
                <w:rFonts w:eastAsia="Times New Roman"/>
                <w:b/>
                <w:sz w:val="24"/>
                <w:szCs w:val="24"/>
                <w:lang w:eastAsia="fi-FI"/>
              </w:rPr>
              <w:lastRenderedPageBreak/>
              <w:t>Taulukko 4. Jatkuvan valvonnan ja jaksottaisen seurannan vähimmäistutkimustiheydet.</w:t>
            </w:r>
          </w:p>
          <w:p w14:paraId="1118A9E3" w14:textId="77777777" w:rsidR="00437CB8" w:rsidRPr="000715DD" w:rsidRDefault="00437CB8" w:rsidP="00BD025E">
            <w:pPr>
              <w:spacing w:line="240" w:lineRule="auto"/>
              <w:rPr>
                <w:rFonts w:eastAsia="Times New Roman"/>
                <w:b/>
                <w:sz w:val="24"/>
                <w:szCs w:val="24"/>
                <w:lang w:eastAsia="fi-FI"/>
              </w:rPr>
            </w:pPr>
          </w:p>
        </w:tc>
      </w:tr>
      <w:tr w:rsidR="00437CB8" w:rsidRPr="000715DD" w14:paraId="066AFE64" w14:textId="77777777" w:rsidTr="00BD025E">
        <w:tc>
          <w:tcPr>
            <w:tcW w:w="2263" w:type="dxa"/>
            <w:vAlign w:val="center"/>
          </w:tcPr>
          <w:p w14:paraId="212D69F8" w14:textId="77777777" w:rsidR="00437CB8" w:rsidRPr="000715DD" w:rsidRDefault="00437CB8" w:rsidP="00BD025E">
            <w:pPr>
              <w:spacing w:line="240" w:lineRule="auto"/>
              <w:rPr>
                <w:rFonts w:eastAsia="Times New Roman"/>
                <w:sz w:val="24"/>
                <w:szCs w:val="24"/>
                <w:lang w:eastAsia="fi-FI"/>
              </w:rPr>
            </w:pPr>
          </w:p>
        </w:tc>
        <w:tc>
          <w:tcPr>
            <w:tcW w:w="5245" w:type="dxa"/>
            <w:gridSpan w:val="2"/>
            <w:vAlign w:val="center"/>
          </w:tcPr>
          <w:p w14:paraId="66470B8F" w14:textId="77777777" w:rsidR="00437CB8" w:rsidRPr="000715DD" w:rsidRDefault="00437CB8" w:rsidP="00BD025E">
            <w:pPr>
              <w:spacing w:line="240" w:lineRule="auto"/>
              <w:rPr>
                <w:rFonts w:eastAsia="Times New Roman"/>
                <w:sz w:val="24"/>
                <w:szCs w:val="24"/>
                <w:lang w:eastAsia="fi-FI"/>
              </w:rPr>
            </w:pPr>
          </w:p>
        </w:tc>
        <w:tc>
          <w:tcPr>
            <w:tcW w:w="2120" w:type="dxa"/>
          </w:tcPr>
          <w:p w14:paraId="4E935D3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Huomautukset</w:t>
            </w:r>
          </w:p>
        </w:tc>
      </w:tr>
      <w:tr w:rsidR="00437CB8" w:rsidRPr="000715DD" w14:paraId="3A6CFB0A" w14:textId="77777777" w:rsidTr="00BD025E">
        <w:tc>
          <w:tcPr>
            <w:tcW w:w="2263" w:type="dxa"/>
            <w:vAlign w:val="center"/>
          </w:tcPr>
          <w:p w14:paraId="51ADF0C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Veden määrä (m</w:t>
            </w:r>
            <w:r w:rsidRPr="000715DD">
              <w:rPr>
                <w:rFonts w:eastAsia="Times New Roman"/>
                <w:sz w:val="24"/>
                <w:szCs w:val="24"/>
                <w:vertAlign w:val="superscript"/>
                <w:lang w:eastAsia="fi-FI"/>
              </w:rPr>
              <w:t>3</w:t>
            </w:r>
            <w:r w:rsidRPr="000715DD">
              <w:rPr>
                <w:rFonts w:eastAsia="Times New Roman"/>
                <w:sz w:val="24"/>
                <w:szCs w:val="24"/>
                <w:lang w:eastAsia="fi-FI"/>
              </w:rPr>
              <w:t>/vrk)</w:t>
            </w:r>
          </w:p>
        </w:tc>
        <w:tc>
          <w:tcPr>
            <w:tcW w:w="5245" w:type="dxa"/>
            <w:gridSpan w:val="2"/>
            <w:vAlign w:val="center"/>
          </w:tcPr>
          <w:p w14:paraId="18FB1A2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Näytteiden vähimmäismäärä vuodessa</w:t>
            </w:r>
          </w:p>
        </w:tc>
        <w:tc>
          <w:tcPr>
            <w:tcW w:w="2120" w:type="dxa"/>
          </w:tcPr>
          <w:p w14:paraId="7427EAF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 ja 2)</w:t>
            </w:r>
          </w:p>
        </w:tc>
      </w:tr>
      <w:tr w:rsidR="00437CB8" w:rsidRPr="000715DD" w14:paraId="24395631" w14:textId="77777777" w:rsidTr="00BD025E">
        <w:tc>
          <w:tcPr>
            <w:tcW w:w="2263" w:type="dxa"/>
            <w:vAlign w:val="center"/>
            <w:hideMark/>
          </w:tcPr>
          <w:p w14:paraId="01E7803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p>
        </w:tc>
        <w:tc>
          <w:tcPr>
            <w:tcW w:w="2127" w:type="dxa"/>
            <w:vAlign w:val="center"/>
            <w:hideMark/>
          </w:tcPr>
          <w:p w14:paraId="292F29D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Jatkuva valvonta</w:t>
            </w:r>
          </w:p>
        </w:tc>
        <w:tc>
          <w:tcPr>
            <w:tcW w:w="3118" w:type="dxa"/>
            <w:vAlign w:val="center"/>
            <w:hideMark/>
          </w:tcPr>
          <w:p w14:paraId="116588E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Jaksottainen seuranta</w:t>
            </w:r>
          </w:p>
        </w:tc>
        <w:tc>
          <w:tcPr>
            <w:tcW w:w="2120" w:type="dxa"/>
          </w:tcPr>
          <w:p w14:paraId="7F420EA9" w14:textId="77777777" w:rsidR="00437CB8" w:rsidRPr="000715DD" w:rsidRDefault="00437CB8" w:rsidP="00BD025E">
            <w:pPr>
              <w:spacing w:line="240" w:lineRule="auto"/>
              <w:rPr>
                <w:rFonts w:eastAsia="Times New Roman"/>
                <w:sz w:val="24"/>
                <w:szCs w:val="24"/>
                <w:lang w:eastAsia="fi-FI"/>
              </w:rPr>
            </w:pPr>
          </w:p>
        </w:tc>
      </w:tr>
      <w:tr w:rsidR="00437CB8" w:rsidRPr="000715DD" w14:paraId="6F9762E1" w14:textId="77777777" w:rsidTr="00BD025E">
        <w:tc>
          <w:tcPr>
            <w:tcW w:w="2263" w:type="dxa"/>
            <w:vAlign w:val="center"/>
          </w:tcPr>
          <w:p w14:paraId="46AC65C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&lt; 10</w:t>
            </w:r>
          </w:p>
        </w:tc>
        <w:tc>
          <w:tcPr>
            <w:tcW w:w="2127" w:type="dxa"/>
            <w:vAlign w:val="center"/>
          </w:tcPr>
          <w:p w14:paraId="5EC8495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c>
          <w:tcPr>
            <w:tcW w:w="3118" w:type="dxa"/>
            <w:vAlign w:val="center"/>
          </w:tcPr>
          <w:p w14:paraId="44B1AF1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 kuuden vuoden välein</w:t>
            </w:r>
          </w:p>
        </w:tc>
        <w:tc>
          <w:tcPr>
            <w:tcW w:w="2120" w:type="dxa"/>
            <w:vAlign w:val="center"/>
          </w:tcPr>
          <w:p w14:paraId="6F962F0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(3 ja 4) </w:t>
            </w:r>
          </w:p>
        </w:tc>
      </w:tr>
      <w:tr w:rsidR="00437CB8" w:rsidRPr="000715DD" w14:paraId="2A3DF093" w14:textId="77777777" w:rsidTr="00BD025E">
        <w:tc>
          <w:tcPr>
            <w:tcW w:w="2263" w:type="dxa"/>
            <w:vAlign w:val="center"/>
            <w:hideMark/>
          </w:tcPr>
          <w:p w14:paraId="1DB9404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10–100</w:t>
            </w:r>
          </w:p>
        </w:tc>
        <w:tc>
          <w:tcPr>
            <w:tcW w:w="2127" w:type="dxa"/>
            <w:vAlign w:val="center"/>
            <w:hideMark/>
          </w:tcPr>
          <w:p w14:paraId="66E2FAD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c>
          <w:tcPr>
            <w:tcW w:w="3118" w:type="dxa"/>
            <w:vAlign w:val="center"/>
          </w:tcPr>
          <w:p w14:paraId="2CBD11C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1 </w:t>
            </w:r>
          </w:p>
        </w:tc>
        <w:tc>
          <w:tcPr>
            <w:tcW w:w="2120" w:type="dxa"/>
            <w:vAlign w:val="center"/>
          </w:tcPr>
          <w:p w14:paraId="6C5F975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 (5)</w:t>
            </w:r>
          </w:p>
        </w:tc>
      </w:tr>
      <w:tr w:rsidR="00437CB8" w:rsidRPr="000715DD" w14:paraId="6719D4F3" w14:textId="77777777" w:rsidTr="00BD025E">
        <w:tc>
          <w:tcPr>
            <w:tcW w:w="2263" w:type="dxa"/>
            <w:vAlign w:val="center"/>
            <w:hideMark/>
          </w:tcPr>
          <w:p w14:paraId="2542F69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101–1 000</w:t>
            </w:r>
          </w:p>
        </w:tc>
        <w:tc>
          <w:tcPr>
            <w:tcW w:w="2127" w:type="dxa"/>
            <w:vAlign w:val="center"/>
            <w:hideMark/>
          </w:tcPr>
          <w:p w14:paraId="14F9F73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4</w:t>
            </w:r>
          </w:p>
        </w:tc>
        <w:tc>
          <w:tcPr>
            <w:tcW w:w="3118" w:type="dxa"/>
            <w:vAlign w:val="center"/>
          </w:tcPr>
          <w:p w14:paraId="548E9B7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w:t>
            </w:r>
          </w:p>
        </w:tc>
        <w:tc>
          <w:tcPr>
            <w:tcW w:w="2120" w:type="dxa"/>
            <w:vAlign w:val="center"/>
          </w:tcPr>
          <w:p w14:paraId="7DEF799F" w14:textId="77777777" w:rsidR="00437CB8" w:rsidRPr="000715DD" w:rsidRDefault="00437CB8" w:rsidP="00BD025E">
            <w:pPr>
              <w:spacing w:line="240" w:lineRule="auto"/>
              <w:rPr>
                <w:rFonts w:eastAsia="Times New Roman"/>
                <w:sz w:val="24"/>
                <w:szCs w:val="24"/>
                <w:lang w:eastAsia="fi-FI"/>
              </w:rPr>
            </w:pPr>
          </w:p>
        </w:tc>
      </w:tr>
      <w:tr w:rsidR="00437CB8" w:rsidRPr="000715DD" w14:paraId="553D2513" w14:textId="77777777" w:rsidTr="00BD025E">
        <w:tc>
          <w:tcPr>
            <w:tcW w:w="2263" w:type="dxa"/>
            <w:vAlign w:val="center"/>
            <w:hideMark/>
          </w:tcPr>
          <w:p w14:paraId="650B68C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1001–2000</w:t>
            </w:r>
          </w:p>
        </w:tc>
        <w:tc>
          <w:tcPr>
            <w:tcW w:w="2127" w:type="dxa"/>
            <w:vAlign w:val="center"/>
            <w:hideMark/>
          </w:tcPr>
          <w:p w14:paraId="01BFC03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7</w:t>
            </w:r>
          </w:p>
        </w:tc>
        <w:tc>
          <w:tcPr>
            <w:tcW w:w="3118" w:type="dxa"/>
            <w:vAlign w:val="center"/>
          </w:tcPr>
          <w:p w14:paraId="343CAAC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c>
          <w:tcPr>
            <w:tcW w:w="2120" w:type="dxa"/>
            <w:vAlign w:val="center"/>
          </w:tcPr>
          <w:p w14:paraId="166FAC99" w14:textId="77777777" w:rsidR="00437CB8" w:rsidRPr="000715DD" w:rsidRDefault="00437CB8" w:rsidP="00BD025E">
            <w:pPr>
              <w:spacing w:line="240" w:lineRule="auto"/>
              <w:rPr>
                <w:rFonts w:eastAsia="Times New Roman"/>
                <w:sz w:val="24"/>
                <w:szCs w:val="24"/>
                <w:lang w:eastAsia="fi-FI"/>
              </w:rPr>
            </w:pPr>
          </w:p>
        </w:tc>
      </w:tr>
      <w:tr w:rsidR="00437CB8" w:rsidRPr="000715DD" w14:paraId="7A39B6BF" w14:textId="77777777" w:rsidTr="00BD025E">
        <w:tc>
          <w:tcPr>
            <w:tcW w:w="2263" w:type="dxa"/>
            <w:vAlign w:val="center"/>
            <w:hideMark/>
          </w:tcPr>
          <w:p w14:paraId="25C42C4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2001–3 000</w:t>
            </w:r>
          </w:p>
        </w:tc>
        <w:tc>
          <w:tcPr>
            <w:tcW w:w="2127" w:type="dxa"/>
            <w:vAlign w:val="center"/>
            <w:hideMark/>
          </w:tcPr>
          <w:p w14:paraId="71E3B2F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10</w:t>
            </w:r>
          </w:p>
        </w:tc>
        <w:tc>
          <w:tcPr>
            <w:tcW w:w="3118" w:type="dxa"/>
            <w:vAlign w:val="center"/>
          </w:tcPr>
          <w:p w14:paraId="47550A9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c>
          <w:tcPr>
            <w:tcW w:w="2120" w:type="dxa"/>
            <w:vAlign w:val="center"/>
          </w:tcPr>
          <w:p w14:paraId="24841581" w14:textId="77777777" w:rsidR="00437CB8" w:rsidRPr="000715DD" w:rsidRDefault="00437CB8" w:rsidP="00BD025E">
            <w:pPr>
              <w:spacing w:line="240" w:lineRule="auto"/>
              <w:rPr>
                <w:rFonts w:eastAsia="Times New Roman"/>
                <w:sz w:val="24"/>
                <w:szCs w:val="24"/>
                <w:lang w:eastAsia="fi-FI"/>
              </w:rPr>
            </w:pPr>
          </w:p>
        </w:tc>
      </w:tr>
      <w:tr w:rsidR="00437CB8" w:rsidRPr="000715DD" w14:paraId="3008B701" w14:textId="77777777" w:rsidTr="00BD025E">
        <w:tc>
          <w:tcPr>
            <w:tcW w:w="2263" w:type="dxa"/>
            <w:vAlign w:val="center"/>
            <w:hideMark/>
          </w:tcPr>
          <w:p w14:paraId="1324C92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3001–4 000</w:t>
            </w:r>
          </w:p>
        </w:tc>
        <w:tc>
          <w:tcPr>
            <w:tcW w:w="2127" w:type="dxa"/>
            <w:vAlign w:val="center"/>
            <w:hideMark/>
          </w:tcPr>
          <w:p w14:paraId="0544C7B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13</w:t>
            </w:r>
          </w:p>
        </w:tc>
        <w:tc>
          <w:tcPr>
            <w:tcW w:w="3118" w:type="dxa"/>
            <w:vAlign w:val="center"/>
          </w:tcPr>
          <w:p w14:paraId="3AAD767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c>
          <w:tcPr>
            <w:tcW w:w="2120" w:type="dxa"/>
            <w:vAlign w:val="center"/>
          </w:tcPr>
          <w:p w14:paraId="2BA690AB" w14:textId="77777777" w:rsidR="00437CB8" w:rsidRPr="000715DD" w:rsidRDefault="00437CB8" w:rsidP="00BD025E">
            <w:pPr>
              <w:spacing w:line="240" w:lineRule="auto"/>
              <w:rPr>
                <w:rFonts w:eastAsia="Times New Roman"/>
                <w:sz w:val="24"/>
                <w:szCs w:val="24"/>
                <w:lang w:eastAsia="fi-FI"/>
              </w:rPr>
            </w:pPr>
          </w:p>
        </w:tc>
      </w:tr>
      <w:tr w:rsidR="00437CB8" w:rsidRPr="000715DD" w14:paraId="77F3766A" w14:textId="77777777" w:rsidTr="00BD025E">
        <w:tc>
          <w:tcPr>
            <w:tcW w:w="2263" w:type="dxa"/>
            <w:vAlign w:val="center"/>
            <w:hideMark/>
          </w:tcPr>
          <w:p w14:paraId="596174C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4001–5 000</w:t>
            </w:r>
          </w:p>
        </w:tc>
        <w:tc>
          <w:tcPr>
            <w:tcW w:w="2127" w:type="dxa"/>
            <w:vAlign w:val="center"/>
            <w:hideMark/>
          </w:tcPr>
          <w:p w14:paraId="0AC916B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16</w:t>
            </w:r>
          </w:p>
        </w:tc>
        <w:tc>
          <w:tcPr>
            <w:tcW w:w="3118" w:type="dxa"/>
            <w:vAlign w:val="center"/>
          </w:tcPr>
          <w:p w14:paraId="5F781A1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c>
          <w:tcPr>
            <w:tcW w:w="2120" w:type="dxa"/>
            <w:vAlign w:val="center"/>
          </w:tcPr>
          <w:p w14:paraId="1D8E522E" w14:textId="77777777" w:rsidR="00437CB8" w:rsidRPr="000715DD" w:rsidRDefault="00437CB8" w:rsidP="00BD025E">
            <w:pPr>
              <w:spacing w:line="240" w:lineRule="auto"/>
              <w:rPr>
                <w:rFonts w:eastAsia="Times New Roman"/>
                <w:sz w:val="24"/>
                <w:szCs w:val="24"/>
                <w:lang w:eastAsia="fi-FI"/>
              </w:rPr>
            </w:pPr>
          </w:p>
        </w:tc>
      </w:tr>
      <w:tr w:rsidR="00437CB8" w:rsidRPr="000715DD" w14:paraId="6E43AC41" w14:textId="77777777" w:rsidTr="00BD025E">
        <w:tc>
          <w:tcPr>
            <w:tcW w:w="2263" w:type="dxa"/>
            <w:vAlign w:val="center"/>
          </w:tcPr>
          <w:p w14:paraId="5212BA3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  5001 - 5500</w:t>
            </w:r>
          </w:p>
        </w:tc>
        <w:tc>
          <w:tcPr>
            <w:tcW w:w="2127" w:type="dxa"/>
            <w:vAlign w:val="center"/>
          </w:tcPr>
          <w:p w14:paraId="337DC30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16</w:t>
            </w:r>
          </w:p>
        </w:tc>
        <w:tc>
          <w:tcPr>
            <w:tcW w:w="3118" w:type="dxa"/>
            <w:vAlign w:val="center"/>
          </w:tcPr>
          <w:p w14:paraId="7AB03D4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w:t>
            </w:r>
          </w:p>
        </w:tc>
        <w:tc>
          <w:tcPr>
            <w:tcW w:w="2120" w:type="dxa"/>
            <w:vAlign w:val="center"/>
          </w:tcPr>
          <w:p w14:paraId="562BED83" w14:textId="77777777" w:rsidR="00437CB8" w:rsidRPr="000715DD" w:rsidRDefault="00437CB8" w:rsidP="00BD025E">
            <w:pPr>
              <w:spacing w:line="240" w:lineRule="auto"/>
              <w:rPr>
                <w:rFonts w:eastAsia="Times New Roman"/>
                <w:sz w:val="24"/>
                <w:szCs w:val="24"/>
                <w:lang w:eastAsia="fi-FI"/>
              </w:rPr>
            </w:pPr>
          </w:p>
        </w:tc>
      </w:tr>
      <w:tr w:rsidR="00437CB8" w:rsidRPr="000715DD" w14:paraId="52B84317" w14:textId="77777777" w:rsidTr="00BD025E">
        <w:tc>
          <w:tcPr>
            <w:tcW w:w="2263" w:type="dxa"/>
            <w:vAlign w:val="center"/>
            <w:hideMark/>
          </w:tcPr>
          <w:p w14:paraId="3534288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5501–6 000</w:t>
            </w:r>
          </w:p>
        </w:tc>
        <w:tc>
          <w:tcPr>
            <w:tcW w:w="2127" w:type="dxa"/>
            <w:vAlign w:val="center"/>
            <w:hideMark/>
          </w:tcPr>
          <w:p w14:paraId="2D02D67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19</w:t>
            </w:r>
          </w:p>
        </w:tc>
        <w:tc>
          <w:tcPr>
            <w:tcW w:w="3118" w:type="dxa"/>
            <w:vAlign w:val="center"/>
          </w:tcPr>
          <w:p w14:paraId="60EAB23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c>
          <w:tcPr>
            <w:tcW w:w="2120" w:type="dxa"/>
            <w:vAlign w:val="center"/>
          </w:tcPr>
          <w:p w14:paraId="26C445D8" w14:textId="77777777" w:rsidR="00437CB8" w:rsidRPr="000715DD" w:rsidRDefault="00437CB8" w:rsidP="00BD025E">
            <w:pPr>
              <w:spacing w:line="240" w:lineRule="auto"/>
              <w:rPr>
                <w:rFonts w:eastAsia="Times New Roman"/>
                <w:sz w:val="24"/>
                <w:szCs w:val="24"/>
                <w:lang w:eastAsia="fi-FI"/>
              </w:rPr>
            </w:pPr>
          </w:p>
        </w:tc>
      </w:tr>
      <w:tr w:rsidR="00437CB8" w:rsidRPr="000715DD" w14:paraId="34CA9E48" w14:textId="77777777" w:rsidTr="00BD025E">
        <w:tc>
          <w:tcPr>
            <w:tcW w:w="2263" w:type="dxa"/>
            <w:vAlign w:val="center"/>
            <w:hideMark/>
          </w:tcPr>
          <w:p w14:paraId="01F2981C"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6001–7 000</w:t>
            </w:r>
          </w:p>
        </w:tc>
        <w:tc>
          <w:tcPr>
            <w:tcW w:w="2127" w:type="dxa"/>
            <w:vAlign w:val="center"/>
            <w:hideMark/>
          </w:tcPr>
          <w:p w14:paraId="52C219F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22</w:t>
            </w:r>
          </w:p>
        </w:tc>
        <w:tc>
          <w:tcPr>
            <w:tcW w:w="3118" w:type="dxa"/>
            <w:vAlign w:val="center"/>
          </w:tcPr>
          <w:p w14:paraId="7B6B615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c>
          <w:tcPr>
            <w:tcW w:w="2120" w:type="dxa"/>
            <w:vAlign w:val="center"/>
          </w:tcPr>
          <w:p w14:paraId="61813492" w14:textId="77777777" w:rsidR="00437CB8" w:rsidRPr="000715DD" w:rsidRDefault="00437CB8" w:rsidP="00BD025E">
            <w:pPr>
              <w:spacing w:line="240" w:lineRule="auto"/>
              <w:rPr>
                <w:rFonts w:eastAsia="Times New Roman"/>
                <w:sz w:val="24"/>
                <w:szCs w:val="24"/>
                <w:lang w:eastAsia="fi-FI"/>
              </w:rPr>
            </w:pPr>
          </w:p>
        </w:tc>
      </w:tr>
      <w:tr w:rsidR="00437CB8" w:rsidRPr="000715DD" w14:paraId="645A300D" w14:textId="77777777" w:rsidTr="00BD025E">
        <w:tc>
          <w:tcPr>
            <w:tcW w:w="2263" w:type="dxa"/>
            <w:vAlign w:val="center"/>
            <w:hideMark/>
          </w:tcPr>
          <w:p w14:paraId="5C26F07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7001–8 000</w:t>
            </w:r>
          </w:p>
        </w:tc>
        <w:tc>
          <w:tcPr>
            <w:tcW w:w="2127" w:type="dxa"/>
            <w:vAlign w:val="center"/>
            <w:hideMark/>
          </w:tcPr>
          <w:p w14:paraId="5CE3196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25</w:t>
            </w:r>
          </w:p>
        </w:tc>
        <w:tc>
          <w:tcPr>
            <w:tcW w:w="3118" w:type="dxa"/>
            <w:vAlign w:val="center"/>
          </w:tcPr>
          <w:p w14:paraId="0F529C6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c>
          <w:tcPr>
            <w:tcW w:w="2120" w:type="dxa"/>
            <w:vAlign w:val="center"/>
          </w:tcPr>
          <w:p w14:paraId="6F45D06F" w14:textId="77777777" w:rsidR="00437CB8" w:rsidRPr="000715DD" w:rsidRDefault="00437CB8" w:rsidP="00BD025E">
            <w:pPr>
              <w:spacing w:line="240" w:lineRule="auto"/>
              <w:rPr>
                <w:rFonts w:eastAsia="Times New Roman"/>
                <w:sz w:val="24"/>
                <w:szCs w:val="24"/>
                <w:lang w:eastAsia="fi-FI"/>
              </w:rPr>
            </w:pPr>
          </w:p>
        </w:tc>
      </w:tr>
      <w:tr w:rsidR="00437CB8" w:rsidRPr="000715DD" w14:paraId="3559C298" w14:textId="77777777" w:rsidTr="00BD025E">
        <w:tc>
          <w:tcPr>
            <w:tcW w:w="2263" w:type="dxa"/>
            <w:vAlign w:val="center"/>
            <w:hideMark/>
          </w:tcPr>
          <w:p w14:paraId="72F25B2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8001–9 000</w:t>
            </w:r>
          </w:p>
        </w:tc>
        <w:tc>
          <w:tcPr>
            <w:tcW w:w="2127" w:type="dxa"/>
            <w:vAlign w:val="center"/>
            <w:hideMark/>
          </w:tcPr>
          <w:p w14:paraId="569EFD3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28</w:t>
            </w:r>
          </w:p>
        </w:tc>
        <w:tc>
          <w:tcPr>
            <w:tcW w:w="3118" w:type="dxa"/>
            <w:vAlign w:val="center"/>
          </w:tcPr>
          <w:p w14:paraId="2C652D7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c>
          <w:tcPr>
            <w:tcW w:w="2120" w:type="dxa"/>
            <w:vAlign w:val="center"/>
          </w:tcPr>
          <w:p w14:paraId="408E7CE2" w14:textId="77777777" w:rsidR="00437CB8" w:rsidRPr="000715DD" w:rsidRDefault="00437CB8" w:rsidP="00BD025E">
            <w:pPr>
              <w:spacing w:line="240" w:lineRule="auto"/>
              <w:rPr>
                <w:rFonts w:eastAsia="Times New Roman"/>
                <w:sz w:val="24"/>
                <w:szCs w:val="24"/>
                <w:lang w:eastAsia="fi-FI"/>
              </w:rPr>
            </w:pPr>
          </w:p>
        </w:tc>
      </w:tr>
      <w:tr w:rsidR="00437CB8" w:rsidRPr="000715DD" w14:paraId="74F8A2CD" w14:textId="77777777" w:rsidTr="00BD025E">
        <w:tc>
          <w:tcPr>
            <w:tcW w:w="2263" w:type="dxa"/>
            <w:vAlign w:val="center"/>
            <w:hideMark/>
          </w:tcPr>
          <w:p w14:paraId="4F8B088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9001–10 000</w:t>
            </w:r>
          </w:p>
        </w:tc>
        <w:tc>
          <w:tcPr>
            <w:tcW w:w="2127" w:type="dxa"/>
            <w:vAlign w:val="center"/>
            <w:hideMark/>
          </w:tcPr>
          <w:p w14:paraId="23D3E01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31</w:t>
            </w:r>
          </w:p>
        </w:tc>
        <w:tc>
          <w:tcPr>
            <w:tcW w:w="3118" w:type="dxa"/>
            <w:vAlign w:val="center"/>
            <w:hideMark/>
          </w:tcPr>
          <w:p w14:paraId="1247B3A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w:t>
            </w:r>
          </w:p>
        </w:tc>
        <w:tc>
          <w:tcPr>
            <w:tcW w:w="2120" w:type="dxa"/>
          </w:tcPr>
          <w:p w14:paraId="63C418CF" w14:textId="77777777" w:rsidR="00437CB8" w:rsidRPr="000715DD" w:rsidRDefault="00437CB8" w:rsidP="00BD025E">
            <w:pPr>
              <w:spacing w:line="240" w:lineRule="auto"/>
              <w:rPr>
                <w:rFonts w:eastAsia="Times New Roman"/>
                <w:sz w:val="24"/>
                <w:szCs w:val="24"/>
                <w:lang w:eastAsia="fi-FI"/>
              </w:rPr>
            </w:pPr>
          </w:p>
        </w:tc>
      </w:tr>
      <w:tr w:rsidR="00437CB8" w:rsidRPr="000715DD" w14:paraId="54F245FD" w14:textId="77777777" w:rsidTr="00BD025E">
        <w:tc>
          <w:tcPr>
            <w:tcW w:w="2263" w:type="dxa"/>
            <w:vAlign w:val="center"/>
            <w:hideMark/>
          </w:tcPr>
          <w:p w14:paraId="018A780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yli 10 000–100 000</w:t>
            </w:r>
          </w:p>
        </w:tc>
        <w:tc>
          <w:tcPr>
            <w:tcW w:w="2127" w:type="dxa"/>
            <w:vAlign w:val="center"/>
            <w:hideMark/>
          </w:tcPr>
          <w:p w14:paraId="382A76A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31 + 3 lisänäytettä jokaista alkavaa 1 000 m</w:t>
            </w:r>
            <w:r w:rsidRPr="000715DD">
              <w:rPr>
                <w:rFonts w:eastAsia="Times New Roman"/>
                <w:sz w:val="24"/>
                <w:szCs w:val="24"/>
                <w:vertAlign w:val="superscript"/>
                <w:lang w:eastAsia="fi-FI"/>
              </w:rPr>
              <w:t>3</w:t>
            </w:r>
            <w:r w:rsidRPr="000715DD">
              <w:rPr>
                <w:rFonts w:eastAsia="Times New Roman"/>
                <w:sz w:val="24"/>
                <w:szCs w:val="24"/>
                <w:lang w:eastAsia="fi-FI"/>
              </w:rPr>
              <w:t>/vrk kohden, joka ylittää alarajan 10 000 m</w:t>
            </w:r>
            <w:r w:rsidRPr="000715DD">
              <w:rPr>
                <w:rFonts w:eastAsia="Times New Roman"/>
                <w:sz w:val="24"/>
                <w:szCs w:val="24"/>
                <w:vertAlign w:val="superscript"/>
                <w:lang w:eastAsia="fi-FI"/>
              </w:rPr>
              <w:t>3</w:t>
            </w:r>
            <w:r w:rsidRPr="000715DD">
              <w:rPr>
                <w:rFonts w:eastAsia="Times New Roman"/>
                <w:sz w:val="24"/>
                <w:szCs w:val="24"/>
                <w:lang w:eastAsia="fi-FI"/>
              </w:rPr>
              <w:t>/vrk</w:t>
            </w:r>
          </w:p>
        </w:tc>
        <w:tc>
          <w:tcPr>
            <w:tcW w:w="3118" w:type="dxa"/>
            <w:vAlign w:val="center"/>
            <w:hideMark/>
          </w:tcPr>
          <w:p w14:paraId="50160E8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 + 1 lisänäyte jokaista alkavaa 10 000 m</w:t>
            </w:r>
            <w:r w:rsidRPr="000715DD">
              <w:rPr>
                <w:rFonts w:eastAsia="Times New Roman"/>
                <w:sz w:val="24"/>
                <w:szCs w:val="24"/>
                <w:vertAlign w:val="superscript"/>
                <w:lang w:eastAsia="fi-FI"/>
              </w:rPr>
              <w:t>3</w:t>
            </w:r>
            <w:r w:rsidRPr="000715DD">
              <w:rPr>
                <w:rFonts w:eastAsia="Times New Roman"/>
                <w:sz w:val="24"/>
                <w:szCs w:val="24"/>
                <w:lang w:eastAsia="fi-FI"/>
              </w:rPr>
              <w:t>/vrk kohden, joka ylittää alarajan 10 000 m</w:t>
            </w:r>
            <w:r w:rsidRPr="000715DD">
              <w:rPr>
                <w:rFonts w:eastAsia="Times New Roman"/>
                <w:sz w:val="24"/>
                <w:szCs w:val="24"/>
                <w:vertAlign w:val="superscript"/>
                <w:lang w:eastAsia="fi-FI"/>
              </w:rPr>
              <w:t>3</w:t>
            </w:r>
            <w:r w:rsidRPr="000715DD">
              <w:rPr>
                <w:rFonts w:eastAsia="Times New Roman"/>
                <w:sz w:val="24"/>
                <w:szCs w:val="24"/>
                <w:lang w:eastAsia="fi-FI"/>
              </w:rPr>
              <w:t>/vrk</w:t>
            </w:r>
          </w:p>
        </w:tc>
        <w:tc>
          <w:tcPr>
            <w:tcW w:w="2120" w:type="dxa"/>
          </w:tcPr>
          <w:p w14:paraId="79372E25" w14:textId="77777777" w:rsidR="00437CB8" w:rsidRPr="000715DD" w:rsidRDefault="00437CB8" w:rsidP="00BD025E">
            <w:pPr>
              <w:spacing w:line="240" w:lineRule="auto"/>
              <w:rPr>
                <w:rFonts w:eastAsia="Times New Roman"/>
                <w:sz w:val="24"/>
                <w:szCs w:val="24"/>
                <w:lang w:eastAsia="fi-FI"/>
              </w:rPr>
            </w:pPr>
          </w:p>
        </w:tc>
      </w:tr>
      <w:tr w:rsidR="00437CB8" w:rsidRPr="000715DD" w14:paraId="5AC9E6B3" w14:textId="77777777" w:rsidTr="00BD025E">
        <w:tc>
          <w:tcPr>
            <w:tcW w:w="2263" w:type="dxa"/>
            <w:vAlign w:val="center"/>
            <w:hideMark/>
          </w:tcPr>
          <w:p w14:paraId="6D73E12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w:t>
            </w:r>
            <w:r w:rsidRPr="000715DD">
              <w:rPr>
                <w:rFonts w:eastAsia="Times New Roman"/>
                <w:sz w:val="24"/>
                <w:szCs w:val="24"/>
                <w:lang w:eastAsia="fi-FI"/>
              </w:rPr>
              <w:t>yli 100 000</w:t>
            </w:r>
          </w:p>
        </w:tc>
        <w:tc>
          <w:tcPr>
            <w:tcW w:w="2127" w:type="dxa"/>
            <w:vAlign w:val="center"/>
            <w:hideMark/>
          </w:tcPr>
          <w:p w14:paraId="1192C5F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301 + 3 lisänäytettä jokaista alkavaa 1 000 m</w:t>
            </w:r>
            <w:r w:rsidRPr="000715DD">
              <w:rPr>
                <w:rFonts w:eastAsia="Times New Roman"/>
                <w:sz w:val="24"/>
                <w:szCs w:val="24"/>
                <w:vertAlign w:val="superscript"/>
                <w:lang w:eastAsia="fi-FI"/>
              </w:rPr>
              <w:t>3</w:t>
            </w:r>
            <w:r w:rsidRPr="000715DD">
              <w:rPr>
                <w:rFonts w:eastAsia="Times New Roman"/>
                <w:sz w:val="24"/>
                <w:szCs w:val="24"/>
                <w:lang w:eastAsia="fi-FI"/>
              </w:rPr>
              <w:t>/vrk kohden, joka ylittää alarajan 100 000 m</w:t>
            </w:r>
            <w:r w:rsidRPr="000715DD">
              <w:rPr>
                <w:rFonts w:eastAsia="Times New Roman"/>
                <w:sz w:val="24"/>
                <w:szCs w:val="24"/>
                <w:vertAlign w:val="superscript"/>
                <w:lang w:eastAsia="fi-FI"/>
              </w:rPr>
              <w:t>3</w:t>
            </w:r>
            <w:r w:rsidRPr="000715DD">
              <w:rPr>
                <w:rFonts w:eastAsia="Times New Roman"/>
                <w:sz w:val="24"/>
                <w:szCs w:val="24"/>
                <w:lang w:eastAsia="fi-FI"/>
              </w:rPr>
              <w:t>/vrk</w:t>
            </w:r>
          </w:p>
        </w:tc>
        <w:tc>
          <w:tcPr>
            <w:tcW w:w="3118" w:type="dxa"/>
            <w:vAlign w:val="center"/>
            <w:hideMark/>
          </w:tcPr>
          <w:p w14:paraId="46C1017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12 + 1 lisänäyte jokaista alkavaa 25 000 m</w:t>
            </w:r>
            <w:r w:rsidRPr="000715DD">
              <w:rPr>
                <w:rFonts w:eastAsia="Times New Roman"/>
                <w:sz w:val="24"/>
                <w:szCs w:val="24"/>
                <w:vertAlign w:val="superscript"/>
                <w:lang w:eastAsia="fi-FI"/>
              </w:rPr>
              <w:t>3</w:t>
            </w:r>
            <w:r w:rsidRPr="000715DD">
              <w:rPr>
                <w:rFonts w:eastAsia="Times New Roman"/>
                <w:sz w:val="24"/>
                <w:szCs w:val="24"/>
                <w:lang w:eastAsia="fi-FI"/>
              </w:rPr>
              <w:t>/vrk kohden, joka ylittää alarajan 100 000 m</w:t>
            </w:r>
            <w:r w:rsidRPr="000715DD">
              <w:rPr>
                <w:rFonts w:eastAsia="Times New Roman"/>
                <w:sz w:val="24"/>
                <w:szCs w:val="24"/>
                <w:vertAlign w:val="superscript"/>
                <w:lang w:eastAsia="fi-FI"/>
              </w:rPr>
              <w:t>3</w:t>
            </w:r>
            <w:r w:rsidRPr="000715DD">
              <w:rPr>
                <w:rFonts w:eastAsia="Times New Roman"/>
                <w:sz w:val="24"/>
                <w:szCs w:val="24"/>
                <w:lang w:eastAsia="fi-FI"/>
              </w:rPr>
              <w:t>/vrk</w:t>
            </w:r>
          </w:p>
        </w:tc>
        <w:tc>
          <w:tcPr>
            <w:tcW w:w="2120" w:type="dxa"/>
          </w:tcPr>
          <w:p w14:paraId="75626502" w14:textId="77777777" w:rsidR="00437CB8" w:rsidRPr="000715DD" w:rsidRDefault="00437CB8" w:rsidP="00BD025E">
            <w:pPr>
              <w:spacing w:line="240" w:lineRule="auto"/>
              <w:rPr>
                <w:rFonts w:eastAsia="Times New Roman"/>
                <w:sz w:val="24"/>
                <w:szCs w:val="24"/>
                <w:lang w:eastAsia="fi-FI"/>
              </w:rPr>
            </w:pPr>
          </w:p>
        </w:tc>
      </w:tr>
    </w:tbl>
    <w:p w14:paraId="0EA44D4D" w14:textId="77777777" w:rsidR="00437CB8" w:rsidRPr="000715DD" w:rsidRDefault="00437CB8" w:rsidP="00437CB8">
      <w:pPr>
        <w:spacing w:line="240" w:lineRule="auto"/>
        <w:rPr>
          <w:rFonts w:eastAsia="Times New Roman"/>
          <w:i/>
          <w:iCs/>
          <w:sz w:val="24"/>
          <w:szCs w:val="24"/>
          <w:lang w:eastAsia="fi-FI"/>
        </w:rPr>
      </w:pPr>
      <w:r w:rsidRPr="000715DD">
        <w:rPr>
          <w:rFonts w:eastAsia="Times New Roman"/>
          <w:i/>
          <w:iCs/>
          <w:sz w:val="24"/>
          <w:szCs w:val="24"/>
          <w:lang w:eastAsia="fi-FI"/>
        </w:rPr>
        <w:t> </w:t>
      </w:r>
    </w:p>
    <w:p w14:paraId="50364881" w14:textId="77777777" w:rsidR="00437CB8" w:rsidRPr="000715DD" w:rsidRDefault="00437CB8" w:rsidP="00437CB8">
      <w:pPr>
        <w:spacing w:line="240" w:lineRule="auto"/>
        <w:rPr>
          <w:rFonts w:eastAsia="Times New Roman"/>
          <w:sz w:val="24"/>
          <w:szCs w:val="24"/>
          <w:lang w:eastAsia="fi-FI"/>
        </w:rPr>
      </w:pPr>
      <w:r w:rsidRPr="000715DD">
        <w:rPr>
          <w:rFonts w:eastAsia="Times New Roman"/>
          <w:i/>
          <w:iCs/>
          <w:sz w:val="24"/>
          <w:szCs w:val="24"/>
          <w:lang w:eastAsia="fi-FI"/>
        </w:rPr>
        <w:t>Huomautukset</w:t>
      </w:r>
    </w:p>
    <w:p w14:paraId="4D886C48" w14:textId="77777777" w:rsidR="00437CB8" w:rsidRPr="000715DD" w:rsidRDefault="00437CB8" w:rsidP="00437CB8">
      <w:pPr>
        <w:spacing w:line="240" w:lineRule="auto"/>
        <w:rPr>
          <w:rFonts w:eastAsia="Times New Roman"/>
          <w:sz w:val="24"/>
          <w:szCs w:val="24"/>
          <w:lang w:eastAsia="fi-FI"/>
        </w:rPr>
      </w:pPr>
    </w:p>
    <w:p w14:paraId="05AEE3D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1)    Veden määrällä tarkoitetaan vedenjakelualueelle päivittäin toimitettavan tai vedenjakelualueella päivittäin käytettävän veden määrää. Vesimäärän sijasta voidaan </w:t>
      </w:r>
      <w:r w:rsidRPr="000715DD">
        <w:rPr>
          <w:rFonts w:eastAsia="Times New Roman"/>
          <w:sz w:val="24"/>
          <w:szCs w:val="24"/>
          <w:lang w:eastAsia="fi-FI"/>
        </w:rPr>
        <w:lastRenderedPageBreak/>
        <w:t>käyttää vedenjakelualueella asuvien asukkaiden lukumäärää, jolloin yhden henkilön päivittäinen vesimäärä vastaa 200 litraa.</w:t>
      </w:r>
    </w:p>
    <w:p w14:paraId="2166A4B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2)    Näytteet otetaan tasaisin väliajoin jakeluverkon eri osista siten, että saadaan oikea kuva veden laadusta eri vuodenaikoina koko jakeluverkon alueella, jolloin tarpeellinen näytteiden määrä voi verkoston ominaispiirteiden tai eri raakavesilähteistä toimitettavan veden vuoksi ylittää taulukossa esitetyn näytteiden vähimmäismäärän.</w:t>
      </w:r>
    </w:p>
    <w:p w14:paraId="79C9C782" w14:textId="77777777" w:rsidR="00437CB8" w:rsidRPr="000715DD" w:rsidRDefault="00437CB8" w:rsidP="00437CB8">
      <w:pPr>
        <w:spacing w:line="240" w:lineRule="auto"/>
        <w:rPr>
          <w:sz w:val="24"/>
          <w:szCs w:val="24"/>
        </w:rPr>
      </w:pPr>
      <w:r w:rsidRPr="000715DD">
        <w:rPr>
          <w:rFonts w:eastAsia="Times New Roman"/>
          <w:sz w:val="24"/>
          <w:szCs w:val="24"/>
          <w:lang w:eastAsia="fi-FI"/>
        </w:rPr>
        <w:t>3)  </w:t>
      </w:r>
      <w:r w:rsidRPr="000715DD">
        <w:rPr>
          <w:sz w:val="24"/>
          <w:szCs w:val="24"/>
        </w:rPr>
        <w:t xml:space="preserve">Näytteiden määrää sovelletaan sellaiseen 2 §:n 2 momentin 4 ja 5 kohdassa tarkoitettuun elintarvikehuoneistoon tai julkisessa tai kaupallisessa toiminnassa käytettävään toimintaan, jossa talousvettä käytetään vuosittain keskimäärin vähemmän kuin 10 kuutiometriä vuorokaudessa tai vähemmän kuin 50 henkilön tarpeisiin. </w:t>
      </w:r>
    </w:p>
    <w:p w14:paraId="4CF7CDEC" w14:textId="77777777" w:rsidR="00437CB8" w:rsidRPr="000715DD" w:rsidRDefault="00437CB8" w:rsidP="00437CB8">
      <w:pPr>
        <w:spacing w:line="240" w:lineRule="auto"/>
        <w:rPr>
          <w:rFonts w:eastAsia="Times New Roman"/>
          <w:sz w:val="24"/>
          <w:szCs w:val="24"/>
          <w:lang w:eastAsia="fi-FI"/>
        </w:rPr>
      </w:pPr>
      <w:r w:rsidRPr="000715DD">
        <w:rPr>
          <w:sz w:val="24"/>
          <w:szCs w:val="24"/>
        </w:rPr>
        <w:t xml:space="preserve">4) Tämän liitteen taulukosta 2 poiketen jatkuvan valvonnan muuttujilla tarkoitetaan vain muuttujia </w:t>
      </w:r>
      <w:proofErr w:type="spellStart"/>
      <w:r w:rsidRPr="000715DD">
        <w:rPr>
          <w:i/>
          <w:sz w:val="24"/>
          <w:szCs w:val="24"/>
        </w:rPr>
        <w:t>Escherichia</w:t>
      </w:r>
      <w:proofErr w:type="spellEnd"/>
      <w:r w:rsidRPr="000715DD">
        <w:rPr>
          <w:i/>
          <w:sz w:val="24"/>
          <w:szCs w:val="24"/>
        </w:rPr>
        <w:t xml:space="preserve"> </w:t>
      </w:r>
      <w:proofErr w:type="spellStart"/>
      <w:r w:rsidRPr="000715DD">
        <w:rPr>
          <w:i/>
          <w:sz w:val="24"/>
          <w:szCs w:val="24"/>
        </w:rPr>
        <w:t>coli</w:t>
      </w:r>
      <w:proofErr w:type="spellEnd"/>
      <w:r w:rsidRPr="000715DD">
        <w:rPr>
          <w:sz w:val="24"/>
          <w:szCs w:val="24"/>
        </w:rPr>
        <w:t xml:space="preserve"> ja suolistoperäiset </w:t>
      </w:r>
      <w:proofErr w:type="spellStart"/>
      <w:r w:rsidRPr="000715DD">
        <w:rPr>
          <w:sz w:val="24"/>
          <w:szCs w:val="24"/>
        </w:rPr>
        <w:t>enterokokit</w:t>
      </w:r>
      <w:proofErr w:type="spellEnd"/>
      <w:r w:rsidRPr="000715DD">
        <w:rPr>
          <w:sz w:val="24"/>
          <w:szCs w:val="24"/>
        </w:rPr>
        <w:t xml:space="preserve">. Muihin taulukossa 2 esitettyihin muuttujiin sovelletaan jaksottaisen seurannan näytteiden määrää. </w:t>
      </w:r>
    </w:p>
    <w:p w14:paraId="59A3AEC6"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5) Jaksottaisen seurannan näytteiden määrää voidaan vähentää yhteen näytteeseen kerran kuudessa vuodessa. Jaksottaisen seurannan näyte on kuitenkin otettava aina, jos vedentuotantoketjuun sisällytetään uusi raakavesilähde, vedenottoa tai vedenkäsittelyä laajennetaan tai muutetaan tai jos veden laadussa tai jakelussa tapahtuu talousveden laadun kannalta sellaisia olennaisia muutoksia, jotka edellyttävät terveydensuojelulain 18 §:n mukaista hakemusta tai terveydensuojelulain 18 a §:n 2 momentissa tarkoitettua ilmoitusta.</w:t>
      </w:r>
    </w:p>
    <w:p w14:paraId="7774CC2D" w14:textId="77777777" w:rsidR="00437CB8" w:rsidRPr="000715DD" w:rsidRDefault="00437CB8" w:rsidP="00437CB8">
      <w:pPr>
        <w:spacing w:line="240" w:lineRule="auto"/>
        <w:rPr>
          <w:rFonts w:eastAsia="Times New Roman"/>
          <w:sz w:val="24"/>
          <w:szCs w:val="24"/>
          <w:lang w:eastAsia="fi-FI"/>
        </w:rPr>
      </w:pPr>
    </w:p>
    <w:p w14:paraId="56C9C9EA"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6. Viranomaisvalvonnan tutkimustiheyden vähentäminen</w:t>
      </w:r>
    </w:p>
    <w:p w14:paraId="165401AF" w14:textId="77777777" w:rsidR="00437CB8" w:rsidRPr="000715DD" w:rsidRDefault="00437CB8" w:rsidP="00437CB8">
      <w:pPr>
        <w:spacing w:line="240" w:lineRule="auto"/>
        <w:rPr>
          <w:rFonts w:eastAsia="Times New Roman"/>
          <w:sz w:val="24"/>
          <w:szCs w:val="24"/>
          <w:lang w:eastAsia="fi-FI"/>
        </w:rPr>
      </w:pPr>
    </w:p>
    <w:p w14:paraId="2FD14ABA" w14:textId="77777777" w:rsidR="00437CB8" w:rsidRPr="000715DD" w:rsidRDefault="00437CB8" w:rsidP="00437CB8">
      <w:pPr>
        <w:spacing w:line="240" w:lineRule="auto"/>
        <w:rPr>
          <w:rFonts w:eastAsia="Times New Roman"/>
          <w:sz w:val="24"/>
          <w:szCs w:val="24"/>
          <w:lang w:eastAsia="fi-FI"/>
        </w:rPr>
      </w:pPr>
      <w:r w:rsidRPr="000715DD">
        <w:rPr>
          <w:rFonts w:eastAsia="Times New Roman"/>
          <w:iCs/>
          <w:sz w:val="24"/>
          <w:szCs w:val="24"/>
          <w:lang w:eastAsia="fi-FI"/>
        </w:rPr>
        <w:t>Toimitettavan talousveden</w:t>
      </w:r>
      <w:r w:rsidRPr="000715DD">
        <w:rPr>
          <w:rFonts w:eastAsia="Times New Roman"/>
          <w:i/>
          <w:sz w:val="24"/>
          <w:szCs w:val="24"/>
          <w:lang w:eastAsia="fi-FI"/>
        </w:rPr>
        <w:t xml:space="preserve"> </w:t>
      </w:r>
      <w:proofErr w:type="spellStart"/>
      <w:r w:rsidRPr="000715DD">
        <w:rPr>
          <w:rFonts w:eastAsia="Times New Roman"/>
          <w:i/>
          <w:sz w:val="24"/>
          <w:szCs w:val="24"/>
          <w:lang w:eastAsia="fi-FI"/>
        </w:rPr>
        <w:t>Escherichia</w:t>
      </w:r>
      <w:proofErr w:type="spellEnd"/>
      <w:r w:rsidRPr="000715DD">
        <w:rPr>
          <w:rFonts w:eastAsia="Times New Roman"/>
          <w:i/>
          <w:sz w:val="24"/>
          <w:szCs w:val="24"/>
          <w:lang w:eastAsia="fi-FI"/>
        </w:rPr>
        <w:t xml:space="preserve"> </w:t>
      </w:r>
      <w:proofErr w:type="spellStart"/>
      <w:r w:rsidRPr="000715DD">
        <w:rPr>
          <w:rFonts w:eastAsia="Times New Roman"/>
          <w:i/>
          <w:sz w:val="24"/>
          <w:szCs w:val="24"/>
          <w:lang w:eastAsia="fi-FI"/>
        </w:rPr>
        <w:t>coli</w:t>
      </w:r>
      <w:proofErr w:type="spellEnd"/>
      <w:r w:rsidRPr="000715DD">
        <w:rPr>
          <w:rFonts w:eastAsia="Times New Roman"/>
          <w:sz w:val="24"/>
          <w:szCs w:val="24"/>
          <w:lang w:eastAsia="fi-FI"/>
        </w:rPr>
        <w:t xml:space="preserve"> -bakteerin, </w:t>
      </w:r>
      <w:proofErr w:type="spellStart"/>
      <w:r w:rsidRPr="000715DD">
        <w:rPr>
          <w:rFonts w:eastAsia="Times New Roman"/>
          <w:sz w:val="24"/>
          <w:szCs w:val="24"/>
          <w:lang w:eastAsia="fi-FI"/>
        </w:rPr>
        <w:t>koliformisten</w:t>
      </w:r>
      <w:proofErr w:type="spellEnd"/>
      <w:r w:rsidRPr="000715DD">
        <w:rPr>
          <w:rFonts w:eastAsia="Times New Roman"/>
          <w:sz w:val="24"/>
          <w:szCs w:val="24"/>
          <w:lang w:eastAsia="fi-FI"/>
        </w:rPr>
        <w:t xml:space="preserve"> bakteerien ja suolistoperäisten </w:t>
      </w:r>
      <w:proofErr w:type="spellStart"/>
      <w:r w:rsidRPr="000715DD">
        <w:rPr>
          <w:rFonts w:eastAsia="Times New Roman"/>
          <w:sz w:val="24"/>
          <w:szCs w:val="24"/>
          <w:lang w:eastAsia="fi-FI"/>
        </w:rPr>
        <w:t>enterokokkien</w:t>
      </w:r>
      <w:proofErr w:type="spellEnd"/>
      <w:r w:rsidRPr="000715DD">
        <w:rPr>
          <w:rFonts w:eastAsia="Times New Roman"/>
          <w:sz w:val="24"/>
          <w:szCs w:val="24"/>
          <w:lang w:eastAsia="fi-FI"/>
        </w:rPr>
        <w:t xml:space="preserve"> tutkimustiheyden on oltava aina vähintään taulukon 4 mukainen. </w:t>
      </w:r>
    </w:p>
    <w:p w14:paraId="0B2C853C" w14:textId="77777777" w:rsidR="00437CB8" w:rsidRPr="000715DD" w:rsidRDefault="00437CB8" w:rsidP="00437CB8">
      <w:pPr>
        <w:spacing w:line="240" w:lineRule="auto"/>
        <w:rPr>
          <w:rFonts w:eastAsia="Times New Roman"/>
          <w:sz w:val="24"/>
          <w:szCs w:val="24"/>
          <w:lang w:eastAsia="fi-FI"/>
        </w:rPr>
      </w:pPr>
    </w:p>
    <w:p w14:paraId="46000319"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Talousveden radioaktiivisuuden tutkimustiheyttä ei voi vähentää, jos vettä on ryhdytty käsittelemään siinä olevien radioaktiivisten aineiden aktiivisuuspitoisuuksien vähentämiseksi. </w:t>
      </w:r>
    </w:p>
    <w:p w14:paraId="0983A7AF" w14:textId="77777777" w:rsidR="00437CB8" w:rsidRPr="000715DD" w:rsidRDefault="00437CB8" w:rsidP="00437CB8">
      <w:pPr>
        <w:spacing w:line="240" w:lineRule="auto"/>
        <w:rPr>
          <w:rFonts w:eastAsia="Times New Roman"/>
          <w:sz w:val="24"/>
          <w:szCs w:val="24"/>
          <w:lang w:eastAsia="fi-FI"/>
        </w:rPr>
      </w:pPr>
    </w:p>
    <w:p w14:paraId="1AC490A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Kaikkien muiden muuttujien tutkimustiheyttä voi vähentää terveydensuojelulain 19 ja 19 a §:n mukaisen riskienhallinnan perusteella, jos: </w:t>
      </w:r>
    </w:p>
    <w:p w14:paraId="01ED6934" w14:textId="77777777" w:rsidR="00437CB8" w:rsidRPr="000715DD" w:rsidRDefault="00437CB8" w:rsidP="00437CB8">
      <w:pPr>
        <w:pStyle w:val="Luettelokappale"/>
        <w:numPr>
          <w:ilvl w:val="0"/>
          <w:numId w:val="32"/>
        </w:numPr>
        <w:spacing w:line="240" w:lineRule="auto"/>
        <w:rPr>
          <w:rFonts w:eastAsia="Times New Roman"/>
          <w:sz w:val="24"/>
          <w:szCs w:val="24"/>
          <w:lang w:eastAsia="fi-FI"/>
        </w:rPr>
      </w:pPr>
      <w:r w:rsidRPr="000715DD">
        <w:rPr>
          <w:rFonts w:eastAsia="Times New Roman"/>
          <w:sz w:val="24"/>
          <w:szCs w:val="24"/>
          <w:lang w:eastAsia="fi-FI"/>
        </w:rPr>
        <w:t>tutkimuspaikka määritetään muuttujan alkuperän mukaan siten, että muuttujan arvo ei heikkene vedenjakeluketjussa näytteenottopaikan jälkeen;</w:t>
      </w:r>
    </w:p>
    <w:p w14:paraId="0BE994E9" w14:textId="77777777" w:rsidR="00437CB8" w:rsidRPr="000715DD" w:rsidRDefault="00437CB8" w:rsidP="00437CB8">
      <w:pPr>
        <w:pStyle w:val="Luettelokappale"/>
        <w:numPr>
          <w:ilvl w:val="0"/>
          <w:numId w:val="32"/>
        </w:numPr>
        <w:spacing w:line="240" w:lineRule="auto"/>
        <w:rPr>
          <w:rFonts w:eastAsia="Times New Roman"/>
          <w:sz w:val="24"/>
          <w:szCs w:val="24"/>
          <w:lang w:eastAsia="fi-FI"/>
        </w:rPr>
      </w:pPr>
      <w:r w:rsidRPr="000715DD">
        <w:rPr>
          <w:rFonts w:eastAsia="Times New Roman"/>
          <w:sz w:val="24"/>
          <w:szCs w:val="24"/>
          <w:lang w:eastAsia="fi-FI"/>
        </w:rPr>
        <w:t xml:space="preserve">tutkimustiheys määritetään ottamalla huomioon muuttujan pitoisuuden vaihtelu ja pitkän aikavälin kehityssuunta; </w:t>
      </w:r>
    </w:p>
    <w:p w14:paraId="1B0257C9" w14:textId="77777777" w:rsidR="00437CB8" w:rsidRPr="000715DD" w:rsidRDefault="00437CB8" w:rsidP="00437CB8">
      <w:pPr>
        <w:pStyle w:val="Luettelokappale"/>
        <w:numPr>
          <w:ilvl w:val="0"/>
          <w:numId w:val="32"/>
        </w:numPr>
        <w:spacing w:line="240" w:lineRule="auto"/>
        <w:rPr>
          <w:rFonts w:eastAsia="Times New Roman"/>
          <w:sz w:val="24"/>
          <w:szCs w:val="24"/>
          <w:lang w:eastAsia="fi-FI"/>
        </w:rPr>
      </w:pPr>
      <w:r w:rsidRPr="000715DD">
        <w:rPr>
          <w:rFonts w:eastAsia="Times New Roman"/>
          <w:sz w:val="24"/>
          <w:szCs w:val="24"/>
          <w:lang w:eastAsia="fi-FI"/>
        </w:rPr>
        <w:t>vähintään kolmen vuoden ajan säännöllisin väliajoin koko vedenjakelualuetta edustavat tutkimustulokset ovat alle 60 prosenttia muuttujan enimmäisarvosta; ja</w:t>
      </w:r>
    </w:p>
    <w:p w14:paraId="43EE79C6" w14:textId="77777777" w:rsidR="00437CB8" w:rsidRPr="000715DD" w:rsidRDefault="00437CB8" w:rsidP="00437CB8">
      <w:pPr>
        <w:pStyle w:val="Luettelokappale"/>
        <w:numPr>
          <w:ilvl w:val="0"/>
          <w:numId w:val="32"/>
        </w:numPr>
        <w:spacing w:line="240" w:lineRule="auto"/>
        <w:rPr>
          <w:rFonts w:eastAsia="Times New Roman"/>
          <w:sz w:val="24"/>
          <w:szCs w:val="24"/>
          <w:lang w:eastAsia="fi-FI"/>
        </w:rPr>
      </w:pPr>
      <w:r w:rsidRPr="000715DD">
        <w:rPr>
          <w:rFonts w:eastAsia="Times New Roman"/>
          <w:sz w:val="24"/>
          <w:szCs w:val="24"/>
          <w:lang w:eastAsia="fi-FI"/>
        </w:rPr>
        <w:lastRenderedPageBreak/>
        <w:t>riskinarvioinnilla voidaan osoittaa, että mikään kohtuudella ennakoitavissa oleva tekijä ei todennäköisesti heikennä talousveden laatua.</w:t>
      </w:r>
    </w:p>
    <w:p w14:paraId="2EC281A0" w14:textId="77777777" w:rsidR="00437CB8" w:rsidRPr="000715DD" w:rsidRDefault="00437CB8" w:rsidP="00437CB8">
      <w:pPr>
        <w:spacing w:line="240" w:lineRule="auto"/>
        <w:rPr>
          <w:rFonts w:eastAsia="Times New Roman"/>
          <w:sz w:val="24"/>
          <w:szCs w:val="24"/>
          <w:lang w:eastAsia="fi-FI"/>
        </w:rPr>
      </w:pPr>
    </w:p>
    <w:p w14:paraId="76F3AD70"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7. Muuttujan poistaminen viranomaisvalvonnasta</w:t>
      </w:r>
    </w:p>
    <w:p w14:paraId="7D51AB7A" w14:textId="77777777" w:rsidR="00437CB8" w:rsidRPr="000715DD" w:rsidRDefault="00437CB8" w:rsidP="00437CB8">
      <w:pPr>
        <w:spacing w:line="240" w:lineRule="auto"/>
        <w:rPr>
          <w:rFonts w:eastAsia="Times New Roman"/>
          <w:sz w:val="24"/>
          <w:szCs w:val="24"/>
          <w:lang w:eastAsia="fi-FI"/>
        </w:rPr>
      </w:pPr>
    </w:p>
    <w:p w14:paraId="412C690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Mikrobiologisia muuttujia ei voi poistaa viranomaisvalvonnasta.</w:t>
      </w:r>
    </w:p>
    <w:p w14:paraId="5FC5CED7" w14:textId="77777777" w:rsidR="00437CB8" w:rsidRPr="000715DD" w:rsidRDefault="00437CB8" w:rsidP="00437CB8">
      <w:pPr>
        <w:spacing w:line="240" w:lineRule="auto"/>
        <w:rPr>
          <w:rFonts w:eastAsia="Times New Roman"/>
          <w:sz w:val="24"/>
          <w:szCs w:val="24"/>
          <w:lang w:eastAsia="fi-FI"/>
        </w:rPr>
      </w:pPr>
    </w:p>
    <w:p w14:paraId="429CE8C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Muu kuin mikrobiologinen muuttuja voidaan poistaa viranomaisvalvonnasta, jos:</w:t>
      </w:r>
    </w:p>
    <w:p w14:paraId="189A9F2B" w14:textId="77777777" w:rsidR="00437CB8" w:rsidRPr="000715DD" w:rsidRDefault="00437CB8" w:rsidP="00437CB8">
      <w:pPr>
        <w:pStyle w:val="Luettelokappale"/>
        <w:numPr>
          <w:ilvl w:val="0"/>
          <w:numId w:val="33"/>
        </w:numPr>
        <w:spacing w:line="240" w:lineRule="auto"/>
        <w:rPr>
          <w:rFonts w:eastAsia="Times New Roman"/>
          <w:sz w:val="24"/>
          <w:szCs w:val="24"/>
          <w:lang w:eastAsia="fi-FI"/>
        </w:rPr>
      </w:pPr>
      <w:r w:rsidRPr="000715DD">
        <w:rPr>
          <w:rFonts w:eastAsia="Times New Roman"/>
          <w:sz w:val="24"/>
          <w:szCs w:val="24"/>
          <w:lang w:eastAsia="fi-FI"/>
        </w:rPr>
        <w:t>vähintään kolmen vuoden ajan säännöllisin väliajoin koko vedenjakelualuetta edustavat tutkimustulokset ovat alle 30 prosenttia muuttujan enimmäisarvosta;</w:t>
      </w:r>
    </w:p>
    <w:p w14:paraId="7ED8E0AD" w14:textId="77777777" w:rsidR="00437CB8" w:rsidRPr="000715DD" w:rsidRDefault="00437CB8" w:rsidP="00437CB8">
      <w:pPr>
        <w:pStyle w:val="Luettelokappale"/>
        <w:numPr>
          <w:ilvl w:val="0"/>
          <w:numId w:val="33"/>
        </w:numPr>
        <w:spacing w:line="240" w:lineRule="auto"/>
        <w:rPr>
          <w:rFonts w:eastAsia="Times New Roman"/>
          <w:sz w:val="24"/>
          <w:szCs w:val="24"/>
          <w:lang w:eastAsia="fi-FI"/>
        </w:rPr>
      </w:pPr>
      <w:r w:rsidRPr="000715DD">
        <w:rPr>
          <w:rFonts w:eastAsia="Times New Roman"/>
          <w:sz w:val="24"/>
          <w:szCs w:val="24"/>
          <w:lang w:eastAsia="fi-FI"/>
        </w:rPr>
        <w:t xml:space="preserve">poistaminen perustuu riskinarviointiin, jossa on otettu huomioon raakaveden lähteenä käytettävien vesimuodostumien seurannan tulokset ja jonka perusteella on määritelty hallintakeinot veden saastumisen ehkäisemiseksi; ja </w:t>
      </w:r>
    </w:p>
    <w:p w14:paraId="6130458E" w14:textId="77777777" w:rsidR="00437CB8" w:rsidRPr="000715DD" w:rsidRDefault="00437CB8" w:rsidP="00437CB8">
      <w:pPr>
        <w:pStyle w:val="Luettelokappale"/>
        <w:numPr>
          <w:ilvl w:val="0"/>
          <w:numId w:val="33"/>
        </w:numPr>
        <w:spacing w:line="240" w:lineRule="auto"/>
        <w:rPr>
          <w:rFonts w:eastAsia="Times New Roman"/>
          <w:sz w:val="24"/>
          <w:szCs w:val="24"/>
          <w:lang w:eastAsia="fi-FI"/>
        </w:rPr>
      </w:pPr>
      <w:r w:rsidRPr="000715DD">
        <w:rPr>
          <w:rFonts w:eastAsia="Times New Roman"/>
          <w:sz w:val="24"/>
          <w:szCs w:val="24"/>
          <w:lang w:eastAsia="fi-FI"/>
        </w:rPr>
        <w:t>riskinarvioinnilla voidaan osoittaa, että mikään kohtuudella ennakoitavissa oleva tekijä ei todennäköisesti heikennä talousveden laatua.</w:t>
      </w:r>
    </w:p>
    <w:p w14:paraId="13E94A68" w14:textId="77777777" w:rsidR="00437CB8" w:rsidRPr="000715DD" w:rsidRDefault="00437CB8" w:rsidP="00437CB8">
      <w:pPr>
        <w:spacing w:line="240" w:lineRule="auto"/>
        <w:rPr>
          <w:rFonts w:eastAsia="Times New Roman"/>
          <w:sz w:val="24"/>
          <w:szCs w:val="24"/>
          <w:lang w:eastAsia="fi-FI"/>
        </w:rPr>
      </w:pPr>
    </w:p>
    <w:p w14:paraId="77D827E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Jos liitteen I taulukon 2 kohdassa 2.1 tarkoitettu pääosin vedenottopisteen vedenjakelualueelta peräisin oleva muuttuja poistetaan säännöllisestä viranomaisvalvonnasta, sen asianmukaisen seurannan tarve on arvioitava terveydensuojelulain 19 a §:ssä tarkoitettua riskienhallintasuunnitelmaa tarkistettaessa. </w:t>
      </w:r>
    </w:p>
    <w:p w14:paraId="3A7EFA78" w14:textId="77777777" w:rsidR="00437CB8" w:rsidRPr="000715DD" w:rsidRDefault="00437CB8" w:rsidP="00437CB8">
      <w:pPr>
        <w:spacing w:line="240" w:lineRule="auto"/>
        <w:rPr>
          <w:rFonts w:eastAsia="Times New Roman"/>
          <w:sz w:val="24"/>
          <w:szCs w:val="24"/>
          <w:lang w:eastAsia="fi-FI"/>
        </w:rPr>
      </w:pPr>
    </w:p>
    <w:p w14:paraId="345BA0B1"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Torjunta-aineita ei tarvitse tutkia, jos niitä ei ole käytetty raakaveden muodostumisalueella. Vain niitä torjunta-aineita, joita valvonnan kohteena olevan vedenjakelualueen vedessä todennäköisesti on, tarvitsee tutkia.</w:t>
      </w:r>
    </w:p>
    <w:p w14:paraId="3A306AA3" w14:textId="77777777" w:rsidR="00437CB8" w:rsidRPr="000715DD" w:rsidRDefault="00437CB8" w:rsidP="00437CB8">
      <w:pPr>
        <w:spacing w:line="240" w:lineRule="auto"/>
        <w:rPr>
          <w:rFonts w:eastAsia="Times New Roman"/>
          <w:sz w:val="24"/>
          <w:szCs w:val="24"/>
          <w:lang w:eastAsia="fi-FI"/>
        </w:rPr>
      </w:pPr>
    </w:p>
    <w:p w14:paraId="6E77BBDD"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Hapettuvuutta ei tarvitse mitata, jos mitataan TOC. TOC-määrää ei tarvitse mitata, jos on mitattu hapettuvuus ja vedenjakelualueelle toimitetun tai vedenjakelualueella käytetyn veden määrä on alle 10 000 kuutiometriä vuorokaudessa.</w:t>
      </w:r>
    </w:p>
    <w:p w14:paraId="026F0686" w14:textId="77777777" w:rsidR="00437CB8" w:rsidRPr="000715DD" w:rsidRDefault="00437CB8" w:rsidP="00437CB8">
      <w:pPr>
        <w:spacing w:line="240" w:lineRule="auto"/>
        <w:rPr>
          <w:rFonts w:eastAsia="Times New Roman"/>
          <w:sz w:val="24"/>
          <w:szCs w:val="24"/>
          <w:lang w:eastAsia="fi-FI"/>
        </w:rPr>
      </w:pPr>
    </w:p>
    <w:p w14:paraId="7859F24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Radioaktiivisuustutkimuksien osalta:</w:t>
      </w:r>
    </w:p>
    <w:p w14:paraId="2DAFB4EF" w14:textId="77777777" w:rsidR="00437CB8" w:rsidRPr="000715DD" w:rsidRDefault="00437CB8" w:rsidP="00437CB8">
      <w:pPr>
        <w:pStyle w:val="Luettelokappale"/>
        <w:numPr>
          <w:ilvl w:val="0"/>
          <w:numId w:val="35"/>
        </w:numPr>
        <w:spacing w:line="240" w:lineRule="auto"/>
        <w:rPr>
          <w:sz w:val="24"/>
          <w:szCs w:val="24"/>
          <w:lang w:eastAsia="fi-FI"/>
        </w:rPr>
      </w:pPr>
      <w:r w:rsidRPr="000715DD">
        <w:rPr>
          <w:sz w:val="24"/>
          <w:szCs w:val="24"/>
          <w:lang w:eastAsia="fi-FI"/>
        </w:rPr>
        <w:t>Tritiumia ei tarvitse mitata, jos vedenottopisteen vedenmuodostumisalueella ei ole ihmisen toiminnan aiheuttamaa tritiumin lähdettä ja Säteilyturvakeskuksen selvitysten perusteella voidaan osoittaa, että enimmäisarvo ei ylity. Säteilyturvakeskus valvoo tritiumin aktiivisuuspitoisuuksia talousvedessä valtakunnallisessa ympäristön säteilyvalvontaohjelmassa.</w:t>
      </w:r>
    </w:p>
    <w:p w14:paraId="48BCEF0B" w14:textId="77777777" w:rsidR="00437CB8" w:rsidRPr="000715DD" w:rsidRDefault="00437CB8" w:rsidP="00437CB8">
      <w:pPr>
        <w:pStyle w:val="Luettelokappale"/>
        <w:numPr>
          <w:ilvl w:val="0"/>
          <w:numId w:val="35"/>
        </w:numPr>
        <w:spacing w:line="240" w:lineRule="auto"/>
        <w:rPr>
          <w:sz w:val="24"/>
          <w:szCs w:val="24"/>
          <w:lang w:eastAsia="fi-FI"/>
        </w:rPr>
      </w:pPr>
      <w:r w:rsidRPr="000715DD">
        <w:rPr>
          <w:rFonts w:eastAsia="Times New Roman"/>
          <w:sz w:val="24"/>
          <w:szCs w:val="24"/>
          <w:lang w:eastAsia="fi-FI"/>
        </w:rPr>
        <w:t xml:space="preserve">Viitteellisen annoksen tasoa ei tarvitse arvioida,  </w:t>
      </w:r>
    </w:p>
    <w:p w14:paraId="132B5802" w14:textId="77777777" w:rsidR="00437CB8" w:rsidRPr="000715DD" w:rsidRDefault="00437CB8" w:rsidP="00437CB8">
      <w:pPr>
        <w:pStyle w:val="Luettelokappale"/>
        <w:spacing w:line="240" w:lineRule="auto"/>
        <w:ind w:left="1304"/>
        <w:rPr>
          <w:sz w:val="24"/>
          <w:szCs w:val="24"/>
          <w:lang w:eastAsia="fi-FI"/>
        </w:rPr>
      </w:pPr>
      <w:r w:rsidRPr="000715DD">
        <w:rPr>
          <w:sz w:val="24"/>
          <w:szCs w:val="24"/>
          <w:lang w:eastAsia="fi-FI"/>
        </w:rPr>
        <w:t>– jos talousvedeksi valmistettava raakavesi on peräisin yksinomaan pintavesimuodostumasta;</w:t>
      </w:r>
    </w:p>
    <w:p w14:paraId="00DC047F" w14:textId="77777777" w:rsidR="00437CB8" w:rsidRPr="000715DD" w:rsidRDefault="00437CB8" w:rsidP="00437CB8">
      <w:pPr>
        <w:pStyle w:val="Luettelokappale"/>
        <w:spacing w:line="240" w:lineRule="auto"/>
        <w:ind w:left="1304"/>
        <w:rPr>
          <w:sz w:val="24"/>
          <w:szCs w:val="24"/>
          <w:lang w:eastAsia="fi-FI"/>
        </w:rPr>
      </w:pPr>
      <w:r w:rsidRPr="000715DD">
        <w:rPr>
          <w:sz w:val="24"/>
          <w:szCs w:val="24"/>
          <w:lang w:eastAsia="fi-FI"/>
        </w:rPr>
        <w:t xml:space="preserve">– luonnollisten radionuklidien osalta, jos Säteilyturvakeskuksen selvitysten perusteella voidaan osoittaa, että enimmäisarvo 0,10 </w:t>
      </w:r>
      <w:proofErr w:type="spellStart"/>
      <w:r w:rsidRPr="000715DD">
        <w:rPr>
          <w:sz w:val="24"/>
          <w:szCs w:val="24"/>
          <w:lang w:eastAsia="fi-FI"/>
        </w:rPr>
        <w:t>mSv</w:t>
      </w:r>
      <w:proofErr w:type="spellEnd"/>
      <w:r w:rsidRPr="000715DD">
        <w:rPr>
          <w:sz w:val="24"/>
          <w:szCs w:val="24"/>
          <w:lang w:eastAsia="fi-FI"/>
        </w:rPr>
        <w:t>/vuosi ei voi ylittyä;</w:t>
      </w:r>
    </w:p>
    <w:p w14:paraId="13A51F5B" w14:textId="77777777" w:rsidR="00437CB8" w:rsidRPr="000715DD" w:rsidRDefault="00437CB8" w:rsidP="00437CB8">
      <w:pPr>
        <w:pStyle w:val="Luettelokappale"/>
        <w:spacing w:line="240" w:lineRule="auto"/>
        <w:ind w:left="1304"/>
        <w:rPr>
          <w:sz w:val="24"/>
          <w:szCs w:val="24"/>
          <w:lang w:eastAsia="fi-FI"/>
        </w:rPr>
      </w:pPr>
      <w:r w:rsidRPr="000715DD">
        <w:rPr>
          <w:sz w:val="24"/>
          <w:szCs w:val="24"/>
          <w:lang w:eastAsia="fi-FI"/>
        </w:rPr>
        <w:lastRenderedPageBreak/>
        <w:t xml:space="preserve">– jos liitteen III jaksossa 3.1 esitettyjen tutkimusten perusteella voidaan olettaa, että viitteellinen annos ei ylitä arvoa 0,10 </w:t>
      </w:r>
      <w:proofErr w:type="spellStart"/>
      <w:r w:rsidRPr="000715DD">
        <w:rPr>
          <w:sz w:val="24"/>
          <w:szCs w:val="24"/>
          <w:lang w:eastAsia="fi-FI"/>
        </w:rPr>
        <w:t>mSv</w:t>
      </w:r>
      <w:proofErr w:type="spellEnd"/>
      <w:r w:rsidRPr="000715DD">
        <w:rPr>
          <w:sz w:val="24"/>
          <w:szCs w:val="24"/>
          <w:lang w:eastAsia="fi-FI"/>
        </w:rPr>
        <w:t xml:space="preserve"> vuodessa, eikä vedessä tiedetä esiintyvän sellaisia radionuklideja, joiden vuoksi viitteellinen annos todennäköisesti ylittää enimmäisarvon.</w:t>
      </w:r>
    </w:p>
    <w:p w14:paraId="40B0A7C6" w14:textId="77777777" w:rsidR="00437CB8" w:rsidRPr="000715DD" w:rsidRDefault="00437CB8" w:rsidP="00437CB8">
      <w:pPr>
        <w:pStyle w:val="Luettelokappale"/>
        <w:numPr>
          <w:ilvl w:val="0"/>
          <w:numId w:val="35"/>
        </w:numPr>
        <w:spacing w:line="240" w:lineRule="auto"/>
        <w:rPr>
          <w:sz w:val="24"/>
          <w:szCs w:val="24"/>
          <w:lang w:eastAsia="fi-FI"/>
        </w:rPr>
      </w:pPr>
      <w:r w:rsidRPr="000715DD">
        <w:rPr>
          <w:rFonts w:eastAsia="Times New Roman"/>
          <w:sz w:val="24"/>
          <w:szCs w:val="24"/>
          <w:lang w:eastAsia="fi-FI"/>
        </w:rPr>
        <w:t>Radonin aktiivisuuspitoisuutta ei tarvitse mitata, jos talousvedeksi valmistettava vesi on peräisin yksinomaan pintavesimuodostumasta.</w:t>
      </w:r>
    </w:p>
    <w:p w14:paraId="5421215F" w14:textId="77777777" w:rsidR="00437CB8" w:rsidRPr="000715DD" w:rsidRDefault="00437CB8" w:rsidP="00437CB8">
      <w:pPr>
        <w:spacing w:line="240" w:lineRule="auto"/>
        <w:rPr>
          <w:rFonts w:eastAsia="Times New Roman"/>
          <w:sz w:val="24"/>
          <w:szCs w:val="24"/>
          <w:lang w:eastAsia="fi-FI"/>
        </w:rPr>
      </w:pPr>
    </w:p>
    <w:p w14:paraId="160A11C8"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LIITE III</w:t>
      </w:r>
    </w:p>
    <w:p w14:paraId="1B58D816" w14:textId="77777777" w:rsidR="00437CB8" w:rsidRPr="000715DD" w:rsidRDefault="00437CB8" w:rsidP="00437CB8">
      <w:pPr>
        <w:spacing w:line="240" w:lineRule="auto"/>
        <w:rPr>
          <w:rFonts w:eastAsia="Times New Roman"/>
          <w:b/>
          <w:sz w:val="24"/>
          <w:szCs w:val="24"/>
          <w:lang w:eastAsia="fi-FI"/>
        </w:rPr>
      </w:pPr>
    </w:p>
    <w:p w14:paraId="3A6680D6"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MÄÄRITYSMENETELMÄT</w:t>
      </w:r>
    </w:p>
    <w:p w14:paraId="0969581A" w14:textId="77777777" w:rsidR="00437CB8" w:rsidRPr="000715DD" w:rsidRDefault="00437CB8" w:rsidP="00437CB8">
      <w:pPr>
        <w:spacing w:line="240" w:lineRule="auto"/>
        <w:rPr>
          <w:rFonts w:eastAsia="Times New Roman"/>
          <w:b/>
          <w:sz w:val="24"/>
          <w:szCs w:val="24"/>
          <w:lang w:eastAsia="fi-FI"/>
        </w:rPr>
      </w:pPr>
    </w:p>
    <w:p w14:paraId="2965A66D"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1. Mikrobiologiset määritykset</w:t>
      </w:r>
    </w:p>
    <w:p w14:paraId="3BAE7A4A" w14:textId="77777777" w:rsidR="00437CB8" w:rsidRPr="000715DD" w:rsidRDefault="00437CB8" w:rsidP="00437CB8">
      <w:pPr>
        <w:spacing w:line="240" w:lineRule="auto"/>
        <w:rPr>
          <w:rFonts w:eastAsia="Times New Roman"/>
          <w:sz w:val="24"/>
          <w:szCs w:val="24"/>
          <w:lang w:eastAsia="fi-FI"/>
        </w:rPr>
      </w:pPr>
    </w:p>
    <w:tbl>
      <w:tblPr>
        <w:tblStyle w:val="TaulukkoRuudukko"/>
        <w:tblW w:w="0" w:type="auto"/>
        <w:tblLook w:val="04A0" w:firstRow="1" w:lastRow="0" w:firstColumn="1" w:lastColumn="0" w:noHBand="0" w:noVBand="1"/>
      </w:tblPr>
      <w:tblGrid>
        <w:gridCol w:w="4531"/>
        <w:gridCol w:w="3119"/>
      </w:tblGrid>
      <w:tr w:rsidR="00437CB8" w:rsidRPr="000715DD" w14:paraId="33735A68" w14:textId="77777777" w:rsidTr="00BD025E">
        <w:tc>
          <w:tcPr>
            <w:tcW w:w="7650" w:type="dxa"/>
            <w:gridSpan w:val="2"/>
          </w:tcPr>
          <w:p w14:paraId="2F9648CB" w14:textId="77777777" w:rsidR="00437CB8" w:rsidRPr="000715DD" w:rsidRDefault="00437CB8" w:rsidP="00BD025E">
            <w:pPr>
              <w:spacing w:line="240" w:lineRule="auto"/>
              <w:rPr>
                <w:rFonts w:eastAsia="Times New Roman"/>
                <w:sz w:val="24"/>
                <w:szCs w:val="24"/>
                <w:lang w:eastAsia="fi-FI"/>
              </w:rPr>
            </w:pPr>
            <w:r w:rsidRPr="000715DD">
              <w:rPr>
                <w:rFonts w:eastAsia="Times New Roman"/>
                <w:b/>
                <w:sz w:val="24"/>
                <w:szCs w:val="24"/>
                <w:lang w:eastAsia="fi-FI"/>
              </w:rPr>
              <w:t>Taulukko 1.</w:t>
            </w:r>
            <w:r w:rsidRPr="000715DD">
              <w:rPr>
                <w:rFonts w:eastAsia="Times New Roman"/>
                <w:sz w:val="24"/>
                <w:szCs w:val="24"/>
                <w:lang w:eastAsia="fi-FI"/>
              </w:rPr>
              <w:t xml:space="preserve"> Mikrobiologisten muuttujien määritysmenetelmät.</w:t>
            </w:r>
          </w:p>
        </w:tc>
      </w:tr>
      <w:tr w:rsidR="00437CB8" w:rsidRPr="000715DD" w14:paraId="135D5BB3" w14:textId="77777777" w:rsidTr="00BD025E">
        <w:tc>
          <w:tcPr>
            <w:tcW w:w="4531" w:type="dxa"/>
          </w:tcPr>
          <w:p w14:paraId="6B60064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3119" w:type="dxa"/>
          </w:tcPr>
          <w:p w14:paraId="5DDD71A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Menetelmä</w:t>
            </w:r>
          </w:p>
        </w:tc>
      </w:tr>
      <w:tr w:rsidR="00437CB8" w:rsidRPr="000715DD" w14:paraId="4B062050" w14:textId="77777777" w:rsidTr="00BD025E">
        <w:trPr>
          <w:trHeight w:val="840"/>
        </w:trPr>
        <w:tc>
          <w:tcPr>
            <w:tcW w:w="4531" w:type="dxa"/>
          </w:tcPr>
          <w:p w14:paraId="7F93A190"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Koliformiset</w:t>
            </w:r>
            <w:proofErr w:type="spellEnd"/>
            <w:r w:rsidRPr="000715DD">
              <w:rPr>
                <w:rFonts w:eastAsia="Times New Roman"/>
                <w:sz w:val="24"/>
                <w:szCs w:val="24"/>
                <w:lang w:eastAsia="fi-FI"/>
              </w:rPr>
              <w:t xml:space="preserve"> bakteerit ja </w:t>
            </w:r>
            <w:proofErr w:type="spellStart"/>
            <w:r w:rsidRPr="000715DD">
              <w:rPr>
                <w:rFonts w:eastAsia="Times New Roman"/>
                <w:i/>
                <w:sz w:val="24"/>
                <w:szCs w:val="24"/>
                <w:lang w:eastAsia="fi-FI"/>
              </w:rPr>
              <w:t>Escherichia</w:t>
            </w:r>
            <w:proofErr w:type="spellEnd"/>
            <w:r w:rsidRPr="000715DD">
              <w:rPr>
                <w:rFonts w:eastAsia="Times New Roman"/>
                <w:i/>
                <w:sz w:val="24"/>
                <w:szCs w:val="24"/>
                <w:lang w:eastAsia="fi-FI"/>
              </w:rPr>
              <w:t xml:space="preserve"> </w:t>
            </w:r>
            <w:proofErr w:type="spellStart"/>
            <w:r w:rsidRPr="000715DD">
              <w:rPr>
                <w:rFonts w:eastAsia="Times New Roman"/>
                <w:i/>
                <w:sz w:val="24"/>
                <w:szCs w:val="24"/>
                <w:lang w:eastAsia="fi-FI"/>
              </w:rPr>
              <w:t>coli</w:t>
            </w:r>
            <w:proofErr w:type="spellEnd"/>
          </w:p>
        </w:tc>
        <w:tc>
          <w:tcPr>
            <w:tcW w:w="3119" w:type="dxa"/>
          </w:tcPr>
          <w:p w14:paraId="5DAA12B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SFS-EN ISO 9308-1</w:t>
            </w:r>
          </w:p>
          <w:p w14:paraId="609CC4A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SFS-EN ISO 9308-2</w:t>
            </w:r>
          </w:p>
          <w:p w14:paraId="79303FA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SFS 3016</w:t>
            </w:r>
          </w:p>
        </w:tc>
      </w:tr>
      <w:tr w:rsidR="00437CB8" w:rsidRPr="000715DD" w14:paraId="3136AD68" w14:textId="77777777" w:rsidTr="00BD025E">
        <w:tc>
          <w:tcPr>
            <w:tcW w:w="4531" w:type="dxa"/>
          </w:tcPr>
          <w:p w14:paraId="45127DA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Suolistoperäiset </w:t>
            </w:r>
            <w:proofErr w:type="spellStart"/>
            <w:r w:rsidRPr="000715DD">
              <w:rPr>
                <w:rFonts w:eastAsia="Times New Roman"/>
                <w:sz w:val="24"/>
                <w:szCs w:val="24"/>
                <w:lang w:eastAsia="fi-FI"/>
              </w:rPr>
              <w:t>enterokokit</w:t>
            </w:r>
            <w:proofErr w:type="spellEnd"/>
          </w:p>
        </w:tc>
        <w:tc>
          <w:tcPr>
            <w:tcW w:w="3119" w:type="dxa"/>
          </w:tcPr>
          <w:p w14:paraId="716B01F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SFS-EN ISO 7899-2</w:t>
            </w:r>
          </w:p>
        </w:tc>
      </w:tr>
      <w:tr w:rsidR="00437CB8" w:rsidRPr="000715DD" w14:paraId="39019C55" w14:textId="77777777" w:rsidTr="00BD025E">
        <w:tc>
          <w:tcPr>
            <w:tcW w:w="4531" w:type="dxa"/>
          </w:tcPr>
          <w:p w14:paraId="19A7387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 xml:space="preserve">Pesäkkeiden lukumäärä +22 </w:t>
            </w:r>
            <w:r w:rsidRPr="000715DD">
              <w:rPr>
                <w:rFonts w:ascii="Arial Narrow" w:eastAsia="Times New Roman" w:hAnsi="Arial Narrow"/>
                <w:sz w:val="24"/>
                <w:szCs w:val="24"/>
                <w:lang w:eastAsia="fi-FI"/>
              </w:rPr>
              <w:t>°</w:t>
            </w:r>
            <w:r w:rsidRPr="000715DD">
              <w:rPr>
                <w:rFonts w:eastAsia="Times New Roman"/>
                <w:sz w:val="24"/>
                <w:szCs w:val="24"/>
                <w:lang w:eastAsia="fi-FI"/>
              </w:rPr>
              <w:t>C</w:t>
            </w:r>
          </w:p>
        </w:tc>
        <w:tc>
          <w:tcPr>
            <w:tcW w:w="3119" w:type="dxa"/>
          </w:tcPr>
          <w:p w14:paraId="3F2CE95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SFS-EN ISO 6222</w:t>
            </w:r>
          </w:p>
        </w:tc>
      </w:tr>
      <w:tr w:rsidR="00437CB8" w:rsidRPr="000715DD" w14:paraId="1B58806A" w14:textId="77777777" w:rsidTr="00BD025E">
        <w:tc>
          <w:tcPr>
            <w:tcW w:w="4531" w:type="dxa"/>
          </w:tcPr>
          <w:p w14:paraId="0DD732E9"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i/>
                <w:sz w:val="24"/>
                <w:szCs w:val="24"/>
                <w:lang w:eastAsia="fi-FI"/>
              </w:rPr>
              <w:t>Clostridium</w:t>
            </w:r>
            <w:proofErr w:type="spellEnd"/>
            <w:r w:rsidRPr="000715DD">
              <w:rPr>
                <w:rFonts w:eastAsia="Times New Roman"/>
                <w:i/>
                <w:sz w:val="24"/>
                <w:szCs w:val="24"/>
                <w:lang w:eastAsia="fi-FI"/>
              </w:rPr>
              <w:t xml:space="preserve"> </w:t>
            </w:r>
            <w:proofErr w:type="spellStart"/>
            <w:r w:rsidRPr="000715DD">
              <w:rPr>
                <w:rFonts w:eastAsia="Times New Roman"/>
                <w:i/>
                <w:sz w:val="24"/>
                <w:szCs w:val="24"/>
                <w:lang w:eastAsia="fi-FI"/>
              </w:rPr>
              <w:t>perfringens</w:t>
            </w:r>
            <w:proofErr w:type="spellEnd"/>
            <w:r w:rsidRPr="000715DD">
              <w:rPr>
                <w:rFonts w:eastAsia="Times New Roman"/>
                <w:sz w:val="24"/>
                <w:szCs w:val="24"/>
                <w:lang w:eastAsia="fi-FI"/>
              </w:rPr>
              <w:t>, mukaan lukien itiöt</w:t>
            </w:r>
          </w:p>
        </w:tc>
        <w:tc>
          <w:tcPr>
            <w:tcW w:w="3119" w:type="dxa"/>
          </w:tcPr>
          <w:p w14:paraId="13C8D9C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val="sv-SE" w:eastAsia="fi-FI"/>
              </w:rPr>
              <w:t>SFS-EN ISO 14189</w:t>
            </w:r>
          </w:p>
        </w:tc>
      </w:tr>
      <w:tr w:rsidR="00437CB8" w:rsidRPr="000715DD" w14:paraId="276AB417" w14:textId="77777777" w:rsidTr="00BD025E">
        <w:tc>
          <w:tcPr>
            <w:tcW w:w="4531" w:type="dxa"/>
          </w:tcPr>
          <w:p w14:paraId="2D432E69"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i/>
                <w:sz w:val="24"/>
                <w:szCs w:val="24"/>
                <w:lang w:eastAsia="fi-FI"/>
              </w:rPr>
              <w:t>Legionella</w:t>
            </w:r>
            <w:proofErr w:type="spellEnd"/>
            <w:r w:rsidRPr="000715DD">
              <w:rPr>
                <w:rFonts w:eastAsia="Times New Roman"/>
                <w:sz w:val="24"/>
                <w:szCs w:val="24"/>
                <w:lang w:eastAsia="fi-FI"/>
              </w:rPr>
              <w:t xml:space="preserve"> </w:t>
            </w:r>
            <w:proofErr w:type="spellStart"/>
            <w:r w:rsidRPr="000715DD">
              <w:rPr>
                <w:rFonts w:eastAsia="Times New Roman"/>
                <w:sz w:val="24"/>
                <w:szCs w:val="24"/>
                <w:lang w:eastAsia="fi-FI"/>
              </w:rPr>
              <w:t>spp</w:t>
            </w:r>
            <w:proofErr w:type="spellEnd"/>
            <w:r w:rsidRPr="000715DD">
              <w:rPr>
                <w:rFonts w:eastAsia="Times New Roman"/>
                <w:sz w:val="24"/>
                <w:szCs w:val="24"/>
                <w:lang w:eastAsia="fi-FI"/>
              </w:rPr>
              <w:t>.</w:t>
            </w:r>
          </w:p>
        </w:tc>
        <w:tc>
          <w:tcPr>
            <w:tcW w:w="3119" w:type="dxa"/>
          </w:tcPr>
          <w:p w14:paraId="05584C1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val="sv-SE" w:eastAsia="fi-FI"/>
              </w:rPr>
              <w:t>SFS-EN ISO 11731</w:t>
            </w:r>
          </w:p>
        </w:tc>
      </w:tr>
    </w:tbl>
    <w:p w14:paraId="438BABA0" w14:textId="77777777" w:rsidR="00437CB8" w:rsidRPr="000715DD" w:rsidRDefault="00437CB8" w:rsidP="00437CB8">
      <w:pPr>
        <w:spacing w:line="240" w:lineRule="auto"/>
        <w:rPr>
          <w:rFonts w:eastAsia="Times New Roman"/>
          <w:sz w:val="24"/>
          <w:szCs w:val="24"/>
          <w:lang w:eastAsia="fi-FI"/>
        </w:rPr>
      </w:pPr>
    </w:p>
    <w:p w14:paraId="6043E7B9" w14:textId="77777777" w:rsidR="00437CB8" w:rsidRPr="000715DD" w:rsidRDefault="00437CB8" w:rsidP="00437CB8">
      <w:pPr>
        <w:spacing w:line="240" w:lineRule="auto"/>
        <w:rPr>
          <w:rFonts w:eastAsia="Times New Roman"/>
          <w:sz w:val="24"/>
          <w:szCs w:val="24"/>
          <w:lang w:eastAsia="fi-FI"/>
        </w:rPr>
      </w:pPr>
    </w:p>
    <w:p w14:paraId="281D92CE"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2. Kemialliset määritykset</w:t>
      </w:r>
    </w:p>
    <w:p w14:paraId="1195A036" w14:textId="77777777" w:rsidR="00437CB8" w:rsidRPr="000715DD" w:rsidRDefault="00437CB8" w:rsidP="00437CB8">
      <w:pPr>
        <w:spacing w:line="240" w:lineRule="auto"/>
        <w:rPr>
          <w:rFonts w:eastAsia="Times New Roman"/>
          <w:b/>
          <w:sz w:val="24"/>
          <w:szCs w:val="24"/>
          <w:lang w:eastAsia="fi-FI"/>
        </w:rPr>
      </w:pPr>
    </w:p>
    <w:p w14:paraId="342FF403"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2.1 Yleiset vaatimukset</w:t>
      </w:r>
    </w:p>
    <w:p w14:paraId="2EB0DA01" w14:textId="77777777" w:rsidR="00437CB8" w:rsidRPr="000715DD" w:rsidRDefault="00437CB8" w:rsidP="00437CB8">
      <w:pPr>
        <w:spacing w:line="240" w:lineRule="auto"/>
        <w:rPr>
          <w:rFonts w:eastAsia="Times New Roman"/>
          <w:sz w:val="24"/>
          <w:szCs w:val="24"/>
          <w:lang w:eastAsia="fi-FI"/>
        </w:rPr>
      </w:pPr>
    </w:p>
    <w:p w14:paraId="51A813B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Laboratoriotutkimuksissa on käytettävä SFS-EN-standardien mukaisia määritysmenetelmiä. Jos tutkittavalle muuttujalle ei ole SFS-EN-standardin mukaista menetelmää, on käytettävä ISO-standardin mukaista menetelmää. Jos muuttujalle ei ole saatavilla jakson 2.2 mukaista vähimmäissuoritusarvoja täyttävää menetelmää, on käytettävä parhainta mahdollista tekniikkaa, josta ei aiheudu kohtuuttomia kustannuksia.</w:t>
      </w:r>
    </w:p>
    <w:p w14:paraId="3808DB33" w14:textId="77777777" w:rsidR="00437CB8" w:rsidRPr="000715DD" w:rsidRDefault="00437CB8" w:rsidP="00437CB8">
      <w:pPr>
        <w:spacing w:line="240" w:lineRule="auto"/>
        <w:rPr>
          <w:rFonts w:eastAsia="Times New Roman"/>
          <w:sz w:val="24"/>
          <w:szCs w:val="24"/>
          <w:lang w:eastAsia="fi-FI"/>
        </w:rPr>
      </w:pPr>
    </w:p>
    <w:p w14:paraId="46CE0234"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2.2 Menetelmien vähimmäissuoritusarvot</w:t>
      </w:r>
    </w:p>
    <w:p w14:paraId="68375416" w14:textId="77777777" w:rsidR="00437CB8" w:rsidRPr="000715DD" w:rsidRDefault="00437CB8" w:rsidP="00437CB8">
      <w:pPr>
        <w:spacing w:line="240" w:lineRule="auto"/>
        <w:rPr>
          <w:rFonts w:eastAsia="Times New Roman"/>
          <w:sz w:val="24"/>
          <w:szCs w:val="24"/>
          <w:lang w:eastAsia="fi-FI"/>
        </w:rPr>
      </w:pPr>
    </w:p>
    <w:p w14:paraId="2DA1CFF9"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Käytettävän määritysmenetelmän määritysrajan on oltava enintään 30 prosenttia muuttujan enimmäisarvosta. Määritysraja on se pitoisuus, joka voidaan määrittää hyväksyttävällä tarkkuudella ja toistettavuudella. Määritysraja voidaan laskea nollanäytteen tai pienen pitoisuuden näytteen keskihajonnasta tai taustan signaali/kohinasuhteen avulla.</w:t>
      </w:r>
    </w:p>
    <w:p w14:paraId="33B4403A" w14:textId="77777777" w:rsidR="00437CB8" w:rsidRPr="000715DD" w:rsidRDefault="00437CB8" w:rsidP="00437CB8">
      <w:pPr>
        <w:spacing w:line="240" w:lineRule="auto"/>
        <w:rPr>
          <w:rFonts w:eastAsia="Times New Roman"/>
          <w:sz w:val="24"/>
          <w:szCs w:val="24"/>
          <w:lang w:eastAsia="fi-FI"/>
        </w:rPr>
      </w:pPr>
    </w:p>
    <w:p w14:paraId="2510B076"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lastRenderedPageBreak/>
        <w:t>Käytettävän määritysmenetelmän mittausepävarmuus voi olla korkeintaan taulukossa 2 esitetyn suuruinen. Mittausepävarmuus on testaustulokseen liittyvä arvio, joka ilmoittaa rajat, joiden välissä todellinen arvo on 95 prosentin todennäköisyydellä. Mittausepävarmuus arvioidaan muuttujan enimmäisarvon tasolla, ellei toisin ilmoiteta.</w:t>
      </w:r>
    </w:p>
    <w:p w14:paraId="0C4E6BF9"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ab/>
      </w:r>
      <w:r w:rsidRPr="000715DD">
        <w:rPr>
          <w:rFonts w:eastAsia="Times New Roman"/>
          <w:sz w:val="24"/>
          <w:szCs w:val="24"/>
          <w:lang w:eastAsia="fi-FI"/>
        </w:rPr>
        <w:tab/>
      </w:r>
    </w:p>
    <w:tbl>
      <w:tblPr>
        <w:tblStyle w:val="TaulukkoRuudukko"/>
        <w:tblW w:w="0" w:type="auto"/>
        <w:tblLook w:val="04A0" w:firstRow="1" w:lastRow="0" w:firstColumn="1" w:lastColumn="0" w:noHBand="0" w:noVBand="1"/>
      </w:tblPr>
      <w:tblGrid>
        <w:gridCol w:w="3198"/>
        <w:gridCol w:w="2918"/>
        <w:gridCol w:w="2220"/>
      </w:tblGrid>
      <w:tr w:rsidR="00437CB8" w:rsidRPr="000715DD" w14:paraId="4BD7A293" w14:textId="77777777" w:rsidTr="00BD025E">
        <w:tc>
          <w:tcPr>
            <w:tcW w:w="9628" w:type="dxa"/>
            <w:gridSpan w:val="3"/>
          </w:tcPr>
          <w:p w14:paraId="3790DF69" w14:textId="77777777" w:rsidR="00437CB8" w:rsidRPr="000715DD" w:rsidRDefault="00437CB8" w:rsidP="00BD025E">
            <w:pPr>
              <w:spacing w:line="240" w:lineRule="auto"/>
              <w:rPr>
                <w:rFonts w:eastAsia="Times New Roman"/>
                <w:b/>
                <w:sz w:val="24"/>
                <w:szCs w:val="24"/>
                <w:lang w:eastAsia="fi-FI"/>
              </w:rPr>
            </w:pPr>
            <w:r w:rsidRPr="000715DD">
              <w:rPr>
                <w:rFonts w:eastAsia="Times New Roman"/>
                <w:b/>
                <w:sz w:val="24"/>
                <w:szCs w:val="24"/>
                <w:lang w:eastAsia="fi-FI"/>
              </w:rPr>
              <w:t>Taulukko 2. Kemiallisten määritysmenetelmien suurin sallittu mittausepävarmuus.</w:t>
            </w:r>
          </w:p>
        </w:tc>
      </w:tr>
      <w:tr w:rsidR="00437CB8" w:rsidRPr="000715DD" w14:paraId="7CABF43B" w14:textId="77777777" w:rsidTr="00BD025E">
        <w:tc>
          <w:tcPr>
            <w:tcW w:w="3624" w:type="dxa"/>
          </w:tcPr>
          <w:p w14:paraId="2A84BCAB"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Muuttuja</w:t>
            </w:r>
          </w:p>
        </w:tc>
        <w:tc>
          <w:tcPr>
            <w:tcW w:w="3401" w:type="dxa"/>
          </w:tcPr>
          <w:p w14:paraId="4146A8BD"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 xml:space="preserve">Mittausepävarmuus </w:t>
            </w:r>
          </w:p>
          <w:p w14:paraId="4EC4327A"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prosenttia enimmäisarvosta (huomautus 9)</w:t>
            </w:r>
          </w:p>
          <w:p w14:paraId="57D147AA" w14:textId="77777777" w:rsidR="00437CB8" w:rsidRPr="000715DD" w:rsidRDefault="00437CB8" w:rsidP="00BD025E">
            <w:pPr>
              <w:spacing w:line="240" w:lineRule="auto"/>
              <w:jc w:val="center"/>
              <w:rPr>
                <w:rFonts w:eastAsia="Times New Roman"/>
                <w:sz w:val="24"/>
                <w:szCs w:val="24"/>
                <w:lang w:eastAsia="fi-FI"/>
              </w:rPr>
            </w:pPr>
          </w:p>
        </w:tc>
        <w:tc>
          <w:tcPr>
            <w:tcW w:w="2603" w:type="dxa"/>
          </w:tcPr>
          <w:p w14:paraId="12B71A5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Huomautukset</w:t>
            </w:r>
          </w:p>
          <w:p w14:paraId="1579CCA1"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20B8D626" w14:textId="77777777" w:rsidTr="00BD025E">
        <w:tc>
          <w:tcPr>
            <w:tcW w:w="3624" w:type="dxa"/>
          </w:tcPr>
          <w:p w14:paraId="6BC5810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Alumiini</w:t>
            </w:r>
          </w:p>
        </w:tc>
        <w:tc>
          <w:tcPr>
            <w:tcW w:w="3401" w:type="dxa"/>
          </w:tcPr>
          <w:p w14:paraId="12F3E4A7"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25</w:t>
            </w:r>
          </w:p>
        </w:tc>
        <w:tc>
          <w:tcPr>
            <w:tcW w:w="2603" w:type="dxa"/>
          </w:tcPr>
          <w:p w14:paraId="31979EEE"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EAE4460" w14:textId="77777777" w:rsidTr="00BD025E">
        <w:tc>
          <w:tcPr>
            <w:tcW w:w="3624" w:type="dxa"/>
          </w:tcPr>
          <w:p w14:paraId="6DFC206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Ammonium</w:t>
            </w:r>
          </w:p>
        </w:tc>
        <w:tc>
          <w:tcPr>
            <w:tcW w:w="3401" w:type="dxa"/>
          </w:tcPr>
          <w:p w14:paraId="7C7517BD"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331CB090"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195C4A63" w14:textId="77777777" w:rsidTr="00BD025E">
        <w:tc>
          <w:tcPr>
            <w:tcW w:w="3624" w:type="dxa"/>
          </w:tcPr>
          <w:p w14:paraId="2E81FC5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Akryyliamidi</w:t>
            </w:r>
          </w:p>
        </w:tc>
        <w:tc>
          <w:tcPr>
            <w:tcW w:w="3401" w:type="dxa"/>
          </w:tcPr>
          <w:p w14:paraId="4BB9FA4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38C2845A"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570898CE" w14:textId="77777777" w:rsidTr="00BD025E">
        <w:tc>
          <w:tcPr>
            <w:tcW w:w="3624" w:type="dxa"/>
          </w:tcPr>
          <w:p w14:paraId="049E7BB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Antimoni</w:t>
            </w:r>
          </w:p>
        </w:tc>
        <w:tc>
          <w:tcPr>
            <w:tcW w:w="3401" w:type="dxa"/>
          </w:tcPr>
          <w:p w14:paraId="4EFC63A9"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438817DF"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0FE350DD" w14:textId="77777777" w:rsidTr="00BD025E">
        <w:tc>
          <w:tcPr>
            <w:tcW w:w="3624" w:type="dxa"/>
          </w:tcPr>
          <w:p w14:paraId="7FDB0C0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Arseeni</w:t>
            </w:r>
          </w:p>
        </w:tc>
        <w:tc>
          <w:tcPr>
            <w:tcW w:w="3401" w:type="dxa"/>
          </w:tcPr>
          <w:p w14:paraId="11691F5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08E337E0"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406B1E70" w14:textId="77777777" w:rsidTr="00BD025E">
        <w:tc>
          <w:tcPr>
            <w:tcW w:w="3624" w:type="dxa"/>
          </w:tcPr>
          <w:p w14:paraId="1EA1E28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Bentseeni</w:t>
            </w:r>
          </w:p>
        </w:tc>
        <w:tc>
          <w:tcPr>
            <w:tcW w:w="3401" w:type="dxa"/>
          </w:tcPr>
          <w:p w14:paraId="437B8638"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74D8E8E2"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3984109" w14:textId="77777777" w:rsidTr="00BD025E">
        <w:tc>
          <w:tcPr>
            <w:tcW w:w="3624" w:type="dxa"/>
          </w:tcPr>
          <w:p w14:paraId="687B7DBC"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Bentso</w:t>
            </w:r>
            <w:proofErr w:type="spellEnd"/>
            <w:r w:rsidRPr="000715DD">
              <w:rPr>
                <w:rFonts w:eastAsia="Times New Roman"/>
                <w:sz w:val="24"/>
                <w:szCs w:val="24"/>
                <w:lang w:eastAsia="fi-FI"/>
              </w:rPr>
              <w:t>(a)pyreeni</w:t>
            </w:r>
          </w:p>
        </w:tc>
        <w:tc>
          <w:tcPr>
            <w:tcW w:w="3401" w:type="dxa"/>
          </w:tcPr>
          <w:p w14:paraId="64938756"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50</w:t>
            </w:r>
          </w:p>
        </w:tc>
        <w:tc>
          <w:tcPr>
            <w:tcW w:w="2603" w:type="dxa"/>
          </w:tcPr>
          <w:p w14:paraId="0ABBD99E"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(1)</w:t>
            </w:r>
          </w:p>
        </w:tc>
      </w:tr>
      <w:tr w:rsidR="00437CB8" w:rsidRPr="000715DD" w14:paraId="34E2C48E" w14:textId="77777777" w:rsidTr="00BD025E">
        <w:tc>
          <w:tcPr>
            <w:tcW w:w="3624" w:type="dxa"/>
          </w:tcPr>
          <w:p w14:paraId="6303F0C7"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Bisfenoli</w:t>
            </w:r>
            <w:proofErr w:type="spellEnd"/>
            <w:r w:rsidRPr="000715DD">
              <w:rPr>
                <w:rFonts w:eastAsia="Times New Roman"/>
                <w:sz w:val="24"/>
                <w:szCs w:val="24"/>
                <w:lang w:eastAsia="fi-FI"/>
              </w:rPr>
              <w:t xml:space="preserve"> A</w:t>
            </w:r>
          </w:p>
        </w:tc>
        <w:tc>
          <w:tcPr>
            <w:tcW w:w="3401" w:type="dxa"/>
          </w:tcPr>
          <w:p w14:paraId="2938DB76"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50</w:t>
            </w:r>
          </w:p>
        </w:tc>
        <w:tc>
          <w:tcPr>
            <w:tcW w:w="2603" w:type="dxa"/>
          </w:tcPr>
          <w:p w14:paraId="0547F731"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073125EC" w14:textId="77777777" w:rsidTr="00BD025E">
        <w:tc>
          <w:tcPr>
            <w:tcW w:w="3624" w:type="dxa"/>
          </w:tcPr>
          <w:p w14:paraId="7A9B467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Boori</w:t>
            </w:r>
          </w:p>
        </w:tc>
        <w:tc>
          <w:tcPr>
            <w:tcW w:w="3401" w:type="dxa"/>
          </w:tcPr>
          <w:p w14:paraId="31EA2223"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25</w:t>
            </w:r>
          </w:p>
        </w:tc>
        <w:tc>
          <w:tcPr>
            <w:tcW w:w="2603" w:type="dxa"/>
          </w:tcPr>
          <w:p w14:paraId="7E2C5E78"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76B0DFF1" w14:textId="77777777" w:rsidTr="00BD025E">
        <w:tc>
          <w:tcPr>
            <w:tcW w:w="3624" w:type="dxa"/>
          </w:tcPr>
          <w:p w14:paraId="038879D2"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Bromaatti</w:t>
            </w:r>
            <w:proofErr w:type="spellEnd"/>
          </w:p>
        </w:tc>
        <w:tc>
          <w:tcPr>
            <w:tcW w:w="3401" w:type="dxa"/>
          </w:tcPr>
          <w:p w14:paraId="25B631C7"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59A05384"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1CBF2849" w14:textId="77777777" w:rsidTr="00BD025E">
        <w:tc>
          <w:tcPr>
            <w:tcW w:w="3624" w:type="dxa"/>
          </w:tcPr>
          <w:p w14:paraId="7A8C1D7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1,2-dikloorietaani</w:t>
            </w:r>
          </w:p>
        </w:tc>
        <w:tc>
          <w:tcPr>
            <w:tcW w:w="3401" w:type="dxa"/>
          </w:tcPr>
          <w:p w14:paraId="6C52E38C"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42F06E2A"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52776DEC" w14:textId="77777777" w:rsidTr="00BD025E">
        <w:tc>
          <w:tcPr>
            <w:tcW w:w="3624" w:type="dxa"/>
          </w:tcPr>
          <w:p w14:paraId="6C7948F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Elohopea</w:t>
            </w:r>
          </w:p>
        </w:tc>
        <w:tc>
          <w:tcPr>
            <w:tcW w:w="3401" w:type="dxa"/>
          </w:tcPr>
          <w:p w14:paraId="03F21543"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79266ED9"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3C0D2679" w14:textId="77777777" w:rsidTr="00BD025E">
        <w:tc>
          <w:tcPr>
            <w:tcW w:w="3624" w:type="dxa"/>
          </w:tcPr>
          <w:p w14:paraId="4AC0D093"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Epikloorihydriini</w:t>
            </w:r>
            <w:proofErr w:type="spellEnd"/>
          </w:p>
        </w:tc>
        <w:tc>
          <w:tcPr>
            <w:tcW w:w="3401" w:type="dxa"/>
          </w:tcPr>
          <w:p w14:paraId="620E6913"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5DE1D74A"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509EA677" w14:textId="77777777" w:rsidTr="00BD025E">
        <w:tc>
          <w:tcPr>
            <w:tcW w:w="3624" w:type="dxa"/>
          </w:tcPr>
          <w:p w14:paraId="5F89BBB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Fluoridi</w:t>
            </w:r>
          </w:p>
        </w:tc>
        <w:tc>
          <w:tcPr>
            <w:tcW w:w="3401" w:type="dxa"/>
          </w:tcPr>
          <w:p w14:paraId="41F30118"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20</w:t>
            </w:r>
          </w:p>
        </w:tc>
        <w:tc>
          <w:tcPr>
            <w:tcW w:w="2603" w:type="dxa"/>
          </w:tcPr>
          <w:p w14:paraId="227DD69A"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28067157" w14:textId="77777777" w:rsidTr="00BD025E">
        <w:tc>
          <w:tcPr>
            <w:tcW w:w="3624" w:type="dxa"/>
          </w:tcPr>
          <w:p w14:paraId="7164F8DF"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Haloetikkahapot</w:t>
            </w:r>
            <w:proofErr w:type="spellEnd"/>
            <w:r w:rsidRPr="000715DD">
              <w:rPr>
                <w:rFonts w:eastAsia="Times New Roman"/>
                <w:sz w:val="24"/>
                <w:szCs w:val="24"/>
                <w:lang w:eastAsia="fi-FI"/>
              </w:rPr>
              <w:t xml:space="preserve"> (HAA)</w:t>
            </w:r>
          </w:p>
        </w:tc>
        <w:tc>
          <w:tcPr>
            <w:tcW w:w="3401" w:type="dxa"/>
          </w:tcPr>
          <w:p w14:paraId="49AC747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50</w:t>
            </w:r>
          </w:p>
        </w:tc>
        <w:tc>
          <w:tcPr>
            <w:tcW w:w="2603" w:type="dxa"/>
          </w:tcPr>
          <w:p w14:paraId="77FC6047"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848D068" w14:textId="77777777" w:rsidTr="00BD025E">
        <w:tc>
          <w:tcPr>
            <w:tcW w:w="3624" w:type="dxa"/>
          </w:tcPr>
          <w:p w14:paraId="1A36DFA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Hapettuvuus (</w:t>
            </w:r>
            <w:proofErr w:type="spellStart"/>
            <w:r w:rsidRPr="000715DD">
              <w:rPr>
                <w:rFonts w:eastAsia="Times New Roman"/>
                <w:sz w:val="24"/>
                <w:szCs w:val="24"/>
                <w:lang w:eastAsia="fi-FI"/>
              </w:rPr>
              <w:t>COD</w:t>
            </w:r>
            <w:r w:rsidRPr="000715DD">
              <w:rPr>
                <w:rFonts w:eastAsia="Times New Roman"/>
                <w:sz w:val="24"/>
                <w:szCs w:val="24"/>
                <w:vertAlign w:val="subscript"/>
                <w:lang w:eastAsia="fi-FI"/>
              </w:rPr>
              <w:t>Mn</w:t>
            </w:r>
            <w:proofErr w:type="spellEnd"/>
            <w:r w:rsidRPr="000715DD">
              <w:rPr>
                <w:rFonts w:eastAsia="Times New Roman"/>
                <w:sz w:val="24"/>
                <w:szCs w:val="24"/>
                <w:lang w:eastAsia="fi-FI"/>
              </w:rPr>
              <w:t>)</w:t>
            </w:r>
          </w:p>
        </w:tc>
        <w:tc>
          <w:tcPr>
            <w:tcW w:w="3401" w:type="dxa"/>
          </w:tcPr>
          <w:p w14:paraId="462F340E"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50</w:t>
            </w:r>
          </w:p>
        </w:tc>
        <w:tc>
          <w:tcPr>
            <w:tcW w:w="2603" w:type="dxa"/>
          </w:tcPr>
          <w:p w14:paraId="1BECD8E0"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w:t>
            </w:r>
          </w:p>
        </w:tc>
      </w:tr>
      <w:tr w:rsidR="00437CB8" w:rsidRPr="000715DD" w14:paraId="41EDC5FC" w14:textId="77777777" w:rsidTr="00BD025E">
        <w:tc>
          <w:tcPr>
            <w:tcW w:w="3624" w:type="dxa"/>
          </w:tcPr>
          <w:p w14:paraId="4C70071D"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Kadmium</w:t>
            </w:r>
          </w:p>
        </w:tc>
        <w:tc>
          <w:tcPr>
            <w:tcW w:w="3401" w:type="dxa"/>
          </w:tcPr>
          <w:p w14:paraId="00CDBB81"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25</w:t>
            </w:r>
          </w:p>
        </w:tc>
        <w:tc>
          <w:tcPr>
            <w:tcW w:w="2603" w:type="dxa"/>
          </w:tcPr>
          <w:p w14:paraId="6F9F00C7"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438A01FC" w14:textId="77777777" w:rsidTr="00BD025E">
        <w:tc>
          <w:tcPr>
            <w:tcW w:w="3624" w:type="dxa"/>
          </w:tcPr>
          <w:p w14:paraId="59D124F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Kloraatti</w:t>
            </w:r>
          </w:p>
        </w:tc>
        <w:tc>
          <w:tcPr>
            <w:tcW w:w="3401" w:type="dxa"/>
          </w:tcPr>
          <w:p w14:paraId="47832DEE"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0E85F162"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0326C37" w14:textId="77777777" w:rsidTr="00BD025E">
        <w:tc>
          <w:tcPr>
            <w:tcW w:w="3624" w:type="dxa"/>
          </w:tcPr>
          <w:p w14:paraId="207B0208"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Kloridi</w:t>
            </w:r>
          </w:p>
        </w:tc>
        <w:tc>
          <w:tcPr>
            <w:tcW w:w="3401" w:type="dxa"/>
          </w:tcPr>
          <w:p w14:paraId="2A09AC7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15</w:t>
            </w:r>
          </w:p>
        </w:tc>
        <w:tc>
          <w:tcPr>
            <w:tcW w:w="2603" w:type="dxa"/>
          </w:tcPr>
          <w:p w14:paraId="50296C74"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C0A2AAE" w14:textId="77777777" w:rsidTr="00BD025E">
        <w:tc>
          <w:tcPr>
            <w:tcW w:w="3624" w:type="dxa"/>
          </w:tcPr>
          <w:p w14:paraId="096E5E2A"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Kloriitti</w:t>
            </w:r>
          </w:p>
        </w:tc>
        <w:tc>
          <w:tcPr>
            <w:tcW w:w="3401" w:type="dxa"/>
          </w:tcPr>
          <w:p w14:paraId="6A1F1F1D"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46F97BAB"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1B947CEA" w14:textId="77777777" w:rsidTr="00BD025E">
        <w:tc>
          <w:tcPr>
            <w:tcW w:w="3624" w:type="dxa"/>
          </w:tcPr>
          <w:p w14:paraId="5D14541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Kromi</w:t>
            </w:r>
          </w:p>
        </w:tc>
        <w:tc>
          <w:tcPr>
            <w:tcW w:w="3401" w:type="dxa"/>
          </w:tcPr>
          <w:p w14:paraId="6FE9D79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79004CF0"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293DCCD8" w14:textId="77777777" w:rsidTr="00BD025E">
        <w:tc>
          <w:tcPr>
            <w:tcW w:w="3624" w:type="dxa"/>
          </w:tcPr>
          <w:p w14:paraId="2A88DBE0"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Kupari</w:t>
            </w:r>
          </w:p>
        </w:tc>
        <w:tc>
          <w:tcPr>
            <w:tcW w:w="3401" w:type="dxa"/>
          </w:tcPr>
          <w:p w14:paraId="5F67E30F"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25</w:t>
            </w:r>
          </w:p>
        </w:tc>
        <w:tc>
          <w:tcPr>
            <w:tcW w:w="2603" w:type="dxa"/>
          </w:tcPr>
          <w:p w14:paraId="2F7EA99E"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3ACE37E4" w14:textId="77777777" w:rsidTr="00BD025E">
        <w:tc>
          <w:tcPr>
            <w:tcW w:w="3624" w:type="dxa"/>
          </w:tcPr>
          <w:p w14:paraId="42E84805"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Lyijy</w:t>
            </w:r>
          </w:p>
        </w:tc>
        <w:tc>
          <w:tcPr>
            <w:tcW w:w="3401" w:type="dxa"/>
          </w:tcPr>
          <w:p w14:paraId="641FC19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31523BD5"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4178B17F" w14:textId="77777777" w:rsidTr="00BD025E">
        <w:tc>
          <w:tcPr>
            <w:tcW w:w="3624" w:type="dxa"/>
          </w:tcPr>
          <w:p w14:paraId="1442F3A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Mangaani</w:t>
            </w:r>
            <w:r w:rsidRPr="000715DD">
              <w:rPr>
                <w:rFonts w:eastAsia="Times New Roman"/>
                <w:sz w:val="24"/>
                <w:szCs w:val="24"/>
                <w:lang w:eastAsia="fi-FI"/>
              </w:rPr>
              <w:tab/>
            </w:r>
            <w:r w:rsidRPr="000715DD">
              <w:rPr>
                <w:rFonts w:eastAsia="Times New Roman"/>
                <w:sz w:val="24"/>
                <w:szCs w:val="24"/>
                <w:lang w:eastAsia="fi-FI"/>
              </w:rPr>
              <w:tab/>
            </w:r>
          </w:p>
        </w:tc>
        <w:tc>
          <w:tcPr>
            <w:tcW w:w="3401" w:type="dxa"/>
          </w:tcPr>
          <w:p w14:paraId="678B297C"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60C35AA1"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7F08D7BC" w14:textId="77777777" w:rsidTr="00BD025E">
        <w:tc>
          <w:tcPr>
            <w:tcW w:w="3624" w:type="dxa"/>
            <w:shd w:val="clear" w:color="auto" w:fill="auto"/>
          </w:tcPr>
          <w:p w14:paraId="4E3E3B43"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Mikrokystiini</w:t>
            </w:r>
            <w:proofErr w:type="spellEnd"/>
            <w:r w:rsidRPr="000715DD">
              <w:rPr>
                <w:rFonts w:eastAsia="Times New Roman"/>
                <w:sz w:val="24"/>
                <w:szCs w:val="24"/>
                <w:lang w:eastAsia="fi-FI"/>
              </w:rPr>
              <w:t>-LR</w:t>
            </w:r>
          </w:p>
        </w:tc>
        <w:tc>
          <w:tcPr>
            <w:tcW w:w="3401" w:type="dxa"/>
            <w:shd w:val="clear" w:color="auto" w:fill="auto"/>
          </w:tcPr>
          <w:p w14:paraId="44746948"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shd w:val="clear" w:color="auto" w:fill="auto"/>
          </w:tcPr>
          <w:p w14:paraId="40F7D73B"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00DA5F33" w14:textId="77777777" w:rsidTr="00BD025E">
        <w:tc>
          <w:tcPr>
            <w:tcW w:w="3624" w:type="dxa"/>
            <w:shd w:val="clear" w:color="auto" w:fill="auto"/>
          </w:tcPr>
          <w:p w14:paraId="1149375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Nikkeli</w:t>
            </w:r>
          </w:p>
        </w:tc>
        <w:tc>
          <w:tcPr>
            <w:tcW w:w="3401" w:type="dxa"/>
            <w:shd w:val="clear" w:color="auto" w:fill="auto"/>
          </w:tcPr>
          <w:p w14:paraId="40DBE72E"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25</w:t>
            </w:r>
          </w:p>
        </w:tc>
        <w:tc>
          <w:tcPr>
            <w:tcW w:w="2603" w:type="dxa"/>
            <w:shd w:val="clear" w:color="auto" w:fill="auto"/>
          </w:tcPr>
          <w:p w14:paraId="4F40B7DC"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49962FE2" w14:textId="77777777" w:rsidTr="00BD025E">
        <w:tc>
          <w:tcPr>
            <w:tcW w:w="3624" w:type="dxa"/>
            <w:shd w:val="clear" w:color="auto" w:fill="auto"/>
          </w:tcPr>
          <w:p w14:paraId="5482C6B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Natrium</w:t>
            </w:r>
          </w:p>
        </w:tc>
        <w:tc>
          <w:tcPr>
            <w:tcW w:w="3401" w:type="dxa"/>
            <w:shd w:val="clear" w:color="auto" w:fill="auto"/>
          </w:tcPr>
          <w:p w14:paraId="380D8A16"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15</w:t>
            </w:r>
          </w:p>
        </w:tc>
        <w:tc>
          <w:tcPr>
            <w:tcW w:w="2603" w:type="dxa"/>
            <w:shd w:val="clear" w:color="auto" w:fill="auto"/>
          </w:tcPr>
          <w:p w14:paraId="7A7730C0"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29E0026B" w14:textId="77777777" w:rsidTr="00BD025E">
        <w:tc>
          <w:tcPr>
            <w:tcW w:w="3624" w:type="dxa"/>
            <w:shd w:val="clear" w:color="auto" w:fill="auto"/>
          </w:tcPr>
          <w:p w14:paraId="21B7CDF1"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Nitraatti</w:t>
            </w:r>
          </w:p>
        </w:tc>
        <w:tc>
          <w:tcPr>
            <w:tcW w:w="3401" w:type="dxa"/>
            <w:shd w:val="clear" w:color="auto" w:fill="auto"/>
          </w:tcPr>
          <w:p w14:paraId="23644C0D"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15</w:t>
            </w:r>
          </w:p>
        </w:tc>
        <w:tc>
          <w:tcPr>
            <w:tcW w:w="2603" w:type="dxa"/>
            <w:shd w:val="clear" w:color="auto" w:fill="auto"/>
          </w:tcPr>
          <w:p w14:paraId="59C65CB9"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2197372D" w14:textId="77777777" w:rsidTr="00BD025E">
        <w:tc>
          <w:tcPr>
            <w:tcW w:w="3624" w:type="dxa"/>
            <w:shd w:val="clear" w:color="auto" w:fill="auto"/>
          </w:tcPr>
          <w:p w14:paraId="11C99B3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Nitriitti</w:t>
            </w:r>
          </w:p>
        </w:tc>
        <w:tc>
          <w:tcPr>
            <w:tcW w:w="3401" w:type="dxa"/>
            <w:shd w:val="clear" w:color="auto" w:fill="auto"/>
          </w:tcPr>
          <w:p w14:paraId="7E54465F"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20</w:t>
            </w:r>
          </w:p>
        </w:tc>
        <w:tc>
          <w:tcPr>
            <w:tcW w:w="2603" w:type="dxa"/>
            <w:shd w:val="clear" w:color="auto" w:fill="auto"/>
          </w:tcPr>
          <w:p w14:paraId="021CAFF7"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FAE83AC" w14:textId="77777777" w:rsidTr="00BD025E">
        <w:tc>
          <w:tcPr>
            <w:tcW w:w="3624" w:type="dxa"/>
            <w:shd w:val="clear" w:color="auto" w:fill="auto"/>
          </w:tcPr>
          <w:p w14:paraId="412C85C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lastRenderedPageBreak/>
              <w:t>PFAS-aineet</w:t>
            </w:r>
          </w:p>
        </w:tc>
        <w:tc>
          <w:tcPr>
            <w:tcW w:w="3401" w:type="dxa"/>
            <w:shd w:val="clear" w:color="auto" w:fill="auto"/>
          </w:tcPr>
          <w:p w14:paraId="6414F843"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50</w:t>
            </w:r>
          </w:p>
        </w:tc>
        <w:tc>
          <w:tcPr>
            <w:tcW w:w="2603" w:type="dxa"/>
            <w:shd w:val="clear" w:color="auto" w:fill="auto"/>
          </w:tcPr>
          <w:p w14:paraId="1384FB6F"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48370091" w14:textId="77777777" w:rsidTr="00BD025E">
        <w:tc>
          <w:tcPr>
            <w:tcW w:w="3624" w:type="dxa"/>
            <w:shd w:val="clear" w:color="auto" w:fill="auto"/>
          </w:tcPr>
          <w:p w14:paraId="14FE601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pH</w:t>
            </w:r>
          </w:p>
        </w:tc>
        <w:tc>
          <w:tcPr>
            <w:tcW w:w="3401" w:type="dxa"/>
            <w:shd w:val="clear" w:color="auto" w:fill="auto"/>
          </w:tcPr>
          <w:p w14:paraId="7DB8F68B"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0,2</w:t>
            </w:r>
          </w:p>
        </w:tc>
        <w:tc>
          <w:tcPr>
            <w:tcW w:w="2603" w:type="dxa"/>
            <w:shd w:val="clear" w:color="auto" w:fill="auto"/>
          </w:tcPr>
          <w:p w14:paraId="3BD7286F"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(9)</w:t>
            </w:r>
          </w:p>
        </w:tc>
      </w:tr>
      <w:tr w:rsidR="00437CB8" w:rsidRPr="000715DD" w14:paraId="040344BE" w14:textId="77777777" w:rsidTr="00BD025E">
        <w:tc>
          <w:tcPr>
            <w:tcW w:w="3624" w:type="dxa"/>
            <w:shd w:val="clear" w:color="auto" w:fill="auto"/>
          </w:tcPr>
          <w:p w14:paraId="011D972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Polysykliset aromaattiset hiilivedyt</w:t>
            </w:r>
          </w:p>
        </w:tc>
        <w:tc>
          <w:tcPr>
            <w:tcW w:w="3401" w:type="dxa"/>
            <w:shd w:val="clear" w:color="auto" w:fill="auto"/>
          </w:tcPr>
          <w:p w14:paraId="673BF919"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shd w:val="clear" w:color="auto" w:fill="auto"/>
          </w:tcPr>
          <w:p w14:paraId="02D016B1"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w:t>
            </w:r>
          </w:p>
        </w:tc>
      </w:tr>
      <w:tr w:rsidR="00437CB8" w:rsidRPr="000715DD" w14:paraId="621FA334" w14:textId="77777777" w:rsidTr="00BD025E">
        <w:tc>
          <w:tcPr>
            <w:tcW w:w="3624" w:type="dxa"/>
            <w:shd w:val="clear" w:color="auto" w:fill="auto"/>
          </w:tcPr>
          <w:p w14:paraId="0C70E89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Rauta</w:t>
            </w:r>
          </w:p>
        </w:tc>
        <w:tc>
          <w:tcPr>
            <w:tcW w:w="3401" w:type="dxa"/>
            <w:shd w:val="clear" w:color="auto" w:fill="auto"/>
          </w:tcPr>
          <w:p w14:paraId="6297E93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shd w:val="clear" w:color="auto" w:fill="auto"/>
          </w:tcPr>
          <w:p w14:paraId="78DA19E0"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51095E11" w14:textId="77777777" w:rsidTr="00BD025E">
        <w:tc>
          <w:tcPr>
            <w:tcW w:w="3624" w:type="dxa"/>
            <w:shd w:val="clear" w:color="auto" w:fill="auto"/>
          </w:tcPr>
          <w:p w14:paraId="72C4F367"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Seleeni</w:t>
            </w:r>
          </w:p>
        </w:tc>
        <w:tc>
          <w:tcPr>
            <w:tcW w:w="3401" w:type="dxa"/>
            <w:shd w:val="clear" w:color="auto" w:fill="auto"/>
          </w:tcPr>
          <w:p w14:paraId="08BABDBE"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shd w:val="clear" w:color="auto" w:fill="auto"/>
          </w:tcPr>
          <w:p w14:paraId="7F0DD74B"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13294269" w14:textId="77777777" w:rsidTr="00BD025E">
        <w:tc>
          <w:tcPr>
            <w:tcW w:w="3624" w:type="dxa"/>
          </w:tcPr>
          <w:p w14:paraId="6F6A9BE6" w14:textId="77777777" w:rsidR="00437CB8" w:rsidRPr="000715DD" w:rsidDel="00E50C11" w:rsidRDefault="00437CB8" w:rsidP="00BD025E">
            <w:pPr>
              <w:spacing w:line="240" w:lineRule="auto"/>
              <w:rPr>
                <w:rFonts w:eastAsia="Times New Roman"/>
                <w:sz w:val="24"/>
                <w:szCs w:val="24"/>
                <w:lang w:eastAsia="fi-FI"/>
              </w:rPr>
            </w:pPr>
            <w:r w:rsidRPr="000715DD">
              <w:rPr>
                <w:rFonts w:eastAsia="Times New Roman"/>
                <w:sz w:val="24"/>
                <w:szCs w:val="24"/>
                <w:lang w:eastAsia="fi-FI"/>
              </w:rPr>
              <w:t>Sameus</w:t>
            </w:r>
          </w:p>
        </w:tc>
        <w:tc>
          <w:tcPr>
            <w:tcW w:w="3401" w:type="dxa"/>
          </w:tcPr>
          <w:p w14:paraId="67EBABB5"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572720FC"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w:t>
            </w:r>
          </w:p>
        </w:tc>
      </w:tr>
      <w:tr w:rsidR="00437CB8" w:rsidRPr="000715DD" w14:paraId="3EAA9F52" w14:textId="77777777" w:rsidTr="00BD025E">
        <w:tc>
          <w:tcPr>
            <w:tcW w:w="3624" w:type="dxa"/>
          </w:tcPr>
          <w:p w14:paraId="30E567F9"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Sulfaatti</w:t>
            </w:r>
          </w:p>
        </w:tc>
        <w:tc>
          <w:tcPr>
            <w:tcW w:w="3401" w:type="dxa"/>
          </w:tcPr>
          <w:p w14:paraId="6BD28D47"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15</w:t>
            </w:r>
          </w:p>
        </w:tc>
        <w:tc>
          <w:tcPr>
            <w:tcW w:w="2603" w:type="dxa"/>
          </w:tcPr>
          <w:p w14:paraId="0782C41F"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0221E383" w14:textId="77777777" w:rsidTr="00BD025E">
        <w:tc>
          <w:tcPr>
            <w:tcW w:w="3624" w:type="dxa"/>
          </w:tcPr>
          <w:p w14:paraId="32AEE043"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Syanidit</w:t>
            </w:r>
          </w:p>
        </w:tc>
        <w:tc>
          <w:tcPr>
            <w:tcW w:w="3401" w:type="dxa"/>
          </w:tcPr>
          <w:p w14:paraId="79DE2B26"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5B2A559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w:t>
            </w:r>
          </w:p>
        </w:tc>
      </w:tr>
      <w:tr w:rsidR="00437CB8" w:rsidRPr="000715DD" w14:paraId="2C32D573" w14:textId="77777777" w:rsidTr="00BD025E">
        <w:tc>
          <w:tcPr>
            <w:tcW w:w="3624" w:type="dxa"/>
          </w:tcPr>
          <w:p w14:paraId="6921DCC6"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Sähkönjohtavuus</w:t>
            </w:r>
          </w:p>
        </w:tc>
        <w:tc>
          <w:tcPr>
            <w:tcW w:w="3401" w:type="dxa"/>
          </w:tcPr>
          <w:p w14:paraId="531F7D0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20</w:t>
            </w:r>
          </w:p>
        </w:tc>
        <w:tc>
          <w:tcPr>
            <w:tcW w:w="2603" w:type="dxa"/>
          </w:tcPr>
          <w:p w14:paraId="7A0BA7D7"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6511A855" w14:textId="77777777" w:rsidTr="00BD025E">
        <w:tc>
          <w:tcPr>
            <w:tcW w:w="3624" w:type="dxa"/>
          </w:tcPr>
          <w:p w14:paraId="35335772"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Tetrakloorieteeni</w:t>
            </w:r>
          </w:p>
        </w:tc>
        <w:tc>
          <w:tcPr>
            <w:tcW w:w="3401" w:type="dxa"/>
          </w:tcPr>
          <w:p w14:paraId="0DAE92E0"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7D454269"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(6)</w:t>
            </w:r>
          </w:p>
        </w:tc>
      </w:tr>
      <w:tr w:rsidR="00437CB8" w:rsidRPr="000715DD" w14:paraId="3C506A19" w14:textId="77777777" w:rsidTr="00BD025E">
        <w:tc>
          <w:tcPr>
            <w:tcW w:w="3624" w:type="dxa"/>
          </w:tcPr>
          <w:p w14:paraId="7173BE2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TOC</w:t>
            </w:r>
          </w:p>
        </w:tc>
        <w:tc>
          <w:tcPr>
            <w:tcW w:w="3401" w:type="dxa"/>
          </w:tcPr>
          <w:p w14:paraId="0054143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3497BD9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(7)</w:t>
            </w:r>
          </w:p>
        </w:tc>
      </w:tr>
      <w:tr w:rsidR="00437CB8" w:rsidRPr="000715DD" w14:paraId="5A275AF2" w14:textId="77777777" w:rsidTr="00BD025E">
        <w:tc>
          <w:tcPr>
            <w:tcW w:w="3624" w:type="dxa"/>
          </w:tcPr>
          <w:p w14:paraId="7403240F"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Torjunta-aineet</w:t>
            </w:r>
          </w:p>
        </w:tc>
        <w:tc>
          <w:tcPr>
            <w:tcW w:w="3401" w:type="dxa"/>
          </w:tcPr>
          <w:p w14:paraId="378B51A1"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76C762D4"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(8)</w:t>
            </w:r>
          </w:p>
        </w:tc>
      </w:tr>
      <w:tr w:rsidR="00437CB8" w:rsidRPr="000715DD" w14:paraId="61913FCA" w14:textId="77777777" w:rsidTr="00BD025E">
        <w:tc>
          <w:tcPr>
            <w:tcW w:w="3624" w:type="dxa"/>
          </w:tcPr>
          <w:p w14:paraId="32D8E08A"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Trihalometaanit</w:t>
            </w:r>
            <w:proofErr w:type="spellEnd"/>
            <w:r w:rsidRPr="000715DD">
              <w:rPr>
                <w:rFonts w:eastAsia="Times New Roman"/>
                <w:sz w:val="24"/>
                <w:szCs w:val="24"/>
                <w:lang w:eastAsia="fi-FI"/>
              </w:rPr>
              <w:t xml:space="preserve"> yhteensä</w:t>
            </w:r>
          </w:p>
        </w:tc>
        <w:tc>
          <w:tcPr>
            <w:tcW w:w="3401" w:type="dxa"/>
          </w:tcPr>
          <w:p w14:paraId="452AD3D1"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170CCFEC"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w:t>
            </w:r>
          </w:p>
        </w:tc>
      </w:tr>
      <w:tr w:rsidR="00437CB8" w:rsidRPr="000715DD" w14:paraId="650D1603" w14:textId="77777777" w:rsidTr="00BD025E">
        <w:tc>
          <w:tcPr>
            <w:tcW w:w="3624" w:type="dxa"/>
          </w:tcPr>
          <w:p w14:paraId="1C4904EC" w14:textId="77777777" w:rsidR="00437CB8" w:rsidRPr="000715DD" w:rsidRDefault="00437CB8" w:rsidP="00BD025E">
            <w:pPr>
              <w:spacing w:line="240" w:lineRule="auto"/>
              <w:rPr>
                <w:rFonts w:eastAsia="Times New Roman"/>
                <w:sz w:val="24"/>
                <w:szCs w:val="24"/>
                <w:lang w:eastAsia="fi-FI"/>
              </w:rPr>
            </w:pPr>
            <w:proofErr w:type="spellStart"/>
            <w:r w:rsidRPr="000715DD">
              <w:rPr>
                <w:rFonts w:eastAsia="Times New Roman"/>
                <w:sz w:val="24"/>
                <w:szCs w:val="24"/>
                <w:lang w:eastAsia="fi-FI"/>
              </w:rPr>
              <w:t>Trikloorieteeni</w:t>
            </w:r>
            <w:proofErr w:type="spellEnd"/>
          </w:p>
        </w:tc>
        <w:tc>
          <w:tcPr>
            <w:tcW w:w="3401" w:type="dxa"/>
          </w:tcPr>
          <w:p w14:paraId="384E91B9"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40</w:t>
            </w:r>
          </w:p>
        </w:tc>
        <w:tc>
          <w:tcPr>
            <w:tcW w:w="2603" w:type="dxa"/>
          </w:tcPr>
          <w:p w14:paraId="393944B1"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(6)</w:t>
            </w:r>
          </w:p>
        </w:tc>
      </w:tr>
      <w:tr w:rsidR="00437CB8" w:rsidRPr="000715DD" w14:paraId="7F51444F" w14:textId="77777777" w:rsidTr="00BD025E">
        <w:tc>
          <w:tcPr>
            <w:tcW w:w="3624" w:type="dxa"/>
          </w:tcPr>
          <w:p w14:paraId="42125784"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Uraani</w:t>
            </w:r>
          </w:p>
        </w:tc>
        <w:tc>
          <w:tcPr>
            <w:tcW w:w="3401" w:type="dxa"/>
          </w:tcPr>
          <w:p w14:paraId="54B44868"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30</w:t>
            </w:r>
          </w:p>
        </w:tc>
        <w:tc>
          <w:tcPr>
            <w:tcW w:w="2603" w:type="dxa"/>
          </w:tcPr>
          <w:p w14:paraId="234A9560" w14:textId="77777777" w:rsidR="00437CB8" w:rsidRPr="000715DD" w:rsidRDefault="00437CB8" w:rsidP="00BD025E">
            <w:pPr>
              <w:spacing w:line="240" w:lineRule="auto"/>
              <w:jc w:val="center"/>
              <w:rPr>
                <w:rFonts w:eastAsia="Times New Roman"/>
                <w:sz w:val="24"/>
                <w:szCs w:val="24"/>
                <w:lang w:eastAsia="fi-FI"/>
              </w:rPr>
            </w:pPr>
          </w:p>
        </w:tc>
      </w:tr>
      <w:tr w:rsidR="00437CB8" w:rsidRPr="000715DD" w14:paraId="302289C6" w14:textId="77777777" w:rsidTr="00BD025E">
        <w:tc>
          <w:tcPr>
            <w:tcW w:w="3624" w:type="dxa"/>
          </w:tcPr>
          <w:p w14:paraId="6BB692FE" w14:textId="77777777" w:rsidR="00437CB8" w:rsidRPr="000715DD" w:rsidRDefault="00437CB8" w:rsidP="00BD025E">
            <w:pPr>
              <w:spacing w:line="240" w:lineRule="auto"/>
              <w:rPr>
                <w:rFonts w:eastAsia="Times New Roman"/>
                <w:sz w:val="24"/>
                <w:szCs w:val="24"/>
                <w:lang w:eastAsia="fi-FI"/>
              </w:rPr>
            </w:pPr>
            <w:r w:rsidRPr="000715DD">
              <w:rPr>
                <w:rFonts w:eastAsia="Times New Roman"/>
                <w:sz w:val="24"/>
                <w:szCs w:val="24"/>
                <w:lang w:eastAsia="fi-FI"/>
              </w:rPr>
              <w:t>Vinyylikloridi</w:t>
            </w:r>
          </w:p>
        </w:tc>
        <w:tc>
          <w:tcPr>
            <w:tcW w:w="3401" w:type="dxa"/>
          </w:tcPr>
          <w:p w14:paraId="563203B2" w14:textId="77777777" w:rsidR="00437CB8" w:rsidRPr="000715DD" w:rsidRDefault="00437CB8" w:rsidP="00BD025E">
            <w:pPr>
              <w:spacing w:line="240" w:lineRule="auto"/>
              <w:jc w:val="center"/>
              <w:rPr>
                <w:rFonts w:eastAsia="Times New Roman"/>
                <w:sz w:val="24"/>
                <w:szCs w:val="24"/>
                <w:lang w:eastAsia="fi-FI"/>
              </w:rPr>
            </w:pPr>
            <w:r w:rsidRPr="000715DD">
              <w:rPr>
                <w:rFonts w:eastAsia="Times New Roman"/>
                <w:sz w:val="24"/>
                <w:szCs w:val="24"/>
                <w:lang w:eastAsia="fi-FI"/>
              </w:rPr>
              <w:t>50</w:t>
            </w:r>
          </w:p>
        </w:tc>
        <w:tc>
          <w:tcPr>
            <w:tcW w:w="2603" w:type="dxa"/>
          </w:tcPr>
          <w:p w14:paraId="57C4B362" w14:textId="77777777" w:rsidR="00437CB8" w:rsidRPr="000715DD" w:rsidRDefault="00437CB8" w:rsidP="00BD025E">
            <w:pPr>
              <w:spacing w:line="240" w:lineRule="auto"/>
              <w:jc w:val="center"/>
              <w:rPr>
                <w:rFonts w:eastAsia="Times New Roman"/>
                <w:sz w:val="24"/>
                <w:szCs w:val="24"/>
                <w:lang w:eastAsia="fi-FI"/>
              </w:rPr>
            </w:pPr>
          </w:p>
        </w:tc>
      </w:tr>
    </w:tbl>
    <w:p w14:paraId="380C3C3C" w14:textId="77777777" w:rsidR="00437CB8" w:rsidRPr="000715DD" w:rsidRDefault="00437CB8" w:rsidP="00437CB8">
      <w:pPr>
        <w:spacing w:line="240" w:lineRule="auto"/>
        <w:rPr>
          <w:rFonts w:eastAsia="Times New Roman"/>
          <w:sz w:val="24"/>
          <w:szCs w:val="24"/>
          <w:lang w:eastAsia="fi-FI"/>
        </w:rPr>
      </w:pPr>
    </w:p>
    <w:p w14:paraId="486F9254" w14:textId="77777777" w:rsidR="00437CB8" w:rsidRPr="000715DD" w:rsidRDefault="00437CB8" w:rsidP="00437CB8">
      <w:pPr>
        <w:spacing w:line="240" w:lineRule="auto"/>
        <w:rPr>
          <w:rFonts w:eastAsia="Times New Roman"/>
          <w:i/>
          <w:sz w:val="24"/>
          <w:szCs w:val="24"/>
          <w:lang w:eastAsia="fi-FI"/>
        </w:rPr>
      </w:pPr>
      <w:r w:rsidRPr="000715DD">
        <w:rPr>
          <w:rFonts w:eastAsia="Times New Roman"/>
          <w:i/>
          <w:sz w:val="24"/>
          <w:szCs w:val="24"/>
          <w:lang w:eastAsia="fi-FI"/>
        </w:rPr>
        <w:t>Huomautukset</w:t>
      </w:r>
    </w:p>
    <w:p w14:paraId="7B4D73C2"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Jos mittausepävarmuuden arvo ei ole saavutettavissa, on valittava paras käytettävissä oleva tekniikka, jonka mittausepävarmuus on enintään 60 prosenttia.</w:t>
      </w:r>
    </w:p>
    <w:p w14:paraId="655ED21C"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Vertailumenetelmä on SFS-EN ISO 8467.</w:t>
      </w:r>
    </w:p>
    <w:p w14:paraId="01AF6719"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Suoritusarvot koskevat yksittäisiä aineita, jotka on määritelty 25 prosenttiin muuttujan enimmäisarvosta.</w:t>
      </w:r>
    </w:p>
    <w:p w14:paraId="4112E547"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Mittausepävarmuus arvioidaan tasolla 1,0 NTU (</w:t>
      </w:r>
      <w:proofErr w:type="spellStart"/>
      <w:r w:rsidRPr="000715DD">
        <w:rPr>
          <w:rFonts w:eastAsia="Times New Roman"/>
          <w:sz w:val="24"/>
          <w:szCs w:val="24"/>
          <w:lang w:eastAsia="fi-FI"/>
        </w:rPr>
        <w:t>nefelometrinen</w:t>
      </w:r>
      <w:proofErr w:type="spellEnd"/>
      <w:r w:rsidRPr="000715DD">
        <w:rPr>
          <w:rFonts w:eastAsia="Times New Roman"/>
          <w:sz w:val="24"/>
          <w:szCs w:val="24"/>
          <w:lang w:eastAsia="fi-FI"/>
        </w:rPr>
        <w:t xml:space="preserve"> sameusyksikkö) standardin SFS-EN ISO 7027 tai muun vastaavan standardimenetelmän mukaisesti.</w:t>
      </w:r>
    </w:p>
    <w:p w14:paraId="0CF29B4E"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Menetelmällä määritetään syanidin kaikkien muotojen kokonaispitoisuus.</w:t>
      </w:r>
    </w:p>
    <w:p w14:paraId="523CC6E4"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Suoritusarvot koskevat aineita, jotka on määritelty 50 prosenttiin muuttujan enimmäisarvosta.</w:t>
      </w:r>
    </w:p>
    <w:p w14:paraId="00A70494"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Mittausepävarmuus arvioidaan tasolla 3 mg/l. TOC-määrän ja liuenneen orgaanisen hiilen määrän (DOC) määrittämiseksi käytetään standardissa SFS-EN 1484 esitettyjä suuntaviivoja.</w:t>
      </w:r>
    </w:p>
    <w:p w14:paraId="22675CE3"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Yksittäisiä torjunta-aineita koskevat suoritusarvot ovat viitteellisiä. Mittausepävarmuutta koskevia matalia arvoja (30 prosenttia) voidaan saavuttaa useille torjunta-aineille. Korkeampia arvoja (80 prosenttia) voidaan sallia tietyille torjunta-aineille.</w:t>
      </w:r>
    </w:p>
    <w:p w14:paraId="72633001" w14:textId="77777777" w:rsidR="00437CB8" w:rsidRPr="000715DD" w:rsidRDefault="00437CB8" w:rsidP="00437CB8">
      <w:pPr>
        <w:pStyle w:val="Luettelokappale"/>
        <w:numPr>
          <w:ilvl w:val="0"/>
          <w:numId w:val="37"/>
        </w:numPr>
        <w:spacing w:line="240" w:lineRule="auto"/>
        <w:rPr>
          <w:rFonts w:eastAsia="Times New Roman"/>
          <w:sz w:val="24"/>
          <w:szCs w:val="24"/>
          <w:lang w:eastAsia="fi-FI"/>
        </w:rPr>
      </w:pPr>
      <w:r w:rsidRPr="000715DD">
        <w:rPr>
          <w:rFonts w:eastAsia="Times New Roman"/>
          <w:sz w:val="24"/>
          <w:szCs w:val="24"/>
          <w:lang w:eastAsia="fi-FI"/>
        </w:rPr>
        <w:t>pH:n mittausepävarmuus ilmaistaan pH-yksikköinä.</w:t>
      </w:r>
    </w:p>
    <w:p w14:paraId="62357CE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ab/>
      </w:r>
    </w:p>
    <w:p w14:paraId="390586C1"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3. Radioaktiivisuusmääritykset</w:t>
      </w:r>
    </w:p>
    <w:p w14:paraId="240F75FA" w14:textId="77777777" w:rsidR="00437CB8" w:rsidRPr="000715DD" w:rsidRDefault="00437CB8" w:rsidP="00437CB8">
      <w:pPr>
        <w:spacing w:line="240" w:lineRule="auto"/>
        <w:rPr>
          <w:rFonts w:eastAsia="Times New Roman"/>
          <w:sz w:val="24"/>
          <w:szCs w:val="24"/>
          <w:lang w:eastAsia="fi-FI"/>
        </w:rPr>
      </w:pPr>
    </w:p>
    <w:p w14:paraId="002DC5D3" w14:textId="77777777" w:rsidR="00437CB8" w:rsidRPr="000715DD" w:rsidRDefault="00437CB8" w:rsidP="00437CB8">
      <w:pPr>
        <w:spacing w:line="240" w:lineRule="auto"/>
        <w:rPr>
          <w:rFonts w:eastAsia="Times New Roman"/>
          <w:b/>
          <w:sz w:val="24"/>
          <w:szCs w:val="24"/>
          <w:lang w:eastAsia="fi-FI"/>
        </w:rPr>
      </w:pPr>
      <w:r w:rsidRPr="000715DD">
        <w:rPr>
          <w:rFonts w:eastAsia="Times New Roman"/>
          <w:b/>
          <w:sz w:val="24"/>
          <w:szCs w:val="24"/>
          <w:lang w:eastAsia="fi-FI"/>
        </w:rPr>
        <w:t>3.1 Viitteellisen annoksen arvioimiseen käytettävät seulontatutkimukset ja annoksen laskeminen</w:t>
      </w:r>
    </w:p>
    <w:p w14:paraId="770AE67F" w14:textId="77777777" w:rsidR="00437CB8" w:rsidRPr="000715DD" w:rsidRDefault="00437CB8" w:rsidP="00437CB8">
      <w:pPr>
        <w:spacing w:line="240" w:lineRule="auto"/>
        <w:rPr>
          <w:rFonts w:eastAsia="Times New Roman"/>
          <w:sz w:val="24"/>
          <w:szCs w:val="24"/>
          <w:lang w:eastAsia="fi-FI"/>
        </w:rPr>
      </w:pPr>
    </w:p>
    <w:p w14:paraId="783994D7"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Viitteellisen annoksen taso arvioidaan näytteen alfa-aktiivisuuden kokonaispitoisuuden ja yksittäisten radionuklidien aktiivisuuspitoisuuksien perusteella. Jos alfa-aktiivisuuden kokonaispitoisuus on pienempi kuin 0,1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 xml:space="preserve">/l, eikä radonin aktiivisuuspitoisuus ole suurempi kuin 300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 xml:space="preserve">/l, voidaan olettaa, että viitteellinen annos ei ylitä tasoa 0,1 </w:t>
      </w:r>
      <w:proofErr w:type="spellStart"/>
      <w:r w:rsidRPr="000715DD">
        <w:rPr>
          <w:rFonts w:eastAsia="Times New Roman"/>
          <w:sz w:val="24"/>
          <w:szCs w:val="24"/>
          <w:lang w:eastAsia="fi-FI"/>
        </w:rPr>
        <w:t>mSv</w:t>
      </w:r>
      <w:proofErr w:type="spellEnd"/>
      <w:r w:rsidRPr="000715DD">
        <w:rPr>
          <w:rFonts w:eastAsia="Times New Roman"/>
          <w:sz w:val="24"/>
          <w:szCs w:val="24"/>
          <w:lang w:eastAsia="fi-FI"/>
        </w:rPr>
        <w:t xml:space="preserve">/v. Jos radonin aktiivisuuspitoisuus on suurempi kuin 300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 xml:space="preserve">/l, ja alfa-aktiivisuuden kokonaispitoisuus on pienempi kuin 0,1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 xml:space="preserve">/l, radonin aktiivisuuspitoisuuden pienentäminen riittää korjaavaksi toimenpiteeksi varmistamaan, että viitteellinen annos ei ylitä tasoa 0,1 </w:t>
      </w:r>
      <w:proofErr w:type="spellStart"/>
      <w:r w:rsidRPr="000715DD">
        <w:rPr>
          <w:rFonts w:eastAsia="Times New Roman"/>
          <w:sz w:val="24"/>
          <w:szCs w:val="24"/>
          <w:lang w:eastAsia="fi-FI"/>
        </w:rPr>
        <w:t>mSv</w:t>
      </w:r>
      <w:proofErr w:type="spellEnd"/>
      <w:r w:rsidRPr="000715DD">
        <w:rPr>
          <w:rFonts w:eastAsia="Times New Roman"/>
          <w:sz w:val="24"/>
          <w:szCs w:val="24"/>
          <w:lang w:eastAsia="fi-FI"/>
        </w:rPr>
        <w:t>/v. Näissä tapauksissa ei tarvitse määrittää yksittäisten radioaktiivisten aineiden aktiivisuuspitoisuuksia.</w:t>
      </w:r>
    </w:p>
    <w:p w14:paraId="540FEA53" w14:textId="77777777" w:rsidR="00437CB8" w:rsidRPr="000715DD" w:rsidRDefault="00437CB8" w:rsidP="00437CB8">
      <w:pPr>
        <w:spacing w:line="240" w:lineRule="auto"/>
        <w:rPr>
          <w:rFonts w:eastAsia="Times New Roman"/>
          <w:sz w:val="24"/>
          <w:szCs w:val="24"/>
          <w:lang w:eastAsia="fi-FI"/>
        </w:rPr>
      </w:pPr>
    </w:p>
    <w:p w14:paraId="019D537D"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Jos alfa-aktiivisuuden kokonaispitoisuus on suurempi kuin 0,1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/l, määritetään yksittäisten radioaktiivisten aineiden aktiivisuuspitoisuudet näytteessä viitteellisen annoksen arvioimiseksi. Määritys voi perustua alfaspektrin tulkintaan tai yksittäisten radionuklidien analysointiin. Vesinäytteestä määritetään alfa-aktiivisista aineista radium-226, uraani-234, uraani-238 ja polonium-210 sekä beeta-aktiivisista radium-228 ja lyijy-210.</w:t>
      </w:r>
    </w:p>
    <w:p w14:paraId="0B989404" w14:textId="77777777" w:rsidR="00437CB8" w:rsidRPr="000715DD" w:rsidRDefault="00437CB8" w:rsidP="00437CB8">
      <w:pPr>
        <w:spacing w:line="240" w:lineRule="auto"/>
        <w:rPr>
          <w:rFonts w:eastAsia="Times New Roman"/>
          <w:sz w:val="24"/>
          <w:szCs w:val="24"/>
          <w:lang w:eastAsia="fi-FI"/>
        </w:rPr>
      </w:pPr>
    </w:p>
    <w:p w14:paraId="77731A5E"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Määritettyjen radioaktiivisten aineiden aktiivisuuspitoisuuksien perusteella lasketaan viitteellinen annos (ID) seuraavan kaavan mukaisesti:</w:t>
      </w:r>
    </w:p>
    <w:p w14:paraId="15C78758" w14:textId="77777777" w:rsidR="00437CB8" w:rsidRPr="000715DD" w:rsidRDefault="00437CB8" w:rsidP="00437CB8">
      <w:pPr>
        <w:spacing w:line="240" w:lineRule="auto"/>
        <w:rPr>
          <w:rFonts w:eastAsia="Times New Roman"/>
          <w:sz w:val="24"/>
          <w:szCs w:val="24"/>
          <w:lang w:eastAsia="fi-FI"/>
        </w:rPr>
      </w:pPr>
    </w:p>
    <w:p w14:paraId="229FE827" w14:textId="77777777" w:rsidR="00437CB8" w:rsidRPr="000715DD" w:rsidRDefault="00437CB8" w:rsidP="00437CB8">
      <w:pPr>
        <w:spacing w:line="240" w:lineRule="auto"/>
        <w:jc w:val="center"/>
        <w:rPr>
          <w:rFonts w:eastAsia="Times New Roman"/>
          <w:sz w:val="24"/>
          <w:szCs w:val="24"/>
          <w:lang w:eastAsia="fi-FI"/>
        </w:rPr>
      </w:pPr>
      <w:r w:rsidRPr="000715DD">
        <w:rPr>
          <w:position w:val="-30"/>
        </w:rPr>
        <w:object w:dxaOrig="2540" w:dyaOrig="680" w14:anchorId="72B72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pt;height:33.25pt" o:ole="">
            <v:imagedata r:id="rId11" o:title=""/>
          </v:shape>
          <o:OLEObject Type="Embed" ProgID="Equation.3" ShapeID="_x0000_i1025" DrawAspect="Content" ObjectID="_1727539146" r:id="rId12"/>
        </w:object>
      </w:r>
    </w:p>
    <w:p w14:paraId="6B99E7F2"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jossa</w:t>
      </w:r>
    </w:p>
    <w:p w14:paraId="0A642F92" w14:textId="77777777" w:rsidR="00437CB8" w:rsidRPr="000715DD" w:rsidRDefault="00437CB8" w:rsidP="00437CB8">
      <w:pPr>
        <w:spacing w:line="240" w:lineRule="auto"/>
        <w:rPr>
          <w:rFonts w:eastAsia="Times New Roman"/>
          <w:sz w:val="24"/>
          <w:szCs w:val="24"/>
          <w:lang w:eastAsia="fi-FI"/>
        </w:rPr>
      </w:pPr>
    </w:p>
    <w:p w14:paraId="4081A2DF" w14:textId="77777777" w:rsidR="00437CB8" w:rsidRPr="000715DD" w:rsidRDefault="00437CB8" w:rsidP="00437CB8">
      <w:pPr>
        <w:spacing w:line="240" w:lineRule="auto"/>
        <w:rPr>
          <w:rFonts w:eastAsia="Times New Roman"/>
          <w:sz w:val="24"/>
          <w:szCs w:val="24"/>
          <w:lang w:eastAsia="fi-FI"/>
        </w:rPr>
      </w:pPr>
      <w:r w:rsidRPr="000715DD">
        <w:rPr>
          <w:rFonts w:eastAsia="Times New Roman"/>
          <w:i/>
          <w:sz w:val="24"/>
          <w:szCs w:val="24"/>
          <w:lang w:eastAsia="fi-FI"/>
        </w:rPr>
        <w:t>C</w:t>
      </w:r>
      <w:r w:rsidRPr="000715DD">
        <w:rPr>
          <w:rFonts w:eastAsia="Times New Roman"/>
          <w:i/>
          <w:sz w:val="24"/>
          <w:szCs w:val="24"/>
          <w:vertAlign w:val="subscript"/>
          <w:lang w:eastAsia="fi-FI"/>
        </w:rPr>
        <w:t>i</w:t>
      </w:r>
      <w:r w:rsidRPr="000715DD">
        <w:rPr>
          <w:rFonts w:eastAsia="Times New Roman"/>
          <w:sz w:val="24"/>
          <w:szCs w:val="24"/>
          <w:lang w:eastAsia="fi-FI"/>
        </w:rPr>
        <w:t xml:space="preserve"> = radioaktiivisen aineen mitattu aktiivisuuspitoisuus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/l)</w:t>
      </w:r>
    </w:p>
    <w:p w14:paraId="48520CA5" w14:textId="77777777" w:rsidR="00437CB8" w:rsidRPr="000715DD" w:rsidRDefault="00437CB8" w:rsidP="00437CB8">
      <w:pPr>
        <w:spacing w:line="240" w:lineRule="auto"/>
        <w:rPr>
          <w:rFonts w:eastAsia="Times New Roman"/>
          <w:sz w:val="24"/>
          <w:szCs w:val="24"/>
          <w:lang w:eastAsia="fi-FI"/>
        </w:rPr>
      </w:pPr>
    </w:p>
    <w:p w14:paraId="0EBBE24C" w14:textId="77777777" w:rsidR="00437CB8" w:rsidRPr="000715DD" w:rsidRDefault="00437CB8" w:rsidP="00437CB8">
      <w:pPr>
        <w:spacing w:line="240" w:lineRule="auto"/>
        <w:rPr>
          <w:rFonts w:eastAsia="Times New Roman"/>
          <w:sz w:val="24"/>
          <w:szCs w:val="24"/>
          <w:lang w:eastAsia="fi-FI"/>
        </w:rPr>
      </w:pPr>
      <w:proofErr w:type="spellStart"/>
      <w:r w:rsidRPr="000715DD">
        <w:rPr>
          <w:rFonts w:eastAsia="Times New Roman"/>
          <w:i/>
          <w:sz w:val="24"/>
          <w:szCs w:val="24"/>
          <w:lang w:eastAsia="fi-FI"/>
        </w:rPr>
        <w:t>RC</w:t>
      </w:r>
      <w:r w:rsidRPr="000715DD">
        <w:rPr>
          <w:rFonts w:eastAsia="Times New Roman"/>
          <w:i/>
          <w:sz w:val="24"/>
          <w:szCs w:val="24"/>
          <w:vertAlign w:val="subscript"/>
          <w:lang w:eastAsia="fi-FI"/>
        </w:rPr>
        <w:t>i</w:t>
      </w:r>
      <w:proofErr w:type="spellEnd"/>
      <w:r w:rsidRPr="000715DD">
        <w:rPr>
          <w:rFonts w:eastAsia="Times New Roman"/>
          <w:i/>
          <w:sz w:val="24"/>
          <w:szCs w:val="24"/>
          <w:lang w:eastAsia="fi-FI"/>
        </w:rPr>
        <w:t xml:space="preserve"> </w:t>
      </w:r>
      <w:r w:rsidRPr="000715DD">
        <w:rPr>
          <w:rFonts w:eastAsia="Times New Roman"/>
          <w:sz w:val="24"/>
          <w:szCs w:val="24"/>
          <w:lang w:eastAsia="fi-FI"/>
        </w:rPr>
        <w:t>= radioaktiivisen aineen johdettu pitoisuus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 xml:space="preserve">/l), josta aiheutuva annos on 0,1 </w:t>
      </w:r>
      <w:proofErr w:type="spellStart"/>
      <w:r w:rsidRPr="000715DD">
        <w:rPr>
          <w:rFonts w:eastAsia="Times New Roman"/>
          <w:sz w:val="24"/>
          <w:szCs w:val="24"/>
          <w:lang w:eastAsia="fi-FI"/>
        </w:rPr>
        <w:t>mSv</w:t>
      </w:r>
      <w:proofErr w:type="spellEnd"/>
      <w:r w:rsidRPr="000715DD">
        <w:rPr>
          <w:rFonts w:eastAsia="Times New Roman"/>
          <w:sz w:val="24"/>
          <w:szCs w:val="24"/>
          <w:lang w:eastAsia="fi-FI"/>
        </w:rPr>
        <w:t>/v</w:t>
      </w:r>
    </w:p>
    <w:p w14:paraId="58E5349B" w14:textId="77777777" w:rsidR="00437CB8" w:rsidRPr="000715DD" w:rsidRDefault="00437CB8" w:rsidP="00437CB8">
      <w:pPr>
        <w:spacing w:line="240" w:lineRule="auto"/>
        <w:rPr>
          <w:rFonts w:eastAsia="Times New Roman"/>
          <w:sz w:val="24"/>
          <w:szCs w:val="24"/>
          <w:lang w:eastAsia="fi-FI"/>
        </w:rPr>
      </w:pPr>
    </w:p>
    <w:p w14:paraId="6C200495" w14:textId="77777777" w:rsidR="00437CB8" w:rsidRPr="000715DD" w:rsidRDefault="00437CB8" w:rsidP="00437CB8">
      <w:pPr>
        <w:spacing w:line="240" w:lineRule="auto"/>
        <w:rPr>
          <w:rFonts w:eastAsia="Times New Roman"/>
          <w:sz w:val="24"/>
          <w:szCs w:val="24"/>
          <w:lang w:eastAsia="fi-FI"/>
        </w:rPr>
      </w:pPr>
      <w:r w:rsidRPr="000715DD">
        <w:rPr>
          <w:rFonts w:eastAsia="Times New Roman"/>
          <w:sz w:val="24"/>
          <w:szCs w:val="24"/>
          <w:lang w:eastAsia="fi-FI"/>
        </w:rPr>
        <w:t xml:space="preserve">Taulukossa 2 on esitetty Säteilyturvakeskuksen antamien annosmuuntokertoimien avulla lasketut </w:t>
      </w:r>
      <w:proofErr w:type="spellStart"/>
      <w:r w:rsidRPr="000715DD">
        <w:rPr>
          <w:rFonts w:eastAsia="Times New Roman"/>
          <w:sz w:val="24"/>
          <w:szCs w:val="24"/>
          <w:lang w:eastAsia="fi-FI"/>
        </w:rPr>
        <w:t>RCi</w:t>
      </w:r>
      <w:proofErr w:type="spellEnd"/>
      <w:r w:rsidRPr="000715DD">
        <w:rPr>
          <w:rFonts w:eastAsia="Times New Roman"/>
          <w:sz w:val="24"/>
          <w:szCs w:val="24"/>
          <w:lang w:eastAsia="fi-FI"/>
        </w:rPr>
        <w:t xml:space="preserve"> -arvot, jotka vastaavat aikuisten veden vuosikulutusta (730 litraa henkilöä kohden).</w:t>
      </w:r>
    </w:p>
    <w:p w14:paraId="235CC603" w14:textId="77777777" w:rsidR="00437CB8" w:rsidRPr="000715DD" w:rsidRDefault="00437CB8" w:rsidP="00437CB8">
      <w:pPr>
        <w:pStyle w:val="Luettelokappale"/>
        <w:spacing w:line="240" w:lineRule="auto"/>
        <w:rPr>
          <w:rFonts w:eastAsia="Times New Roman"/>
          <w:sz w:val="24"/>
          <w:szCs w:val="24"/>
          <w:lang w:eastAsia="fi-FI"/>
        </w:rPr>
      </w:pPr>
    </w:p>
    <w:p w14:paraId="39251A90" w14:textId="77777777" w:rsidR="00437CB8" w:rsidRPr="000715DD" w:rsidRDefault="00437CB8" w:rsidP="00437CB8">
      <w:pPr>
        <w:pStyle w:val="Luettelokappale"/>
        <w:spacing w:line="240" w:lineRule="auto"/>
        <w:ind w:left="0"/>
        <w:rPr>
          <w:rFonts w:eastAsia="Times New Roman"/>
          <w:sz w:val="24"/>
          <w:szCs w:val="24"/>
          <w:lang w:eastAsia="fi-FI"/>
        </w:rPr>
      </w:pPr>
      <w:r w:rsidRPr="000715DD">
        <w:rPr>
          <w:rFonts w:eastAsia="Times New Roman"/>
          <w:sz w:val="24"/>
          <w:szCs w:val="24"/>
          <w:lang w:eastAsia="fi-FI"/>
        </w:rPr>
        <w:t>Arvot on laskettu käyttämällä Säteilyturvakeskuksen antamia annosmuuntokertoimia, jotka perustuvat perusnormien täytäntöönpanosta työntekijöiden ja väestön terveyden suojelemiseksi ionisoivasta säteilystä aiheutuvilta vaaroilta annetussa Euroopan unio</w:t>
      </w:r>
      <w:r w:rsidRPr="000715DD">
        <w:rPr>
          <w:rFonts w:eastAsia="Times New Roman"/>
          <w:sz w:val="24"/>
          <w:szCs w:val="24"/>
          <w:lang w:eastAsia="fi-FI"/>
        </w:rPr>
        <w:lastRenderedPageBreak/>
        <w:t xml:space="preserve">nin neuvoston direktiivissä 96/29/Euratom annettuihin kertoimiin. Muiden kuin taulukossa mainittujen radioaktiivisten aineiden johdetut aktiivisuuspitoisuudet ovat tarvittaessa saatavilla Säteilyturvakeskukselta. Muita aineita ovat kaikki radioaktiiviset aineet, joita Säteilyturvakeskuksen selvitysten tai näytteen seulontatutkimusten perusteella ei voida säteilysuojelun kannalta jättää ottamatta huomioon. </w:t>
      </w:r>
    </w:p>
    <w:p w14:paraId="5F78C600" w14:textId="77777777" w:rsidR="00437CB8" w:rsidRPr="000715DD" w:rsidRDefault="00437CB8" w:rsidP="00437CB8">
      <w:pPr>
        <w:pStyle w:val="Luettelokappale"/>
        <w:spacing w:line="240" w:lineRule="auto"/>
        <w:ind w:left="0"/>
        <w:rPr>
          <w:rFonts w:eastAsia="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5868"/>
      </w:tblGrid>
      <w:tr w:rsidR="00437CB8" w:rsidRPr="000715DD" w14:paraId="3353FAA8" w14:textId="77777777" w:rsidTr="00BD025E">
        <w:tc>
          <w:tcPr>
            <w:tcW w:w="9075" w:type="dxa"/>
            <w:gridSpan w:val="2"/>
          </w:tcPr>
          <w:p w14:paraId="3750D6FA"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b/>
                <w:sz w:val="24"/>
                <w:szCs w:val="24"/>
                <w:lang w:eastAsia="fi-FI"/>
              </w:rPr>
              <w:t xml:space="preserve">Taulukko 2. </w:t>
            </w:r>
            <w:proofErr w:type="spellStart"/>
            <w:r w:rsidRPr="000715DD">
              <w:rPr>
                <w:rFonts w:eastAsia="Times New Roman"/>
                <w:b/>
                <w:sz w:val="24"/>
                <w:szCs w:val="24"/>
                <w:lang w:eastAsia="fi-FI"/>
              </w:rPr>
              <w:t>Viitteelisen</w:t>
            </w:r>
            <w:proofErr w:type="spellEnd"/>
            <w:r w:rsidRPr="000715DD">
              <w:rPr>
                <w:rFonts w:eastAsia="Times New Roman"/>
                <w:b/>
                <w:sz w:val="24"/>
                <w:szCs w:val="24"/>
                <w:lang w:eastAsia="fi-FI"/>
              </w:rPr>
              <w:t xml:space="preserve"> annoksen laskentakaavassa käytettävät </w:t>
            </w:r>
            <w:proofErr w:type="spellStart"/>
            <w:r w:rsidRPr="000715DD">
              <w:rPr>
                <w:rFonts w:eastAsia="Times New Roman"/>
                <w:b/>
                <w:sz w:val="24"/>
                <w:szCs w:val="24"/>
                <w:lang w:eastAsia="fi-FI"/>
              </w:rPr>
              <w:t>RC</w:t>
            </w:r>
            <w:r w:rsidRPr="000715DD">
              <w:rPr>
                <w:rFonts w:eastAsia="Times New Roman"/>
                <w:b/>
                <w:sz w:val="24"/>
                <w:szCs w:val="24"/>
                <w:vertAlign w:val="subscript"/>
                <w:lang w:eastAsia="fi-FI"/>
              </w:rPr>
              <w:t>i</w:t>
            </w:r>
            <w:proofErr w:type="spellEnd"/>
            <w:r w:rsidRPr="000715DD">
              <w:rPr>
                <w:rFonts w:eastAsia="Times New Roman"/>
                <w:b/>
                <w:sz w:val="24"/>
                <w:szCs w:val="24"/>
                <w:lang w:eastAsia="fi-FI"/>
              </w:rPr>
              <w:t>-arvot.</w:t>
            </w:r>
          </w:p>
        </w:tc>
      </w:tr>
      <w:tr w:rsidR="00437CB8" w:rsidRPr="000715DD" w14:paraId="12F8E6C4" w14:textId="77777777" w:rsidTr="00BD025E">
        <w:tc>
          <w:tcPr>
            <w:tcW w:w="2660" w:type="dxa"/>
          </w:tcPr>
          <w:p w14:paraId="37C3BD99"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Radioaktiivinen aine</w:t>
            </w:r>
          </w:p>
        </w:tc>
        <w:tc>
          <w:tcPr>
            <w:tcW w:w="6415" w:type="dxa"/>
            <w:tcBorders>
              <w:bottom w:val="single" w:sz="4" w:space="0" w:color="auto"/>
            </w:tcBorders>
          </w:tcPr>
          <w:p w14:paraId="6B4D63C1"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Aktiivisuuspitoisuus (</w:t>
            </w:r>
            <w:proofErr w:type="spellStart"/>
            <w:r w:rsidRPr="000715DD">
              <w:rPr>
                <w:rFonts w:eastAsia="Times New Roman" w:cs="NewCenturySchlbk LT Std"/>
                <w:sz w:val="24"/>
                <w:szCs w:val="20"/>
              </w:rPr>
              <w:t>Bq</w:t>
            </w:r>
            <w:proofErr w:type="spellEnd"/>
            <w:r w:rsidRPr="000715DD">
              <w:rPr>
                <w:rFonts w:eastAsia="Times New Roman" w:cs="NewCenturySchlbk LT Std"/>
                <w:sz w:val="24"/>
                <w:szCs w:val="20"/>
              </w:rPr>
              <w:t>/l), josta aiheutuu annos 0,10 </w:t>
            </w:r>
            <w:proofErr w:type="spellStart"/>
            <w:r w:rsidRPr="000715DD">
              <w:rPr>
                <w:rFonts w:eastAsia="Times New Roman" w:cs="NewCenturySchlbk LT Std"/>
                <w:sz w:val="24"/>
                <w:szCs w:val="20"/>
              </w:rPr>
              <w:t>mSv</w:t>
            </w:r>
            <w:proofErr w:type="spellEnd"/>
            <w:r w:rsidRPr="000715DD">
              <w:rPr>
                <w:rFonts w:eastAsia="Times New Roman" w:cs="NewCenturySchlbk LT Std"/>
                <w:sz w:val="24"/>
                <w:szCs w:val="20"/>
              </w:rPr>
              <w:t>/v</w:t>
            </w:r>
          </w:p>
        </w:tc>
      </w:tr>
      <w:tr w:rsidR="00437CB8" w:rsidRPr="000715DD" w14:paraId="5460C766" w14:textId="77777777" w:rsidTr="00BD025E">
        <w:tc>
          <w:tcPr>
            <w:tcW w:w="2660" w:type="dxa"/>
          </w:tcPr>
          <w:p w14:paraId="71B9A639" w14:textId="77777777" w:rsidR="00437CB8" w:rsidRPr="000715DD" w:rsidRDefault="00437CB8" w:rsidP="00BD025E">
            <w:pPr>
              <w:spacing w:line="240" w:lineRule="auto"/>
              <w:rPr>
                <w:rFonts w:eastAsia="Times New Roman" w:cs="NewCenturySchlbk LT Std"/>
                <w:sz w:val="24"/>
                <w:szCs w:val="20"/>
              </w:rPr>
            </w:pPr>
            <w:r w:rsidRPr="000715DD">
              <w:rPr>
                <w:rFonts w:eastAsia="Times New Roman" w:cs="NewCenturySchlbk LT Std"/>
                <w:sz w:val="24"/>
                <w:szCs w:val="20"/>
                <w:vertAlign w:val="superscript"/>
              </w:rPr>
              <w:t>210</w:t>
            </w:r>
            <w:r w:rsidRPr="000715DD">
              <w:rPr>
                <w:rFonts w:eastAsia="Times New Roman" w:cs="NewCenturySchlbk LT Std"/>
                <w:sz w:val="24"/>
                <w:szCs w:val="20"/>
              </w:rPr>
              <w:t>Pb</w:t>
            </w:r>
          </w:p>
        </w:tc>
        <w:tc>
          <w:tcPr>
            <w:tcW w:w="6415" w:type="dxa"/>
            <w:shd w:val="clear" w:color="auto" w:fill="auto"/>
          </w:tcPr>
          <w:p w14:paraId="7A2ABB4F"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0,2</w:t>
            </w:r>
          </w:p>
        </w:tc>
      </w:tr>
      <w:tr w:rsidR="00437CB8" w:rsidRPr="000715DD" w14:paraId="384F3F0F" w14:textId="77777777" w:rsidTr="00BD025E">
        <w:tc>
          <w:tcPr>
            <w:tcW w:w="2660" w:type="dxa"/>
          </w:tcPr>
          <w:p w14:paraId="1FCE7E15" w14:textId="77777777" w:rsidR="00437CB8" w:rsidRPr="000715DD" w:rsidRDefault="00437CB8" w:rsidP="00BD025E">
            <w:pPr>
              <w:spacing w:line="240" w:lineRule="auto"/>
              <w:rPr>
                <w:rFonts w:eastAsia="Times New Roman" w:cs="NewCenturySchlbk LT Std"/>
                <w:sz w:val="24"/>
                <w:szCs w:val="20"/>
              </w:rPr>
            </w:pPr>
            <w:r w:rsidRPr="000715DD">
              <w:rPr>
                <w:rFonts w:eastAsia="Times New Roman" w:cs="NewCenturySchlbk LT Std"/>
                <w:sz w:val="24"/>
                <w:szCs w:val="20"/>
                <w:vertAlign w:val="superscript"/>
              </w:rPr>
              <w:t>210</w:t>
            </w:r>
            <w:r w:rsidRPr="000715DD">
              <w:rPr>
                <w:rFonts w:eastAsia="Times New Roman" w:cs="NewCenturySchlbk LT Std"/>
                <w:sz w:val="24"/>
                <w:szCs w:val="20"/>
              </w:rPr>
              <w:t>Po</w:t>
            </w:r>
          </w:p>
        </w:tc>
        <w:tc>
          <w:tcPr>
            <w:tcW w:w="6415" w:type="dxa"/>
            <w:shd w:val="clear" w:color="auto" w:fill="auto"/>
          </w:tcPr>
          <w:p w14:paraId="4FC79FEE"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0,1</w:t>
            </w:r>
          </w:p>
        </w:tc>
      </w:tr>
      <w:tr w:rsidR="00437CB8" w:rsidRPr="000715DD" w14:paraId="551A51CC" w14:textId="77777777" w:rsidTr="00BD025E">
        <w:tc>
          <w:tcPr>
            <w:tcW w:w="2660" w:type="dxa"/>
          </w:tcPr>
          <w:p w14:paraId="5332F4DF" w14:textId="77777777" w:rsidR="00437CB8" w:rsidRPr="000715DD" w:rsidRDefault="00437CB8" w:rsidP="00BD025E">
            <w:pPr>
              <w:spacing w:line="240" w:lineRule="auto"/>
              <w:rPr>
                <w:rFonts w:eastAsia="Times New Roman"/>
                <w:sz w:val="24"/>
                <w:szCs w:val="20"/>
              </w:rPr>
            </w:pPr>
            <w:r w:rsidRPr="000715DD">
              <w:rPr>
                <w:rFonts w:eastAsia="Times New Roman" w:cs="NewCenturySchlbk LT Std"/>
                <w:sz w:val="24"/>
                <w:szCs w:val="20"/>
                <w:vertAlign w:val="superscript"/>
              </w:rPr>
              <w:t>226</w:t>
            </w:r>
            <w:r w:rsidRPr="000715DD">
              <w:rPr>
                <w:rFonts w:eastAsia="Times New Roman" w:cs="NewCenturySchlbk LT Std"/>
                <w:sz w:val="24"/>
                <w:szCs w:val="20"/>
              </w:rPr>
              <w:t>Ra</w:t>
            </w:r>
          </w:p>
        </w:tc>
        <w:tc>
          <w:tcPr>
            <w:tcW w:w="6415" w:type="dxa"/>
          </w:tcPr>
          <w:p w14:paraId="64E8E15B"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0,5</w:t>
            </w:r>
          </w:p>
        </w:tc>
      </w:tr>
      <w:tr w:rsidR="00437CB8" w:rsidRPr="000715DD" w14:paraId="1995FDC7" w14:textId="77777777" w:rsidTr="00BD025E">
        <w:tc>
          <w:tcPr>
            <w:tcW w:w="2660" w:type="dxa"/>
          </w:tcPr>
          <w:p w14:paraId="6DC0F4F8" w14:textId="77777777" w:rsidR="00437CB8" w:rsidRPr="000715DD" w:rsidRDefault="00437CB8" w:rsidP="00BD025E">
            <w:pPr>
              <w:spacing w:line="240" w:lineRule="auto"/>
              <w:rPr>
                <w:rFonts w:eastAsia="Times New Roman"/>
                <w:sz w:val="24"/>
                <w:szCs w:val="20"/>
              </w:rPr>
            </w:pPr>
            <w:r w:rsidRPr="000715DD">
              <w:rPr>
                <w:rFonts w:eastAsia="Times New Roman" w:cs="NewCenturySchlbk LT Std"/>
                <w:sz w:val="24"/>
                <w:szCs w:val="20"/>
                <w:vertAlign w:val="superscript"/>
              </w:rPr>
              <w:t>228</w:t>
            </w:r>
            <w:r w:rsidRPr="000715DD">
              <w:rPr>
                <w:rFonts w:eastAsia="Times New Roman" w:cs="NewCenturySchlbk LT Std"/>
                <w:sz w:val="24"/>
                <w:szCs w:val="20"/>
              </w:rPr>
              <w:t>Ra</w:t>
            </w:r>
          </w:p>
        </w:tc>
        <w:tc>
          <w:tcPr>
            <w:tcW w:w="6415" w:type="dxa"/>
          </w:tcPr>
          <w:p w14:paraId="1E82C395"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0,2</w:t>
            </w:r>
          </w:p>
        </w:tc>
      </w:tr>
      <w:tr w:rsidR="00437CB8" w:rsidRPr="000715DD" w14:paraId="05C700FB" w14:textId="77777777" w:rsidTr="00BD025E">
        <w:tc>
          <w:tcPr>
            <w:tcW w:w="2660" w:type="dxa"/>
          </w:tcPr>
          <w:p w14:paraId="2A357C2F" w14:textId="77777777" w:rsidR="00437CB8" w:rsidRPr="000715DD" w:rsidRDefault="00437CB8" w:rsidP="00BD025E">
            <w:pPr>
              <w:spacing w:line="240" w:lineRule="auto"/>
              <w:rPr>
                <w:rFonts w:eastAsia="Times New Roman"/>
                <w:sz w:val="24"/>
                <w:szCs w:val="20"/>
              </w:rPr>
            </w:pPr>
            <w:r w:rsidRPr="000715DD">
              <w:rPr>
                <w:rFonts w:eastAsia="Times New Roman" w:cs="NewCenturySchlbk LT Std"/>
                <w:sz w:val="24"/>
                <w:szCs w:val="20"/>
                <w:vertAlign w:val="superscript"/>
              </w:rPr>
              <w:t>234</w:t>
            </w:r>
            <w:r w:rsidRPr="000715DD">
              <w:rPr>
                <w:rFonts w:eastAsia="Times New Roman" w:cs="NewCenturySchlbk LT Std"/>
                <w:sz w:val="24"/>
                <w:szCs w:val="20"/>
              </w:rPr>
              <w:t>U</w:t>
            </w:r>
          </w:p>
        </w:tc>
        <w:tc>
          <w:tcPr>
            <w:tcW w:w="6415" w:type="dxa"/>
          </w:tcPr>
          <w:p w14:paraId="60E9D616"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2,8</w:t>
            </w:r>
          </w:p>
        </w:tc>
      </w:tr>
      <w:tr w:rsidR="00437CB8" w:rsidRPr="000715DD" w14:paraId="1C92F5A4" w14:textId="77777777" w:rsidTr="00BD025E">
        <w:tc>
          <w:tcPr>
            <w:tcW w:w="2660" w:type="dxa"/>
          </w:tcPr>
          <w:p w14:paraId="3E7D61BE" w14:textId="77777777" w:rsidR="00437CB8" w:rsidRPr="000715DD" w:rsidRDefault="00437CB8" w:rsidP="00BD025E">
            <w:pPr>
              <w:spacing w:line="240" w:lineRule="auto"/>
              <w:rPr>
                <w:rFonts w:eastAsia="Times New Roman"/>
                <w:sz w:val="24"/>
                <w:szCs w:val="20"/>
              </w:rPr>
            </w:pPr>
            <w:r w:rsidRPr="000715DD">
              <w:rPr>
                <w:rFonts w:eastAsia="Times New Roman" w:cs="NewCenturySchlbk LT Std"/>
                <w:sz w:val="24"/>
                <w:szCs w:val="20"/>
                <w:vertAlign w:val="superscript"/>
              </w:rPr>
              <w:t>238</w:t>
            </w:r>
            <w:r w:rsidRPr="000715DD">
              <w:rPr>
                <w:rFonts w:eastAsia="Times New Roman" w:cs="NewCenturySchlbk LT Std"/>
                <w:sz w:val="24"/>
                <w:szCs w:val="20"/>
              </w:rPr>
              <w:t>U</w:t>
            </w:r>
          </w:p>
        </w:tc>
        <w:tc>
          <w:tcPr>
            <w:tcW w:w="6415" w:type="dxa"/>
          </w:tcPr>
          <w:p w14:paraId="6B1B9794" w14:textId="77777777" w:rsidR="00437CB8" w:rsidRPr="000715DD" w:rsidRDefault="00437CB8" w:rsidP="00BD025E">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sidRPr="000715DD">
              <w:rPr>
                <w:rFonts w:eastAsia="Times New Roman" w:cs="NewCenturySchlbk LT Std"/>
                <w:sz w:val="24"/>
                <w:szCs w:val="20"/>
              </w:rPr>
              <w:t>3,0</w:t>
            </w:r>
          </w:p>
        </w:tc>
      </w:tr>
    </w:tbl>
    <w:p w14:paraId="4CE64535" w14:textId="77777777" w:rsidR="00437CB8" w:rsidRPr="000715DD" w:rsidRDefault="00437CB8" w:rsidP="00437CB8">
      <w:pPr>
        <w:pStyle w:val="Luettelokappale"/>
        <w:spacing w:line="240" w:lineRule="auto"/>
        <w:ind w:left="0"/>
        <w:rPr>
          <w:rFonts w:eastAsia="Times New Roman"/>
          <w:sz w:val="24"/>
          <w:szCs w:val="24"/>
          <w:lang w:eastAsia="fi-FI"/>
        </w:rPr>
      </w:pPr>
    </w:p>
    <w:p w14:paraId="38F9D7AC" w14:textId="77777777" w:rsidR="00437CB8" w:rsidRPr="000715DD" w:rsidRDefault="00437CB8" w:rsidP="00437CB8">
      <w:pPr>
        <w:pStyle w:val="Luettelokappale"/>
        <w:spacing w:line="240" w:lineRule="auto"/>
        <w:ind w:left="0"/>
        <w:rPr>
          <w:rFonts w:eastAsia="Times New Roman"/>
          <w:b/>
          <w:sz w:val="24"/>
          <w:szCs w:val="24"/>
          <w:lang w:eastAsia="fi-FI"/>
        </w:rPr>
      </w:pPr>
      <w:r w:rsidRPr="000715DD">
        <w:rPr>
          <w:rFonts w:eastAsia="Times New Roman"/>
          <w:b/>
          <w:sz w:val="24"/>
          <w:szCs w:val="24"/>
          <w:lang w:eastAsia="fi-FI"/>
        </w:rPr>
        <w:t>3.2 Muuttujien ja radioaktiivisten aineiden määritysmenetelmien toteamisrajat</w:t>
      </w:r>
    </w:p>
    <w:p w14:paraId="63D3BE05" w14:textId="77777777" w:rsidR="00437CB8" w:rsidRPr="000715DD" w:rsidRDefault="00437CB8" w:rsidP="00437CB8">
      <w:pPr>
        <w:pStyle w:val="Luettelokappale"/>
        <w:spacing w:line="240" w:lineRule="auto"/>
        <w:ind w:left="0"/>
        <w:rPr>
          <w:rFonts w:eastAsia="Times New Roman"/>
          <w:sz w:val="24"/>
          <w:szCs w:val="24"/>
          <w:lang w:eastAsia="fi-FI"/>
        </w:rPr>
      </w:pPr>
    </w:p>
    <w:p w14:paraId="4D2DAC2B" w14:textId="77777777" w:rsidR="00437CB8" w:rsidRPr="000715DD" w:rsidRDefault="00437CB8" w:rsidP="00437CB8">
      <w:pPr>
        <w:pStyle w:val="Luettelokappale"/>
        <w:spacing w:line="240" w:lineRule="auto"/>
        <w:ind w:left="0"/>
        <w:rPr>
          <w:rFonts w:eastAsia="Times New Roman"/>
          <w:sz w:val="24"/>
          <w:szCs w:val="24"/>
          <w:lang w:eastAsia="fi-FI"/>
        </w:rPr>
      </w:pPr>
      <w:r w:rsidRPr="000715DD">
        <w:rPr>
          <w:rFonts w:eastAsia="Times New Roman"/>
          <w:sz w:val="24"/>
          <w:szCs w:val="24"/>
          <w:lang w:eastAsia="fi-FI"/>
        </w:rPr>
        <w:t>Taulukossa 3 on esitetty aktiivisuuspitoisuuksien toteamisrajat, jotka radioaktiivisuustutkimuksissa käytettävillä menetelmillä on vähintäänkin pystyttävä mittaamaan.</w:t>
      </w:r>
    </w:p>
    <w:p w14:paraId="6C32CC1A" w14:textId="77777777" w:rsidR="00437CB8" w:rsidRPr="000715DD" w:rsidRDefault="00437CB8" w:rsidP="00437CB8">
      <w:pPr>
        <w:pStyle w:val="Luettelokappale"/>
        <w:spacing w:line="240" w:lineRule="auto"/>
        <w:ind w:left="0"/>
        <w:rPr>
          <w:rFonts w:eastAsia="Times New Roman"/>
          <w:sz w:val="24"/>
          <w:szCs w:val="24"/>
          <w:lang w:eastAsia="fi-FI"/>
        </w:rPr>
      </w:pPr>
    </w:p>
    <w:tbl>
      <w:tblPr>
        <w:tblStyle w:val="TaulukkoRuudukko"/>
        <w:tblW w:w="9180" w:type="dxa"/>
        <w:tblLook w:val="04A0" w:firstRow="1" w:lastRow="0" w:firstColumn="1" w:lastColumn="0" w:noHBand="0" w:noVBand="1"/>
      </w:tblPr>
      <w:tblGrid>
        <w:gridCol w:w="3649"/>
        <w:gridCol w:w="2555"/>
        <w:gridCol w:w="2976"/>
      </w:tblGrid>
      <w:tr w:rsidR="00437CB8" w:rsidRPr="000715DD" w14:paraId="1B0CEBBF" w14:textId="77777777" w:rsidTr="00BD025E">
        <w:tc>
          <w:tcPr>
            <w:tcW w:w="9180" w:type="dxa"/>
            <w:gridSpan w:val="3"/>
          </w:tcPr>
          <w:p w14:paraId="73CD0385"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b/>
                <w:sz w:val="24"/>
                <w:szCs w:val="24"/>
                <w:lang w:eastAsia="fi-FI"/>
              </w:rPr>
              <w:t>Taulukko 3. Radioaktiivisuustutkimuksissa käytettävien menetelmien toteamisrajat.</w:t>
            </w:r>
          </w:p>
        </w:tc>
      </w:tr>
      <w:tr w:rsidR="00437CB8" w:rsidRPr="000715DD" w14:paraId="3B14ACB0" w14:textId="77777777" w:rsidTr="00BD025E">
        <w:tc>
          <w:tcPr>
            <w:tcW w:w="3649" w:type="dxa"/>
          </w:tcPr>
          <w:p w14:paraId="59BCBD8D"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Muuttuja ja radioaktiivinen aine</w:t>
            </w:r>
          </w:p>
        </w:tc>
        <w:tc>
          <w:tcPr>
            <w:tcW w:w="2555" w:type="dxa"/>
          </w:tcPr>
          <w:p w14:paraId="38C0A8C8"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Toteamisraja (</w:t>
            </w:r>
            <w:proofErr w:type="spellStart"/>
            <w:r w:rsidRPr="000715DD">
              <w:rPr>
                <w:rFonts w:eastAsia="Times New Roman"/>
                <w:sz w:val="24"/>
                <w:szCs w:val="24"/>
                <w:lang w:eastAsia="fi-FI"/>
              </w:rPr>
              <w:t>Bq</w:t>
            </w:r>
            <w:proofErr w:type="spellEnd"/>
            <w:r w:rsidRPr="000715DD">
              <w:rPr>
                <w:rFonts w:eastAsia="Times New Roman"/>
                <w:sz w:val="24"/>
                <w:szCs w:val="24"/>
                <w:lang w:eastAsia="fi-FI"/>
              </w:rPr>
              <w:t>/l)</w:t>
            </w:r>
          </w:p>
          <w:p w14:paraId="5217E356"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(Huomautukset 1 ja 2)</w:t>
            </w:r>
          </w:p>
        </w:tc>
        <w:tc>
          <w:tcPr>
            <w:tcW w:w="2976" w:type="dxa"/>
          </w:tcPr>
          <w:p w14:paraId="79793C8C"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Huomautukset</w:t>
            </w:r>
          </w:p>
        </w:tc>
      </w:tr>
      <w:tr w:rsidR="00437CB8" w:rsidRPr="000715DD" w14:paraId="08867115" w14:textId="77777777" w:rsidTr="00BD025E">
        <w:tc>
          <w:tcPr>
            <w:tcW w:w="3649" w:type="dxa"/>
          </w:tcPr>
          <w:p w14:paraId="2331B016"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Tritium</w:t>
            </w:r>
          </w:p>
        </w:tc>
        <w:tc>
          <w:tcPr>
            <w:tcW w:w="2555" w:type="dxa"/>
          </w:tcPr>
          <w:p w14:paraId="443CEECB"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10</w:t>
            </w:r>
          </w:p>
        </w:tc>
        <w:tc>
          <w:tcPr>
            <w:tcW w:w="2976" w:type="dxa"/>
          </w:tcPr>
          <w:p w14:paraId="70A1C16D"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(3)</w:t>
            </w:r>
          </w:p>
        </w:tc>
      </w:tr>
      <w:tr w:rsidR="00437CB8" w:rsidRPr="000715DD" w14:paraId="0DF52994" w14:textId="77777777" w:rsidTr="00BD025E">
        <w:tc>
          <w:tcPr>
            <w:tcW w:w="3649" w:type="dxa"/>
          </w:tcPr>
          <w:p w14:paraId="28ACD71F"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Radon</w:t>
            </w:r>
          </w:p>
        </w:tc>
        <w:tc>
          <w:tcPr>
            <w:tcW w:w="2555" w:type="dxa"/>
          </w:tcPr>
          <w:p w14:paraId="09C58559"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10</w:t>
            </w:r>
          </w:p>
        </w:tc>
        <w:tc>
          <w:tcPr>
            <w:tcW w:w="2976" w:type="dxa"/>
          </w:tcPr>
          <w:p w14:paraId="79996CF0"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(3)</w:t>
            </w:r>
          </w:p>
        </w:tc>
      </w:tr>
      <w:tr w:rsidR="00437CB8" w:rsidRPr="000715DD" w14:paraId="47624A00" w14:textId="77777777" w:rsidTr="00BD025E">
        <w:tc>
          <w:tcPr>
            <w:tcW w:w="3649" w:type="dxa"/>
          </w:tcPr>
          <w:p w14:paraId="1148C5F2"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Alfa-aktiivisuuden kokonaismäärä</w:t>
            </w:r>
          </w:p>
        </w:tc>
        <w:tc>
          <w:tcPr>
            <w:tcW w:w="2555" w:type="dxa"/>
          </w:tcPr>
          <w:p w14:paraId="2FDE8AB7"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0,04</w:t>
            </w:r>
          </w:p>
        </w:tc>
        <w:tc>
          <w:tcPr>
            <w:tcW w:w="2976" w:type="dxa"/>
          </w:tcPr>
          <w:p w14:paraId="077C51FF"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(4)</w:t>
            </w:r>
          </w:p>
        </w:tc>
      </w:tr>
      <w:tr w:rsidR="00437CB8" w:rsidRPr="000715DD" w14:paraId="1AD6DECD" w14:textId="77777777" w:rsidTr="00BD025E">
        <w:tc>
          <w:tcPr>
            <w:tcW w:w="3649" w:type="dxa"/>
          </w:tcPr>
          <w:p w14:paraId="20BDBBD7"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Beeta-aktiivisuuden kokonaismäärä</w:t>
            </w:r>
          </w:p>
        </w:tc>
        <w:tc>
          <w:tcPr>
            <w:tcW w:w="2555" w:type="dxa"/>
          </w:tcPr>
          <w:p w14:paraId="29DBF8C7"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0,4</w:t>
            </w:r>
          </w:p>
        </w:tc>
        <w:tc>
          <w:tcPr>
            <w:tcW w:w="2976" w:type="dxa"/>
          </w:tcPr>
          <w:p w14:paraId="76E3C3AE"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(4)</w:t>
            </w:r>
          </w:p>
        </w:tc>
      </w:tr>
      <w:tr w:rsidR="00437CB8" w:rsidRPr="000715DD" w14:paraId="70F7EF0A" w14:textId="77777777" w:rsidTr="00BD025E">
        <w:tc>
          <w:tcPr>
            <w:tcW w:w="3649" w:type="dxa"/>
          </w:tcPr>
          <w:p w14:paraId="402E2A3A"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238</w:t>
            </w:r>
            <w:r w:rsidRPr="000715DD">
              <w:rPr>
                <w:rFonts w:eastAsia="Times New Roman"/>
                <w:sz w:val="24"/>
                <w:szCs w:val="24"/>
                <w:lang w:eastAsia="fi-FI"/>
              </w:rPr>
              <w:t>U</w:t>
            </w:r>
          </w:p>
        </w:tc>
        <w:tc>
          <w:tcPr>
            <w:tcW w:w="2555" w:type="dxa"/>
          </w:tcPr>
          <w:p w14:paraId="4616BF0C"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0,02</w:t>
            </w:r>
          </w:p>
        </w:tc>
        <w:tc>
          <w:tcPr>
            <w:tcW w:w="2976" w:type="dxa"/>
          </w:tcPr>
          <w:p w14:paraId="71AC103D"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27E1C830" w14:textId="77777777" w:rsidTr="00BD025E">
        <w:tc>
          <w:tcPr>
            <w:tcW w:w="3649" w:type="dxa"/>
          </w:tcPr>
          <w:p w14:paraId="729A4EA3"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234</w:t>
            </w:r>
            <w:r w:rsidRPr="000715DD">
              <w:rPr>
                <w:rFonts w:eastAsia="Times New Roman"/>
                <w:sz w:val="24"/>
                <w:szCs w:val="24"/>
                <w:lang w:eastAsia="fi-FI"/>
              </w:rPr>
              <w:t>U</w:t>
            </w:r>
          </w:p>
        </w:tc>
        <w:tc>
          <w:tcPr>
            <w:tcW w:w="2555" w:type="dxa"/>
          </w:tcPr>
          <w:p w14:paraId="24C7B4BC"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0,02</w:t>
            </w:r>
          </w:p>
        </w:tc>
        <w:tc>
          <w:tcPr>
            <w:tcW w:w="2976" w:type="dxa"/>
          </w:tcPr>
          <w:p w14:paraId="1C6D4AF8"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69363253" w14:textId="77777777" w:rsidTr="00BD025E">
        <w:tc>
          <w:tcPr>
            <w:tcW w:w="3649" w:type="dxa"/>
          </w:tcPr>
          <w:p w14:paraId="1BC9A6D7"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226</w:t>
            </w:r>
            <w:r w:rsidRPr="000715DD">
              <w:rPr>
                <w:rFonts w:eastAsia="Times New Roman"/>
                <w:sz w:val="24"/>
                <w:szCs w:val="24"/>
                <w:lang w:eastAsia="fi-FI"/>
              </w:rPr>
              <w:t>Ra</w:t>
            </w:r>
          </w:p>
        </w:tc>
        <w:tc>
          <w:tcPr>
            <w:tcW w:w="2555" w:type="dxa"/>
          </w:tcPr>
          <w:p w14:paraId="221251EF"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0,04</w:t>
            </w:r>
          </w:p>
        </w:tc>
        <w:tc>
          <w:tcPr>
            <w:tcW w:w="2976" w:type="dxa"/>
          </w:tcPr>
          <w:p w14:paraId="33DE10C5"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3624A9FF" w14:textId="77777777" w:rsidTr="00BD025E">
        <w:tc>
          <w:tcPr>
            <w:tcW w:w="3649" w:type="dxa"/>
          </w:tcPr>
          <w:p w14:paraId="5F359568"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228</w:t>
            </w:r>
            <w:r w:rsidRPr="000715DD">
              <w:rPr>
                <w:rFonts w:eastAsia="Times New Roman"/>
                <w:sz w:val="24"/>
                <w:szCs w:val="24"/>
                <w:lang w:eastAsia="fi-FI"/>
              </w:rPr>
              <w:t>Ra</w:t>
            </w:r>
          </w:p>
        </w:tc>
        <w:tc>
          <w:tcPr>
            <w:tcW w:w="2555" w:type="dxa"/>
          </w:tcPr>
          <w:p w14:paraId="25B1AF45"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0,02</w:t>
            </w:r>
          </w:p>
        </w:tc>
        <w:tc>
          <w:tcPr>
            <w:tcW w:w="2976" w:type="dxa"/>
          </w:tcPr>
          <w:p w14:paraId="2C9DA08A"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lang w:eastAsia="fi-FI"/>
              </w:rPr>
              <w:t>(5)</w:t>
            </w:r>
          </w:p>
        </w:tc>
      </w:tr>
      <w:tr w:rsidR="00437CB8" w:rsidRPr="000715DD" w14:paraId="1A6D56F3" w14:textId="77777777" w:rsidTr="00BD025E">
        <w:tc>
          <w:tcPr>
            <w:tcW w:w="3649" w:type="dxa"/>
          </w:tcPr>
          <w:p w14:paraId="379A69A3"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210</w:t>
            </w:r>
            <w:r w:rsidRPr="000715DD">
              <w:rPr>
                <w:rFonts w:eastAsia="Times New Roman"/>
                <w:sz w:val="24"/>
                <w:szCs w:val="24"/>
                <w:lang w:eastAsia="fi-FI"/>
              </w:rPr>
              <w:t>Pb</w:t>
            </w:r>
          </w:p>
        </w:tc>
        <w:tc>
          <w:tcPr>
            <w:tcW w:w="2555" w:type="dxa"/>
          </w:tcPr>
          <w:p w14:paraId="39D36F6D"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0,02</w:t>
            </w:r>
          </w:p>
        </w:tc>
        <w:tc>
          <w:tcPr>
            <w:tcW w:w="2976" w:type="dxa"/>
          </w:tcPr>
          <w:p w14:paraId="7F6680EF"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0DCE1CB7" w14:textId="77777777" w:rsidTr="00BD025E">
        <w:tc>
          <w:tcPr>
            <w:tcW w:w="3649" w:type="dxa"/>
          </w:tcPr>
          <w:p w14:paraId="6FAD6125"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210</w:t>
            </w:r>
            <w:r w:rsidRPr="000715DD">
              <w:rPr>
                <w:rFonts w:eastAsia="Times New Roman"/>
                <w:sz w:val="24"/>
                <w:szCs w:val="24"/>
                <w:lang w:eastAsia="fi-FI"/>
              </w:rPr>
              <w:t>Po</w:t>
            </w:r>
          </w:p>
        </w:tc>
        <w:tc>
          <w:tcPr>
            <w:tcW w:w="2555" w:type="dxa"/>
          </w:tcPr>
          <w:p w14:paraId="6974C379"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0,01</w:t>
            </w:r>
          </w:p>
        </w:tc>
        <w:tc>
          <w:tcPr>
            <w:tcW w:w="2976" w:type="dxa"/>
          </w:tcPr>
          <w:p w14:paraId="3F7BDCB0"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792E6B83" w14:textId="77777777" w:rsidTr="00BD025E">
        <w:tc>
          <w:tcPr>
            <w:tcW w:w="3649" w:type="dxa"/>
          </w:tcPr>
          <w:p w14:paraId="3730449D"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14</w:t>
            </w:r>
            <w:r w:rsidRPr="000715DD">
              <w:rPr>
                <w:rFonts w:eastAsia="Times New Roman"/>
                <w:sz w:val="24"/>
                <w:szCs w:val="24"/>
                <w:lang w:eastAsia="fi-FI"/>
              </w:rPr>
              <w:t>C</w:t>
            </w:r>
          </w:p>
        </w:tc>
        <w:tc>
          <w:tcPr>
            <w:tcW w:w="2555" w:type="dxa"/>
          </w:tcPr>
          <w:p w14:paraId="51C51459"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20</w:t>
            </w:r>
          </w:p>
        </w:tc>
        <w:tc>
          <w:tcPr>
            <w:tcW w:w="2976" w:type="dxa"/>
          </w:tcPr>
          <w:p w14:paraId="10AA87F5"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321D3AEE" w14:textId="77777777" w:rsidTr="00BD025E">
        <w:tc>
          <w:tcPr>
            <w:tcW w:w="3649" w:type="dxa"/>
          </w:tcPr>
          <w:p w14:paraId="04DF728F"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90</w:t>
            </w:r>
            <w:r w:rsidRPr="000715DD">
              <w:rPr>
                <w:rFonts w:eastAsia="Times New Roman"/>
                <w:sz w:val="24"/>
                <w:szCs w:val="24"/>
                <w:lang w:eastAsia="fi-FI"/>
              </w:rPr>
              <w:t>Sr</w:t>
            </w:r>
          </w:p>
        </w:tc>
        <w:tc>
          <w:tcPr>
            <w:tcW w:w="2555" w:type="dxa"/>
          </w:tcPr>
          <w:p w14:paraId="0B3A9611"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0,4</w:t>
            </w:r>
          </w:p>
        </w:tc>
        <w:tc>
          <w:tcPr>
            <w:tcW w:w="2976" w:type="dxa"/>
          </w:tcPr>
          <w:p w14:paraId="619BD3E7"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66F6CBD2" w14:textId="77777777" w:rsidTr="00BD025E">
        <w:tc>
          <w:tcPr>
            <w:tcW w:w="3649" w:type="dxa"/>
          </w:tcPr>
          <w:p w14:paraId="266A9986"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239</w:t>
            </w:r>
            <w:r w:rsidRPr="000715DD">
              <w:rPr>
                <w:rFonts w:eastAsia="Times New Roman"/>
                <w:sz w:val="24"/>
                <w:szCs w:val="24"/>
                <w:lang w:eastAsia="fi-FI"/>
              </w:rPr>
              <w:t>Pu/</w:t>
            </w:r>
            <w:r w:rsidRPr="000715DD">
              <w:rPr>
                <w:rFonts w:eastAsia="Times New Roman"/>
                <w:sz w:val="24"/>
                <w:szCs w:val="24"/>
                <w:vertAlign w:val="superscript"/>
                <w:lang w:eastAsia="fi-FI"/>
              </w:rPr>
              <w:t>240</w:t>
            </w:r>
            <w:r w:rsidRPr="000715DD">
              <w:rPr>
                <w:rFonts w:eastAsia="Times New Roman"/>
                <w:sz w:val="24"/>
                <w:szCs w:val="24"/>
                <w:lang w:eastAsia="fi-FI"/>
              </w:rPr>
              <w:t>Pu</w:t>
            </w:r>
          </w:p>
        </w:tc>
        <w:tc>
          <w:tcPr>
            <w:tcW w:w="2555" w:type="dxa"/>
          </w:tcPr>
          <w:p w14:paraId="62907415"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0,04</w:t>
            </w:r>
          </w:p>
        </w:tc>
        <w:tc>
          <w:tcPr>
            <w:tcW w:w="2976" w:type="dxa"/>
          </w:tcPr>
          <w:p w14:paraId="5AC231A1"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7C32506A" w14:textId="77777777" w:rsidTr="00BD025E">
        <w:tc>
          <w:tcPr>
            <w:tcW w:w="3649" w:type="dxa"/>
          </w:tcPr>
          <w:p w14:paraId="24F62B6E"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241</w:t>
            </w:r>
            <w:r w:rsidRPr="000715DD">
              <w:rPr>
                <w:rFonts w:eastAsia="Times New Roman"/>
                <w:sz w:val="24"/>
                <w:szCs w:val="24"/>
                <w:lang w:eastAsia="fi-FI"/>
              </w:rPr>
              <w:t>Am</w:t>
            </w:r>
          </w:p>
        </w:tc>
        <w:tc>
          <w:tcPr>
            <w:tcW w:w="2555" w:type="dxa"/>
          </w:tcPr>
          <w:p w14:paraId="12ECE345"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0,06</w:t>
            </w:r>
          </w:p>
        </w:tc>
        <w:tc>
          <w:tcPr>
            <w:tcW w:w="2976" w:type="dxa"/>
          </w:tcPr>
          <w:p w14:paraId="24D78C69"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71F3AFE7" w14:textId="77777777" w:rsidTr="00BD025E">
        <w:tc>
          <w:tcPr>
            <w:tcW w:w="3649" w:type="dxa"/>
          </w:tcPr>
          <w:p w14:paraId="3143DC28"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60</w:t>
            </w:r>
            <w:r w:rsidRPr="000715DD">
              <w:rPr>
                <w:rFonts w:eastAsia="Times New Roman"/>
                <w:sz w:val="24"/>
                <w:szCs w:val="24"/>
                <w:lang w:eastAsia="fi-FI"/>
              </w:rPr>
              <w:t>Co</w:t>
            </w:r>
          </w:p>
        </w:tc>
        <w:tc>
          <w:tcPr>
            <w:tcW w:w="2555" w:type="dxa"/>
          </w:tcPr>
          <w:p w14:paraId="1361C8DE"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0,5</w:t>
            </w:r>
          </w:p>
        </w:tc>
        <w:tc>
          <w:tcPr>
            <w:tcW w:w="2976" w:type="dxa"/>
          </w:tcPr>
          <w:p w14:paraId="2963BA6D"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12246EF1" w14:textId="77777777" w:rsidTr="00BD025E">
        <w:tc>
          <w:tcPr>
            <w:tcW w:w="3649" w:type="dxa"/>
          </w:tcPr>
          <w:p w14:paraId="2CB015A0"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134</w:t>
            </w:r>
            <w:r w:rsidRPr="000715DD">
              <w:rPr>
                <w:rFonts w:eastAsia="Times New Roman"/>
                <w:sz w:val="24"/>
                <w:szCs w:val="24"/>
                <w:lang w:eastAsia="fi-FI"/>
              </w:rPr>
              <w:t>Cs</w:t>
            </w:r>
          </w:p>
        </w:tc>
        <w:tc>
          <w:tcPr>
            <w:tcW w:w="2555" w:type="dxa"/>
          </w:tcPr>
          <w:p w14:paraId="7A3A5365"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0,5</w:t>
            </w:r>
          </w:p>
        </w:tc>
        <w:tc>
          <w:tcPr>
            <w:tcW w:w="2976" w:type="dxa"/>
          </w:tcPr>
          <w:p w14:paraId="2A9E3358"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5BD58DE8" w14:textId="77777777" w:rsidTr="00BD025E">
        <w:tc>
          <w:tcPr>
            <w:tcW w:w="3649" w:type="dxa"/>
          </w:tcPr>
          <w:p w14:paraId="1AC0E154"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lastRenderedPageBreak/>
              <w:t>137</w:t>
            </w:r>
            <w:r w:rsidRPr="000715DD">
              <w:rPr>
                <w:rFonts w:eastAsia="Times New Roman"/>
                <w:sz w:val="24"/>
                <w:szCs w:val="24"/>
                <w:lang w:eastAsia="fi-FI"/>
              </w:rPr>
              <w:t>Cs</w:t>
            </w:r>
          </w:p>
        </w:tc>
        <w:tc>
          <w:tcPr>
            <w:tcW w:w="2555" w:type="dxa"/>
          </w:tcPr>
          <w:p w14:paraId="74911BD2"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0,5</w:t>
            </w:r>
          </w:p>
        </w:tc>
        <w:tc>
          <w:tcPr>
            <w:tcW w:w="2976" w:type="dxa"/>
          </w:tcPr>
          <w:p w14:paraId="7DE52BFD" w14:textId="77777777" w:rsidR="00437CB8" w:rsidRPr="000715DD" w:rsidRDefault="00437CB8" w:rsidP="00BD025E">
            <w:pPr>
              <w:pStyle w:val="Luettelokappale"/>
              <w:spacing w:line="240" w:lineRule="auto"/>
              <w:ind w:left="0"/>
              <w:rPr>
                <w:rFonts w:eastAsia="Times New Roman"/>
                <w:sz w:val="24"/>
                <w:szCs w:val="24"/>
                <w:lang w:eastAsia="fi-FI"/>
              </w:rPr>
            </w:pPr>
          </w:p>
        </w:tc>
      </w:tr>
      <w:tr w:rsidR="00437CB8" w:rsidRPr="000715DD" w14:paraId="19761232" w14:textId="77777777" w:rsidTr="00BD025E">
        <w:tc>
          <w:tcPr>
            <w:tcW w:w="3649" w:type="dxa"/>
          </w:tcPr>
          <w:p w14:paraId="2AB1E702" w14:textId="77777777" w:rsidR="00437CB8" w:rsidRPr="000715DD" w:rsidRDefault="00437CB8" w:rsidP="00BD025E">
            <w:pPr>
              <w:pStyle w:val="Luettelokappale"/>
              <w:spacing w:line="240" w:lineRule="auto"/>
              <w:ind w:left="0"/>
              <w:rPr>
                <w:rFonts w:eastAsia="Times New Roman"/>
                <w:sz w:val="24"/>
                <w:szCs w:val="24"/>
                <w:lang w:eastAsia="fi-FI"/>
              </w:rPr>
            </w:pPr>
            <w:r w:rsidRPr="000715DD">
              <w:rPr>
                <w:rFonts w:eastAsia="Times New Roman"/>
                <w:sz w:val="24"/>
                <w:szCs w:val="24"/>
                <w:vertAlign w:val="superscript"/>
                <w:lang w:eastAsia="fi-FI"/>
              </w:rPr>
              <w:t>131</w:t>
            </w:r>
            <w:r w:rsidRPr="000715DD">
              <w:rPr>
                <w:rFonts w:eastAsia="Times New Roman"/>
                <w:sz w:val="24"/>
                <w:szCs w:val="24"/>
                <w:lang w:eastAsia="fi-FI"/>
              </w:rPr>
              <w:t>I</w:t>
            </w:r>
          </w:p>
        </w:tc>
        <w:tc>
          <w:tcPr>
            <w:tcW w:w="2555" w:type="dxa"/>
          </w:tcPr>
          <w:p w14:paraId="05F7F685" w14:textId="77777777" w:rsidR="00437CB8" w:rsidRPr="000715DD" w:rsidRDefault="00437CB8" w:rsidP="00BD025E">
            <w:pPr>
              <w:pStyle w:val="Luettelokappale"/>
              <w:spacing w:line="240" w:lineRule="auto"/>
              <w:ind w:left="0"/>
              <w:jc w:val="center"/>
              <w:rPr>
                <w:rFonts w:eastAsia="Times New Roman"/>
                <w:sz w:val="24"/>
                <w:szCs w:val="24"/>
                <w:lang w:eastAsia="fi-FI"/>
              </w:rPr>
            </w:pPr>
            <w:r w:rsidRPr="000715DD">
              <w:rPr>
                <w:rFonts w:eastAsia="Times New Roman"/>
                <w:sz w:val="24"/>
                <w:szCs w:val="24"/>
                <w:lang w:eastAsia="fi-FI"/>
              </w:rPr>
              <w:t>0,5</w:t>
            </w:r>
          </w:p>
        </w:tc>
        <w:tc>
          <w:tcPr>
            <w:tcW w:w="2976" w:type="dxa"/>
          </w:tcPr>
          <w:p w14:paraId="14B9080A" w14:textId="77777777" w:rsidR="00437CB8" w:rsidRPr="000715DD" w:rsidRDefault="00437CB8" w:rsidP="00BD025E">
            <w:pPr>
              <w:pStyle w:val="Luettelokappale"/>
              <w:spacing w:line="240" w:lineRule="auto"/>
              <w:ind w:left="0"/>
              <w:rPr>
                <w:rFonts w:eastAsia="Times New Roman"/>
                <w:sz w:val="24"/>
                <w:szCs w:val="24"/>
                <w:lang w:eastAsia="fi-FI"/>
              </w:rPr>
            </w:pPr>
          </w:p>
        </w:tc>
      </w:tr>
    </w:tbl>
    <w:p w14:paraId="61A4C23B" w14:textId="77777777" w:rsidR="00437CB8" w:rsidRPr="000715DD" w:rsidRDefault="00437CB8" w:rsidP="00437CB8">
      <w:pPr>
        <w:pStyle w:val="NormaaliWWW"/>
        <w:rPr>
          <w:lang w:val="en-US"/>
        </w:rPr>
      </w:pPr>
      <w:proofErr w:type="spellStart"/>
      <w:r w:rsidRPr="000715DD">
        <w:rPr>
          <w:rStyle w:val="Korostus"/>
          <w:lang w:val="en-US"/>
        </w:rPr>
        <w:t>Huomautukset</w:t>
      </w:r>
      <w:proofErr w:type="spellEnd"/>
    </w:p>
    <w:p w14:paraId="08BC48DF" w14:textId="77777777" w:rsidR="00437CB8" w:rsidRPr="000715DD" w:rsidRDefault="00437CB8" w:rsidP="00437CB8">
      <w:pPr>
        <w:pStyle w:val="NormaaliWWW"/>
        <w:rPr>
          <w:lang w:val="en-US"/>
        </w:rPr>
      </w:pPr>
      <w:r w:rsidRPr="000715DD">
        <w:rPr>
          <w:lang w:val="en-US"/>
        </w:rPr>
        <w:t xml:space="preserve">1) </w:t>
      </w:r>
      <w:proofErr w:type="spellStart"/>
      <w:r w:rsidRPr="000715DD">
        <w:rPr>
          <w:lang w:val="en-US"/>
        </w:rPr>
        <w:t>Toteamisraja</w:t>
      </w:r>
      <w:proofErr w:type="spellEnd"/>
      <w:r w:rsidRPr="000715DD">
        <w:rPr>
          <w:lang w:val="en-US"/>
        </w:rPr>
        <w:t xml:space="preserve"> on </w:t>
      </w:r>
      <w:proofErr w:type="spellStart"/>
      <w:r w:rsidRPr="000715DD">
        <w:rPr>
          <w:lang w:val="en-US"/>
        </w:rPr>
        <w:t>laskettava</w:t>
      </w:r>
      <w:proofErr w:type="spellEnd"/>
      <w:r w:rsidRPr="000715DD">
        <w:rPr>
          <w:lang w:val="en-US"/>
        </w:rPr>
        <w:t xml:space="preserve"> </w:t>
      </w:r>
      <w:proofErr w:type="spellStart"/>
      <w:r w:rsidRPr="000715DD">
        <w:rPr>
          <w:lang w:val="en-US"/>
        </w:rPr>
        <w:t>standardin</w:t>
      </w:r>
      <w:proofErr w:type="spellEnd"/>
      <w:r w:rsidRPr="000715DD">
        <w:rPr>
          <w:lang w:val="en-US"/>
        </w:rPr>
        <w:t xml:space="preserve"> ISO 11929:</w:t>
      </w:r>
      <w:r w:rsidRPr="000715DD">
        <w:rPr>
          <w:rStyle w:val="Korostus"/>
          <w:lang w:val="en-US"/>
        </w:rPr>
        <w:t xml:space="preserve"> Determination of the characteristic limits (decision threshold, detection limit and limits of the confidence interval) for measurements of ionizing radiation – Fundamentals and application</w:t>
      </w:r>
      <w:r w:rsidRPr="000715DD">
        <w:rPr>
          <w:lang w:val="en-US"/>
        </w:rPr>
        <w:t xml:space="preserve"> </w:t>
      </w:r>
      <w:proofErr w:type="spellStart"/>
      <w:r w:rsidRPr="000715DD">
        <w:rPr>
          <w:lang w:val="en-US"/>
        </w:rPr>
        <w:t>mukaan</w:t>
      </w:r>
      <w:proofErr w:type="spellEnd"/>
      <w:r w:rsidRPr="000715DD">
        <w:rPr>
          <w:lang w:val="en-US"/>
        </w:rPr>
        <w:t xml:space="preserve"> </w:t>
      </w:r>
      <w:proofErr w:type="spellStart"/>
      <w:r w:rsidRPr="000715DD">
        <w:rPr>
          <w:lang w:val="en-US"/>
        </w:rPr>
        <w:t>siten</w:t>
      </w:r>
      <w:proofErr w:type="spellEnd"/>
      <w:r w:rsidRPr="000715DD">
        <w:rPr>
          <w:lang w:val="en-US"/>
        </w:rPr>
        <w:t xml:space="preserve">, </w:t>
      </w:r>
      <w:proofErr w:type="spellStart"/>
      <w:r w:rsidRPr="000715DD">
        <w:rPr>
          <w:lang w:val="en-US"/>
        </w:rPr>
        <w:t>että</w:t>
      </w:r>
      <w:proofErr w:type="spellEnd"/>
      <w:r w:rsidRPr="000715DD">
        <w:rPr>
          <w:lang w:val="en-US"/>
        </w:rPr>
        <w:t xml:space="preserve"> </w:t>
      </w:r>
      <w:proofErr w:type="spellStart"/>
      <w:r w:rsidRPr="000715DD">
        <w:rPr>
          <w:lang w:val="en-US"/>
        </w:rPr>
        <w:t>ensimmäisen</w:t>
      </w:r>
      <w:proofErr w:type="spellEnd"/>
      <w:r w:rsidRPr="000715DD">
        <w:rPr>
          <w:lang w:val="en-US"/>
        </w:rPr>
        <w:t xml:space="preserve"> ja </w:t>
      </w:r>
      <w:proofErr w:type="spellStart"/>
      <w:r w:rsidRPr="000715DD">
        <w:rPr>
          <w:lang w:val="en-US"/>
        </w:rPr>
        <w:t>toisen</w:t>
      </w:r>
      <w:proofErr w:type="spellEnd"/>
      <w:r w:rsidRPr="000715DD">
        <w:rPr>
          <w:lang w:val="en-US"/>
        </w:rPr>
        <w:t xml:space="preserve"> </w:t>
      </w:r>
      <w:proofErr w:type="spellStart"/>
      <w:r w:rsidRPr="000715DD">
        <w:rPr>
          <w:lang w:val="en-US"/>
        </w:rPr>
        <w:t>lajin</w:t>
      </w:r>
      <w:proofErr w:type="spellEnd"/>
      <w:r w:rsidRPr="000715DD">
        <w:rPr>
          <w:lang w:val="en-US"/>
        </w:rPr>
        <w:t xml:space="preserve"> </w:t>
      </w:r>
      <w:proofErr w:type="spellStart"/>
      <w:r w:rsidRPr="000715DD">
        <w:rPr>
          <w:lang w:val="en-US"/>
        </w:rPr>
        <w:t>virheiden</w:t>
      </w:r>
      <w:proofErr w:type="spellEnd"/>
      <w:r w:rsidRPr="000715DD">
        <w:rPr>
          <w:lang w:val="en-US"/>
        </w:rPr>
        <w:t xml:space="preserve"> </w:t>
      </w:r>
      <w:proofErr w:type="spellStart"/>
      <w:r w:rsidRPr="000715DD">
        <w:rPr>
          <w:lang w:val="en-US"/>
        </w:rPr>
        <w:t>todennäköisyydet</w:t>
      </w:r>
      <w:proofErr w:type="spellEnd"/>
      <w:r w:rsidRPr="000715DD">
        <w:rPr>
          <w:lang w:val="en-US"/>
        </w:rPr>
        <w:t xml:space="preserve"> </w:t>
      </w:r>
      <w:proofErr w:type="spellStart"/>
      <w:r w:rsidRPr="000715DD">
        <w:rPr>
          <w:lang w:val="en-US"/>
        </w:rPr>
        <w:t>ovat</w:t>
      </w:r>
      <w:proofErr w:type="spellEnd"/>
      <w:r w:rsidRPr="000715DD">
        <w:rPr>
          <w:lang w:val="en-US"/>
        </w:rPr>
        <w:t xml:space="preserve"> </w:t>
      </w:r>
      <w:proofErr w:type="spellStart"/>
      <w:r w:rsidRPr="000715DD">
        <w:rPr>
          <w:lang w:val="en-US"/>
        </w:rPr>
        <w:t>kummatkin</w:t>
      </w:r>
      <w:proofErr w:type="spellEnd"/>
      <w:r w:rsidRPr="000715DD">
        <w:rPr>
          <w:lang w:val="en-US"/>
        </w:rPr>
        <w:t xml:space="preserve"> 0</w:t>
      </w:r>
      <w:proofErr w:type="gramStart"/>
      <w:r w:rsidRPr="000715DD">
        <w:rPr>
          <w:lang w:val="en-US"/>
        </w:rPr>
        <w:t>,05</w:t>
      </w:r>
      <w:proofErr w:type="gramEnd"/>
      <w:r w:rsidRPr="000715DD">
        <w:rPr>
          <w:lang w:val="en-US"/>
        </w:rPr>
        <w:t>.</w:t>
      </w:r>
    </w:p>
    <w:p w14:paraId="3A445B05" w14:textId="77777777" w:rsidR="00437CB8" w:rsidRPr="000715DD" w:rsidRDefault="00437CB8" w:rsidP="00437CB8">
      <w:pPr>
        <w:pStyle w:val="NormaaliWWW"/>
      </w:pPr>
      <w:r w:rsidRPr="000715DD">
        <w:t xml:space="preserve">2) Mittausepävarmuudet on laskettava ja ilmoitettava </w:t>
      </w:r>
      <w:proofErr w:type="spellStart"/>
      <w:r w:rsidRPr="000715DD">
        <w:t>ISO:n</w:t>
      </w:r>
      <w:proofErr w:type="spellEnd"/>
      <w:r w:rsidRPr="000715DD">
        <w:t xml:space="preserve"> julkaisun </w:t>
      </w:r>
      <w:r w:rsidRPr="000715DD">
        <w:rPr>
          <w:rStyle w:val="Korostus"/>
        </w:rPr>
        <w:t xml:space="preserve">Guide for </w:t>
      </w:r>
      <w:proofErr w:type="spellStart"/>
      <w:r w:rsidRPr="000715DD">
        <w:rPr>
          <w:rStyle w:val="Korostus"/>
        </w:rPr>
        <w:t>the</w:t>
      </w:r>
      <w:proofErr w:type="spellEnd"/>
      <w:r w:rsidRPr="000715DD">
        <w:rPr>
          <w:rStyle w:val="Korostus"/>
        </w:rPr>
        <w:t xml:space="preserve"> </w:t>
      </w:r>
      <w:proofErr w:type="spellStart"/>
      <w:r w:rsidRPr="000715DD">
        <w:rPr>
          <w:rStyle w:val="Korostus"/>
        </w:rPr>
        <w:t>Expression</w:t>
      </w:r>
      <w:proofErr w:type="spellEnd"/>
      <w:r w:rsidRPr="000715DD">
        <w:rPr>
          <w:rStyle w:val="Korostus"/>
        </w:rPr>
        <w:t xml:space="preserve"> of </w:t>
      </w:r>
      <w:proofErr w:type="spellStart"/>
      <w:r w:rsidRPr="000715DD">
        <w:rPr>
          <w:rStyle w:val="Korostus"/>
        </w:rPr>
        <w:t>Uncertainty</w:t>
      </w:r>
      <w:proofErr w:type="spellEnd"/>
      <w:r w:rsidRPr="000715DD">
        <w:rPr>
          <w:rStyle w:val="Korostus"/>
        </w:rPr>
        <w:t xml:space="preserve"> in </w:t>
      </w:r>
      <w:proofErr w:type="spellStart"/>
      <w:r w:rsidRPr="000715DD">
        <w:rPr>
          <w:rStyle w:val="Korostus"/>
        </w:rPr>
        <w:t>Measurement</w:t>
      </w:r>
      <w:proofErr w:type="spellEnd"/>
      <w:r w:rsidRPr="000715DD">
        <w:rPr>
          <w:rStyle w:val="Korostus"/>
        </w:rPr>
        <w:t xml:space="preserve"> </w:t>
      </w:r>
      <w:r w:rsidRPr="000715DD">
        <w:t>mukaisesti täydellisinä standardiepävarmuuksina tai laajennettuina standardiepävarmuuksina, jolloin laajennuskerroin on 1,96.</w:t>
      </w:r>
    </w:p>
    <w:p w14:paraId="6B6497A5" w14:textId="77777777" w:rsidR="00437CB8" w:rsidRPr="000715DD" w:rsidRDefault="00437CB8" w:rsidP="00437CB8">
      <w:pPr>
        <w:pStyle w:val="NormaaliWWW"/>
      </w:pPr>
      <w:r w:rsidRPr="000715DD">
        <w:t xml:space="preserve">3) Toteamisraja on 10 prosenttia tritiumin enimmäisarvosta ja liitteen I taulukon 3 huomautuksessa 2 esitetystä radonin arvosta 100 </w:t>
      </w:r>
      <w:proofErr w:type="spellStart"/>
      <w:r w:rsidRPr="000715DD">
        <w:t>Bq</w:t>
      </w:r>
      <w:proofErr w:type="spellEnd"/>
      <w:r w:rsidRPr="000715DD">
        <w:t>/l.</w:t>
      </w:r>
    </w:p>
    <w:p w14:paraId="0D1A8410" w14:textId="77777777" w:rsidR="00437CB8" w:rsidRPr="000715DD" w:rsidRDefault="00437CB8" w:rsidP="00437CB8">
      <w:pPr>
        <w:pStyle w:val="NormaaliWWW"/>
      </w:pPr>
      <w:r w:rsidRPr="000715DD">
        <w:t xml:space="preserve">4) Alfa-aktiivisten nuklidien kokonaispitoisuuden toteamisraja on 40 prosenttia seulonta-arvosta 0,1 </w:t>
      </w:r>
      <w:proofErr w:type="spellStart"/>
      <w:r w:rsidRPr="000715DD">
        <w:t>Bq</w:t>
      </w:r>
      <w:proofErr w:type="spellEnd"/>
      <w:r w:rsidRPr="000715DD">
        <w:t xml:space="preserve">/l ja beeta-aktiivisten nuklidien kokonaispitoisuuden toteamisraja 40 prosenttia seulonta-arvosta 1,0 </w:t>
      </w:r>
      <w:proofErr w:type="spellStart"/>
      <w:r w:rsidRPr="000715DD">
        <w:t>Bq</w:t>
      </w:r>
      <w:proofErr w:type="spellEnd"/>
      <w:r w:rsidRPr="000715DD">
        <w:t>/l.</w:t>
      </w:r>
    </w:p>
    <w:p w14:paraId="4D491BAD" w14:textId="77777777" w:rsidR="00437CB8" w:rsidRDefault="00437CB8" w:rsidP="00437CB8">
      <w:pPr>
        <w:pStyle w:val="NormaaliWWW"/>
      </w:pPr>
      <w:r w:rsidRPr="000715DD">
        <w:t xml:space="preserve">5) Tätä toteamisrajaa sovelletaan ainoastaan uuden vesilähteen viitteellisen annoksen alustavaan seulontaan. Jos alustavassa tarkastuksessa käy ilmi, ettei ole todennäköistä, että Ra-228:n aktiivisuuspitoisuus ylittää 20 prosenttia johdetusta pitoisuudesta, toteamisrajaa voidaan nostaa arvoon 0,08 </w:t>
      </w:r>
      <w:proofErr w:type="spellStart"/>
      <w:r w:rsidRPr="000715DD">
        <w:t>Bq</w:t>
      </w:r>
      <w:proofErr w:type="spellEnd"/>
      <w:r w:rsidRPr="000715DD">
        <w:t>/l rutiiniluonteisesti tehtäville Ra-228:n nuklidikohtaisille mittauksille, kunnes myöhemmin tehtävä uusintatarkastus on tarpeen.</w:t>
      </w:r>
    </w:p>
    <w:p w14:paraId="08B788BA" w14:textId="77777777" w:rsidR="00437CB8" w:rsidRPr="00BC1193" w:rsidRDefault="00437CB8" w:rsidP="00437CB8">
      <w:pPr>
        <w:pStyle w:val="Luettelokappale"/>
        <w:spacing w:line="240" w:lineRule="auto"/>
        <w:ind w:left="0"/>
        <w:rPr>
          <w:rFonts w:eastAsia="Times New Roman"/>
          <w:sz w:val="24"/>
          <w:szCs w:val="24"/>
          <w:lang w:eastAsia="fi-FI"/>
        </w:rPr>
      </w:pPr>
    </w:p>
    <w:p w14:paraId="040508FD" w14:textId="77777777" w:rsidR="00437CB8" w:rsidRPr="00BC1193" w:rsidRDefault="00437CB8" w:rsidP="00437CB8">
      <w:pPr>
        <w:pStyle w:val="Luettelokappale"/>
        <w:spacing w:line="240" w:lineRule="auto"/>
        <w:ind w:left="0"/>
        <w:rPr>
          <w:rFonts w:eastAsia="Times New Roman"/>
          <w:sz w:val="24"/>
          <w:szCs w:val="24"/>
          <w:lang w:eastAsia="fi-FI"/>
        </w:rPr>
      </w:pPr>
    </w:p>
    <w:p w14:paraId="503674FA" w14:textId="77777777" w:rsidR="00437CB8" w:rsidRDefault="00437CB8" w:rsidP="00437CB8">
      <w:pPr>
        <w:pStyle w:val="LLNormaali"/>
      </w:pPr>
    </w:p>
    <w:p w14:paraId="543274F5" w14:textId="77777777" w:rsidR="00437CB8" w:rsidRPr="00562E6B" w:rsidRDefault="00437CB8" w:rsidP="00437CB8"/>
    <w:p w14:paraId="5B1F4F3E" w14:textId="77777777" w:rsidR="00437CB8" w:rsidRPr="00BD025E" w:rsidRDefault="00437CB8" w:rsidP="00BD025E"/>
    <w:p w14:paraId="4814BB69" w14:textId="77777777" w:rsidR="005C6D58" w:rsidRPr="00437CB8" w:rsidRDefault="005C6D58" w:rsidP="00B8375A">
      <w:pPr>
        <w:pStyle w:val="LLNormaali"/>
        <w:spacing w:line="276" w:lineRule="auto"/>
      </w:pPr>
    </w:p>
    <w:sectPr w:rsidR="005C6D58" w:rsidRPr="00437CB8">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DE9E" w14:textId="77777777" w:rsidR="00A331A0" w:rsidRDefault="00A331A0">
      <w:r>
        <w:separator/>
      </w:r>
    </w:p>
  </w:endnote>
  <w:endnote w:type="continuationSeparator" w:id="0">
    <w:p w14:paraId="12E1391C" w14:textId="77777777" w:rsidR="00A331A0" w:rsidRDefault="00A331A0">
      <w:r>
        <w:continuationSeparator/>
      </w:r>
    </w:p>
  </w:endnote>
  <w:endnote w:type="continuationNotice" w:id="1">
    <w:p w14:paraId="12DB67DC" w14:textId="77777777" w:rsidR="00A331A0" w:rsidRDefault="00A331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tervalSansProRegular">
    <w:altName w:val="Times New Roman"/>
    <w:charset w:val="00"/>
    <w:family w:val="auto"/>
    <w:pitch w:val="default"/>
  </w:font>
  <w:font w:name="NewCenturySchlbk LT Std">
    <w:altName w:val="NewCenturySchlbk LT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31E9" w14:textId="77777777" w:rsidR="000E36D5" w:rsidRDefault="000E36D5"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077A749" w14:textId="77777777" w:rsidR="000E36D5" w:rsidRDefault="000E36D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36D5" w14:paraId="32AC7151" w14:textId="77777777" w:rsidTr="000C5020">
      <w:trPr>
        <w:trHeight w:hRule="exact" w:val="356"/>
      </w:trPr>
      <w:tc>
        <w:tcPr>
          <w:tcW w:w="2828" w:type="dxa"/>
          <w:shd w:val="clear" w:color="auto" w:fill="auto"/>
          <w:vAlign w:val="bottom"/>
        </w:tcPr>
        <w:p w14:paraId="2BB27129" w14:textId="77777777" w:rsidR="000E36D5" w:rsidRPr="000C5020" w:rsidRDefault="000E36D5" w:rsidP="001310B9">
          <w:pPr>
            <w:pStyle w:val="Alatunniste"/>
            <w:rPr>
              <w:sz w:val="18"/>
              <w:szCs w:val="18"/>
            </w:rPr>
          </w:pPr>
        </w:p>
      </w:tc>
      <w:tc>
        <w:tcPr>
          <w:tcW w:w="2829" w:type="dxa"/>
          <w:shd w:val="clear" w:color="auto" w:fill="auto"/>
          <w:vAlign w:val="bottom"/>
        </w:tcPr>
        <w:p w14:paraId="77ABF1CE" w14:textId="315767C6" w:rsidR="000E36D5" w:rsidRPr="000C5020" w:rsidRDefault="000E36D5"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715DD">
            <w:rPr>
              <w:rStyle w:val="Sivunumero"/>
              <w:noProof/>
              <w:sz w:val="22"/>
            </w:rPr>
            <w:t>24</w:t>
          </w:r>
          <w:r w:rsidRPr="000C5020">
            <w:rPr>
              <w:rStyle w:val="Sivunumero"/>
              <w:sz w:val="22"/>
            </w:rPr>
            <w:fldChar w:fldCharType="end"/>
          </w:r>
        </w:p>
      </w:tc>
      <w:tc>
        <w:tcPr>
          <w:tcW w:w="2829" w:type="dxa"/>
          <w:shd w:val="clear" w:color="auto" w:fill="auto"/>
          <w:vAlign w:val="bottom"/>
        </w:tcPr>
        <w:p w14:paraId="1A6869B8" w14:textId="77777777" w:rsidR="000E36D5" w:rsidRPr="000C5020" w:rsidRDefault="000E36D5" w:rsidP="001310B9">
          <w:pPr>
            <w:pStyle w:val="Alatunniste"/>
            <w:rPr>
              <w:sz w:val="18"/>
              <w:szCs w:val="18"/>
            </w:rPr>
          </w:pPr>
        </w:p>
      </w:tc>
    </w:tr>
  </w:tbl>
  <w:p w14:paraId="1C83F01E" w14:textId="77777777" w:rsidR="000E36D5" w:rsidRDefault="000E36D5" w:rsidP="001310B9">
    <w:pPr>
      <w:pStyle w:val="Alatunniste"/>
    </w:pPr>
  </w:p>
  <w:p w14:paraId="0C9F7183" w14:textId="77777777" w:rsidR="000E36D5" w:rsidRDefault="000E36D5" w:rsidP="001310B9">
    <w:pPr>
      <w:pStyle w:val="Alatunniste"/>
      <w:framePr w:wrap="around" w:vAnchor="text" w:hAnchor="page" w:x="5921" w:y="729"/>
      <w:rPr>
        <w:rStyle w:val="Sivunumero"/>
      </w:rPr>
    </w:pPr>
  </w:p>
  <w:p w14:paraId="5BD2746C" w14:textId="77777777" w:rsidR="000E36D5" w:rsidRDefault="000E36D5"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36D5" w14:paraId="2B60B5D1" w14:textId="77777777" w:rsidTr="000C5020">
      <w:trPr>
        <w:trHeight w:val="841"/>
      </w:trPr>
      <w:tc>
        <w:tcPr>
          <w:tcW w:w="2829" w:type="dxa"/>
          <w:shd w:val="clear" w:color="auto" w:fill="auto"/>
        </w:tcPr>
        <w:p w14:paraId="5A4D8872" w14:textId="77777777" w:rsidR="000E36D5" w:rsidRPr="000C5020" w:rsidRDefault="000E36D5" w:rsidP="005224A0">
          <w:pPr>
            <w:pStyle w:val="Alatunniste"/>
            <w:rPr>
              <w:sz w:val="17"/>
              <w:szCs w:val="18"/>
            </w:rPr>
          </w:pPr>
        </w:p>
      </w:tc>
      <w:tc>
        <w:tcPr>
          <w:tcW w:w="2829" w:type="dxa"/>
          <w:shd w:val="clear" w:color="auto" w:fill="auto"/>
          <w:vAlign w:val="bottom"/>
        </w:tcPr>
        <w:p w14:paraId="6B785334" w14:textId="77777777" w:rsidR="000E36D5" w:rsidRPr="000C5020" w:rsidRDefault="000E36D5" w:rsidP="000C5020">
          <w:pPr>
            <w:pStyle w:val="Alatunniste"/>
            <w:jc w:val="center"/>
            <w:rPr>
              <w:sz w:val="22"/>
              <w:szCs w:val="22"/>
            </w:rPr>
          </w:pPr>
        </w:p>
      </w:tc>
      <w:tc>
        <w:tcPr>
          <w:tcW w:w="2829" w:type="dxa"/>
          <w:shd w:val="clear" w:color="auto" w:fill="auto"/>
        </w:tcPr>
        <w:p w14:paraId="021CF146" w14:textId="77777777" w:rsidR="000E36D5" w:rsidRPr="000C5020" w:rsidRDefault="000E36D5" w:rsidP="005224A0">
          <w:pPr>
            <w:pStyle w:val="Alatunniste"/>
            <w:rPr>
              <w:sz w:val="17"/>
              <w:szCs w:val="18"/>
            </w:rPr>
          </w:pPr>
        </w:p>
      </w:tc>
    </w:tr>
  </w:tbl>
  <w:p w14:paraId="382BCCEC" w14:textId="77777777" w:rsidR="000E36D5" w:rsidRPr="001310B9" w:rsidRDefault="000E36D5">
    <w:pPr>
      <w:pStyle w:val="Alatunniste"/>
      <w:rPr>
        <w:sz w:val="22"/>
        <w:szCs w:val="22"/>
      </w:rPr>
    </w:pPr>
  </w:p>
  <w:p w14:paraId="03615AD8" w14:textId="77777777" w:rsidR="000E36D5" w:rsidRDefault="000E36D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BB8A5" w14:textId="77777777" w:rsidR="00A331A0" w:rsidRDefault="00A331A0">
      <w:r>
        <w:separator/>
      </w:r>
    </w:p>
  </w:footnote>
  <w:footnote w:type="continuationSeparator" w:id="0">
    <w:p w14:paraId="5D51B075" w14:textId="77777777" w:rsidR="00A331A0" w:rsidRDefault="00A331A0">
      <w:r>
        <w:continuationSeparator/>
      </w:r>
    </w:p>
  </w:footnote>
  <w:footnote w:type="continuationNotice" w:id="1">
    <w:p w14:paraId="5C2A46FC" w14:textId="77777777" w:rsidR="00A331A0" w:rsidRDefault="00A331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36D5" w14:paraId="7C9E248C" w14:textId="77777777" w:rsidTr="00C95716">
      <w:tc>
        <w:tcPr>
          <w:tcW w:w="2140" w:type="dxa"/>
        </w:tcPr>
        <w:p w14:paraId="5A7B011C" w14:textId="77777777" w:rsidR="000E36D5" w:rsidRDefault="000E36D5" w:rsidP="00C95716">
          <w:pPr>
            <w:rPr>
              <w:lang w:val="en-US"/>
            </w:rPr>
          </w:pPr>
        </w:p>
      </w:tc>
      <w:tc>
        <w:tcPr>
          <w:tcW w:w="4281" w:type="dxa"/>
          <w:gridSpan w:val="2"/>
        </w:tcPr>
        <w:p w14:paraId="3BE67B4B" w14:textId="77777777" w:rsidR="000E36D5" w:rsidRDefault="000E36D5" w:rsidP="00C95716">
          <w:pPr>
            <w:jc w:val="center"/>
          </w:pPr>
        </w:p>
      </w:tc>
      <w:tc>
        <w:tcPr>
          <w:tcW w:w="2141" w:type="dxa"/>
        </w:tcPr>
        <w:p w14:paraId="1414CA36" w14:textId="77777777" w:rsidR="000E36D5" w:rsidRDefault="000E36D5" w:rsidP="00C95716">
          <w:pPr>
            <w:rPr>
              <w:lang w:val="en-US"/>
            </w:rPr>
          </w:pPr>
        </w:p>
      </w:tc>
    </w:tr>
    <w:tr w:rsidR="000E36D5" w14:paraId="2B4B25F5" w14:textId="77777777" w:rsidTr="00C95716">
      <w:tc>
        <w:tcPr>
          <w:tcW w:w="4281" w:type="dxa"/>
          <w:gridSpan w:val="2"/>
        </w:tcPr>
        <w:p w14:paraId="59ED1222" w14:textId="77777777" w:rsidR="000E36D5" w:rsidRPr="00AC3BA6" w:rsidRDefault="000E36D5" w:rsidP="00C95716">
          <w:pPr>
            <w:rPr>
              <w:i/>
            </w:rPr>
          </w:pPr>
        </w:p>
      </w:tc>
      <w:tc>
        <w:tcPr>
          <w:tcW w:w="4281" w:type="dxa"/>
          <w:gridSpan w:val="2"/>
        </w:tcPr>
        <w:p w14:paraId="76DD852E" w14:textId="77777777" w:rsidR="000E36D5" w:rsidRPr="00AC3BA6" w:rsidRDefault="000E36D5" w:rsidP="00C95716">
          <w:pPr>
            <w:rPr>
              <w:i/>
            </w:rPr>
          </w:pPr>
        </w:p>
      </w:tc>
    </w:tr>
  </w:tbl>
  <w:p w14:paraId="7CFBDF5F" w14:textId="77777777" w:rsidR="000E36D5" w:rsidRDefault="000E36D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36D5" w14:paraId="219142D3" w14:textId="77777777" w:rsidTr="00F674CC">
      <w:tc>
        <w:tcPr>
          <w:tcW w:w="2140" w:type="dxa"/>
        </w:tcPr>
        <w:p w14:paraId="497C706F" w14:textId="77777777" w:rsidR="000E36D5" w:rsidRPr="00A34F4E" w:rsidRDefault="000E36D5" w:rsidP="00F674CC"/>
      </w:tc>
      <w:tc>
        <w:tcPr>
          <w:tcW w:w="4281" w:type="dxa"/>
          <w:gridSpan w:val="2"/>
        </w:tcPr>
        <w:p w14:paraId="45F22F9C" w14:textId="77777777" w:rsidR="000E36D5" w:rsidRDefault="000E36D5" w:rsidP="00F674CC">
          <w:pPr>
            <w:jc w:val="center"/>
          </w:pPr>
        </w:p>
      </w:tc>
      <w:tc>
        <w:tcPr>
          <w:tcW w:w="2141" w:type="dxa"/>
        </w:tcPr>
        <w:p w14:paraId="771952FA" w14:textId="77777777" w:rsidR="000E36D5" w:rsidRPr="00A34F4E" w:rsidRDefault="000E36D5" w:rsidP="00F674CC"/>
      </w:tc>
    </w:tr>
    <w:tr w:rsidR="000E36D5" w14:paraId="16301F7A" w14:textId="77777777" w:rsidTr="00F674CC">
      <w:tc>
        <w:tcPr>
          <w:tcW w:w="4281" w:type="dxa"/>
          <w:gridSpan w:val="2"/>
        </w:tcPr>
        <w:p w14:paraId="5CBD51D2" w14:textId="77777777" w:rsidR="000E36D5" w:rsidRPr="00AC3BA6" w:rsidRDefault="000E36D5" w:rsidP="00F674CC">
          <w:pPr>
            <w:rPr>
              <w:i/>
            </w:rPr>
          </w:pPr>
        </w:p>
      </w:tc>
      <w:tc>
        <w:tcPr>
          <w:tcW w:w="4281" w:type="dxa"/>
          <w:gridSpan w:val="2"/>
        </w:tcPr>
        <w:p w14:paraId="65F8D5D4" w14:textId="77777777" w:rsidR="000E36D5" w:rsidRPr="00AC3BA6" w:rsidRDefault="000E36D5" w:rsidP="00F674CC">
          <w:pPr>
            <w:rPr>
              <w:i/>
            </w:rPr>
          </w:pPr>
        </w:p>
      </w:tc>
    </w:tr>
  </w:tbl>
  <w:p w14:paraId="4F344FA8" w14:textId="77777777" w:rsidR="000E36D5" w:rsidRDefault="000E36D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4C4689"/>
    <w:multiLevelType w:val="hybridMultilevel"/>
    <w:tmpl w:val="FF18D4F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5"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6" w15:restartNumberingAfterBreak="0">
    <w:nsid w:val="0E28389A"/>
    <w:multiLevelType w:val="hybridMultilevel"/>
    <w:tmpl w:val="5D223A5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168053EC"/>
    <w:multiLevelType w:val="hybridMultilevel"/>
    <w:tmpl w:val="71927A58"/>
    <w:lvl w:ilvl="0" w:tplc="0BBCA2D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916F7"/>
    <w:multiLevelType w:val="hybridMultilevel"/>
    <w:tmpl w:val="5BFEB872"/>
    <w:lvl w:ilvl="0" w:tplc="B132431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0" w15:restartNumberingAfterBreak="0">
    <w:nsid w:val="21AD1985"/>
    <w:multiLevelType w:val="hybridMultilevel"/>
    <w:tmpl w:val="0B9A95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3FE7FDB"/>
    <w:multiLevelType w:val="hybridMultilevel"/>
    <w:tmpl w:val="A5727B5C"/>
    <w:lvl w:ilvl="0" w:tplc="2AC8AA16">
      <w:start w:val="6"/>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DEF56D1"/>
    <w:multiLevelType w:val="multilevel"/>
    <w:tmpl w:val="9872D9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E858A6"/>
    <w:multiLevelType w:val="hybridMultilevel"/>
    <w:tmpl w:val="73421650"/>
    <w:lvl w:ilvl="0" w:tplc="120CD024">
      <w:start w:val="1"/>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3E45CC0"/>
    <w:multiLevelType w:val="hybridMultilevel"/>
    <w:tmpl w:val="6C5EC9E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45D107E"/>
    <w:multiLevelType w:val="hybridMultilevel"/>
    <w:tmpl w:val="885CC910"/>
    <w:lvl w:ilvl="0" w:tplc="DFA2090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3B4918C2"/>
    <w:multiLevelType w:val="hybridMultilevel"/>
    <w:tmpl w:val="22CC4538"/>
    <w:lvl w:ilvl="0" w:tplc="DE005B9E">
      <w:start w:val="10"/>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6D352B"/>
    <w:multiLevelType w:val="hybridMultilevel"/>
    <w:tmpl w:val="BADC4252"/>
    <w:lvl w:ilvl="0" w:tplc="28F244A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3EEC36F5"/>
    <w:multiLevelType w:val="hybridMultilevel"/>
    <w:tmpl w:val="6F08F99C"/>
    <w:lvl w:ilvl="0" w:tplc="4D78443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1"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9D5DF1"/>
    <w:multiLevelType w:val="hybridMultilevel"/>
    <w:tmpl w:val="3A5891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442754F4"/>
    <w:multiLevelType w:val="hybridMultilevel"/>
    <w:tmpl w:val="B8BECE5E"/>
    <w:lvl w:ilvl="0" w:tplc="B826355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2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7" w15:restartNumberingAfterBreak="0">
    <w:nsid w:val="4F28772F"/>
    <w:multiLevelType w:val="hybridMultilevel"/>
    <w:tmpl w:val="B7A48C04"/>
    <w:lvl w:ilvl="0" w:tplc="28E0846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E791EC0"/>
    <w:multiLevelType w:val="hybridMultilevel"/>
    <w:tmpl w:val="474CB1B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04F7519"/>
    <w:multiLevelType w:val="hybridMultilevel"/>
    <w:tmpl w:val="2BAE418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3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5B76F2C"/>
    <w:multiLevelType w:val="hybridMultilevel"/>
    <w:tmpl w:val="EB526A3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A9C21BA"/>
    <w:multiLevelType w:val="hybridMultilevel"/>
    <w:tmpl w:val="63FE5BA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0D2FF2"/>
    <w:multiLevelType w:val="hybridMultilevel"/>
    <w:tmpl w:val="499C79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0" w15:restartNumberingAfterBreak="0">
    <w:nsid w:val="73D929E4"/>
    <w:multiLevelType w:val="hybridMultilevel"/>
    <w:tmpl w:val="56068B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4E959D6"/>
    <w:multiLevelType w:val="hybridMultilevel"/>
    <w:tmpl w:val="777416B8"/>
    <w:lvl w:ilvl="0" w:tplc="88FC969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2"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3" w15:restartNumberingAfterBreak="0">
    <w:nsid w:val="7D3104F6"/>
    <w:multiLevelType w:val="hybridMultilevel"/>
    <w:tmpl w:val="9BA0E3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E9C6A6C"/>
    <w:multiLevelType w:val="hybridMultilevel"/>
    <w:tmpl w:val="9B2A1D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5"/>
  </w:num>
  <w:num w:numId="7">
    <w:abstractNumId w:val="0"/>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8"/>
  </w:num>
  <w:num w:numId="13">
    <w:abstractNumId w:val="25"/>
    <w:lvlOverride w:ilvl="0">
      <w:startOverride w:val="1"/>
    </w:lvlOverride>
  </w:num>
  <w:num w:numId="14">
    <w:abstractNumId w:val="25"/>
    <w:lvlOverride w:ilvl="0">
      <w:startOverride w:val="1"/>
    </w:lvlOverride>
  </w:num>
  <w:num w:numId="15">
    <w:abstractNumId w:val="18"/>
  </w:num>
  <w:num w:numId="16">
    <w:abstractNumId w:val="18"/>
    <w:lvlOverride w:ilvl="0">
      <w:startOverride w:val="1"/>
    </w:lvlOverride>
  </w:num>
  <w:num w:numId="17">
    <w:abstractNumId w:val="25"/>
    <w:lvlOverride w:ilvl="0">
      <w:startOverride w:val="1"/>
    </w:lvlOverride>
  </w:num>
  <w:num w:numId="18">
    <w:abstractNumId w:val="19"/>
  </w:num>
  <w:num w:numId="19">
    <w:abstractNumId w:val="26"/>
  </w:num>
  <w:num w:numId="20">
    <w:abstractNumId w:val="39"/>
  </w:num>
  <w:num w:numId="21">
    <w:abstractNumId w:val="7"/>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34"/>
  </w:num>
  <w:num w:numId="23">
    <w:abstractNumId w:val="3"/>
  </w:num>
  <w:num w:numId="24">
    <w:abstractNumId w:val="44"/>
  </w:num>
  <w:num w:numId="25">
    <w:abstractNumId w:val="21"/>
  </w:num>
  <w:num w:numId="26">
    <w:abstractNumId w:val="29"/>
  </w:num>
  <w:num w:numId="27">
    <w:abstractNumId w:val="8"/>
  </w:num>
  <w:num w:numId="28">
    <w:abstractNumId w:val="13"/>
  </w:num>
  <w:num w:numId="29">
    <w:abstractNumId w:val="43"/>
  </w:num>
  <w:num w:numId="30">
    <w:abstractNumId w:val="14"/>
  </w:num>
  <w:num w:numId="31">
    <w:abstractNumId w:val="10"/>
  </w:num>
  <w:num w:numId="32">
    <w:abstractNumId w:val="30"/>
  </w:num>
  <w:num w:numId="33">
    <w:abstractNumId w:val="32"/>
  </w:num>
  <w:num w:numId="34">
    <w:abstractNumId w:val="6"/>
  </w:num>
  <w:num w:numId="35">
    <w:abstractNumId w:val="37"/>
  </w:num>
  <w:num w:numId="36">
    <w:abstractNumId w:val="20"/>
  </w:num>
  <w:num w:numId="37">
    <w:abstractNumId w:val="45"/>
  </w:num>
  <w:num w:numId="38">
    <w:abstractNumId w:val="36"/>
  </w:num>
  <w:num w:numId="39">
    <w:abstractNumId w:val="12"/>
  </w:num>
  <w:num w:numId="40">
    <w:abstractNumId w:val="11"/>
  </w:num>
  <w:num w:numId="41">
    <w:abstractNumId w:val="16"/>
  </w:num>
  <w:num w:numId="42">
    <w:abstractNumId w:val="40"/>
  </w:num>
  <w:num w:numId="43">
    <w:abstractNumId w:val="22"/>
  </w:num>
  <w:num w:numId="44">
    <w:abstractNumId w:val="17"/>
  </w:num>
  <w:num w:numId="45">
    <w:abstractNumId w:val="15"/>
  </w:num>
  <w:num w:numId="46">
    <w:abstractNumId w:val="41"/>
  </w:num>
  <w:num w:numId="47">
    <w:abstractNumId w:val="27"/>
  </w:num>
  <w:num w:numId="48">
    <w:abstractNumId w:val="24"/>
  </w:num>
  <w:num w:numId="49">
    <w:abstractNumId w:val="42"/>
  </w:num>
  <w:num w:numId="50">
    <w:abstractNumId w:val="2"/>
  </w:num>
  <w:num w:numId="51">
    <w:abstractNumId w:val="4"/>
  </w:num>
  <w:num w:numId="52">
    <w:abstractNumId w:val="35"/>
  </w:num>
  <w:num w:numId="53">
    <w:abstractNumId w:val="23"/>
  </w:num>
  <w:num w:numId="54">
    <w:abstractNumId w:val="5"/>
  </w:num>
  <w:num w:numId="55">
    <w:abstractNumId w:val="1"/>
  </w:num>
  <w:num w:numId="56">
    <w:abstractNumId w:val="38"/>
  </w:num>
  <w:num w:numId="57">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D6"/>
    <w:rsid w:val="000006D3"/>
    <w:rsid w:val="00000B13"/>
    <w:rsid w:val="00000D79"/>
    <w:rsid w:val="00001C65"/>
    <w:rsid w:val="00001DD6"/>
    <w:rsid w:val="000026A6"/>
    <w:rsid w:val="00002765"/>
    <w:rsid w:val="00003D02"/>
    <w:rsid w:val="000046E8"/>
    <w:rsid w:val="0000497A"/>
    <w:rsid w:val="00005736"/>
    <w:rsid w:val="00007C03"/>
    <w:rsid w:val="00007EA2"/>
    <w:rsid w:val="00012145"/>
    <w:rsid w:val="000131D0"/>
    <w:rsid w:val="0001433B"/>
    <w:rsid w:val="0001582F"/>
    <w:rsid w:val="00015D45"/>
    <w:rsid w:val="00015E68"/>
    <w:rsid w:val="000166D0"/>
    <w:rsid w:val="00016774"/>
    <w:rsid w:val="00017270"/>
    <w:rsid w:val="000202BC"/>
    <w:rsid w:val="000208A6"/>
    <w:rsid w:val="0002194F"/>
    <w:rsid w:val="00023201"/>
    <w:rsid w:val="00023CAE"/>
    <w:rsid w:val="00024344"/>
    <w:rsid w:val="00024B6D"/>
    <w:rsid w:val="00025FDF"/>
    <w:rsid w:val="000269DC"/>
    <w:rsid w:val="000278A9"/>
    <w:rsid w:val="00027992"/>
    <w:rsid w:val="00030044"/>
    <w:rsid w:val="00030BA9"/>
    <w:rsid w:val="00031114"/>
    <w:rsid w:val="0003265F"/>
    <w:rsid w:val="000331C9"/>
    <w:rsid w:val="0003331C"/>
    <w:rsid w:val="0003393F"/>
    <w:rsid w:val="00034B95"/>
    <w:rsid w:val="0003652F"/>
    <w:rsid w:val="0003687A"/>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0E8"/>
    <w:rsid w:val="00070B45"/>
    <w:rsid w:val="0007112D"/>
    <w:rsid w:val="000715D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99F"/>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4F8"/>
    <w:rsid w:val="000D4882"/>
    <w:rsid w:val="000D5454"/>
    <w:rsid w:val="000D550A"/>
    <w:rsid w:val="000D6A3B"/>
    <w:rsid w:val="000D6DF9"/>
    <w:rsid w:val="000D701B"/>
    <w:rsid w:val="000D7B48"/>
    <w:rsid w:val="000E0B7D"/>
    <w:rsid w:val="000E1BB8"/>
    <w:rsid w:val="000E2BF4"/>
    <w:rsid w:val="000E2F7E"/>
    <w:rsid w:val="000E36D5"/>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594"/>
    <w:rsid w:val="000F66A0"/>
    <w:rsid w:val="000F6DC9"/>
    <w:rsid w:val="000F6F6C"/>
    <w:rsid w:val="000F70C7"/>
    <w:rsid w:val="000F71FD"/>
    <w:rsid w:val="00100EB7"/>
    <w:rsid w:val="0010111D"/>
    <w:rsid w:val="00103855"/>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003"/>
    <w:rsid w:val="0011693E"/>
    <w:rsid w:val="00116A7E"/>
    <w:rsid w:val="00117C3F"/>
    <w:rsid w:val="00120A6F"/>
    <w:rsid w:val="00121E3B"/>
    <w:rsid w:val="0012475C"/>
    <w:rsid w:val="00125ABB"/>
    <w:rsid w:val="00127D8D"/>
    <w:rsid w:val="001305A0"/>
    <w:rsid w:val="001310B9"/>
    <w:rsid w:val="0013362F"/>
    <w:rsid w:val="0013473F"/>
    <w:rsid w:val="00137260"/>
    <w:rsid w:val="0013779E"/>
    <w:rsid w:val="001401B3"/>
    <w:rsid w:val="0014084B"/>
    <w:rsid w:val="001421FF"/>
    <w:rsid w:val="0014290D"/>
    <w:rsid w:val="00143256"/>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0DD"/>
    <w:rsid w:val="00167E6A"/>
    <w:rsid w:val="00170B5F"/>
    <w:rsid w:val="00171AEB"/>
    <w:rsid w:val="001729CF"/>
    <w:rsid w:val="00172F9D"/>
    <w:rsid w:val="0017311E"/>
    <w:rsid w:val="001737ED"/>
    <w:rsid w:val="00173F89"/>
    <w:rsid w:val="00174FCA"/>
    <w:rsid w:val="00175AD6"/>
    <w:rsid w:val="001769E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41A"/>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B4E"/>
    <w:rsid w:val="001C6C94"/>
    <w:rsid w:val="001C77EA"/>
    <w:rsid w:val="001D0443"/>
    <w:rsid w:val="001D07D2"/>
    <w:rsid w:val="001D0B90"/>
    <w:rsid w:val="001D295D"/>
    <w:rsid w:val="001D2CCF"/>
    <w:rsid w:val="001D2F6E"/>
    <w:rsid w:val="001D333D"/>
    <w:rsid w:val="001D36E0"/>
    <w:rsid w:val="001D41B9"/>
    <w:rsid w:val="001D516D"/>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3781"/>
    <w:rsid w:val="001F5DBC"/>
    <w:rsid w:val="001F6E1A"/>
    <w:rsid w:val="001F7A9D"/>
    <w:rsid w:val="002013EA"/>
    <w:rsid w:val="00203617"/>
    <w:rsid w:val="002042DB"/>
    <w:rsid w:val="002049A0"/>
    <w:rsid w:val="00205F1C"/>
    <w:rsid w:val="002070FC"/>
    <w:rsid w:val="00207E96"/>
    <w:rsid w:val="00207F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4864"/>
    <w:rsid w:val="0028520A"/>
    <w:rsid w:val="00285F21"/>
    <w:rsid w:val="00290FC4"/>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35C1"/>
    <w:rsid w:val="002C588D"/>
    <w:rsid w:val="002C5AF9"/>
    <w:rsid w:val="002C694B"/>
    <w:rsid w:val="002C6F56"/>
    <w:rsid w:val="002D0561"/>
    <w:rsid w:val="002D158A"/>
    <w:rsid w:val="002D1FC4"/>
    <w:rsid w:val="002D2DFF"/>
    <w:rsid w:val="002D4C0B"/>
    <w:rsid w:val="002D59A5"/>
    <w:rsid w:val="002D62BF"/>
    <w:rsid w:val="002D677D"/>
    <w:rsid w:val="002D7B09"/>
    <w:rsid w:val="002E0619"/>
    <w:rsid w:val="002E0770"/>
    <w:rsid w:val="002E0859"/>
    <w:rsid w:val="002E0AA9"/>
    <w:rsid w:val="002E136D"/>
    <w:rsid w:val="002E1AD6"/>
    <w:rsid w:val="002E1C57"/>
    <w:rsid w:val="002E1E33"/>
    <w:rsid w:val="002E2928"/>
    <w:rsid w:val="002E2A5D"/>
    <w:rsid w:val="002E58B2"/>
    <w:rsid w:val="002E6BE3"/>
    <w:rsid w:val="002E73F2"/>
    <w:rsid w:val="002F036A"/>
    <w:rsid w:val="002F0DA6"/>
    <w:rsid w:val="002F3ECD"/>
    <w:rsid w:val="002F47BF"/>
    <w:rsid w:val="002F486D"/>
    <w:rsid w:val="002F54C8"/>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ACB"/>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15FA"/>
    <w:rsid w:val="003525C0"/>
    <w:rsid w:val="0035308D"/>
    <w:rsid w:val="00353702"/>
    <w:rsid w:val="003540B1"/>
    <w:rsid w:val="003545B7"/>
    <w:rsid w:val="003569FE"/>
    <w:rsid w:val="00360341"/>
    <w:rsid w:val="00360460"/>
    <w:rsid w:val="00360578"/>
    <w:rsid w:val="00360E69"/>
    <w:rsid w:val="0036179D"/>
    <w:rsid w:val="00362079"/>
    <w:rsid w:val="00363098"/>
    <w:rsid w:val="0036367F"/>
    <w:rsid w:val="00365E6E"/>
    <w:rsid w:val="00370114"/>
    <w:rsid w:val="00371EB9"/>
    <w:rsid w:val="00373F61"/>
    <w:rsid w:val="00374108"/>
    <w:rsid w:val="003741DD"/>
    <w:rsid w:val="0037489B"/>
    <w:rsid w:val="0037519F"/>
    <w:rsid w:val="0037538C"/>
    <w:rsid w:val="0037558E"/>
    <w:rsid w:val="0037572D"/>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29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22DA"/>
    <w:rsid w:val="003D6403"/>
    <w:rsid w:val="003D729C"/>
    <w:rsid w:val="003D7447"/>
    <w:rsid w:val="003E10C5"/>
    <w:rsid w:val="003E1A35"/>
    <w:rsid w:val="003E2774"/>
    <w:rsid w:val="003E3AA4"/>
    <w:rsid w:val="003E3D93"/>
    <w:rsid w:val="003E46C0"/>
    <w:rsid w:val="003E4A5C"/>
    <w:rsid w:val="003E4E0F"/>
    <w:rsid w:val="003E4F2F"/>
    <w:rsid w:val="003E5F2C"/>
    <w:rsid w:val="003E6B8C"/>
    <w:rsid w:val="003F0137"/>
    <w:rsid w:val="003F1444"/>
    <w:rsid w:val="003F1C89"/>
    <w:rsid w:val="003F1C96"/>
    <w:rsid w:val="003F30E4"/>
    <w:rsid w:val="003F350F"/>
    <w:rsid w:val="003F3890"/>
    <w:rsid w:val="003F487F"/>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5BE6"/>
    <w:rsid w:val="00436A88"/>
    <w:rsid w:val="00436DE1"/>
    <w:rsid w:val="00437CB8"/>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4C1F"/>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250"/>
    <w:rsid w:val="0047100A"/>
    <w:rsid w:val="00474870"/>
    <w:rsid w:val="004752BA"/>
    <w:rsid w:val="004752C5"/>
    <w:rsid w:val="004753A3"/>
    <w:rsid w:val="00475D37"/>
    <w:rsid w:val="00476321"/>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0BF4"/>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38D8"/>
    <w:rsid w:val="004F3A51"/>
    <w:rsid w:val="004F4065"/>
    <w:rsid w:val="004F45F5"/>
    <w:rsid w:val="004F6D83"/>
    <w:rsid w:val="0050389C"/>
    <w:rsid w:val="00503C67"/>
    <w:rsid w:val="005045AC"/>
    <w:rsid w:val="00505460"/>
    <w:rsid w:val="00506DB3"/>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1C52"/>
    <w:rsid w:val="005224A0"/>
    <w:rsid w:val="0052352A"/>
    <w:rsid w:val="005248DC"/>
    <w:rsid w:val="00524CDE"/>
    <w:rsid w:val="00524D91"/>
    <w:rsid w:val="00525752"/>
    <w:rsid w:val="00526862"/>
    <w:rsid w:val="00530AE7"/>
    <w:rsid w:val="00533274"/>
    <w:rsid w:val="00533AFC"/>
    <w:rsid w:val="00533D08"/>
    <w:rsid w:val="00534002"/>
    <w:rsid w:val="00534B1F"/>
    <w:rsid w:val="0053565A"/>
    <w:rsid w:val="005359A7"/>
    <w:rsid w:val="00535DA6"/>
    <w:rsid w:val="00536E21"/>
    <w:rsid w:val="00536F30"/>
    <w:rsid w:val="00537322"/>
    <w:rsid w:val="005375CA"/>
    <w:rsid w:val="00540668"/>
    <w:rsid w:val="00540C5D"/>
    <w:rsid w:val="00540E92"/>
    <w:rsid w:val="00540FE5"/>
    <w:rsid w:val="00541E6B"/>
    <w:rsid w:val="00541F5E"/>
    <w:rsid w:val="00543113"/>
    <w:rsid w:val="00545F55"/>
    <w:rsid w:val="00546C4C"/>
    <w:rsid w:val="00550702"/>
    <w:rsid w:val="00551096"/>
    <w:rsid w:val="0055200E"/>
    <w:rsid w:val="00553833"/>
    <w:rsid w:val="00553E1A"/>
    <w:rsid w:val="0055413D"/>
    <w:rsid w:val="005546EC"/>
    <w:rsid w:val="00554D30"/>
    <w:rsid w:val="00555017"/>
    <w:rsid w:val="005560DB"/>
    <w:rsid w:val="00556BBA"/>
    <w:rsid w:val="00564047"/>
    <w:rsid w:val="00564DEC"/>
    <w:rsid w:val="005662AC"/>
    <w:rsid w:val="00566B28"/>
    <w:rsid w:val="00567228"/>
    <w:rsid w:val="005747C4"/>
    <w:rsid w:val="00574A50"/>
    <w:rsid w:val="005771EA"/>
    <w:rsid w:val="005779CC"/>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06E0"/>
    <w:rsid w:val="005D15B5"/>
    <w:rsid w:val="005D1D26"/>
    <w:rsid w:val="005D3BA2"/>
    <w:rsid w:val="005D443C"/>
    <w:rsid w:val="005D46A7"/>
    <w:rsid w:val="005D569A"/>
    <w:rsid w:val="005D5B30"/>
    <w:rsid w:val="005D752A"/>
    <w:rsid w:val="005E079F"/>
    <w:rsid w:val="005E0C8A"/>
    <w:rsid w:val="005E2844"/>
    <w:rsid w:val="005E29CA"/>
    <w:rsid w:val="005E491F"/>
    <w:rsid w:val="005E7444"/>
    <w:rsid w:val="005F2F3D"/>
    <w:rsid w:val="005F35B9"/>
    <w:rsid w:val="005F395E"/>
    <w:rsid w:val="005F428D"/>
    <w:rsid w:val="005F466A"/>
    <w:rsid w:val="005F6E65"/>
    <w:rsid w:val="005F7FD7"/>
    <w:rsid w:val="0060037A"/>
    <w:rsid w:val="00600AE3"/>
    <w:rsid w:val="0060141F"/>
    <w:rsid w:val="00602870"/>
    <w:rsid w:val="006028C2"/>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6AF7"/>
    <w:rsid w:val="00630648"/>
    <w:rsid w:val="006309A0"/>
    <w:rsid w:val="006327E1"/>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35B5"/>
    <w:rsid w:val="006747C5"/>
    <w:rsid w:val="00676463"/>
    <w:rsid w:val="006766B8"/>
    <w:rsid w:val="00677D3F"/>
    <w:rsid w:val="0068060D"/>
    <w:rsid w:val="00680CBB"/>
    <w:rsid w:val="00683309"/>
    <w:rsid w:val="006834AF"/>
    <w:rsid w:val="00683843"/>
    <w:rsid w:val="00683F3E"/>
    <w:rsid w:val="0068454F"/>
    <w:rsid w:val="0068492B"/>
    <w:rsid w:val="00685B6B"/>
    <w:rsid w:val="00690632"/>
    <w:rsid w:val="00690920"/>
    <w:rsid w:val="006922EC"/>
    <w:rsid w:val="00693643"/>
    <w:rsid w:val="00695838"/>
    <w:rsid w:val="00695D94"/>
    <w:rsid w:val="006960DA"/>
    <w:rsid w:val="006A0F0B"/>
    <w:rsid w:val="006A1E9E"/>
    <w:rsid w:val="006A21FC"/>
    <w:rsid w:val="006A2F36"/>
    <w:rsid w:val="006A43C3"/>
    <w:rsid w:val="006A502F"/>
    <w:rsid w:val="006A5163"/>
    <w:rsid w:val="006A5F36"/>
    <w:rsid w:val="006A7BD4"/>
    <w:rsid w:val="006B0989"/>
    <w:rsid w:val="006B0E5E"/>
    <w:rsid w:val="006B1145"/>
    <w:rsid w:val="006B18AB"/>
    <w:rsid w:val="006B1EE3"/>
    <w:rsid w:val="006B2658"/>
    <w:rsid w:val="006B2F61"/>
    <w:rsid w:val="006B3128"/>
    <w:rsid w:val="006B36A1"/>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D7854"/>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6F7E16"/>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4509"/>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1F9E"/>
    <w:rsid w:val="00753679"/>
    <w:rsid w:val="007543E9"/>
    <w:rsid w:val="00755550"/>
    <w:rsid w:val="007560CA"/>
    <w:rsid w:val="0075732B"/>
    <w:rsid w:val="007573C3"/>
    <w:rsid w:val="00757844"/>
    <w:rsid w:val="0076001A"/>
    <w:rsid w:val="00760A57"/>
    <w:rsid w:val="00760DA7"/>
    <w:rsid w:val="0076114C"/>
    <w:rsid w:val="0076175A"/>
    <w:rsid w:val="00761922"/>
    <w:rsid w:val="0076239B"/>
    <w:rsid w:val="00763A8F"/>
    <w:rsid w:val="00766185"/>
    <w:rsid w:val="00771167"/>
    <w:rsid w:val="007736DF"/>
    <w:rsid w:val="007743E1"/>
    <w:rsid w:val="00774E8C"/>
    <w:rsid w:val="00775119"/>
    <w:rsid w:val="007756F2"/>
    <w:rsid w:val="00775B66"/>
    <w:rsid w:val="0077641D"/>
    <w:rsid w:val="00780BBD"/>
    <w:rsid w:val="00780D7F"/>
    <w:rsid w:val="00780FAA"/>
    <w:rsid w:val="0078170F"/>
    <w:rsid w:val="007845C1"/>
    <w:rsid w:val="00784F86"/>
    <w:rsid w:val="00785950"/>
    <w:rsid w:val="00785D7E"/>
    <w:rsid w:val="00786460"/>
    <w:rsid w:val="007914C8"/>
    <w:rsid w:val="00795C5C"/>
    <w:rsid w:val="00796058"/>
    <w:rsid w:val="007961ED"/>
    <w:rsid w:val="0079674C"/>
    <w:rsid w:val="00797CFD"/>
    <w:rsid w:val="007A0D54"/>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27BA3"/>
    <w:rsid w:val="0083016B"/>
    <w:rsid w:val="00831EC7"/>
    <w:rsid w:val="00832A4D"/>
    <w:rsid w:val="008335B6"/>
    <w:rsid w:val="00833E01"/>
    <w:rsid w:val="008341AB"/>
    <w:rsid w:val="008357B3"/>
    <w:rsid w:val="00835ED2"/>
    <w:rsid w:val="0084002E"/>
    <w:rsid w:val="00841169"/>
    <w:rsid w:val="008414FB"/>
    <w:rsid w:val="008414FE"/>
    <w:rsid w:val="0084150F"/>
    <w:rsid w:val="00842355"/>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1023"/>
    <w:rsid w:val="00892348"/>
    <w:rsid w:val="00893A68"/>
    <w:rsid w:val="00896403"/>
    <w:rsid w:val="0089686D"/>
    <w:rsid w:val="00896F25"/>
    <w:rsid w:val="00896F9E"/>
    <w:rsid w:val="00897EA1"/>
    <w:rsid w:val="008A030C"/>
    <w:rsid w:val="008A084C"/>
    <w:rsid w:val="008A3088"/>
    <w:rsid w:val="008A3DB3"/>
    <w:rsid w:val="008A52F9"/>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412F"/>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43A7"/>
    <w:rsid w:val="009066F7"/>
    <w:rsid w:val="0090789F"/>
    <w:rsid w:val="00907CDB"/>
    <w:rsid w:val="00907D0D"/>
    <w:rsid w:val="0091070F"/>
    <w:rsid w:val="00911005"/>
    <w:rsid w:val="00911180"/>
    <w:rsid w:val="009115E3"/>
    <w:rsid w:val="009126FE"/>
    <w:rsid w:val="00912A46"/>
    <w:rsid w:val="009132CD"/>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D53"/>
    <w:rsid w:val="00953EC3"/>
    <w:rsid w:val="00954A27"/>
    <w:rsid w:val="00955368"/>
    <w:rsid w:val="00956EB7"/>
    <w:rsid w:val="009577A3"/>
    <w:rsid w:val="00957B58"/>
    <w:rsid w:val="00957F10"/>
    <w:rsid w:val="00960AD0"/>
    <w:rsid w:val="0096183A"/>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6BB8"/>
    <w:rsid w:val="009977DD"/>
    <w:rsid w:val="00997C0F"/>
    <w:rsid w:val="009A1494"/>
    <w:rsid w:val="009A19E3"/>
    <w:rsid w:val="009B03BB"/>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2764"/>
    <w:rsid w:val="009C4545"/>
    <w:rsid w:val="009C4A36"/>
    <w:rsid w:val="009C5AEB"/>
    <w:rsid w:val="009D1283"/>
    <w:rsid w:val="009D22F8"/>
    <w:rsid w:val="009D38F3"/>
    <w:rsid w:val="009D7B40"/>
    <w:rsid w:val="009D7D94"/>
    <w:rsid w:val="009E0EB6"/>
    <w:rsid w:val="009E102C"/>
    <w:rsid w:val="009E166A"/>
    <w:rsid w:val="009E232B"/>
    <w:rsid w:val="009E2BCE"/>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170A"/>
    <w:rsid w:val="00A02CA8"/>
    <w:rsid w:val="00A02F9B"/>
    <w:rsid w:val="00A0420D"/>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127E"/>
    <w:rsid w:val="00A331A0"/>
    <w:rsid w:val="00A33806"/>
    <w:rsid w:val="00A33CC0"/>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5EE6"/>
    <w:rsid w:val="00A66854"/>
    <w:rsid w:val="00A6779F"/>
    <w:rsid w:val="00A7038D"/>
    <w:rsid w:val="00A704A9"/>
    <w:rsid w:val="00A70622"/>
    <w:rsid w:val="00A712DA"/>
    <w:rsid w:val="00A716B4"/>
    <w:rsid w:val="00A7238D"/>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682"/>
    <w:rsid w:val="00A939B2"/>
    <w:rsid w:val="00A95059"/>
    <w:rsid w:val="00A95673"/>
    <w:rsid w:val="00A95921"/>
    <w:rsid w:val="00A95B62"/>
    <w:rsid w:val="00AA1334"/>
    <w:rsid w:val="00AA28B3"/>
    <w:rsid w:val="00AA30CA"/>
    <w:rsid w:val="00AA34DE"/>
    <w:rsid w:val="00AA4121"/>
    <w:rsid w:val="00AA5644"/>
    <w:rsid w:val="00AA6E8E"/>
    <w:rsid w:val="00AB1F2E"/>
    <w:rsid w:val="00AB2A46"/>
    <w:rsid w:val="00AB3E0E"/>
    <w:rsid w:val="00AB445E"/>
    <w:rsid w:val="00AB4A50"/>
    <w:rsid w:val="00AB5CB0"/>
    <w:rsid w:val="00AB6042"/>
    <w:rsid w:val="00AB6E6D"/>
    <w:rsid w:val="00AB70FA"/>
    <w:rsid w:val="00AB7499"/>
    <w:rsid w:val="00AC14B9"/>
    <w:rsid w:val="00AC2980"/>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6A34"/>
    <w:rsid w:val="00AE728D"/>
    <w:rsid w:val="00AE762F"/>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4BF"/>
    <w:rsid w:val="00B03AAF"/>
    <w:rsid w:val="00B0425D"/>
    <w:rsid w:val="00B04385"/>
    <w:rsid w:val="00B055DB"/>
    <w:rsid w:val="00B10593"/>
    <w:rsid w:val="00B11A05"/>
    <w:rsid w:val="00B11D1A"/>
    <w:rsid w:val="00B11DC1"/>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5FDE"/>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375A"/>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A7715"/>
    <w:rsid w:val="00BB0081"/>
    <w:rsid w:val="00BB01E3"/>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025E"/>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331D"/>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0BF"/>
    <w:rsid w:val="00C752A5"/>
    <w:rsid w:val="00C76363"/>
    <w:rsid w:val="00C76996"/>
    <w:rsid w:val="00C802FF"/>
    <w:rsid w:val="00C80B0A"/>
    <w:rsid w:val="00C81A4F"/>
    <w:rsid w:val="00C820E8"/>
    <w:rsid w:val="00C8294F"/>
    <w:rsid w:val="00C82C17"/>
    <w:rsid w:val="00C82FE7"/>
    <w:rsid w:val="00C854FD"/>
    <w:rsid w:val="00C8577D"/>
    <w:rsid w:val="00C85ADE"/>
    <w:rsid w:val="00C85BA8"/>
    <w:rsid w:val="00C85EB5"/>
    <w:rsid w:val="00C864A9"/>
    <w:rsid w:val="00C87843"/>
    <w:rsid w:val="00C87A0E"/>
    <w:rsid w:val="00C903B4"/>
    <w:rsid w:val="00C90859"/>
    <w:rsid w:val="00C912AD"/>
    <w:rsid w:val="00C91F7F"/>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476"/>
    <w:rsid w:val="00CC16DD"/>
    <w:rsid w:val="00CC1BB0"/>
    <w:rsid w:val="00CC25E7"/>
    <w:rsid w:val="00CC265D"/>
    <w:rsid w:val="00CC3AC0"/>
    <w:rsid w:val="00CC4DA8"/>
    <w:rsid w:val="00CC55DD"/>
    <w:rsid w:val="00CC5A11"/>
    <w:rsid w:val="00CC6107"/>
    <w:rsid w:val="00CC7214"/>
    <w:rsid w:val="00CC73A6"/>
    <w:rsid w:val="00CC740F"/>
    <w:rsid w:val="00CC7C08"/>
    <w:rsid w:val="00CD0C80"/>
    <w:rsid w:val="00CD1909"/>
    <w:rsid w:val="00CD4BCE"/>
    <w:rsid w:val="00CD4E00"/>
    <w:rsid w:val="00CD52D3"/>
    <w:rsid w:val="00CD5667"/>
    <w:rsid w:val="00CD661D"/>
    <w:rsid w:val="00CD733F"/>
    <w:rsid w:val="00CD7A90"/>
    <w:rsid w:val="00CE1ABC"/>
    <w:rsid w:val="00CE1BA9"/>
    <w:rsid w:val="00CE27F3"/>
    <w:rsid w:val="00CE3174"/>
    <w:rsid w:val="00CE43BD"/>
    <w:rsid w:val="00CE51C5"/>
    <w:rsid w:val="00CE6A12"/>
    <w:rsid w:val="00CE7CBF"/>
    <w:rsid w:val="00CF0363"/>
    <w:rsid w:val="00CF07CF"/>
    <w:rsid w:val="00CF0CD5"/>
    <w:rsid w:val="00CF1122"/>
    <w:rsid w:val="00CF127D"/>
    <w:rsid w:val="00CF2FBC"/>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2D7"/>
    <w:rsid w:val="00D55EC0"/>
    <w:rsid w:val="00D60F32"/>
    <w:rsid w:val="00D62D3E"/>
    <w:rsid w:val="00D6309A"/>
    <w:rsid w:val="00D63547"/>
    <w:rsid w:val="00D6398D"/>
    <w:rsid w:val="00D708F9"/>
    <w:rsid w:val="00D72EC0"/>
    <w:rsid w:val="00D739FA"/>
    <w:rsid w:val="00D74339"/>
    <w:rsid w:val="00D75546"/>
    <w:rsid w:val="00D75D46"/>
    <w:rsid w:val="00D7667A"/>
    <w:rsid w:val="00D766F6"/>
    <w:rsid w:val="00D76C49"/>
    <w:rsid w:val="00D76DBA"/>
    <w:rsid w:val="00D80579"/>
    <w:rsid w:val="00D80E9C"/>
    <w:rsid w:val="00D81152"/>
    <w:rsid w:val="00D81538"/>
    <w:rsid w:val="00D82045"/>
    <w:rsid w:val="00D8216E"/>
    <w:rsid w:val="00D82569"/>
    <w:rsid w:val="00D840F4"/>
    <w:rsid w:val="00D8452E"/>
    <w:rsid w:val="00D84AA9"/>
    <w:rsid w:val="00D84B29"/>
    <w:rsid w:val="00D85324"/>
    <w:rsid w:val="00D85ED8"/>
    <w:rsid w:val="00D87147"/>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8D4"/>
    <w:rsid w:val="00DB7FAE"/>
    <w:rsid w:val="00DC1FC8"/>
    <w:rsid w:val="00DC2CAB"/>
    <w:rsid w:val="00DC3CC6"/>
    <w:rsid w:val="00DC50D4"/>
    <w:rsid w:val="00DC604D"/>
    <w:rsid w:val="00DC6FEF"/>
    <w:rsid w:val="00DD0576"/>
    <w:rsid w:val="00DD09E5"/>
    <w:rsid w:val="00DD2F75"/>
    <w:rsid w:val="00DD46C1"/>
    <w:rsid w:val="00DD66BB"/>
    <w:rsid w:val="00DD6C1D"/>
    <w:rsid w:val="00DD7346"/>
    <w:rsid w:val="00DD74A7"/>
    <w:rsid w:val="00DD7657"/>
    <w:rsid w:val="00DE20E2"/>
    <w:rsid w:val="00DE2CAD"/>
    <w:rsid w:val="00DE32DD"/>
    <w:rsid w:val="00DE44E1"/>
    <w:rsid w:val="00DE49FF"/>
    <w:rsid w:val="00DF0DCA"/>
    <w:rsid w:val="00DF29A9"/>
    <w:rsid w:val="00DF3BBD"/>
    <w:rsid w:val="00DF4A32"/>
    <w:rsid w:val="00DF5083"/>
    <w:rsid w:val="00DF5087"/>
    <w:rsid w:val="00DF655E"/>
    <w:rsid w:val="00E012B8"/>
    <w:rsid w:val="00E01CF0"/>
    <w:rsid w:val="00E020CC"/>
    <w:rsid w:val="00E04C11"/>
    <w:rsid w:val="00E052E5"/>
    <w:rsid w:val="00E053CB"/>
    <w:rsid w:val="00E05762"/>
    <w:rsid w:val="00E0699A"/>
    <w:rsid w:val="00E072AC"/>
    <w:rsid w:val="00E10184"/>
    <w:rsid w:val="00E10599"/>
    <w:rsid w:val="00E124EB"/>
    <w:rsid w:val="00E135AF"/>
    <w:rsid w:val="00E157A3"/>
    <w:rsid w:val="00E16623"/>
    <w:rsid w:val="00E1681B"/>
    <w:rsid w:val="00E21A95"/>
    <w:rsid w:val="00E232A3"/>
    <w:rsid w:val="00E2369D"/>
    <w:rsid w:val="00E23952"/>
    <w:rsid w:val="00E24146"/>
    <w:rsid w:val="00E25A1B"/>
    <w:rsid w:val="00E261DA"/>
    <w:rsid w:val="00E26380"/>
    <w:rsid w:val="00E26CB0"/>
    <w:rsid w:val="00E27C6D"/>
    <w:rsid w:val="00E31481"/>
    <w:rsid w:val="00E314F3"/>
    <w:rsid w:val="00E31B57"/>
    <w:rsid w:val="00E32223"/>
    <w:rsid w:val="00E3408F"/>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773"/>
    <w:rsid w:val="00E649AC"/>
    <w:rsid w:val="00E64D72"/>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169"/>
    <w:rsid w:val="00E92368"/>
    <w:rsid w:val="00E92D87"/>
    <w:rsid w:val="00E940ED"/>
    <w:rsid w:val="00E94730"/>
    <w:rsid w:val="00E94855"/>
    <w:rsid w:val="00E951A8"/>
    <w:rsid w:val="00E957BD"/>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1A9B"/>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493C"/>
    <w:rsid w:val="00EE56E6"/>
    <w:rsid w:val="00EE573C"/>
    <w:rsid w:val="00EE6422"/>
    <w:rsid w:val="00EE6EBE"/>
    <w:rsid w:val="00EE75D5"/>
    <w:rsid w:val="00EE7FB9"/>
    <w:rsid w:val="00EF0861"/>
    <w:rsid w:val="00EF0BF9"/>
    <w:rsid w:val="00EF0CF0"/>
    <w:rsid w:val="00EF125A"/>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3873"/>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3BFC"/>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0A9F"/>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9B"/>
    <w:rsid w:val="00FD49DA"/>
    <w:rsid w:val="00FE0AEA"/>
    <w:rsid w:val="00FE1AFF"/>
    <w:rsid w:val="00FE2325"/>
    <w:rsid w:val="00FE37EF"/>
    <w:rsid w:val="00FE54AF"/>
    <w:rsid w:val="00FE5627"/>
    <w:rsid w:val="00FE64B9"/>
    <w:rsid w:val="00FE7013"/>
    <w:rsid w:val="00FE7770"/>
    <w:rsid w:val="00FF053C"/>
    <w:rsid w:val="00FF1B06"/>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1CE592"/>
  <w15:docId w15:val="{31770097-F950-459B-B5D8-0AC73B7C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link w:val="Otsikko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paragraph" w:customStyle="1" w:styleId="VMAsiakohta">
    <w:name w:val="VM_Asiakohta"/>
    <w:basedOn w:val="Normaali"/>
    <w:next w:val="Normaali"/>
    <w:rsid w:val="00001DD6"/>
    <w:pPr>
      <w:numPr>
        <w:numId w:val="26"/>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uiPriority w:val="99"/>
    <w:rsid w:val="00001DD6"/>
  </w:style>
  <w:style w:type="paragraph" w:styleId="NormaaliWWW">
    <w:name w:val="Normal (Web)"/>
    <w:basedOn w:val="Normaali"/>
    <w:uiPriority w:val="99"/>
    <w:unhideWhenUsed/>
    <w:rsid w:val="002D677D"/>
    <w:pPr>
      <w:spacing w:before="100" w:beforeAutospacing="1" w:after="100" w:afterAutospacing="1" w:line="240" w:lineRule="auto"/>
    </w:pPr>
    <w:rPr>
      <w:rFonts w:eastAsia="Times New Roman"/>
      <w:sz w:val="24"/>
      <w:szCs w:val="24"/>
      <w:lang w:eastAsia="fi-FI"/>
    </w:rPr>
  </w:style>
  <w:style w:type="character" w:styleId="Voimakas">
    <w:name w:val="Strong"/>
    <w:basedOn w:val="Kappaleenoletusfontti"/>
    <w:uiPriority w:val="22"/>
    <w:qFormat/>
    <w:rsid w:val="002D677D"/>
    <w:rPr>
      <w:b/>
      <w:bCs/>
    </w:rPr>
  </w:style>
  <w:style w:type="character" w:styleId="Korostus">
    <w:name w:val="Emphasis"/>
    <w:basedOn w:val="Kappaleenoletusfontti"/>
    <w:uiPriority w:val="20"/>
    <w:qFormat/>
    <w:rsid w:val="002D677D"/>
    <w:rPr>
      <w:i/>
      <w:iCs/>
    </w:rPr>
  </w:style>
  <w:style w:type="character" w:customStyle="1" w:styleId="SelitetekstiChar">
    <w:name w:val="Seliteteksti Char"/>
    <w:basedOn w:val="Kappaleenoletusfontti"/>
    <w:link w:val="Seliteteksti"/>
    <w:uiPriority w:val="99"/>
    <w:semiHidden/>
    <w:rsid w:val="002D677D"/>
    <w:rPr>
      <w:rFonts w:ascii="Tahoma" w:eastAsia="Calibri" w:hAnsi="Tahoma" w:cs="Tahoma"/>
      <w:sz w:val="16"/>
      <w:szCs w:val="16"/>
      <w:lang w:eastAsia="en-US"/>
    </w:rPr>
  </w:style>
  <w:style w:type="character" w:customStyle="1" w:styleId="KommentinotsikkoChar">
    <w:name w:val="Kommentin otsikko Char"/>
    <w:basedOn w:val="KommentintekstiChar"/>
    <w:link w:val="Kommentinotsikko"/>
    <w:uiPriority w:val="99"/>
    <w:semiHidden/>
    <w:rsid w:val="002D677D"/>
    <w:rPr>
      <w:b/>
      <w:bCs/>
    </w:rPr>
  </w:style>
  <w:style w:type="character" w:customStyle="1" w:styleId="AlaviitteentekstiChar">
    <w:name w:val="Alaviitteen teksti Char"/>
    <w:basedOn w:val="Kappaleenoletusfontti"/>
    <w:link w:val="Alaviitteenteksti"/>
    <w:semiHidden/>
    <w:rsid w:val="002D677D"/>
  </w:style>
  <w:style w:type="character" w:customStyle="1" w:styleId="YltunnisteChar">
    <w:name w:val="Ylätunniste Char"/>
    <w:basedOn w:val="Kappaleenoletusfontti"/>
    <w:link w:val="Yltunniste"/>
    <w:uiPriority w:val="99"/>
    <w:rsid w:val="002D677D"/>
    <w:rPr>
      <w:sz w:val="24"/>
      <w:szCs w:val="24"/>
    </w:rPr>
  </w:style>
  <w:style w:type="character" w:customStyle="1" w:styleId="AlatunnisteChar">
    <w:name w:val="Alatunniste Char"/>
    <w:basedOn w:val="Kappaleenoletusfontti"/>
    <w:link w:val="Alatunniste"/>
    <w:uiPriority w:val="99"/>
    <w:rsid w:val="002D677D"/>
    <w:rPr>
      <w:sz w:val="24"/>
      <w:szCs w:val="24"/>
    </w:rPr>
  </w:style>
  <w:style w:type="character" w:customStyle="1" w:styleId="Otsikko1Char">
    <w:name w:val="Otsikko 1 Char"/>
    <w:basedOn w:val="Kappaleenoletusfontti"/>
    <w:link w:val="Otsikko1"/>
    <w:rsid w:val="00437CB8"/>
    <w:rPr>
      <w:rFonts w:ascii="Arial" w:hAnsi="Arial" w:cs="Arial"/>
      <w:b/>
      <w:bCs/>
      <w:kern w:val="32"/>
      <w:sz w:val="32"/>
      <w:szCs w:val="32"/>
    </w:rPr>
  </w:style>
  <w:style w:type="character" w:customStyle="1" w:styleId="Otsikko2Char">
    <w:name w:val="Otsikko 2 Char"/>
    <w:basedOn w:val="Kappaleenoletusfontti"/>
    <w:link w:val="Otsikko2"/>
    <w:rsid w:val="00437CB8"/>
    <w:rPr>
      <w:rFonts w:ascii="Arial" w:hAnsi="Arial" w:cs="Arial"/>
      <w:b/>
      <w:bCs/>
      <w:i/>
      <w:iCs/>
      <w:sz w:val="28"/>
      <w:szCs w:val="28"/>
    </w:rPr>
  </w:style>
  <w:style w:type="character" w:customStyle="1" w:styleId="Otsikko3Char">
    <w:name w:val="Otsikko 3 Char"/>
    <w:basedOn w:val="Kappaleenoletusfontti"/>
    <w:link w:val="Otsikko3"/>
    <w:rsid w:val="00437CB8"/>
    <w:rPr>
      <w:rFonts w:ascii="Arial" w:hAnsi="Arial" w:cs="Arial"/>
      <w:b/>
      <w:bCs/>
      <w:sz w:val="26"/>
      <w:szCs w:val="26"/>
    </w:rPr>
  </w:style>
  <w:style w:type="character" w:customStyle="1" w:styleId="Otsikko4Char">
    <w:name w:val="Otsikko 4 Char"/>
    <w:basedOn w:val="Kappaleenoletusfontti"/>
    <w:link w:val="Otsikko4"/>
    <w:rsid w:val="00437CB8"/>
    <w:rPr>
      <w:b/>
      <w:bCs/>
      <w:sz w:val="28"/>
      <w:szCs w:val="28"/>
    </w:rPr>
  </w:style>
  <w:style w:type="character" w:customStyle="1" w:styleId="Otsikko5Char">
    <w:name w:val="Otsikko 5 Char"/>
    <w:basedOn w:val="Kappaleenoletusfontti"/>
    <w:link w:val="Otsikko5"/>
    <w:rsid w:val="00437CB8"/>
    <w:rPr>
      <w:b/>
      <w:bCs/>
      <w:i/>
      <w:iCs/>
      <w:sz w:val="26"/>
      <w:szCs w:val="26"/>
    </w:rPr>
  </w:style>
  <w:style w:type="character" w:customStyle="1" w:styleId="Otsikko6Char">
    <w:name w:val="Otsikko 6 Char"/>
    <w:basedOn w:val="Kappaleenoletusfontti"/>
    <w:link w:val="Otsikko6"/>
    <w:rsid w:val="00437CB8"/>
    <w:rPr>
      <w:b/>
      <w:bCs/>
      <w:sz w:val="22"/>
      <w:szCs w:val="22"/>
    </w:rPr>
  </w:style>
  <w:style w:type="character" w:customStyle="1" w:styleId="Otsikko7Char">
    <w:name w:val="Otsikko 7 Char"/>
    <w:basedOn w:val="Kappaleenoletusfontti"/>
    <w:link w:val="Otsikko7"/>
    <w:rsid w:val="00437CB8"/>
    <w:rPr>
      <w:sz w:val="24"/>
      <w:szCs w:val="24"/>
    </w:rPr>
  </w:style>
  <w:style w:type="character" w:customStyle="1" w:styleId="Otsikko8Char">
    <w:name w:val="Otsikko 8 Char"/>
    <w:basedOn w:val="Kappaleenoletusfontti"/>
    <w:link w:val="Otsikko8"/>
    <w:rsid w:val="00437CB8"/>
    <w:rPr>
      <w:i/>
      <w:iCs/>
      <w:sz w:val="24"/>
      <w:szCs w:val="24"/>
    </w:rPr>
  </w:style>
  <w:style w:type="character" w:customStyle="1" w:styleId="Otsikko9Char">
    <w:name w:val="Otsikko 9 Char"/>
    <w:basedOn w:val="Kappaleenoletusfontti"/>
    <w:link w:val="Otsikko9"/>
    <w:rsid w:val="00437CB8"/>
    <w:rPr>
      <w:rFonts w:ascii="Arial" w:hAnsi="Arial" w:cs="Arial"/>
      <w:sz w:val="22"/>
      <w:szCs w:val="22"/>
    </w:rPr>
  </w:style>
  <w:style w:type="paragraph" w:customStyle="1" w:styleId="VMNormaaliSisentmtn">
    <w:name w:val="VM_Normaali_Sisentämätön"/>
    <w:qFormat/>
    <w:rsid w:val="00437CB8"/>
    <w:rPr>
      <w:sz w:val="24"/>
    </w:rPr>
  </w:style>
  <w:style w:type="paragraph" w:customStyle="1" w:styleId="VMAlatunniste">
    <w:name w:val="VM_Alatunniste"/>
    <w:basedOn w:val="VMNormaaliSisentmtn"/>
    <w:rsid w:val="00437CB8"/>
    <w:rPr>
      <w:rFonts w:cs="Arial"/>
      <w:sz w:val="16"/>
      <w:szCs w:val="24"/>
    </w:rPr>
  </w:style>
  <w:style w:type="paragraph" w:customStyle="1" w:styleId="VMAsiakirjanidver">
    <w:name w:val="VM_Asiakirjan id&amp;ver"/>
    <w:basedOn w:val="VMNormaaliSisentmtn"/>
    <w:rsid w:val="00437CB8"/>
    <w:rPr>
      <w:sz w:val="14"/>
    </w:rPr>
  </w:style>
  <w:style w:type="paragraph" w:customStyle="1" w:styleId="VMleipteksti">
    <w:name w:val="VM_leipäteksti"/>
    <w:basedOn w:val="VMNormaaliSisentmtn"/>
    <w:qFormat/>
    <w:rsid w:val="00437CB8"/>
    <w:pPr>
      <w:ind w:left="2608"/>
    </w:pPr>
    <w:rPr>
      <w:szCs w:val="24"/>
    </w:rPr>
  </w:style>
  <w:style w:type="paragraph" w:customStyle="1" w:styleId="VMluettelonumeroin">
    <w:name w:val="VM_luettelo_numeroin"/>
    <w:basedOn w:val="VMleipteksti"/>
    <w:qFormat/>
    <w:rsid w:val="00437CB8"/>
    <w:pPr>
      <w:numPr>
        <w:numId w:val="49"/>
      </w:numPr>
      <w:ind w:left="2965" w:hanging="357"/>
    </w:pPr>
  </w:style>
  <w:style w:type="paragraph" w:customStyle="1" w:styleId="VMLuettelonkappaletyyppi">
    <w:name w:val="VM_Luettelon kappaletyyppi"/>
    <w:basedOn w:val="VMleipteksti"/>
    <w:qFormat/>
    <w:rsid w:val="00437CB8"/>
    <w:pPr>
      <w:numPr>
        <w:numId w:val="50"/>
      </w:numPr>
      <w:ind w:left="2965" w:hanging="357"/>
    </w:pPr>
  </w:style>
  <w:style w:type="paragraph" w:customStyle="1" w:styleId="VMLuettelotyylipallukka">
    <w:name w:val="VM_Luettelotyyli_pallukka"/>
    <w:basedOn w:val="VMleipteksti"/>
    <w:qFormat/>
    <w:rsid w:val="00437CB8"/>
    <w:pPr>
      <w:numPr>
        <w:numId w:val="51"/>
      </w:numPr>
      <w:spacing w:after="120"/>
    </w:pPr>
  </w:style>
  <w:style w:type="paragraph" w:customStyle="1" w:styleId="VMmuistioleipteksti">
    <w:name w:val="VM_muistio_leipäteksti"/>
    <w:basedOn w:val="VMNormaaliSisentmtn"/>
    <w:rsid w:val="00437CB8"/>
    <w:pPr>
      <w:ind w:left="1304"/>
    </w:pPr>
  </w:style>
  <w:style w:type="paragraph" w:customStyle="1" w:styleId="VMOtsikko1">
    <w:name w:val="VM_Otsikko 1"/>
    <w:basedOn w:val="VMNormaaliSisentmtn"/>
    <w:next w:val="VMleipteksti"/>
    <w:qFormat/>
    <w:rsid w:val="00437CB8"/>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437CB8"/>
    <w:pPr>
      <w:spacing w:before="320" w:after="200"/>
      <w:outlineLvl w:val="1"/>
    </w:pPr>
    <w:rPr>
      <w:b/>
    </w:rPr>
  </w:style>
  <w:style w:type="paragraph" w:customStyle="1" w:styleId="VMOtsikko3">
    <w:name w:val="VM_Otsikko 3"/>
    <w:basedOn w:val="VMNormaaliSisentmtn"/>
    <w:next w:val="VMleipteksti"/>
    <w:qFormat/>
    <w:rsid w:val="00437CB8"/>
    <w:pPr>
      <w:spacing w:before="320" w:after="200"/>
      <w:outlineLvl w:val="2"/>
    </w:pPr>
    <w:rPr>
      <w:i/>
    </w:rPr>
  </w:style>
  <w:style w:type="paragraph" w:customStyle="1" w:styleId="VMOtsikkonum1">
    <w:name w:val="VM_Otsikko_num 1"/>
    <w:basedOn w:val="VMOtsikko1"/>
    <w:next w:val="VMleipteksti"/>
    <w:qFormat/>
    <w:rsid w:val="00437CB8"/>
    <w:pPr>
      <w:numPr>
        <w:numId w:val="54"/>
      </w:numPr>
      <w:ind w:left="227" w:hanging="227"/>
    </w:pPr>
  </w:style>
  <w:style w:type="paragraph" w:customStyle="1" w:styleId="VMOtsikkonum2">
    <w:name w:val="VM_Otsikko_num 2"/>
    <w:next w:val="VMleipteksti"/>
    <w:qFormat/>
    <w:rsid w:val="00437CB8"/>
    <w:pPr>
      <w:numPr>
        <w:ilvl w:val="1"/>
        <w:numId w:val="54"/>
      </w:numPr>
      <w:spacing w:before="320" w:after="200"/>
      <w:ind w:left="397" w:hanging="397"/>
      <w:outlineLvl w:val="1"/>
    </w:pPr>
    <w:rPr>
      <w:b/>
      <w:sz w:val="24"/>
    </w:rPr>
  </w:style>
  <w:style w:type="paragraph" w:customStyle="1" w:styleId="VMOtsikkonum3">
    <w:name w:val="VM_Otsikko_num 3"/>
    <w:basedOn w:val="VMOtsikko3"/>
    <w:next w:val="VMleipteksti"/>
    <w:qFormat/>
    <w:rsid w:val="00437CB8"/>
    <w:pPr>
      <w:numPr>
        <w:ilvl w:val="2"/>
        <w:numId w:val="54"/>
      </w:numPr>
      <w:ind w:left="567" w:hanging="567"/>
    </w:pPr>
  </w:style>
  <w:style w:type="paragraph" w:customStyle="1" w:styleId="VMRiippuva">
    <w:name w:val="VM_Riippuva"/>
    <w:basedOn w:val="VMNormaaliSisentmtn"/>
    <w:next w:val="VMleipteksti"/>
    <w:qFormat/>
    <w:rsid w:val="00437CB8"/>
    <w:pPr>
      <w:ind w:left="2608" w:hanging="2608"/>
    </w:pPr>
  </w:style>
  <w:style w:type="paragraph" w:customStyle="1" w:styleId="VMYltunniste">
    <w:name w:val="VM_Ylätunniste"/>
    <w:basedOn w:val="VMNormaaliSisentmtn"/>
    <w:qFormat/>
    <w:rsid w:val="00437CB8"/>
    <w:pPr>
      <w:tabs>
        <w:tab w:val="left" w:pos="1304"/>
        <w:tab w:val="left" w:pos="2608"/>
        <w:tab w:val="left" w:pos="3912"/>
        <w:tab w:val="left" w:pos="5216"/>
        <w:tab w:val="left" w:pos="6521"/>
        <w:tab w:val="left" w:pos="7825"/>
        <w:tab w:val="left" w:pos="9129"/>
      </w:tab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8084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701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515.VALTION\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31BBCF1BF4188A4DF744B1A30192E"/>
        <w:category>
          <w:name w:val="Yleiset"/>
          <w:gallery w:val="placeholder"/>
        </w:category>
        <w:types>
          <w:type w:val="bbPlcHdr"/>
        </w:types>
        <w:behaviors>
          <w:behavior w:val="content"/>
        </w:behaviors>
        <w:guid w:val="{59463303-931E-4F7B-94CA-1C33A31E1151}"/>
      </w:docPartPr>
      <w:docPartBody>
        <w:p w:rsidR="005866C9" w:rsidRDefault="00085C1B">
          <w:pPr>
            <w:pStyle w:val="7FA31BBCF1BF4188A4DF744B1A30192E"/>
          </w:pPr>
          <w:r w:rsidRPr="005D3E42">
            <w:rPr>
              <w:rStyle w:val="Paikkamerkkiteksti"/>
            </w:rPr>
            <w:t>Click or tap here to enter text.</w:t>
          </w:r>
        </w:p>
      </w:docPartBody>
    </w:docPart>
    <w:docPart>
      <w:docPartPr>
        <w:name w:val="09F6D26B04F74BB0991C238A97A6584D"/>
        <w:category>
          <w:name w:val="Yleiset"/>
          <w:gallery w:val="placeholder"/>
        </w:category>
        <w:types>
          <w:type w:val="bbPlcHdr"/>
        </w:types>
        <w:behaviors>
          <w:behavior w:val="content"/>
        </w:behaviors>
        <w:guid w:val="{59BF5EBA-0C98-4265-ADE5-798A58E05F45}"/>
      </w:docPartPr>
      <w:docPartBody>
        <w:p w:rsidR="005866C9" w:rsidRDefault="00085C1B">
          <w:pPr>
            <w:pStyle w:val="09F6D26B04F74BB0991C238A97A6584D"/>
          </w:pPr>
          <w:r w:rsidRPr="005D3E42">
            <w:rPr>
              <w:rStyle w:val="Paikkamerkkiteksti"/>
            </w:rPr>
            <w:t>Click or tap here to enter text.</w:t>
          </w:r>
        </w:p>
      </w:docPartBody>
    </w:docPart>
    <w:docPart>
      <w:docPartPr>
        <w:name w:val="8C4360BEBF7141F3A13B1456BD1B650D"/>
        <w:category>
          <w:name w:val="Yleiset"/>
          <w:gallery w:val="placeholder"/>
        </w:category>
        <w:types>
          <w:type w:val="bbPlcHdr"/>
        </w:types>
        <w:behaviors>
          <w:behavior w:val="content"/>
        </w:behaviors>
        <w:guid w:val="{DF2A9E10-A455-416C-B5A1-809126AB53DC}"/>
      </w:docPartPr>
      <w:docPartBody>
        <w:p w:rsidR="005866C9" w:rsidRDefault="00085C1B">
          <w:pPr>
            <w:pStyle w:val="8C4360BEBF7141F3A13B1456BD1B650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tervalSansProRegular">
    <w:altName w:val="Times New Roman"/>
    <w:charset w:val="00"/>
    <w:family w:val="auto"/>
    <w:pitch w:val="default"/>
  </w:font>
  <w:font w:name="NewCenturySchlbk LT Std">
    <w:altName w:val="NewCenturySchlbk LT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B"/>
    <w:rsid w:val="00085C1B"/>
    <w:rsid w:val="000B6950"/>
    <w:rsid w:val="001D6121"/>
    <w:rsid w:val="00263641"/>
    <w:rsid w:val="002C6599"/>
    <w:rsid w:val="002E5C0A"/>
    <w:rsid w:val="003D4987"/>
    <w:rsid w:val="0042282A"/>
    <w:rsid w:val="004542C2"/>
    <w:rsid w:val="00555660"/>
    <w:rsid w:val="00567877"/>
    <w:rsid w:val="005866C9"/>
    <w:rsid w:val="009928A6"/>
    <w:rsid w:val="009F509B"/>
    <w:rsid w:val="00C46F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866C9"/>
    <w:rPr>
      <w:color w:val="808080"/>
    </w:rPr>
  </w:style>
  <w:style w:type="paragraph" w:customStyle="1" w:styleId="7FA31BBCF1BF4188A4DF744B1A30192E">
    <w:name w:val="7FA31BBCF1BF4188A4DF744B1A30192E"/>
  </w:style>
  <w:style w:type="paragraph" w:customStyle="1" w:styleId="09F6D26B04F74BB0991C238A97A6584D">
    <w:name w:val="09F6D26B04F74BB0991C238A97A6584D"/>
  </w:style>
  <w:style w:type="paragraph" w:customStyle="1" w:styleId="8C4360BEBF7141F3A13B1456BD1B650D">
    <w:name w:val="8C4360BEBF7141F3A13B1456BD1B650D"/>
  </w:style>
  <w:style w:type="paragraph" w:customStyle="1" w:styleId="9FEA86474E5F46E8B1C33B38EA6604BF">
    <w:name w:val="9FEA86474E5F46E8B1C33B38EA6604BF"/>
    <w:rsid w:val="00586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2B475251A172348BE9E418778FE2AC2" ma:contentTypeVersion="1" ma:contentTypeDescription="Luo uusi asiakirja." ma:contentTypeScope="" ma:versionID="5f56210175bbb7232be60e4b8aded58d">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E24F-F9C9-4516-A702-2A7AC190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EB432-58A6-4310-8992-066F99202F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CA0BB-3567-4FB1-B209-3147D5CFDF59}">
  <ds:schemaRefs>
    <ds:schemaRef ds:uri="http://schemas.microsoft.com/sharepoint/v3/contenttype/forms"/>
  </ds:schemaRefs>
</ds:datastoreItem>
</file>

<file path=customXml/itemProps4.xml><?xml version="1.0" encoding="utf-8"?>
<ds:datastoreItem xmlns:ds="http://schemas.openxmlformats.org/officeDocument/2006/customXml" ds:itemID="{2DEA0EC3-BBE0-4D5C-BB31-FD169E05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33</TotalTime>
  <Pages>28</Pages>
  <Words>6435</Words>
  <Characters>52130</Characters>
  <Application>Microsoft Office Word</Application>
  <DocSecurity>0</DocSecurity>
  <Lines>434</Lines>
  <Paragraphs>116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Aspholm Thomas (STM)</dc:creator>
  <cp:keywords/>
  <dc:description/>
  <cp:lastModifiedBy>Rapala Jarkko (STM)</cp:lastModifiedBy>
  <cp:revision>6</cp:revision>
  <cp:lastPrinted>2017-12-04T10:02:00Z</cp:lastPrinted>
  <dcterms:created xsi:type="dcterms:W3CDTF">2022-10-17T08:22:00Z</dcterms:created>
  <dcterms:modified xsi:type="dcterms:W3CDTF">2022-10-17T16:13:00Z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0x01010072B475251A172348BE9E418778FE2AC2</vt:lpwstr>
  </property>
</Properties>
</file>