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Författning"/>
        <w:tag w:val="CCSaados"/>
        <w:id w:val="42569056"/>
        <w:placeholder>
          <w:docPart w:val="7FA31BBCF1BF4188A4DF744B1A30192E"/>
        </w:placeholder>
        <w15:color w:val="00FFFF"/>
      </w:sdtPr>
      <w:sdtEndPr/>
      <w:sdtContent>
        <w:p w14:paraId="34E796EE" w14:textId="77777777" w:rsidR="00D90A5B" w:rsidRPr="008E412F" w:rsidRDefault="00D90A5B">
          <w:pPr>
            <w:pStyle w:val="LLNormaali"/>
          </w:pPr>
        </w:p>
        <w:p w14:paraId="3395F603" w14:textId="77777777" w:rsidR="004F334C" w:rsidRPr="008E412F" w:rsidRDefault="00001DD6" w:rsidP="004F334C">
          <w:pPr>
            <w:pStyle w:val="LLMinisterionAsetus"/>
          </w:pPr>
          <w:r>
            <w:t>Social- och hälsovårdsministeriets förordning</w:t>
          </w:r>
        </w:p>
        <w:p w14:paraId="1B0BAADB" w14:textId="4DA765FE" w:rsidR="008341AB" w:rsidRDefault="00001DD6" w:rsidP="008341AB">
          <w:pPr>
            <w:pStyle w:val="LLSaadoksenNimi"/>
          </w:pPr>
          <w:r>
            <w:t>om kvaliteten på hushållsvatten och övervakning av den samt om byggnaders vatteninstallationer</w:t>
          </w:r>
        </w:p>
        <w:p w14:paraId="2A00A54E" w14:textId="3FE523CE" w:rsidR="005230E7" w:rsidRPr="00151BA9" w:rsidRDefault="005230E7" w:rsidP="00151BA9">
          <w:pPr>
            <w:rPr>
              <w:lang w:eastAsia="fi-FI"/>
            </w:rPr>
          </w:pPr>
          <w:r w:rsidRPr="005230E7">
            <w:rPr>
              <w:lang w:eastAsia="fi-FI"/>
            </w:rPr>
            <w:t>I enlighet med social- och hälsovårdsministeriets beslut föreskrivs med stöd av hälsoskyddslagen (763/1994):</w:t>
          </w:r>
        </w:p>
        <w:p w14:paraId="38843928" w14:textId="0B9BA326" w:rsidR="006D7854" w:rsidRPr="006D7854" w:rsidRDefault="006D7854" w:rsidP="006D7854">
          <w:pPr>
            <w:pStyle w:val="LLJohtolauseKappaleet"/>
            <w:rPr>
              <w:i/>
              <w:iCs/>
            </w:rPr>
          </w:pPr>
          <w:r>
            <w:rPr>
              <w:i/>
            </w:rPr>
            <w:t xml:space="preserve">upphävs </w:t>
          </w:r>
          <w:r w:rsidRPr="00151BA9">
            <w:t>i social- och hälsovårdsministeriets förordning om kvalitetskrav på och kontrollundersökning av hushållsvatten (1352/2015) 3 a, 7 a, 8 a och 13</w:t>
          </w:r>
          <w:r w:rsidR="00144AB4" w:rsidRPr="00144AB4">
            <w:t>–</w:t>
          </w:r>
          <w:r w:rsidRPr="00151BA9">
            <w:t>16 §, sådana de lyder i förordning 683/2017</w:t>
          </w:r>
          <w:r>
            <w:rPr>
              <w:i/>
            </w:rPr>
            <w:t>,</w:t>
          </w:r>
        </w:p>
        <w:p w14:paraId="4214653E" w14:textId="6CCEB17C" w:rsidR="006D7854" w:rsidRDefault="006D7854" w:rsidP="006D7854">
          <w:pPr>
            <w:pStyle w:val="LLJohtolauseKappaleet"/>
            <w:rPr>
              <w:i/>
            </w:rPr>
          </w:pPr>
          <w:r>
            <w:rPr>
              <w:i/>
            </w:rPr>
            <w:t xml:space="preserve">ändras </w:t>
          </w:r>
          <w:r w:rsidRPr="00151BA9">
            <w:t>förordningens rubrik, 1–11 §, 12 § 2 mom., 17 och 18 §, 18 a § och 19–21 §, sådana de lyder 1 §, 3–5 §, 7–10, 12, 14, 17, 18, 18 a, 19 och 20 § i förordning 683/2017,</w:t>
          </w:r>
          <w:r w:rsidR="007C0F67" w:rsidRPr="00151BA9">
            <w:t xml:space="preserve"> och</w:t>
          </w:r>
        </w:p>
        <w:p w14:paraId="143A2A23" w14:textId="36FD788A" w:rsidR="00317862" w:rsidRPr="00144AB4" w:rsidRDefault="007C0F67" w:rsidP="006D7854">
          <w:pPr>
            <w:pStyle w:val="LLJohtolauseKappaleet"/>
            <w:rPr>
              <w:i/>
              <w:iCs/>
            </w:rPr>
          </w:pPr>
          <w:r w:rsidRPr="00151BA9">
            <w:rPr>
              <w:i/>
              <w:iCs/>
            </w:rPr>
            <w:t xml:space="preserve">fogas </w:t>
          </w:r>
          <w:r w:rsidR="007456EB" w:rsidRPr="00151BA9">
            <w:rPr>
              <w:iCs/>
            </w:rPr>
            <w:t>en</w:t>
          </w:r>
          <w:r w:rsidR="007456EB" w:rsidRPr="00151BA9">
            <w:rPr>
              <w:i/>
              <w:iCs/>
            </w:rPr>
            <w:t xml:space="preserve"> </w:t>
          </w:r>
          <w:r w:rsidR="007456EB" w:rsidRPr="00151BA9">
            <w:rPr>
              <w:iCs/>
            </w:rPr>
            <w:t>ny</w:t>
          </w:r>
          <w:r w:rsidRPr="00151BA9">
            <w:rPr>
              <w:iCs/>
            </w:rPr>
            <w:t xml:space="preserve"> 20 a §</w:t>
          </w:r>
        </w:p>
        <w:p w14:paraId="237CE3D3" w14:textId="77777777" w:rsidR="006D7854" w:rsidRPr="006D7854" w:rsidRDefault="006D7854" w:rsidP="006D7854">
          <w:pPr>
            <w:pStyle w:val="LLJohtolauseKappaleet"/>
          </w:pPr>
          <w:r>
            <w:t>som följer:</w:t>
          </w:r>
        </w:p>
        <w:p w14:paraId="7C53647E" w14:textId="77777777" w:rsidR="008341AB" w:rsidRPr="008E412F" w:rsidRDefault="00001DD6" w:rsidP="008341AB">
          <w:pPr>
            <w:pStyle w:val="LLPykala"/>
          </w:pPr>
          <w:r>
            <w:t>1 §</w:t>
          </w:r>
        </w:p>
        <w:p w14:paraId="264320EC" w14:textId="77777777" w:rsidR="00001DD6" w:rsidRPr="008E412F" w:rsidRDefault="00001DD6" w:rsidP="00057B14">
          <w:pPr>
            <w:pStyle w:val="LLPykalanOtsikko"/>
          </w:pPr>
          <w:r>
            <w:t>Syfte</w:t>
          </w:r>
        </w:p>
        <w:p w14:paraId="733F258D" w14:textId="77777777" w:rsidR="008E412F" w:rsidRPr="008E412F" w:rsidRDefault="008E412F" w:rsidP="008E412F">
          <w:pPr>
            <w:pStyle w:val="LLNormaali"/>
          </w:pPr>
          <w:r>
            <w:t>I denna förordning föreskrivs om</w:t>
          </w:r>
        </w:p>
        <w:p w14:paraId="4F78B3B8" w14:textId="03DC9DC9" w:rsidR="008E412F" w:rsidRPr="008E412F" w:rsidRDefault="008E412F" w:rsidP="00FD160B">
          <w:pPr>
            <w:pStyle w:val="LLNormaali"/>
            <w:numPr>
              <w:ilvl w:val="0"/>
              <w:numId w:val="11"/>
            </w:numPr>
          </w:pPr>
          <w:r>
            <w:t>kvalitetskrav på, kvalitetsmål för och behandling av hushållsvatten samt om kemikalier som används för behandling och desinfektion av hushållsvatten,</w:t>
          </w:r>
        </w:p>
        <w:p w14:paraId="5C853FFC" w14:textId="5658FC1C" w:rsidR="008E412F" w:rsidRPr="008E412F" w:rsidRDefault="008E412F" w:rsidP="00FD160B">
          <w:pPr>
            <w:pStyle w:val="LLNormaali"/>
            <w:numPr>
              <w:ilvl w:val="0"/>
              <w:numId w:val="11"/>
            </w:numPr>
          </w:pPr>
          <w:r>
            <w:t>regelbunden övervakning av hushållsvatten som grundar sig på riskhantering, rapportering av undersökningsresultat, kommunikation och information som ska tillhandahållas på internet,</w:t>
          </w:r>
        </w:p>
        <w:p w14:paraId="7EF49CA1" w14:textId="49E79885" w:rsidR="008E412F" w:rsidRPr="008E412F" w:rsidRDefault="008E412F" w:rsidP="00FD160B">
          <w:pPr>
            <w:pStyle w:val="LLNormaali"/>
            <w:numPr>
              <w:ilvl w:val="0"/>
              <w:numId w:val="11"/>
            </w:numPr>
          </w:pPr>
          <w:r>
            <w:t>det förfarande som ska iakttas om hushållsvattnet inte uppfyller kvalitetskraven eller kvalitetsmålen,</w:t>
          </w:r>
        </w:p>
        <w:p w14:paraId="0929D6E2" w14:textId="4D730248" w:rsidR="008E412F" w:rsidRPr="008E412F" w:rsidRDefault="008E412F" w:rsidP="00FD160B">
          <w:pPr>
            <w:pStyle w:val="LLNormaali"/>
            <w:numPr>
              <w:ilvl w:val="0"/>
              <w:numId w:val="11"/>
            </w:numPr>
          </w:pPr>
          <w:r>
            <w:t xml:space="preserve">begränsning av strålningsexponering som föranleds av radioaktiva ämnen i hushållsvatten, </w:t>
          </w:r>
        </w:p>
        <w:p w14:paraId="25256276" w14:textId="20BF2C43" w:rsidR="008E412F" w:rsidRPr="008E412F" w:rsidRDefault="008E412F" w:rsidP="00FD160B">
          <w:pPr>
            <w:pStyle w:val="LLNormaali"/>
            <w:numPr>
              <w:ilvl w:val="0"/>
              <w:numId w:val="11"/>
            </w:numPr>
          </w:pPr>
          <w:r>
            <w:t>förfaranden för riskhantering i fråga om byggnaders fastighetsinstallationer och uttag av vatten från dessa,</w:t>
          </w:r>
        </w:p>
        <w:p w14:paraId="049389F1" w14:textId="757911CA" w:rsidR="00001DD6" w:rsidRPr="008E412F" w:rsidRDefault="008E412F" w:rsidP="00FD160B">
          <w:pPr>
            <w:pStyle w:val="LLNormaali"/>
            <w:numPr>
              <w:ilvl w:val="0"/>
              <w:numId w:val="11"/>
            </w:numPr>
          </w:pPr>
          <w:proofErr w:type="gramStart"/>
          <w:r>
            <w:t>innehållet i och utarbetandet av planer för beredskap för störningssituationer.</w:t>
          </w:r>
          <w:proofErr w:type="gramEnd"/>
        </w:p>
        <w:p w14:paraId="6CE6B974" w14:textId="77777777" w:rsidR="006028C2" w:rsidRDefault="006028C2" w:rsidP="00BA71BD">
          <w:pPr>
            <w:pStyle w:val="LLPykala"/>
          </w:pPr>
        </w:p>
        <w:p w14:paraId="2B1FA504" w14:textId="44C24BE7" w:rsidR="00001DD6" w:rsidRPr="008E412F" w:rsidRDefault="00001DD6" w:rsidP="00BA71BD">
          <w:pPr>
            <w:pStyle w:val="LLPykala"/>
          </w:pPr>
          <w:r>
            <w:t>2 §</w:t>
          </w:r>
        </w:p>
        <w:p w14:paraId="780A4259" w14:textId="77777777" w:rsidR="00001DD6" w:rsidRPr="008E412F" w:rsidRDefault="00001DD6" w:rsidP="00057B14">
          <w:pPr>
            <w:pStyle w:val="LLPykalanOtsikko"/>
          </w:pPr>
          <w:r>
            <w:t>Tillämpningsområde</w:t>
          </w:r>
        </w:p>
        <w:p w14:paraId="3B8FE5E8" w14:textId="77777777" w:rsidR="008E412F" w:rsidRPr="008E412F" w:rsidRDefault="008E412F" w:rsidP="008E412F">
          <w:pPr>
            <w:pStyle w:val="LLKappalejako"/>
          </w:pPr>
          <w:r>
            <w:t>Denna förordning tillämpas på hushållsvatten som</w:t>
          </w:r>
        </w:p>
        <w:p w14:paraId="1A73C4EF" w14:textId="60AFCA62" w:rsidR="008E412F" w:rsidRPr="008E412F" w:rsidRDefault="008E412F" w:rsidP="008E412F">
          <w:pPr>
            <w:pStyle w:val="LLKappalejako"/>
          </w:pPr>
          <w:r>
            <w:t xml:space="preserve">1) levereras till ett vattendistributionsområde för att användas som hushållsvatten med en årlig genomsnittsvolym på minst 10 </w:t>
          </w:r>
          <w:r w:rsidR="00A63AFC">
            <w:t xml:space="preserve">kubikmeter </w:t>
          </w:r>
          <w:r>
            <w:t>per dag eller för minst 50 personers behov,</w:t>
          </w:r>
        </w:p>
        <w:p w14:paraId="6656BB85" w14:textId="77777777" w:rsidR="008E412F" w:rsidRPr="008E412F" w:rsidRDefault="008E412F" w:rsidP="008E412F">
          <w:pPr>
            <w:pStyle w:val="LLKappalejako"/>
          </w:pPr>
          <w:r>
            <w:t>2) tappas på flaskor eller i behållare,</w:t>
          </w:r>
        </w:p>
        <w:p w14:paraId="2864CE16" w14:textId="26A696A6" w:rsidR="008E412F" w:rsidRPr="008E412F" w:rsidRDefault="008E412F" w:rsidP="008E412F">
          <w:pPr>
            <w:pStyle w:val="LLKappalejako"/>
            <w:rPr>
              <w:szCs w:val="22"/>
            </w:rPr>
          </w:pPr>
          <w:r>
            <w:t xml:space="preserve">3) tas med vattenanvändarens egna anordningar för att användas i hushåll, med en årlig genomsnittsvolym på minst 10 </w:t>
          </w:r>
          <w:r w:rsidR="00A63AFC">
            <w:t xml:space="preserve">kubikmeter </w:t>
          </w:r>
          <w:r>
            <w:t>per dag eller för minst 50 personers behov,</w:t>
          </w:r>
        </w:p>
        <w:p w14:paraId="3E42E3A1" w14:textId="77777777" w:rsidR="008E412F" w:rsidRPr="008E412F" w:rsidRDefault="008E412F" w:rsidP="008E412F">
          <w:pPr>
            <w:pStyle w:val="LLKappalejako"/>
            <w:rPr>
              <w:szCs w:val="22"/>
            </w:rPr>
          </w:pPr>
          <w:r>
            <w:t>4) tas med vattenanvändarens egna anordningar för att användas i en livsmedelslokal, med undantag för sådana fall där livsmedelstillsynsmyndigheten är övertygad om att vattnets kvalitet inte försämrar de färdiga livsmedlens hygieniska kvalitet och har säkerställt att vattenförsörjningen har beaktats i verksamhetsutövarens egenkontroll enligt 15 § i livsmedelslagen,</w:t>
          </w:r>
        </w:p>
        <w:p w14:paraId="272375D3" w14:textId="42B79214" w:rsidR="008E412F" w:rsidRDefault="008E412F" w:rsidP="008E412F">
          <w:pPr>
            <w:pStyle w:val="LLKappalejako"/>
            <w:rPr>
              <w:szCs w:val="22"/>
            </w:rPr>
          </w:pPr>
          <w:r>
            <w:lastRenderedPageBreak/>
            <w:t>5) tas med vattenanvändarens egna anordningar för att användas i offentlig eller kommersiell verksamhet, med undantag för sådana fall där den kommunala hälsoskyddsmyndigheten på grundval av resultaten av riskhantering enligt 19 § i hälsoskyddslagen är övertygad om att vattnet inte medför sanitära olägenheter.</w:t>
          </w:r>
        </w:p>
        <w:p w14:paraId="4CB2A2A5" w14:textId="77777777" w:rsidR="001F3781" w:rsidRDefault="001F3781" w:rsidP="001F3781">
          <w:pPr>
            <w:pStyle w:val="LLKappalejako"/>
            <w:rPr>
              <w:szCs w:val="22"/>
            </w:rPr>
          </w:pPr>
          <w:r>
            <w:t>Denna förordning tillämpas på vatteninstallationer i byggnader</w:t>
          </w:r>
        </w:p>
        <w:p w14:paraId="7C165EF1" w14:textId="77777777" w:rsidR="001F3781" w:rsidRDefault="001F3781" w:rsidP="00FD160B">
          <w:pPr>
            <w:pStyle w:val="LLKappalejako"/>
            <w:numPr>
              <w:ilvl w:val="0"/>
              <w:numId w:val="12"/>
            </w:numPr>
            <w:rPr>
              <w:szCs w:val="22"/>
            </w:rPr>
          </w:pPr>
          <w:r>
            <w:t>till vilka vatten tas med vattenanvändarens egna anordningar och där hushållsvatten eller varmt bruksvatten används som ett led i offentlig eller kommersiell verksamhet inom ett vattendistributionsområde som avses i 18 a § i hälsoskyddslagen,</w:t>
          </w:r>
        </w:p>
        <w:p w14:paraId="01453CF0" w14:textId="77777777" w:rsidR="001F3781" w:rsidRPr="008E412F" w:rsidRDefault="001F3781" w:rsidP="00FD160B">
          <w:pPr>
            <w:pStyle w:val="LLKappalejako"/>
            <w:numPr>
              <w:ilvl w:val="0"/>
              <w:numId w:val="12"/>
            </w:numPr>
            <w:rPr>
              <w:szCs w:val="22"/>
            </w:rPr>
          </w:pPr>
          <w:r>
            <w:t>som helt eller delvis används som en i 19 b § i hälsoskyddslagen avsedd prioriterad fastighet.</w:t>
          </w:r>
        </w:p>
        <w:p w14:paraId="05E6D14D" w14:textId="5DD3F48E" w:rsidR="00001DD6" w:rsidRPr="008E412F" w:rsidRDefault="00001DD6" w:rsidP="00001DD6">
          <w:pPr>
            <w:pStyle w:val="LLKappalejako"/>
          </w:pPr>
        </w:p>
        <w:p w14:paraId="042539B7" w14:textId="6A5C7A90" w:rsidR="00795C5C" w:rsidRPr="008E412F" w:rsidRDefault="00795C5C" w:rsidP="00795C5C">
          <w:pPr>
            <w:pStyle w:val="LLKappalejako"/>
            <w:ind w:firstLine="0"/>
          </w:pPr>
        </w:p>
        <w:p w14:paraId="5A22049D" w14:textId="77777777" w:rsidR="00001DD6" w:rsidRPr="008E412F" w:rsidRDefault="00001DD6" w:rsidP="00BA71BD">
          <w:pPr>
            <w:pStyle w:val="LLPykala"/>
          </w:pPr>
          <w:r>
            <w:t>3 §</w:t>
          </w:r>
        </w:p>
        <w:p w14:paraId="6617F1EF" w14:textId="77777777" w:rsidR="00001DD6" w:rsidRPr="008E412F" w:rsidRDefault="00001DD6" w:rsidP="00057B14">
          <w:pPr>
            <w:pStyle w:val="LLPykalanOtsikko"/>
          </w:pPr>
          <w:r>
            <w:t>Definitioner</w:t>
          </w:r>
        </w:p>
        <w:p w14:paraId="37554606" w14:textId="77777777" w:rsidR="008E412F" w:rsidRPr="008E412F" w:rsidRDefault="008E412F" w:rsidP="008E412F">
          <w:pPr>
            <w:pStyle w:val="LLKappalejako"/>
          </w:pPr>
          <w:r>
            <w:t>I denna förordning avses med:</w:t>
          </w:r>
        </w:p>
        <w:p w14:paraId="5D6C3237" w14:textId="77777777" w:rsidR="008E412F" w:rsidRPr="008E412F" w:rsidRDefault="008E412F" w:rsidP="008E412F">
          <w:pPr>
            <w:pStyle w:val="LLKappalejako"/>
          </w:pPr>
          <w:r>
            <w:t xml:space="preserve">1) </w:t>
          </w:r>
          <w:r>
            <w:rPr>
              <w:i/>
            </w:rPr>
            <w:t>apparater som förbrukar hushållsvatten</w:t>
          </w:r>
          <w:r>
            <w:t xml:space="preserve"> diskmaskiner, kokare, sådana maskiner och apparater där hushållsvatten kommer i kontakt med livsmedel samt andra motsvarande apparater i vilka hushållsvatten används,</w:t>
          </w:r>
        </w:p>
        <w:p w14:paraId="1ACF4040" w14:textId="77777777" w:rsidR="008E412F" w:rsidRPr="008E412F" w:rsidRDefault="008E412F" w:rsidP="008E412F">
          <w:pPr>
            <w:pStyle w:val="LLKappalejako"/>
          </w:pPr>
          <w:r>
            <w:t xml:space="preserve">2) </w:t>
          </w:r>
          <w:r>
            <w:rPr>
              <w:i/>
            </w:rPr>
            <w:t>förorening av hushållsvatten</w:t>
          </w:r>
          <w:r>
            <w:t xml:space="preserve"> sådan förändring av den mikrobiologiska, kemiska eller radioaktiva kvaliteten på hushållsvatten som kan orsaka sanitära olägenheter,</w:t>
          </w:r>
        </w:p>
        <w:p w14:paraId="1BE089AE" w14:textId="77777777" w:rsidR="008E412F" w:rsidRPr="008E412F" w:rsidRDefault="008E412F" w:rsidP="008E412F">
          <w:pPr>
            <w:pStyle w:val="LLKappalejako"/>
          </w:pPr>
          <w:r>
            <w:t xml:space="preserve">3) </w:t>
          </w:r>
          <w:r>
            <w:rPr>
              <w:i/>
            </w:rPr>
            <w:t>störningssituation</w:t>
          </w:r>
          <w:r>
            <w:t xml:space="preserve"> en överraskande eller plötslig situation som kan leda till förorening av hushållsvattnet och vars hantering kan kräva en ledningsmodell och kommunikation som avviker från det normala,</w:t>
          </w:r>
        </w:p>
        <w:p w14:paraId="100E950E" w14:textId="5FEE1B5F" w:rsidR="008E412F" w:rsidRPr="008E412F" w:rsidRDefault="008E412F" w:rsidP="008E412F">
          <w:pPr>
            <w:pStyle w:val="LLKappalejako"/>
          </w:pPr>
          <w:r>
            <w:t xml:space="preserve">4) </w:t>
          </w:r>
          <w:r>
            <w:rPr>
              <w:i/>
            </w:rPr>
            <w:t>störningssituationsplan</w:t>
          </w:r>
          <w:r>
            <w:t xml:space="preserve"> anvisningar med hjälp av vilka den kommunala hälsoskyddsmyndigheten förbereder sig för störningssituationer på det sätt som avses i 8 § 1 mom. i hälsoskyddslagen i samarbete med andra myndigheter, anläggningar som levererar hushållsvatten och den anläggning som levererar vatten till dessa samt sådana</w:t>
          </w:r>
          <w:r w:rsidR="005230E7">
            <w:t xml:space="preserve"> verksamhetsutövare</w:t>
          </w:r>
          <w:r>
            <w:t xml:space="preserve"> vilkas verksamhet kan föranleda förorening av råvatten eller hushållsvatten eller för vilkas verksamhet hushållsvattnets kvalitet har särskilt stor betydelse,</w:t>
          </w:r>
        </w:p>
        <w:p w14:paraId="1A790072" w14:textId="77777777" w:rsidR="008E412F" w:rsidRPr="008E412F" w:rsidRDefault="008E412F" w:rsidP="008E412F">
          <w:pPr>
            <w:pStyle w:val="LLKappalejako"/>
          </w:pPr>
          <w:r>
            <w:t xml:space="preserve">5) </w:t>
          </w:r>
          <w:r>
            <w:rPr>
              <w:i/>
            </w:rPr>
            <w:t>gränsvärde</w:t>
          </w:r>
          <w:r>
            <w:t xml:space="preserve"> den största tillåtna mängden eller halten i hushållsvatten för den parameter som gäller kvalitetskrav och det största värdet för den parameter som gäller kvalitetsmål för hushållsvatten,</w:t>
          </w:r>
        </w:p>
        <w:p w14:paraId="2F12DE65" w14:textId="77777777" w:rsidR="008E412F" w:rsidRPr="008E412F" w:rsidRDefault="008E412F" w:rsidP="008E412F">
          <w:pPr>
            <w:pStyle w:val="LLKappalejako"/>
          </w:pPr>
          <w:r>
            <w:t xml:space="preserve">6) </w:t>
          </w:r>
          <w:r>
            <w:rPr>
              <w:i/>
            </w:rPr>
            <w:t>spolning</w:t>
          </w:r>
          <w:r>
            <w:t xml:space="preserve"> tappning av kallt vatten från ett tappställe med jämn strömning så att vattnet byts ut i fastighetens vatteninstallationer och vattnets temperatur stabiliseras.</w:t>
          </w:r>
        </w:p>
        <w:p w14:paraId="5DEAB625" w14:textId="01EA9F63" w:rsidR="00001DD6" w:rsidRPr="008E412F" w:rsidRDefault="008E412F" w:rsidP="008E412F">
          <w:pPr>
            <w:pStyle w:val="LLKappalejako"/>
          </w:pPr>
          <w:r>
            <w:t>7) kontrollundersökningsprogram den kommunala hälsoskyddsmyndighetens plan för myndighetsövervakningen.</w:t>
          </w:r>
        </w:p>
        <w:p w14:paraId="7CC1436F" w14:textId="77777777" w:rsidR="00001DD6" w:rsidRPr="008E412F" w:rsidRDefault="00001DD6" w:rsidP="00001DD6">
          <w:pPr>
            <w:pStyle w:val="LLKappalejako"/>
            <w:rPr>
              <w:b/>
            </w:rPr>
          </w:pPr>
        </w:p>
        <w:p w14:paraId="1D450165" w14:textId="77777777" w:rsidR="00001DD6" w:rsidRPr="008E412F" w:rsidRDefault="00001DD6" w:rsidP="00BA71BD">
          <w:pPr>
            <w:pStyle w:val="LLPykala"/>
          </w:pPr>
          <w:r>
            <w:t>4 §</w:t>
          </w:r>
        </w:p>
        <w:p w14:paraId="7B535422" w14:textId="77777777" w:rsidR="00001DD6" w:rsidRPr="008E412F" w:rsidRDefault="00001DD6" w:rsidP="00057B14">
          <w:pPr>
            <w:pStyle w:val="LLPykalanOtsikko"/>
          </w:pPr>
          <w:r>
            <w:t>Kvalitetskrav på och kvalitetsmål för hushållsvatten</w:t>
          </w:r>
        </w:p>
        <w:p w14:paraId="1E879919" w14:textId="41D562CA" w:rsidR="008E412F" w:rsidRPr="008E412F" w:rsidRDefault="008E412F" w:rsidP="008E412F">
          <w:pPr>
            <w:pStyle w:val="LLKappalejako"/>
            <w:rPr>
              <w:b/>
            </w:rPr>
          </w:pPr>
          <w:r>
            <w:t xml:space="preserve">Hushållsvatten får inte innehålla mikroorganismer, parasiter eller något ämne i sådana mängder eller koncentrationer att de kan medföra sanitära olägenheter enligt 1 § 2 mom. i hälsoskyddslagen. Hushållsvatten ska uppfylla kvalitetskraven i tabellerna 1–3 i bilaga I. På källvatten som tappas på flaskor eller i behållare tillämpas med avvikelse från 1 mom. dock inte de mikrobiologiska kvalitetskraven i tabell 1, utan de mikrobiologiska kvalitetskrav på naturligt mineralvatten som anges i Europaparlamentets och rådets direktiv (2009/54/EG) om utvinning och saluförande av naturliga mineralvatten.  </w:t>
          </w:r>
        </w:p>
        <w:p w14:paraId="530927B3" w14:textId="4C9CE6C6" w:rsidR="008E412F" w:rsidRPr="008E412F" w:rsidRDefault="008E412F" w:rsidP="008E412F">
          <w:pPr>
            <w:pStyle w:val="LLKappalejako"/>
          </w:pPr>
          <w:r>
            <w:t>Hushållsvatten ska också i övrigt vara</w:t>
          </w:r>
          <w:r w:rsidR="005230E7">
            <w:t xml:space="preserve"> användbar för sitt ändamål</w:t>
          </w:r>
          <w:r>
            <w:t xml:space="preserve">. Det får inte framkalla skadlig korrosion eller skadliga fällningar i vattendistributionsnätet, byggnadens vatteninstallationer </w:t>
          </w:r>
          <w:r>
            <w:lastRenderedPageBreak/>
            <w:t xml:space="preserve">eller i apparater som förbrukar hushållsvatten. Bestämmelser om de kvalitetsmål för hushållsvatten som grundar sig på användbarhet finns i tabellerna 3 och 4 i bilaga I. </w:t>
          </w:r>
        </w:p>
        <w:p w14:paraId="1A676C67" w14:textId="77777777" w:rsidR="00001DD6" w:rsidRPr="008E412F" w:rsidRDefault="00001DD6" w:rsidP="00001DD6">
          <w:pPr>
            <w:pStyle w:val="LLKappalejako"/>
          </w:pPr>
        </w:p>
        <w:p w14:paraId="0CB65FF2" w14:textId="7E41A821" w:rsidR="00001DD6" w:rsidRPr="008E412F" w:rsidRDefault="0036179D" w:rsidP="00BA71BD">
          <w:pPr>
            <w:pStyle w:val="LLPykala"/>
          </w:pPr>
          <w:r>
            <w:t>5 §</w:t>
          </w:r>
        </w:p>
        <w:p w14:paraId="4B8B870D" w14:textId="77777777" w:rsidR="00001DD6" w:rsidRPr="008E412F" w:rsidRDefault="00001DD6" w:rsidP="00057B14">
          <w:pPr>
            <w:pStyle w:val="LLPykalanOtsikko"/>
          </w:pPr>
          <w:r>
            <w:t>Myndighetsövervakning av hushållsvatten</w:t>
          </w:r>
        </w:p>
        <w:p w14:paraId="6DDFF017" w14:textId="77777777" w:rsidR="008E412F" w:rsidRPr="008E412F" w:rsidRDefault="008E412F" w:rsidP="008E412F">
          <w:pPr>
            <w:pStyle w:val="LLKappalejako"/>
            <w:rPr>
              <w:szCs w:val="22"/>
            </w:rPr>
          </w:pPr>
          <w:r>
            <w:t xml:space="preserve">Myndighetsövervakningen av anläggningar som levererar hushållsvatten omfattar </w:t>
          </w:r>
        </w:p>
        <w:p w14:paraId="430A9645" w14:textId="77777777" w:rsidR="008E412F" w:rsidRPr="008E412F" w:rsidRDefault="008E412F" w:rsidP="008E412F">
          <w:pPr>
            <w:pStyle w:val="LLKappalejako"/>
            <w:rPr>
              <w:szCs w:val="22"/>
            </w:rPr>
          </w:pPr>
          <w:r>
            <w:t>1) regelbunden undersökning av kvaliteten på hushållsvatten som levereras till vattendistributionsområdet, i syfte att säkerställa att hushållsvattnet inte medför sanitära olägenheter,</w:t>
          </w:r>
        </w:p>
        <w:p w14:paraId="0833AEE9" w14:textId="77777777" w:rsidR="008E412F" w:rsidRPr="008E412F" w:rsidRDefault="008E412F" w:rsidP="008E412F">
          <w:pPr>
            <w:pStyle w:val="LLKappalejako"/>
            <w:rPr>
              <w:szCs w:val="22"/>
            </w:rPr>
          </w:pPr>
          <w:r>
            <w:t>2) regelbundna kontroller som ingår i den tillsynsplan för hälsoskyddet som avses i 6 § i hälsoskyddslagen och som syftar till att säkerställa att riskhanteringsplanen för en anläggning som levererar hushållsvatten är aktuell, att anläggningen iakttar riskhanteringsplanen och att anläggningens egenkontroll är tillräcklig.</w:t>
          </w:r>
        </w:p>
        <w:p w14:paraId="41C9CBF4" w14:textId="3A4E1CE9" w:rsidR="008E412F" w:rsidRPr="008E412F" w:rsidRDefault="008E412F" w:rsidP="008E412F">
          <w:pPr>
            <w:pStyle w:val="LLKappalejako"/>
            <w:rPr>
              <w:szCs w:val="22"/>
            </w:rPr>
          </w:pPr>
          <w:r>
            <w:t>I myndighetsövervakningen av hushållsvatten som tas med vattenanvändarens egna anordningar ingår att regelbundet kontrollera kvaliteten på hushållsvattnet och säkerställa att de uppgifter om riskhanteringen som avses i 19 § 3 mom. i hälsoskyddslagen är aktuella och att egenkontrollen av hushållsvattnet är tillräcklig.</w:t>
          </w:r>
        </w:p>
        <w:p w14:paraId="1AD7DEC6" w14:textId="77777777" w:rsidR="00001DD6" w:rsidRPr="008E412F" w:rsidRDefault="00001DD6" w:rsidP="00001DD6">
          <w:pPr>
            <w:pStyle w:val="LLKappalejako"/>
          </w:pPr>
        </w:p>
        <w:p w14:paraId="668A161D" w14:textId="37DBF924" w:rsidR="00001DD6" w:rsidRPr="008E412F" w:rsidRDefault="0036179D" w:rsidP="00BA71BD">
          <w:pPr>
            <w:pStyle w:val="LLPykala"/>
          </w:pPr>
          <w:r>
            <w:t>6 §</w:t>
          </w:r>
        </w:p>
        <w:p w14:paraId="5A7F3B9D" w14:textId="77777777" w:rsidR="00001DD6" w:rsidRPr="008E412F" w:rsidRDefault="00001DD6" w:rsidP="00057B14">
          <w:pPr>
            <w:pStyle w:val="LLPykalanOtsikko"/>
          </w:pPr>
          <w:r>
            <w:t>Program för kontrollundersökningar</w:t>
          </w:r>
        </w:p>
        <w:p w14:paraId="3EDC8F04" w14:textId="61B7EE75" w:rsidR="008E412F" w:rsidRPr="008E412F" w:rsidRDefault="008E412F" w:rsidP="00544EFF">
          <w:pPr>
            <w:pStyle w:val="LLKappalejako"/>
          </w:pPr>
          <w:r>
            <w:t xml:space="preserve">Den kommunala hälsoskyddsmyndigheten ska se till att det utarbetas ett program för kontrollundersökningar för den anläggning som levererar hushållsvatten. För utarbetande av programmet för kontrollundersökningar ska den anläggning som levererar hushållsvatten lämna förslag om programmets innehåll till den kommunala hälsoskyddsmyndigheten. Programmet ska utarbetas i samarbete mellan den kommunala hälsoskyddsmyndigheten, den anläggning som levererar hushållsvatten och den anläggning som eventuellt levererar vatten till den. </w:t>
          </w:r>
        </w:p>
        <w:p w14:paraId="2E676A7D" w14:textId="77777777" w:rsidR="008E412F" w:rsidRPr="008E412F" w:rsidRDefault="008E412F" w:rsidP="008E412F">
          <w:pPr>
            <w:pStyle w:val="LLKappalejako"/>
          </w:pPr>
          <w:r>
            <w:t xml:space="preserve">I programmet för kontrollundersökningar ska ingå </w:t>
          </w:r>
        </w:p>
        <w:p w14:paraId="506D15AD" w14:textId="77777777" w:rsidR="008E412F" w:rsidRPr="008E412F" w:rsidRDefault="008E412F" w:rsidP="008E412F">
          <w:pPr>
            <w:pStyle w:val="LLKappalejako"/>
          </w:pPr>
          <w:r>
            <w:t>1) aktuell information om de uppgifter som lämnats till den kommunala hälsoskyddsmyndigheten i den ansökan som avses i 18 § i hälsoskyddslagen och i den anmälan som avses i 18 a § i den lagen,</w:t>
          </w:r>
        </w:p>
        <w:p w14:paraId="03E566A4" w14:textId="77777777" w:rsidR="008E412F" w:rsidRPr="008E412F" w:rsidRDefault="008E412F" w:rsidP="008E412F">
          <w:pPr>
            <w:pStyle w:val="LLKappalejako"/>
          </w:pPr>
          <w:r>
            <w:t>2) en provtagningsplan för varje vattendistributionsområde,</w:t>
          </w:r>
        </w:p>
        <w:p w14:paraId="129F5E6C" w14:textId="0CF1BD5D" w:rsidR="008E412F" w:rsidRPr="008E412F" w:rsidRDefault="008E412F" w:rsidP="008E412F">
          <w:pPr>
            <w:pStyle w:val="LLKappalejako"/>
          </w:pPr>
          <w:r>
            <w:t xml:space="preserve">3) motiveringar till anpassningar av provtagningen enligt 7 § 2 och 3 mom., </w:t>
          </w:r>
        </w:p>
        <w:p w14:paraId="2A8D5F33" w14:textId="6843FA35" w:rsidR="008E412F" w:rsidRPr="008E412F" w:rsidRDefault="008E412F" w:rsidP="00544EFF">
          <w:pPr>
            <w:pStyle w:val="LLKappalejako"/>
          </w:pPr>
          <w:r>
            <w:t>3) en riskhanteringsplan enligt 19 a § i hälsoskyddslagen</w:t>
          </w:r>
          <w:r w:rsidR="004000A6">
            <w:t>.</w:t>
          </w:r>
        </w:p>
        <w:p w14:paraId="24EA8A41" w14:textId="1D30EDA8" w:rsidR="008E412F" w:rsidRPr="008E412F" w:rsidRDefault="008E412F" w:rsidP="00544EFF">
          <w:pPr>
            <w:pStyle w:val="LLKappalejako"/>
          </w:pPr>
          <w:r>
            <w:t xml:space="preserve">Om det är ändamålsenligt kan fler än ett vattendistributionsområde inkluderas i programmet för kontrollundersökningar. Den kommunala hälsoskyddsmyndigheten ska då säkerställa att den analysfrekvens för parametrarna och den ytterligare kontroll som anges i provtagningsplanen samt den egenkontroll som anges i riskhanteringsplanen anges separat för varje vattendistributionsområde i programmet. </w:t>
          </w:r>
        </w:p>
        <w:p w14:paraId="5E0116D0" w14:textId="59B5D0BD" w:rsidR="00001DD6" w:rsidRPr="008E412F" w:rsidRDefault="008E412F" w:rsidP="008E412F">
          <w:pPr>
            <w:pStyle w:val="LLKappalejako"/>
          </w:pPr>
          <w:r>
            <w:t>Programmet för kontrollundersökningar ska hållas aktuellt och det ska ses över minst en gång vart sjätte år. När ett program för kontrollundersökningar görs upp eller ses över ska den kommunala hälsoskyddsmyndigheten begära utlåtande av alla de kommunala hälsoskyddsmyndigheter vars verksamhetsområde vattendistributionsområdet sträcker sig till, och vid behov av regionförvaltningsverket.  Programmet för kontrollundersökningar ska sändas för kännedom till dessa aktörer, till närings-, trafik- och miljöcentralen och till den kommunala miljövårdsmyndigheten.</w:t>
          </w:r>
        </w:p>
        <w:p w14:paraId="2F29BFC3" w14:textId="5F022492" w:rsidR="009A19E3" w:rsidRPr="008E412F" w:rsidRDefault="009A19E3" w:rsidP="00D552D7">
          <w:pPr>
            <w:pStyle w:val="LLKappalejako"/>
          </w:pPr>
        </w:p>
        <w:p w14:paraId="09CFB432" w14:textId="704F07C6" w:rsidR="009A19E3" w:rsidRPr="008E412F" w:rsidRDefault="0036179D" w:rsidP="009A19E3">
          <w:pPr>
            <w:pStyle w:val="LLKappalejako"/>
            <w:jc w:val="center"/>
          </w:pPr>
          <w:r>
            <w:t>7 §</w:t>
          </w:r>
        </w:p>
        <w:p w14:paraId="034BB5B1" w14:textId="77777777" w:rsidR="009A19E3" w:rsidRPr="008E412F" w:rsidRDefault="009A19E3" w:rsidP="009A19E3">
          <w:pPr>
            <w:pStyle w:val="LLKappalejako"/>
            <w:jc w:val="center"/>
          </w:pPr>
        </w:p>
        <w:p w14:paraId="7E75ECF9" w14:textId="3442D755" w:rsidR="009A19E3" w:rsidRPr="008E412F" w:rsidRDefault="009A19E3" w:rsidP="009A19E3">
          <w:pPr>
            <w:pStyle w:val="LLKappalejako"/>
            <w:jc w:val="center"/>
            <w:rPr>
              <w:i/>
            </w:rPr>
          </w:pPr>
          <w:r>
            <w:rPr>
              <w:i/>
            </w:rPr>
            <w:t>Provtagningsplan</w:t>
          </w:r>
        </w:p>
        <w:p w14:paraId="0D10F8A8" w14:textId="77777777" w:rsidR="009A19E3" w:rsidRPr="008E412F" w:rsidRDefault="009A19E3" w:rsidP="009A19E3">
          <w:pPr>
            <w:pStyle w:val="LLKappalejako"/>
          </w:pPr>
        </w:p>
        <w:p w14:paraId="3D2ADED4" w14:textId="22EA1DA9" w:rsidR="008E412F" w:rsidRPr="008E412F" w:rsidRDefault="008E412F" w:rsidP="008E412F">
          <w:pPr>
            <w:pStyle w:val="LLKappalejako"/>
          </w:pPr>
          <w:r>
            <w:t xml:space="preserve">I den provtagningsplan som avses i 6 § 2 mom. 2 punkten ska ingå de undersökningar som avses i avsnitt 2–5 i bilaga II och som gäller begränsad kontroll, utvidgad kontroll och information till vattenanvändarna. </w:t>
          </w:r>
        </w:p>
        <w:p w14:paraId="30B33592" w14:textId="12E2BF30" w:rsidR="008E412F" w:rsidRPr="008E412F" w:rsidRDefault="008E412F" w:rsidP="008E412F">
          <w:pPr>
            <w:pStyle w:val="LLKappalejako"/>
          </w:pPr>
          <w:r>
            <w:t xml:space="preserve">I provtagningsplanen ska det läggas till undersökning av även andra parametrar, eller den minimianalysfrekvens som anges i tabell </w:t>
          </w:r>
          <w:r w:rsidR="004000A6">
            <w:t>4</w:t>
          </w:r>
          <w:r>
            <w:t xml:space="preserve"> i bilaga II ska ökas, om </w:t>
          </w:r>
        </w:p>
        <w:p w14:paraId="661AF19C" w14:textId="77777777" w:rsidR="008E412F" w:rsidRPr="008E412F" w:rsidRDefault="008E412F" w:rsidP="008E412F">
          <w:pPr>
            <w:pStyle w:val="LLKappalejako"/>
          </w:pPr>
          <w:r>
            <w:t>1) det på grundval av riskhanteringsplanen eller av någon annan grundad anledning kan misstänkas att kontrollen av de parametrar som undersöks vid den begränsade kontrollen eller den utvidgade kontrollen eller minimianalysfrekvenserna inte räcker till för att säkerställa att hushållsvattnet inte medför sanitära olägenheter,</w:t>
          </w:r>
        </w:p>
        <w:p w14:paraId="32B3EA21" w14:textId="15C4C438" w:rsidR="008E412F" w:rsidRPr="008E412F" w:rsidRDefault="008E412F" w:rsidP="008E412F">
          <w:pPr>
            <w:pStyle w:val="LLKappalejako"/>
          </w:pPr>
          <w:r>
            <w:t>2) ytterligare kontroll behövs från fall till fall för att säkerställa de mål för kontrollen som avses i 20 § 1 mom. 1–4 punkten i hälsoskyddslagen, eller</w:t>
          </w:r>
        </w:p>
        <w:p w14:paraId="3B29C284" w14:textId="77777777" w:rsidR="008E412F" w:rsidRPr="008E412F" w:rsidRDefault="008E412F" w:rsidP="008E412F">
          <w:pPr>
            <w:pStyle w:val="LLKappalejako"/>
          </w:pPr>
          <w:r>
            <w:t xml:space="preserve">3) den kommunala hälsoskyddsmyndigheten bedömer att det genom ytterligare kontroll är möjligt att förebygga störningssituationer. </w:t>
          </w:r>
        </w:p>
        <w:p w14:paraId="4C180337" w14:textId="1FCD588D" w:rsidR="008E412F" w:rsidRPr="008E412F" w:rsidRDefault="008E412F" w:rsidP="008E412F">
          <w:pPr>
            <w:pStyle w:val="LLKappalejako"/>
          </w:pPr>
          <w:r>
            <w:t xml:space="preserve">Analysfrekvensen enligt tabell </w:t>
          </w:r>
          <w:r w:rsidR="005E2377">
            <w:t>4</w:t>
          </w:r>
          <w:r>
            <w:t xml:space="preserve"> i bilaga II kan minskas eller parametern kan slopas i myndighetsövervakningen, om förutsättningarna i avsnitt 6 och 7 i bilaga II uppfylls. </w:t>
          </w:r>
        </w:p>
        <w:p w14:paraId="504036D6" w14:textId="74CC542C" w:rsidR="008E412F" w:rsidRPr="008E412F" w:rsidRDefault="008E412F" w:rsidP="008E412F">
          <w:pPr>
            <w:pStyle w:val="LLKappalejako"/>
          </w:pPr>
          <w:r>
            <w:t xml:space="preserve">Om det misstänks eller konstateras att hushållsvattnet är förorenat ska </w:t>
          </w:r>
          <w:r w:rsidR="005230E7">
            <w:t xml:space="preserve">vid behov </w:t>
          </w:r>
          <w:r>
            <w:t>också andra parametrar än de som finns i provtagningsplanen analyseras och vattenkvaliteten undersökas genom ytterligare prov.</w:t>
          </w:r>
        </w:p>
        <w:p w14:paraId="031590A6" w14:textId="1388E2FB" w:rsidR="009A19E3" w:rsidRPr="008E412F" w:rsidRDefault="009A19E3" w:rsidP="009A19E3">
          <w:pPr>
            <w:pStyle w:val="LLKappalejako"/>
          </w:pPr>
          <w:bookmarkStart w:id="0" w:name="_GoBack"/>
          <w:bookmarkEnd w:id="0"/>
        </w:p>
        <w:p w14:paraId="7338882F" w14:textId="6AA735A5" w:rsidR="009A19E3" w:rsidRPr="008E412F" w:rsidRDefault="00E31B57" w:rsidP="009A19E3">
          <w:pPr>
            <w:pStyle w:val="LLKappalejako"/>
            <w:jc w:val="center"/>
          </w:pPr>
          <w:r>
            <w:t>8 §</w:t>
          </w:r>
        </w:p>
        <w:p w14:paraId="35DAB369" w14:textId="77777777" w:rsidR="009A19E3" w:rsidRPr="008E412F" w:rsidRDefault="009A19E3" w:rsidP="009A19E3">
          <w:pPr>
            <w:pStyle w:val="LLKappalejako"/>
            <w:jc w:val="center"/>
          </w:pPr>
        </w:p>
        <w:p w14:paraId="5ACD6F74" w14:textId="462FA1A0" w:rsidR="009A19E3" w:rsidRPr="008E412F" w:rsidRDefault="009A19E3" w:rsidP="009A19E3">
          <w:pPr>
            <w:pStyle w:val="LLKappalejako"/>
            <w:jc w:val="center"/>
            <w:rPr>
              <w:i/>
            </w:rPr>
          </w:pPr>
          <w:r>
            <w:rPr>
              <w:i/>
            </w:rPr>
            <w:t>Övervakning av hushållsvatten som tas med vattenanvändarens egna anordningar</w:t>
          </w:r>
        </w:p>
        <w:p w14:paraId="0CEDFD52" w14:textId="77777777" w:rsidR="009A19E3" w:rsidRPr="008E412F" w:rsidRDefault="009A19E3" w:rsidP="009A19E3">
          <w:pPr>
            <w:pStyle w:val="LLKappalejako"/>
            <w:jc w:val="center"/>
          </w:pPr>
        </w:p>
        <w:p w14:paraId="5FFFC95A" w14:textId="298B0D63" w:rsidR="008E412F" w:rsidRPr="008E412F" w:rsidRDefault="008E412F" w:rsidP="00544EFF">
          <w:pPr>
            <w:pStyle w:val="LLKappalejako"/>
          </w:pPr>
          <w:r>
            <w:t>För övervakning av hushållsvatten som tas med vattenanvändarens egna anordningar ska den kommunala hälsoskyddsmyndigheten för livsmedelslokaler, aktörer som bedriver offentlig eller kommersiell verksamhet samt hushåll som omfattas av förordningens tillämpningsområde utarbeta en provtagningsplan för regelbunden undersökning av hushållsvattnets kvalitet.</w:t>
          </w:r>
        </w:p>
        <w:p w14:paraId="72DC76E1" w14:textId="77777777" w:rsidR="008E412F" w:rsidRPr="008E412F" w:rsidRDefault="008E412F" w:rsidP="008E412F">
          <w:pPr>
            <w:pStyle w:val="LLKappalejako"/>
          </w:pPr>
          <w:r>
            <w:t>I provtagningsplanen ska ingå de uppgifter som avses i 7 § och motiveringar till de anpassningar av provtagningen som avses i 2 och 3 mom. i den paragrafen.</w:t>
          </w:r>
        </w:p>
        <w:p w14:paraId="61FCBF8E" w14:textId="10ECD0AC" w:rsidR="009A19E3" w:rsidRPr="008E412F" w:rsidRDefault="009A19E3" w:rsidP="009A19E3">
          <w:pPr>
            <w:pStyle w:val="LLKappalejako"/>
          </w:pPr>
        </w:p>
        <w:p w14:paraId="680E016B" w14:textId="05A87B18" w:rsidR="009A19E3" w:rsidRPr="008E412F" w:rsidRDefault="009A19E3" w:rsidP="009A19E3">
          <w:pPr>
            <w:pStyle w:val="LLKappalejako"/>
          </w:pPr>
        </w:p>
        <w:p w14:paraId="498331A4" w14:textId="2BC1E69D" w:rsidR="009A19E3" w:rsidRPr="008E412F" w:rsidRDefault="0036179D" w:rsidP="009A19E3">
          <w:pPr>
            <w:pStyle w:val="LLKappalejako"/>
            <w:jc w:val="center"/>
          </w:pPr>
          <w:r>
            <w:t xml:space="preserve">9 § </w:t>
          </w:r>
        </w:p>
        <w:p w14:paraId="608B420A" w14:textId="77777777" w:rsidR="008E412F" w:rsidRPr="008E412F" w:rsidRDefault="008E412F" w:rsidP="009A19E3">
          <w:pPr>
            <w:pStyle w:val="LLKappalejako"/>
            <w:jc w:val="center"/>
          </w:pPr>
        </w:p>
        <w:p w14:paraId="4BFD6C59" w14:textId="6949A671" w:rsidR="009A19E3" w:rsidRPr="008E412F" w:rsidRDefault="009A19E3" w:rsidP="009A19E3">
          <w:pPr>
            <w:pStyle w:val="LLKappalejako"/>
            <w:jc w:val="center"/>
            <w:rPr>
              <w:i/>
            </w:rPr>
          </w:pPr>
          <w:r>
            <w:rPr>
              <w:i/>
            </w:rPr>
            <w:t>Provtagning</w:t>
          </w:r>
        </w:p>
        <w:p w14:paraId="54326607" w14:textId="77777777" w:rsidR="009A19E3" w:rsidRPr="008E412F" w:rsidRDefault="009A19E3" w:rsidP="009A19E3">
          <w:pPr>
            <w:pStyle w:val="LLKappalejako"/>
          </w:pPr>
        </w:p>
        <w:p w14:paraId="4211C2C6" w14:textId="00B8C315" w:rsidR="008E412F" w:rsidRPr="008E412F" w:rsidRDefault="008E412F" w:rsidP="00544EFF">
          <w:pPr>
            <w:pStyle w:val="LLKappalejako"/>
          </w:pPr>
          <w:r>
            <w:t xml:space="preserve">Om det prov som ska analyseras inte tas från den i 17 § 4 mom. i hälsoskyddslagen avsedda punkten där kraven ska vara uppfyllda, bestäms provtagningsplatsen och platsen för kontinuerlig mätning enligt parameterns ursprung genom att principerna i tabellerna </w:t>
          </w:r>
          <w:r w:rsidRPr="00CB67C4">
            <w:t>1</w:t>
          </w:r>
          <w:r w:rsidR="00CB67C4">
            <w:t>–</w:t>
          </w:r>
          <w:r w:rsidRPr="00CB67C4">
            <w:t>4</w:t>
          </w:r>
          <w:r>
            <w:t xml:space="preserve"> i </w:t>
          </w:r>
          <w:r w:rsidRPr="00CB67C4">
            <w:t>bilaga</w:t>
          </w:r>
          <w:r>
            <w:t xml:space="preserve"> I och i avsnitt 1 i bilaga II iakttas.</w:t>
          </w:r>
        </w:p>
        <w:p w14:paraId="3E69F5F4" w14:textId="79CAB7E1" w:rsidR="008E412F" w:rsidRPr="008E412F" w:rsidRDefault="008E412F" w:rsidP="008E412F">
          <w:pPr>
            <w:pStyle w:val="LLKappalejako"/>
          </w:pPr>
          <w:r>
            <w:t xml:space="preserve">Den kommunala hälsoskyddsmyndigheten ska säkerställa att provtagaren känner till åtminstone de allmänna principer för </w:t>
          </w:r>
          <w:r w:rsidRPr="00294B35">
            <w:t>provtagning som föreskrivs i avsnitt</w:t>
          </w:r>
          <w:r>
            <w:t xml:space="preserve"> 1 i </w:t>
          </w:r>
          <w:r w:rsidRPr="00820326">
            <w:t>bilaga</w:t>
          </w:r>
          <w:r>
            <w:t xml:space="preserve"> II. Vid bedömning av provtagarens kompetens ska de mål i fråga om provtagarens utbildning som anges i avsnitt 13.3 i standard SFS-ISO 5667-5 tillämpas. </w:t>
          </w:r>
        </w:p>
        <w:p w14:paraId="2E3873E3" w14:textId="2EFCF054" w:rsidR="00E31B57" w:rsidRPr="008E412F" w:rsidRDefault="00E31B57" w:rsidP="009A19E3">
          <w:pPr>
            <w:pStyle w:val="LLKappalejako"/>
          </w:pPr>
        </w:p>
        <w:p w14:paraId="389C889A" w14:textId="3B08F262" w:rsidR="00E31B57" w:rsidRPr="008E412F" w:rsidRDefault="00E31B57" w:rsidP="009A19E3">
          <w:pPr>
            <w:pStyle w:val="LLKappalejako"/>
          </w:pPr>
        </w:p>
        <w:p w14:paraId="55F0C4D8" w14:textId="02BADC4F" w:rsidR="00E31B57" w:rsidRDefault="0036179D" w:rsidP="00E31B57">
          <w:pPr>
            <w:pStyle w:val="LLKappalejako"/>
            <w:jc w:val="center"/>
          </w:pPr>
          <w:r>
            <w:t>10 §</w:t>
          </w:r>
        </w:p>
        <w:p w14:paraId="55A26D1C" w14:textId="77777777" w:rsidR="00566EBF" w:rsidRPr="008E412F" w:rsidRDefault="00566EBF" w:rsidP="00E31B57">
          <w:pPr>
            <w:pStyle w:val="LLKappalejako"/>
            <w:jc w:val="center"/>
          </w:pPr>
        </w:p>
        <w:p w14:paraId="10BC6EB5" w14:textId="453F7201" w:rsidR="00E31B57" w:rsidRPr="008E412F" w:rsidRDefault="00E31B57" w:rsidP="00E31B57">
          <w:pPr>
            <w:pStyle w:val="LLKappalejako"/>
            <w:jc w:val="center"/>
            <w:rPr>
              <w:i/>
            </w:rPr>
          </w:pPr>
          <w:r>
            <w:rPr>
              <w:i/>
            </w:rPr>
            <w:t>Undersökningsmetoder</w:t>
          </w:r>
        </w:p>
        <w:p w14:paraId="27EFE03C" w14:textId="77777777" w:rsidR="00E31B57" w:rsidRPr="008E412F" w:rsidRDefault="00E31B57" w:rsidP="00E31B57">
          <w:pPr>
            <w:pStyle w:val="LLKappalejako"/>
          </w:pPr>
        </w:p>
        <w:p w14:paraId="78C29EAF" w14:textId="1BBBDDAF" w:rsidR="008E412F" w:rsidRPr="008E412F" w:rsidRDefault="008E412F" w:rsidP="00544EFF">
          <w:pPr>
            <w:pStyle w:val="LLKappalejako"/>
          </w:pPr>
          <w:r>
            <w:lastRenderedPageBreak/>
            <w:t>De undersökningar som ingår i en provtagningsplan enligt 7 § kan bestå av antingen tagning av separata vattenprov och undersökningar som görs i laboratorium eller kontinuerliga analyser som görs i vattenproduktionskedjan.</w:t>
          </w:r>
        </w:p>
        <w:p w14:paraId="7B5CA9D3" w14:textId="77777777" w:rsidR="004B0BF4" w:rsidRPr="00151BA9" w:rsidRDefault="004B0BF4" w:rsidP="00566EBF">
          <w:pPr>
            <w:pStyle w:val="LLKappalejako"/>
            <w:ind w:firstLine="0"/>
          </w:pPr>
        </w:p>
        <w:p w14:paraId="4BD7C2B1" w14:textId="5095EEA7" w:rsidR="00566EBF" w:rsidRDefault="004B0BF4" w:rsidP="00544EFF">
          <w:pPr>
            <w:pStyle w:val="LLKappalejako"/>
          </w:pPr>
          <w:r>
            <w:t xml:space="preserve">Vid laboratorieundersökningar som ingår i provtagningsplanen ska analysmetoder enligt bilaga III användas. Om det misstänks eller konstateras att hushållsvattnet är förorenat kan också andra metoder användas. </w:t>
          </w:r>
        </w:p>
        <w:p w14:paraId="763CF037" w14:textId="463DCC69" w:rsidR="004B0BF4" w:rsidRDefault="004B0BF4" w:rsidP="00544EFF">
          <w:pPr>
            <w:pStyle w:val="LLKappalejako"/>
          </w:pPr>
          <w:r>
            <w:t>Bestämmelser om godkännande av laboratorier som utför undersökningar som avses i denna förordning och om förutsättningarna för godkännandet finns i 49 a § i hälsoskyddslagen och i författningar som utfärdats med stöd av den.</w:t>
          </w:r>
        </w:p>
        <w:p w14:paraId="1AD8662B" w14:textId="77777777" w:rsidR="004B0BF4" w:rsidRPr="008E412F" w:rsidRDefault="004B0BF4" w:rsidP="004B0BF4">
          <w:pPr>
            <w:pStyle w:val="LLKappalejako"/>
          </w:pPr>
          <w:r>
            <w:t>Tillförlitligheten hos kontinuerliga mätare och automatiska provtagare och analysatorer ska säkerställas genom validering och dokumentering av valideringen i enlighet med standard SFS-EN ISO/IEC 17025 eller någon annan internationellt godkänd standard.</w:t>
          </w:r>
        </w:p>
        <w:p w14:paraId="35C0F72B" w14:textId="77777777" w:rsidR="00544EFF" w:rsidRDefault="00544EFF" w:rsidP="00E10599">
          <w:pPr>
            <w:pStyle w:val="LLKappalejako"/>
            <w:jc w:val="center"/>
          </w:pPr>
        </w:p>
        <w:p w14:paraId="7103C179" w14:textId="1C9FB3C9" w:rsidR="00E10599" w:rsidRPr="008E412F" w:rsidRDefault="004B0BF4" w:rsidP="00E10599">
          <w:pPr>
            <w:pStyle w:val="LLKappalejako"/>
            <w:jc w:val="center"/>
          </w:pPr>
          <w:r>
            <w:t>11 §</w:t>
          </w:r>
        </w:p>
        <w:p w14:paraId="78340E58" w14:textId="77777777" w:rsidR="00E10599" w:rsidRPr="008E412F" w:rsidRDefault="00E10599" w:rsidP="00E10599">
          <w:pPr>
            <w:pStyle w:val="LLKappalejako"/>
            <w:jc w:val="center"/>
            <w:rPr>
              <w:i/>
            </w:rPr>
          </w:pPr>
        </w:p>
        <w:p w14:paraId="679DC38C" w14:textId="4C767A06" w:rsidR="00E10599" w:rsidRPr="008E412F" w:rsidRDefault="00E10599" w:rsidP="00E10599">
          <w:pPr>
            <w:pStyle w:val="LLKappalejako"/>
            <w:jc w:val="center"/>
            <w:rPr>
              <w:i/>
            </w:rPr>
          </w:pPr>
          <w:r>
            <w:rPr>
              <w:i/>
            </w:rPr>
            <w:t>Undersökningsresultat</w:t>
          </w:r>
        </w:p>
        <w:p w14:paraId="6D26EDF9" w14:textId="77777777" w:rsidR="00E10599" w:rsidRPr="008E412F" w:rsidRDefault="00E10599" w:rsidP="00E10599">
          <w:pPr>
            <w:pStyle w:val="LLKappalejako"/>
            <w:jc w:val="center"/>
          </w:pPr>
        </w:p>
        <w:p w14:paraId="667449CF" w14:textId="77777777" w:rsidR="008E412F" w:rsidRPr="008E412F" w:rsidRDefault="008E412F" w:rsidP="008E412F">
          <w:pPr>
            <w:pStyle w:val="LLKappalejako"/>
            <w:jc w:val="center"/>
          </w:pPr>
        </w:p>
        <w:p w14:paraId="40FFD348" w14:textId="22F165F2" w:rsidR="008E412F" w:rsidRPr="008E412F" w:rsidRDefault="008E412F" w:rsidP="00544EFF">
          <w:pPr>
            <w:pStyle w:val="LLKappalejako"/>
          </w:pPr>
          <w:r>
            <w:t>Det laboratorium som utför undersökningarna ska rapportera undersökningsresultatet med minst samma antal signifikanta siffror som för det parametervärde som anges i tabellerna 1–</w:t>
          </w:r>
          <w:r w:rsidR="00566EBF">
            <w:t>5</w:t>
          </w:r>
          <w:r>
            <w:t xml:space="preserve"> i bilaga I. I samband med att resultaten läggs fram ska det meddelas vilka analysmetoder som har använts. </w:t>
          </w:r>
        </w:p>
        <w:p w14:paraId="31593A70" w14:textId="77777777" w:rsidR="008E412F" w:rsidRPr="008E412F" w:rsidRDefault="008E412F" w:rsidP="008E412F">
          <w:pPr>
            <w:pStyle w:val="LLKappalejako"/>
          </w:pPr>
          <w:r>
            <w:t>Efter att ha fått kännedom om resultatet av kontrollundersökningarna ska den kommunala hälsoskyddsmyndigheten utan dröjsmål</w:t>
          </w:r>
        </w:p>
        <w:p w14:paraId="4723A6E4" w14:textId="51C84BB1" w:rsidR="008E412F" w:rsidRPr="008E412F" w:rsidRDefault="008E412F" w:rsidP="008E412F">
          <w:pPr>
            <w:pStyle w:val="LLKappalejako"/>
          </w:pPr>
          <w:r>
            <w:t>1) kontrollera att hushållsvattnet uppfyller kvalitetskraven och kvalitetsmålen enligt 4 §,</w:t>
          </w:r>
        </w:p>
        <w:p w14:paraId="3DC64841" w14:textId="77777777" w:rsidR="008E412F" w:rsidRPr="008E412F" w:rsidRDefault="008E412F" w:rsidP="008E412F">
          <w:pPr>
            <w:pStyle w:val="LLKappalejako"/>
          </w:pPr>
          <w:r>
            <w:t>2) se till att resultaten registreras i det datasystem som avses i 20 § 2 mom. i hälsoskyddslagen,</w:t>
          </w:r>
        </w:p>
        <w:p w14:paraId="65ED3555" w14:textId="16DF2844" w:rsidR="008E412F" w:rsidRPr="008E412F" w:rsidRDefault="008E412F" w:rsidP="005C37CA">
          <w:pPr>
            <w:pStyle w:val="LLKappalejako"/>
          </w:pPr>
          <w:r>
            <w:t xml:space="preserve">3) vid behov vidta de åtgärder som avses i 17, 18 och </w:t>
          </w:r>
          <w:r w:rsidR="005C37CA" w:rsidRPr="005C37CA">
            <w:t>18 a §.</w:t>
          </w:r>
        </w:p>
        <w:p w14:paraId="5823E4E7" w14:textId="6F48D916" w:rsidR="008E412F" w:rsidRDefault="008E412F" w:rsidP="008E412F">
          <w:pPr>
            <w:pStyle w:val="LLKappalejako"/>
          </w:pPr>
          <w:r>
            <w:t>Metodens mätosäkerhet får inte beaktas vid bedömningen av</w:t>
          </w:r>
          <w:r w:rsidR="005C37CA">
            <w:t xml:space="preserve"> i vilken grad parametervärdet </w:t>
          </w:r>
          <w:r>
            <w:t>avviker från det högsta tillåtna parametervärdet.</w:t>
          </w:r>
        </w:p>
        <w:p w14:paraId="5EA9A06C" w14:textId="77777777" w:rsidR="00A33CC0" w:rsidRDefault="00A33CC0" w:rsidP="00A33CC0">
          <w:pPr>
            <w:pStyle w:val="LLKappalejako"/>
          </w:pPr>
        </w:p>
        <w:p w14:paraId="2C7C354A" w14:textId="77777777" w:rsidR="00A33CC0" w:rsidRDefault="00A33CC0" w:rsidP="00A33CC0">
          <w:pPr>
            <w:pStyle w:val="LLKappalejako"/>
            <w:jc w:val="center"/>
          </w:pPr>
          <w:r>
            <w:t>12 §</w:t>
          </w:r>
        </w:p>
        <w:p w14:paraId="34151A7F" w14:textId="77777777" w:rsidR="00A33CC0" w:rsidRDefault="00A33CC0" w:rsidP="00A33CC0">
          <w:pPr>
            <w:pStyle w:val="LLKappalejako"/>
            <w:jc w:val="center"/>
          </w:pPr>
        </w:p>
        <w:p w14:paraId="28A63FF9" w14:textId="77777777" w:rsidR="00A33CC0" w:rsidRPr="00FC08D7" w:rsidRDefault="00A33CC0" w:rsidP="00A33CC0">
          <w:pPr>
            <w:pStyle w:val="LLKappalejako"/>
            <w:jc w:val="center"/>
            <w:rPr>
              <w:i/>
            </w:rPr>
          </w:pPr>
          <w:r>
            <w:rPr>
              <w:i/>
              <w:iCs/>
            </w:rPr>
            <w:t>Plan för störningssituationer</w:t>
          </w:r>
        </w:p>
        <w:p w14:paraId="0CF0F207" w14:textId="77777777" w:rsidR="00A33CC0" w:rsidRDefault="00A33CC0" w:rsidP="00A33CC0">
          <w:pPr>
            <w:pStyle w:val="LLKappalejako"/>
            <w:jc w:val="center"/>
          </w:pPr>
        </w:p>
        <w:p w14:paraId="12819D5C" w14:textId="77777777" w:rsidR="00A33CC0" w:rsidRPr="006E0747" w:rsidRDefault="00A33CC0" w:rsidP="00A33CC0">
          <w:pPr>
            <w:pStyle w:val="Luettelokappale"/>
            <w:ind w:left="0"/>
            <w:jc w:val="center"/>
            <w:rPr>
              <w:rFonts w:ascii="Arial Narrow" w:hAnsi="Arial Narrow"/>
            </w:rPr>
          </w:pPr>
          <w:proofErr w:type="gramStart"/>
          <w:r>
            <w:rPr>
              <w:rFonts w:ascii="Arial Narrow" w:hAnsi="Arial Narrow"/>
            </w:rPr>
            <w:t>—</w:t>
          </w:r>
          <w:proofErr w:type="gramEnd"/>
          <w:r>
            <w:rPr>
              <w:rFonts w:ascii="Arial Narrow" w:hAnsi="Arial Narrow"/>
            </w:rPr>
            <w:t xml:space="preserve"> — — — — — — — — — — — — — — — — — — — — — — — — — — — — — — — — — — </w:t>
          </w:r>
        </w:p>
        <w:p w14:paraId="117E8959" w14:textId="77777777" w:rsidR="00A33CC0" w:rsidRPr="006E0747" w:rsidRDefault="00A33CC0" w:rsidP="00A33CC0">
          <w:pPr>
            <w:pStyle w:val="Luettelokappale"/>
            <w:ind w:left="0"/>
            <w:jc w:val="center"/>
            <w:rPr>
              <w:rFonts w:ascii="Arial Narrow" w:hAnsi="Arial Narrow"/>
            </w:rPr>
          </w:pPr>
        </w:p>
        <w:p w14:paraId="3E67D447" w14:textId="77777777" w:rsidR="00A33CC0" w:rsidRPr="00C10A1F" w:rsidRDefault="00A33CC0" w:rsidP="00A33CC0">
          <w:pPr>
            <w:spacing w:line="220" w:lineRule="exact"/>
          </w:pPr>
          <w:r>
            <w:t xml:space="preserve">   För att utarbeta planen för störningssituationer och samordna den med övriga aktörers planer som anknyter till beredskap ska den kommunala hälsoskyddsmyndigheten samarbeta med åtminstone följande myndigheter eller andra aktörer:</w:t>
          </w:r>
        </w:p>
        <w:p w14:paraId="3047836E" w14:textId="77777777" w:rsidR="00A33CC0" w:rsidRPr="00C10A1F" w:rsidRDefault="00A33CC0" w:rsidP="00A33CC0">
          <w:pPr>
            <w:spacing w:line="220" w:lineRule="exact"/>
          </w:pPr>
          <w:r>
            <w:t>1) anläggningar som levererar hushållsvatten och den anläggning som levererar vatten till dessa,</w:t>
          </w:r>
        </w:p>
        <w:p w14:paraId="4289F26B" w14:textId="77777777" w:rsidR="00A33CC0" w:rsidRPr="00C10A1F" w:rsidRDefault="00A33CC0" w:rsidP="00A33CC0">
          <w:pPr>
            <w:spacing w:line="220" w:lineRule="exact"/>
          </w:pPr>
          <w:r>
            <w:t>2) den läkare i välfärdsområdet som är ansvarig för smittsamma sjukdomar i de kommuner dit hushållsvatten levereras,</w:t>
          </w:r>
        </w:p>
        <w:p w14:paraId="4125DC72" w14:textId="77777777" w:rsidR="00A33CC0" w:rsidRPr="00C10A1F" w:rsidRDefault="00A33CC0" w:rsidP="00A33CC0">
          <w:pPr>
            <w:spacing w:line="220" w:lineRule="exact"/>
          </w:pPr>
          <w:r>
            <w:t>3) kommunens miljövårdsmyndighet,</w:t>
          </w:r>
        </w:p>
        <w:p w14:paraId="6486D8A1" w14:textId="77777777" w:rsidR="00A33CC0" w:rsidRPr="00C10A1F" w:rsidRDefault="00A33CC0" w:rsidP="00A33CC0">
          <w:pPr>
            <w:spacing w:line="220" w:lineRule="exact"/>
          </w:pPr>
          <w:r>
            <w:t>4) den lokala räddningsmyndigheten,</w:t>
          </w:r>
        </w:p>
        <w:p w14:paraId="243182D0" w14:textId="77777777" w:rsidR="00A33CC0" w:rsidRPr="00C10A1F" w:rsidRDefault="00A33CC0" w:rsidP="00A33CC0">
          <w:pPr>
            <w:spacing w:line="220" w:lineRule="exact"/>
          </w:pPr>
          <w:r>
            <w:t>5) närings-, trafik- och miljöcentralen,</w:t>
          </w:r>
        </w:p>
        <w:p w14:paraId="1A7435BD" w14:textId="77777777" w:rsidR="00A33CC0" w:rsidRPr="00C10A1F" w:rsidRDefault="00A33CC0" w:rsidP="00A33CC0">
          <w:pPr>
            <w:spacing w:line="220" w:lineRule="exact"/>
          </w:pPr>
          <w:r>
            <w:t>6) verksamhetsutövare som har en skyldighet enligt 15 § i miljöskyddslagen (527/2014) att på förhand förbereda sig för sådana situationer som kan förorsaka förorening av vatten i vattenproduktionskedjan,</w:t>
          </w:r>
        </w:p>
        <w:p w14:paraId="773E54C5" w14:textId="77777777" w:rsidR="00A33CC0" w:rsidRDefault="00A33CC0" w:rsidP="00A33CC0">
          <w:pPr>
            <w:spacing w:line="220" w:lineRule="exact"/>
          </w:pPr>
          <w:r>
            <w:t>7) verksamhetsutövare för vilka kvaliteten på hushållsvatten är av särskilt stor betydelse.</w:t>
          </w:r>
        </w:p>
        <w:p w14:paraId="2D4703DA" w14:textId="77777777" w:rsidR="00A33CC0" w:rsidRDefault="00A33CC0" w:rsidP="00A33CC0">
          <w:pPr>
            <w:spacing w:line="220" w:lineRule="exact"/>
          </w:pPr>
        </w:p>
        <w:p w14:paraId="186B8675" w14:textId="77777777" w:rsidR="00A33CC0" w:rsidRPr="006E0747" w:rsidRDefault="00A33CC0" w:rsidP="00A33CC0">
          <w:pPr>
            <w:jc w:val="center"/>
            <w:rPr>
              <w:rFonts w:ascii="Arial Narrow" w:hAnsi="Arial Narrow"/>
            </w:rPr>
          </w:pPr>
          <w:proofErr w:type="gramStart"/>
          <w:r>
            <w:rPr>
              <w:rFonts w:ascii="Arial Narrow" w:hAnsi="Arial Narrow"/>
            </w:rPr>
            <w:lastRenderedPageBreak/>
            <w:t>—</w:t>
          </w:r>
          <w:proofErr w:type="gramEnd"/>
          <w:r>
            <w:rPr>
              <w:rFonts w:ascii="Arial Narrow" w:hAnsi="Arial Narrow"/>
            </w:rPr>
            <w:t xml:space="preserve"> — — — — — — — — — — — — — — — — — — — — — — — — — — — — — — — — — —  </w:t>
          </w:r>
        </w:p>
        <w:p w14:paraId="547F3F35" w14:textId="53AB7AD0" w:rsidR="00A33CC0" w:rsidRDefault="00A33CC0" w:rsidP="008E412F">
          <w:pPr>
            <w:pStyle w:val="LLKappalejako"/>
          </w:pPr>
        </w:p>
        <w:p w14:paraId="7493602A" w14:textId="77777777" w:rsidR="00A33CC0" w:rsidRPr="008E412F" w:rsidRDefault="00A33CC0" w:rsidP="008E412F">
          <w:pPr>
            <w:pStyle w:val="LLKappalejako"/>
          </w:pPr>
        </w:p>
        <w:p w14:paraId="02827D24" w14:textId="1F172F02" w:rsidR="00E10599" w:rsidRPr="008E412F" w:rsidRDefault="00E10599" w:rsidP="00E10599">
          <w:pPr>
            <w:pStyle w:val="LLKappalejako"/>
          </w:pPr>
        </w:p>
        <w:p w14:paraId="628F3F2B" w14:textId="30A41A6B" w:rsidR="00E10599" w:rsidRPr="008E412F" w:rsidRDefault="00E10599" w:rsidP="00E10599">
          <w:pPr>
            <w:pStyle w:val="LLKappalejako"/>
            <w:jc w:val="center"/>
          </w:pPr>
          <w:r>
            <w:t>17 §</w:t>
          </w:r>
        </w:p>
        <w:p w14:paraId="22964221" w14:textId="77777777" w:rsidR="00E10599" w:rsidRPr="008E412F" w:rsidRDefault="00E10599" w:rsidP="00E10599">
          <w:pPr>
            <w:pStyle w:val="LLKappalejako"/>
            <w:jc w:val="center"/>
          </w:pPr>
        </w:p>
        <w:p w14:paraId="2C77319C" w14:textId="77777777" w:rsidR="00E10599" w:rsidRPr="008E412F" w:rsidRDefault="00E10599" w:rsidP="00E10599">
          <w:pPr>
            <w:pStyle w:val="LLKappalejako"/>
            <w:jc w:val="center"/>
            <w:rPr>
              <w:i/>
            </w:rPr>
          </w:pPr>
          <w:proofErr w:type="gramStart"/>
          <w:r>
            <w:rPr>
              <w:i/>
            </w:rPr>
            <w:t>Undantag</w:t>
          </w:r>
          <w:proofErr w:type="gramEnd"/>
          <w:r>
            <w:rPr>
              <w:i/>
            </w:rPr>
            <w:t xml:space="preserve"> från kvalitetskraven</w:t>
          </w:r>
        </w:p>
        <w:p w14:paraId="4DE469AB" w14:textId="77777777" w:rsidR="00E10599" w:rsidRPr="008E412F" w:rsidRDefault="00E10599" w:rsidP="00E10599">
          <w:pPr>
            <w:pStyle w:val="LLKappalejako"/>
          </w:pPr>
        </w:p>
        <w:p w14:paraId="4036BF41" w14:textId="5BBAB451" w:rsidR="008E412F" w:rsidRPr="008E412F" w:rsidRDefault="008E412F" w:rsidP="008E412F">
          <w:pPr>
            <w:pStyle w:val="LLKappalejako"/>
          </w:pPr>
          <w:r>
            <w:t>Om hushållsvatten inte uppfyller de mikrobiologiska kvalitetskraven enligt tabell 1 i bilaga I, eller om andra mikroorganismer eller parasiter förekommer i vattnet i en mängd som utgör en fara för hälsan, ska den kommunala hälsoskyddsmyndigheten</w:t>
          </w:r>
        </w:p>
        <w:p w14:paraId="0F53FB5B" w14:textId="77777777" w:rsidR="008E412F" w:rsidRPr="008E412F" w:rsidRDefault="008E412F" w:rsidP="008E412F">
          <w:pPr>
            <w:pStyle w:val="LLKappalejako"/>
          </w:pPr>
          <w:r>
            <w:t>1) utan dröjsmål ge vattenanvändarna inom vattendistributionsområdet behövliga instruktioner för att undvika sanitära olägenheter,</w:t>
          </w:r>
        </w:p>
        <w:p w14:paraId="23DE8443" w14:textId="77777777" w:rsidR="008E412F" w:rsidRPr="008E412F" w:rsidRDefault="008E412F" w:rsidP="008E412F">
          <w:pPr>
            <w:pStyle w:val="LLKappalejako"/>
          </w:pPr>
          <w:r>
            <w:t>2) ålägga verksamhetsutövaren att snabbt avhjälpa situationen,</w:t>
          </w:r>
        </w:p>
        <w:p w14:paraId="2A84CCA4" w14:textId="77777777" w:rsidR="008E412F" w:rsidRPr="008E412F" w:rsidRDefault="008E412F" w:rsidP="008E412F">
          <w:pPr>
            <w:pStyle w:val="LLKappalejako"/>
          </w:pPr>
          <w:r>
            <w:t>3) tillsammans med verksamhetsutövaren informera om avvikelsen, dess betydelse för hälsan och avhjälpande åtgärder,</w:t>
          </w:r>
        </w:p>
        <w:p w14:paraId="25B28BD5" w14:textId="5FF1E952" w:rsidR="008E412F" w:rsidRPr="008E412F" w:rsidRDefault="008E412F" w:rsidP="00544EFF">
          <w:pPr>
            <w:pStyle w:val="LLKappalejako"/>
          </w:pPr>
          <w:r>
            <w:t>4) tillsammans med verksamhetsutövaren utreda orsaken till att hushållsvattnet inte uppfyller kvalitetskraven.</w:t>
          </w:r>
        </w:p>
        <w:p w14:paraId="4DAB2546" w14:textId="24A4738D" w:rsidR="008E412F" w:rsidRPr="008E412F" w:rsidRDefault="008E412F" w:rsidP="008E412F">
          <w:pPr>
            <w:pStyle w:val="LLKappalejako"/>
          </w:pPr>
          <w:r>
            <w:t>Om hushållsvatten inte heller efter en förnyad undersökning uppfyller de kemiska kvalitetskraven enligt tabell 2 i bilaga I eller inte uppfyller kvalitetskraven för radioaktivitet enligt tabell 3 i bilaga I eller om andra ämnen som är skadliga för hälsan har konstaterats förekomma i vattnet, ska den kommunala hälsoskyddsmyndigheten</w:t>
          </w:r>
        </w:p>
        <w:p w14:paraId="39C1BF6E" w14:textId="77777777" w:rsidR="008E412F" w:rsidRPr="008E412F" w:rsidRDefault="008E412F" w:rsidP="008E412F">
          <w:pPr>
            <w:pStyle w:val="LLKappalejako"/>
          </w:pPr>
          <w:r>
            <w:t>1) avgöra om omedelbara åtgärder behöver vidtas för att korrigera vattnets kvalitet,</w:t>
          </w:r>
        </w:p>
        <w:p w14:paraId="58D99FFF" w14:textId="77777777" w:rsidR="008E412F" w:rsidRPr="008E412F" w:rsidRDefault="008E412F" w:rsidP="008E412F">
          <w:pPr>
            <w:pStyle w:val="LLKappalejako"/>
          </w:pPr>
          <w:r>
            <w:t>2) ålägga verksamhetsutövaren att snabbt avhjälpa situationen, om avvikelsen kan förorsaka omedelbara sanitära olägenheter för vattenanvändaren,</w:t>
          </w:r>
        </w:p>
        <w:p w14:paraId="2FDBECF4" w14:textId="77777777" w:rsidR="008E412F" w:rsidRPr="008E412F" w:rsidRDefault="008E412F" w:rsidP="008E412F">
          <w:pPr>
            <w:pStyle w:val="LLKappalejako"/>
          </w:pPr>
          <w:r>
            <w:t>3) ge vattenanvändarna inom vattendistributionsområdet behövliga instruktioner för att undvika sanitära olägenheter,</w:t>
          </w:r>
        </w:p>
        <w:p w14:paraId="231E1506" w14:textId="77777777" w:rsidR="008E412F" w:rsidRPr="008E412F" w:rsidRDefault="008E412F" w:rsidP="008E412F">
          <w:pPr>
            <w:pStyle w:val="LLKappalejako"/>
          </w:pPr>
          <w:r>
            <w:t>4) tillsammans med verksamhetsutövaren utreda orsaken till att hushållsvattnet inte uppfyller kvalitetskraven,</w:t>
          </w:r>
        </w:p>
        <w:p w14:paraId="699831EC" w14:textId="080D8C8B" w:rsidR="008E412F" w:rsidRPr="008E412F" w:rsidRDefault="008E412F" w:rsidP="00544EFF">
          <w:pPr>
            <w:pStyle w:val="LLKappalejako"/>
          </w:pPr>
          <w:r>
            <w:t xml:space="preserve">5) ålägga verksamhetsutövaren att ansöka om undantag enligt 17 a § i hälsoskyddslagen under tiden för avhjälpande åtgärder, om det är fråga om en situation som avses i 10 § 1 mom. 1–3 punkten i hälsoskyddsförordningen (1280/1994) och ingen omedelbar sanitär olägenhet är att vänta på grund av undantaget. </w:t>
          </w:r>
        </w:p>
        <w:p w14:paraId="79E93123" w14:textId="21E0B042" w:rsidR="008E412F" w:rsidRPr="008E412F" w:rsidRDefault="008E412F" w:rsidP="00544EFF">
          <w:pPr>
            <w:pStyle w:val="LLKappalejako"/>
          </w:pPr>
          <w:r>
            <w:t xml:space="preserve">Ett åläggande enligt </w:t>
          </w:r>
          <w:r w:rsidR="00D15C06">
            <w:t>2</w:t>
          </w:r>
          <w:r>
            <w:t xml:space="preserve"> mom. 5 punkten behöver dock inte meddelas, om avvikelsen enligt den kommunala hälsoskyddsmyndighetens uppfattning är av ringa betydelse och situationen kan avhjälpas senast inom 30 dagar från det att avvikelsen upptäcktes. I sådana fall ska den kommunala hälsoskyddsmyndigheten besluta om det högsta tillåtna värdet för den avvikande koncentrationen och bestämma den tid inom vilken avvikelsen ska avhjälpas.</w:t>
          </w:r>
        </w:p>
        <w:p w14:paraId="150CD659" w14:textId="647794BE" w:rsidR="008E412F" w:rsidRPr="008E412F" w:rsidRDefault="008E412F" w:rsidP="00544EFF">
          <w:pPr>
            <w:pStyle w:val="LLKappalejako"/>
          </w:pPr>
          <w:r>
            <w:t>Information som avses i denna paragraf ska lämnas tillsammans med verksamhetsutövaren på ett på förhand planerat sätt, som beskrivs i planen för störningssituationer i enlighet med 13 §.</w:t>
          </w:r>
          <w:r w:rsidR="005230E7">
            <w:t xml:space="preserve"> </w:t>
          </w:r>
          <w:r w:rsidR="005230E7" w:rsidRPr="005230E7">
            <w:t>De uppgifter som avses i 1 mom. 1 och 3 punkten och 2 mom. 2 punkten ska vara tillgängliga för vattenanvändarna i ett datanät.</w:t>
          </w:r>
        </w:p>
        <w:p w14:paraId="2887C74A" w14:textId="77777777" w:rsidR="008E412F" w:rsidRPr="008E412F" w:rsidRDefault="008E412F" w:rsidP="008E412F">
          <w:pPr>
            <w:pStyle w:val="LLKappalejako"/>
          </w:pPr>
          <w:r>
            <w:t>Om hushållsvatten som används inom ett vattendistributionsområde tas med vattenanvändarens egna anordningar, tillämpas de skyldigheter som anges för verksamhetsutövaren i denna paragraf också på den som med stöd av 2 kap. 1 § i vattenlagen äger det hushållsvatten som är avsett att användas inom vattendistributionsområdet.</w:t>
          </w:r>
        </w:p>
        <w:p w14:paraId="75D86118" w14:textId="63116775" w:rsidR="005F7FD7" w:rsidRPr="008E412F" w:rsidRDefault="005F7FD7" w:rsidP="006028C2">
          <w:pPr>
            <w:pStyle w:val="LLKappalejako"/>
            <w:ind w:firstLine="0"/>
          </w:pPr>
        </w:p>
        <w:p w14:paraId="3FB6578B" w14:textId="1575E08F" w:rsidR="0096183A" w:rsidRPr="008E412F" w:rsidRDefault="0096183A" w:rsidP="00E10599">
          <w:pPr>
            <w:pStyle w:val="LLKappalejako"/>
          </w:pPr>
        </w:p>
        <w:p w14:paraId="52A15FA1" w14:textId="77777777" w:rsidR="0096183A" w:rsidRPr="008E412F" w:rsidRDefault="0096183A" w:rsidP="0096183A">
          <w:pPr>
            <w:pStyle w:val="LLKappalejako"/>
            <w:jc w:val="center"/>
          </w:pPr>
          <w:r>
            <w:t>18 §</w:t>
          </w:r>
        </w:p>
        <w:p w14:paraId="57BDA2DB" w14:textId="77777777" w:rsidR="0096183A" w:rsidRPr="008E412F" w:rsidRDefault="0096183A" w:rsidP="0096183A">
          <w:pPr>
            <w:pStyle w:val="LLKappalejako"/>
            <w:jc w:val="center"/>
          </w:pPr>
        </w:p>
        <w:p w14:paraId="13DE90A9" w14:textId="37872C5C" w:rsidR="0096183A" w:rsidRPr="008E412F" w:rsidRDefault="0096183A" w:rsidP="0096183A">
          <w:pPr>
            <w:pStyle w:val="LLKappalejako"/>
            <w:jc w:val="center"/>
            <w:rPr>
              <w:i/>
            </w:rPr>
          </w:pPr>
          <w:r>
            <w:rPr>
              <w:i/>
            </w:rPr>
            <w:t>Avvikelse från kvalitetsmålen</w:t>
          </w:r>
        </w:p>
        <w:p w14:paraId="724A20EB" w14:textId="77777777" w:rsidR="0096183A" w:rsidRPr="008E412F" w:rsidRDefault="0096183A" w:rsidP="0096183A">
          <w:pPr>
            <w:pStyle w:val="LLKappalejako"/>
            <w:rPr>
              <w:i/>
            </w:rPr>
          </w:pPr>
        </w:p>
        <w:p w14:paraId="5400CAF9" w14:textId="5705CD71" w:rsidR="008E412F" w:rsidRPr="008E412F" w:rsidRDefault="008E412F" w:rsidP="008E412F">
          <w:pPr>
            <w:pStyle w:val="LLKappalejako"/>
          </w:pPr>
          <w:r>
            <w:t>Om hushållsvatten inte uppfyller kvalitetsmålen enligt tabell 3 eller 4 i bilaga I, ska den kommunala hälsoskyddsmyndigheten utreda om försämringen i vattenkvaliteten är förknippad med sanitära olägenheter. Om hushållsvattnet kan leda till sanitära olägenheter, ska den kommunala hälsoskyddsmyndigheten agera på det sätt som föreskrivs i 17 §.</w:t>
          </w:r>
        </w:p>
        <w:p w14:paraId="6119C611" w14:textId="645FC9BE" w:rsidR="0096183A" w:rsidRPr="008E412F" w:rsidRDefault="008E412F" w:rsidP="008E412F">
          <w:pPr>
            <w:pStyle w:val="LLKappalejako"/>
          </w:pPr>
          <w:r>
            <w:t>Om försämringen av vattnets kvalitet inte är förknippad med sanitära olägenheter, ska den kommunala hälsoskyddsmyndigheten informera eller se till att verksamhetsutövaren informerar vattenanvändarna om avvikelser från kvalitetsmålen och om betydelsen av försämringen i vattenkvaliteten.</w:t>
          </w:r>
          <w:r w:rsidR="00101AD4">
            <w:t xml:space="preserve"> </w:t>
          </w:r>
          <w:r w:rsidR="00101AD4" w:rsidRPr="00101AD4">
            <w:t>Uppgifterna ska vara tillgängliga för vattenanvändarna i ett datanät.</w:t>
          </w:r>
        </w:p>
        <w:p w14:paraId="4EF60775" w14:textId="6BDEE0AF" w:rsidR="008E412F" w:rsidRPr="008E412F" w:rsidRDefault="008E412F" w:rsidP="008E412F">
          <w:pPr>
            <w:pStyle w:val="LLKappalejako"/>
          </w:pPr>
        </w:p>
        <w:p w14:paraId="605E8086" w14:textId="77777777" w:rsidR="008E412F" w:rsidRPr="008E412F" w:rsidRDefault="008E412F" w:rsidP="008E412F">
          <w:pPr>
            <w:pStyle w:val="LLKappalejako"/>
          </w:pPr>
        </w:p>
        <w:p w14:paraId="1BDD386B" w14:textId="77777777" w:rsidR="0096183A" w:rsidRPr="008E412F" w:rsidRDefault="0096183A" w:rsidP="0096183A">
          <w:pPr>
            <w:pStyle w:val="LLKappalejako"/>
            <w:jc w:val="center"/>
          </w:pPr>
          <w:r>
            <w:t>18 a §</w:t>
          </w:r>
        </w:p>
        <w:p w14:paraId="096F7CBF" w14:textId="77777777" w:rsidR="0096183A" w:rsidRPr="008E412F" w:rsidRDefault="0096183A" w:rsidP="0096183A">
          <w:pPr>
            <w:pStyle w:val="LLKappalejako"/>
            <w:jc w:val="center"/>
          </w:pPr>
        </w:p>
        <w:p w14:paraId="10CA1C5E" w14:textId="2FF6A8F1" w:rsidR="0096183A" w:rsidRPr="008E412F" w:rsidRDefault="0096183A" w:rsidP="0096183A">
          <w:pPr>
            <w:pStyle w:val="LLKappalejako"/>
            <w:jc w:val="center"/>
            <w:rPr>
              <w:i/>
            </w:rPr>
          </w:pPr>
          <w:r>
            <w:rPr>
              <w:i/>
            </w:rPr>
            <w:t>Avvikelse som beror på byggnadens vatteninstallationer</w:t>
          </w:r>
        </w:p>
        <w:p w14:paraId="48FD1904" w14:textId="77777777" w:rsidR="0096183A" w:rsidRPr="008E412F" w:rsidRDefault="0096183A" w:rsidP="0096183A">
          <w:pPr>
            <w:pStyle w:val="LLKappalejako"/>
          </w:pPr>
        </w:p>
        <w:p w14:paraId="4FBD26E3" w14:textId="061483C6" w:rsidR="008E412F" w:rsidRPr="008E412F" w:rsidRDefault="008E412F" w:rsidP="008E412F">
          <w:pPr>
            <w:pStyle w:val="LLKappalejako"/>
          </w:pPr>
          <w:r>
            <w:t xml:space="preserve">Om en avvikelse i hushållsvattnets kvalitet beror på byggnadens vatteninstallation eller om hushållsvatten eller varmt bruksvatten som tas från byggnadens vatteninstallation överskrider åtgärdsgränsen för en parameter enligt tabell 6 i bilaga I, ska den kommunala hälsoskyddsmyndigheten </w:t>
          </w:r>
        </w:p>
        <w:p w14:paraId="2689BD04" w14:textId="69E2F72B" w:rsidR="008E412F" w:rsidRPr="008E412F" w:rsidRDefault="008E412F" w:rsidP="008E412F">
          <w:pPr>
            <w:pStyle w:val="LLKappalejako"/>
          </w:pPr>
          <w:r>
            <w:t>1) säkerställa att byggnadens ägare eller en verksamhetsutövare som använder byggnaden eller en del av den som prioriterad fastighet eller för offentlig eller kommersiell verksamhet vidtar behövliga åtgärder för att avhjälpa de sanitära olägenheter som orsakas av byggnadens vatteninstallation,</w:t>
          </w:r>
        </w:p>
        <w:p w14:paraId="0D25012C" w14:textId="6A6D100D" w:rsidR="008E412F" w:rsidRPr="008E412F" w:rsidRDefault="008E412F" w:rsidP="008E412F">
          <w:pPr>
            <w:pStyle w:val="LLKappalejako"/>
          </w:pPr>
          <w:r>
            <w:t>2) informera eller se till att en aktör som avses i 1 punkten informerar alla som använder hushållsvatten eller varmt bruksvatten i byggnaden om avvikelsen och de åtgärder som vidtagits för att eliminera avvikelsen eller minska den risk som avvikelsen medför,</w:t>
          </w:r>
        </w:p>
        <w:p w14:paraId="5FAAA9BB" w14:textId="2C2C7235" w:rsidR="008E412F" w:rsidRDefault="008E412F" w:rsidP="008E412F">
          <w:pPr>
            <w:pStyle w:val="LLKappalejako"/>
          </w:pPr>
          <w:r>
            <w:t xml:space="preserve">3) ge vattenanvändarna de anvisningar som behövs för att undvika sanitära olägenheter och ge råd om villkoren för användning av vattnet och andra åtgärder för att undvika att avvikelsen upprepas, </w:t>
          </w:r>
        </w:p>
        <w:p w14:paraId="13E0BF76" w14:textId="750DA51A" w:rsidR="003F487F" w:rsidRPr="008E412F" w:rsidRDefault="00785950" w:rsidP="003F487F">
          <w:pPr>
            <w:pStyle w:val="LLKappalejako"/>
          </w:pPr>
          <w:r>
            <w:t>4) vid behov meddela ägaren av en byggnad som används som prioriterad fastighet de förelägganden som avses i 19 b § 4 mom. i hälsoskyddslagen om underhåll av byggnadens vatteninstallationer, övervakning av kvaliteten på hushållsvatten eller varmt bruksvatten och uppdatering av uppgifterna om riskhanteringen i fråga om byggnadens vatteninstallationer,</w:t>
          </w:r>
        </w:p>
        <w:p w14:paraId="41E8F7AA" w14:textId="28869E05" w:rsidR="008E412F" w:rsidRPr="008E412F" w:rsidRDefault="00D15C06" w:rsidP="00544EFF">
          <w:pPr>
            <w:pStyle w:val="LLKappalejako"/>
            <w:ind w:firstLine="0"/>
          </w:pPr>
          <w:r>
            <w:t xml:space="preserve">   </w:t>
          </w:r>
          <w:r w:rsidR="003F487F">
            <w:t>5) uppmana ägaren av en byggnad som används för offentlig eller kommersiell verksamhet eller en verksamhetsutövare som bedriver sådan verksamhet i byggnaden eller en del av den att göra en riskbedömning i fråga om byggnadens vatteninstallationer och ge råd om detta.</w:t>
          </w:r>
        </w:p>
        <w:p w14:paraId="660C1E65" w14:textId="2B0B8A3C" w:rsidR="008E412F" w:rsidRPr="008E412F" w:rsidRDefault="00101AD4" w:rsidP="008E412F">
          <w:pPr>
            <w:pStyle w:val="LLKappalejako"/>
          </w:pPr>
          <w:r w:rsidRPr="00101AD4">
            <w:t xml:space="preserve">Åtgärder som avses i 1 mom. ska vidtas i synnerhet för att följa mängden </w:t>
          </w:r>
          <w:proofErr w:type="spellStart"/>
          <w:r w:rsidRPr="00101AD4">
            <w:t>Legionella</w:t>
          </w:r>
          <w:proofErr w:type="spellEnd"/>
          <w:r w:rsidRPr="00101AD4">
            <w:t xml:space="preserve">-bakterie och blyhalten i det vatten som tas från byggnadens vattenanordning, för att bekämpa </w:t>
          </w:r>
          <w:proofErr w:type="spellStart"/>
          <w:r w:rsidRPr="00101AD4">
            <w:t>Legionella</w:t>
          </w:r>
          <w:proofErr w:type="spellEnd"/>
          <w:r w:rsidRPr="00101AD4">
            <w:t xml:space="preserve">-bakterie och för att i byggnadens vattenanordning byta ut produkter som innehåller bly och som kommer i kontakt med vatten till andra </w:t>
          </w:r>
          <w:proofErr w:type="spellStart"/>
          <w:r w:rsidRPr="00101AD4">
            <w:t>produkter</w:t>
          </w:r>
          <w:proofErr w:type="gramStart"/>
          <w:r w:rsidRPr="00101AD4">
            <w:t>.</w:t>
          </w:r>
          <w:r w:rsidR="008E412F">
            <w:t>Bestämmelser</w:t>
          </w:r>
          <w:proofErr w:type="spellEnd"/>
          <w:proofErr w:type="gramEnd"/>
          <w:r w:rsidR="008E412F">
            <w:t xml:space="preserve"> om de allmänna principerna för planering, placering och byggande av en fastighets vatteninstallation som ska anslutas till vattentjänstverkets nät finns i 13 § i lagen om vattentjänster</w:t>
          </w:r>
          <w:r>
            <w:t xml:space="preserve"> (119/2001)</w:t>
          </w:r>
          <w:r w:rsidR="008E412F">
            <w:t>. Närmare bestämmelser om beaktande av hälsofrågor och kvaliteten på vatten som är ämnat att ledas till byggnadens vatteninstallationer samt om planering och byggande av byggnaders vatteninstallationer och utarbetande av bruks- och underhållsanvisningar för byggnaden finns i 117 c och 117 i § i markanvändnings- och bygglagen (132/1999) samt i författningar som utfärdats med stöd av dem. Bestämmelser om väsentliga tekniska krav på byggprodukter som kommer i kontakt med hushållsvatten finns i 117 c § i markanvändnings- och bygglagen. Bestämmelser om typgodkännande av byggprodukter finns i 6 § i lagen om produktgodkännanden för vissa byggprodukter (954/2012).</w:t>
          </w:r>
        </w:p>
        <w:p w14:paraId="1E24FF8D" w14:textId="53D88B39" w:rsidR="0096183A" w:rsidRPr="008E412F" w:rsidRDefault="0096183A" w:rsidP="0096183A">
          <w:pPr>
            <w:pStyle w:val="LLKappalejako"/>
          </w:pPr>
        </w:p>
        <w:p w14:paraId="5F1F426F" w14:textId="50CB70D8" w:rsidR="00566B28" w:rsidRPr="008E412F" w:rsidRDefault="00566B28" w:rsidP="0096183A">
          <w:pPr>
            <w:pStyle w:val="LLKappalejako"/>
          </w:pPr>
        </w:p>
        <w:p w14:paraId="217DB44B" w14:textId="19EC1459" w:rsidR="00566B28" w:rsidRPr="008E412F" w:rsidRDefault="00566B28" w:rsidP="00566B28">
          <w:pPr>
            <w:pStyle w:val="LLKappalejako"/>
            <w:jc w:val="center"/>
          </w:pPr>
          <w:r>
            <w:lastRenderedPageBreak/>
            <w:t>19 §</w:t>
          </w:r>
        </w:p>
        <w:p w14:paraId="10D55AEC" w14:textId="77777777" w:rsidR="00566B28" w:rsidRPr="008E412F" w:rsidRDefault="00566B28" w:rsidP="00566B28">
          <w:pPr>
            <w:pStyle w:val="LLKappalejako"/>
            <w:jc w:val="center"/>
          </w:pPr>
        </w:p>
        <w:p w14:paraId="6E7A5F49" w14:textId="56EA3BA4" w:rsidR="00566B28" w:rsidRPr="008E412F" w:rsidRDefault="00566B28" w:rsidP="00566B28">
          <w:pPr>
            <w:pStyle w:val="LLKappalejako"/>
            <w:jc w:val="center"/>
            <w:rPr>
              <w:i/>
            </w:rPr>
          </w:pPr>
          <w:r>
            <w:rPr>
              <w:i/>
            </w:rPr>
            <w:t>Den kommunala hälsoskyddsmyndighetens underrättelser till andra myndigheter</w:t>
          </w:r>
        </w:p>
        <w:p w14:paraId="67A65CA4" w14:textId="77777777" w:rsidR="00566B28" w:rsidRPr="008E412F" w:rsidRDefault="00566B28" w:rsidP="00566B28">
          <w:pPr>
            <w:pStyle w:val="LLKappalejako"/>
          </w:pPr>
        </w:p>
        <w:p w14:paraId="5B5A3486" w14:textId="77777777" w:rsidR="008E412F" w:rsidRPr="008E412F" w:rsidRDefault="008E412F" w:rsidP="008E412F">
          <w:pPr>
            <w:pStyle w:val="LLKappalejako"/>
          </w:pPr>
        </w:p>
        <w:p w14:paraId="2E9DF0DE" w14:textId="77777777" w:rsidR="008E412F" w:rsidRPr="008E412F" w:rsidRDefault="008E412F" w:rsidP="008E412F">
          <w:pPr>
            <w:pStyle w:val="LLKappalejako"/>
          </w:pPr>
          <w:r>
            <w:t>Den kommunala hälsoskyddsmyndigheten ska utan dröjsmål underrätta</w:t>
          </w:r>
        </w:p>
        <w:p w14:paraId="7C2E359C" w14:textId="77777777" w:rsidR="008E412F" w:rsidRPr="008E412F" w:rsidRDefault="008E412F" w:rsidP="008E412F">
          <w:pPr>
            <w:pStyle w:val="LLKappalejako"/>
          </w:pPr>
          <w:r>
            <w:t xml:space="preserve">1) regionförvaltningsverket om en störningssituation, </w:t>
          </w:r>
        </w:p>
        <w:p w14:paraId="13CB8E05" w14:textId="77777777" w:rsidR="008E412F" w:rsidRPr="008E412F" w:rsidRDefault="008E412F" w:rsidP="008E412F">
          <w:pPr>
            <w:pStyle w:val="LLKappalejako"/>
          </w:pPr>
          <w:r>
            <w:t>2) Strålsäkerhetscentralen om avvikelse från kvalitetskravet på aktivitetskoncentrationen enligt tabell 3 i bilaga I för att det ska avgöras om leverans av hushållsvatten är sådan strålningsverksamhet som avses i 4 § 25 punkten i strålskyddslagen (859/2018),</w:t>
          </w:r>
        </w:p>
        <w:p w14:paraId="03142279" w14:textId="6C597686" w:rsidR="008E412F" w:rsidRPr="008E412F" w:rsidRDefault="008E412F" w:rsidP="008E412F">
          <w:pPr>
            <w:pStyle w:val="LLKappalejako"/>
          </w:pPr>
          <w:r>
            <w:t>3) närings-, trafik- och miljöcentralen om sådan förorening av hushållsvattnet eller sådan avvikelse från kvalitetskravet som misstänks eller har konstaterats bero på råvattnet, för att behövliga åtgärder ska kunna vidtas för att avhjälpa situationen vid vattentäkten eller inom tillrinningsområdet för uttagspunkten,</w:t>
          </w:r>
        </w:p>
        <w:p w14:paraId="2DCC3307" w14:textId="6C737CAF" w:rsidR="008E412F" w:rsidRPr="008E412F" w:rsidRDefault="008E412F" w:rsidP="00544EFF">
          <w:pPr>
            <w:pStyle w:val="LLKappalejako"/>
          </w:pPr>
          <w:r>
            <w:t>4) den kommunala tillsynsmyndighet som avses i 5 § 2 mom. 2 punkten i livsmedelslagen om avvikelse från kvalitetskraven på hushållsvatten som tappas på flaskor eller i behållare.</w:t>
          </w:r>
        </w:p>
        <w:p w14:paraId="03E89399" w14:textId="77777777" w:rsidR="005D06E0" w:rsidRDefault="008E412F" w:rsidP="008E412F">
          <w:pPr>
            <w:pStyle w:val="LLKappalejako"/>
          </w:pPr>
          <w:r>
            <w:t xml:space="preserve">Regionförvaltningsverket ska sända den underrättelse som avses i 1 mom. 1 punkten till social- och hälsovårdsministeriet för kännedom. </w:t>
          </w:r>
        </w:p>
        <w:p w14:paraId="0DCE5D33" w14:textId="2CBDAED3" w:rsidR="008E412F" w:rsidRPr="008E412F" w:rsidRDefault="008E412F" w:rsidP="008E412F">
          <w:pPr>
            <w:pStyle w:val="LLKappalejako"/>
          </w:pPr>
          <w:r>
            <w:t>Den kommunala hälsoskyddsmyndigheten ska sända</w:t>
          </w:r>
        </w:p>
        <w:p w14:paraId="40DA3635" w14:textId="72B9C462" w:rsidR="008E412F" w:rsidRPr="008E412F" w:rsidRDefault="008E412F" w:rsidP="008E412F">
          <w:pPr>
            <w:pStyle w:val="LLKappalejako"/>
          </w:pPr>
          <w:r>
            <w:t>1) regionförvaltningsverket sitt beslut enligt 1</w:t>
          </w:r>
          <w:r w:rsidR="00D15C06">
            <w:t>7</w:t>
          </w:r>
          <w:r>
            <w:t xml:space="preserve"> § 3 mom. för kännedom i sådana fall där ansökan om undantag enligt 17 </w:t>
          </w:r>
          <w:r w:rsidR="00D15C06">
            <w:t>a</w:t>
          </w:r>
          <w:r>
            <w:t xml:space="preserve"> § i hälsoskyddslagen inte görs, fastän det kemiska kvalitetskravet på hushållsvatten inte uppfylls,</w:t>
          </w:r>
        </w:p>
        <w:p w14:paraId="0E5E7070" w14:textId="77777777" w:rsidR="008E412F" w:rsidRPr="008E412F" w:rsidRDefault="008E412F" w:rsidP="008E412F">
          <w:pPr>
            <w:pStyle w:val="LLKappalejako"/>
          </w:pPr>
          <w:r>
            <w:t>2) regionförvaltningsverket och Tillstånds- och tillsynsverket för social- och hälsovården efter varje störningssituation ett sammandrag över störningssituationen och de åtgärder som vidtagits för att få den under kontroll,</w:t>
          </w:r>
        </w:p>
        <w:p w14:paraId="69685200" w14:textId="0F6F6CAE" w:rsidR="008E412F" w:rsidRPr="008E412F" w:rsidRDefault="008E412F" w:rsidP="00544EFF">
          <w:pPr>
            <w:pStyle w:val="LLKappalejako"/>
          </w:pPr>
          <w:r>
            <w:t xml:space="preserve"> 3) Strålsäkerhetscentralen resultaten av radioaktivitetsmätningar inom vattendistributionsområdena från föregående kalenderår varje år, senast i slutet av mars.</w:t>
          </w:r>
        </w:p>
        <w:p w14:paraId="621EBCF0" w14:textId="77777777" w:rsidR="008E412F" w:rsidRPr="008E412F" w:rsidRDefault="008E412F" w:rsidP="008E412F">
          <w:pPr>
            <w:pStyle w:val="LLKappalejako"/>
            <w:rPr>
              <w:iCs/>
              <w:szCs w:val="22"/>
            </w:rPr>
          </w:pPr>
          <w:r>
            <w:t>Underrättelsen enligt 1 mom. 1 punkten och sammandraget enligt 2 mom. 2 punkten ska göras på det sätt som Tillstånds- och tillsynsverket för social- och hälsovården har fastställt. Om sammandraget enligt 2 mom. 2 punkten gäller en störningssituation som har varat i minst 10 dagar och påverkat minst 1 000 vattenanvändare, ska den kommunala hälsoskyddsmyndigheten föra in de uppgifter som Tillstånds- och tillsynsverket för social- och hälsovården fastställt i det datasystem som verket angett.</w:t>
          </w:r>
        </w:p>
        <w:p w14:paraId="1D09C79B" w14:textId="0240FC03" w:rsidR="00566B28" w:rsidRPr="008E412F" w:rsidRDefault="00566B28" w:rsidP="00566B28">
          <w:pPr>
            <w:pStyle w:val="LLKappalejako"/>
          </w:pPr>
        </w:p>
        <w:p w14:paraId="78FB39C3" w14:textId="77777777" w:rsidR="00566B28" w:rsidRPr="008E412F" w:rsidRDefault="00566B28" w:rsidP="00566B28">
          <w:pPr>
            <w:pStyle w:val="LLKappalejako"/>
            <w:jc w:val="center"/>
          </w:pPr>
          <w:r>
            <w:t>20 §</w:t>
          </w:r>
        </w:p>
        <w:p w14:paraId="3CCDDB1F" w14:textId="77777777" w:rsidR="00566B28" w:rsidRPr="008E412F" w:rsidRDefault="00566B28" w:rsidP="00566B28">
          <w:pPr>
            <w:pStyle w:val="LLKappalejako"/>
            <w:jc w:val="center"/>
          </w:pPr>
        </w:p>
        <w:p w14:paraId="405C02A3" w14:textId="22ECF59B" w:rsidR="00566B28" w:rsidRPr="008E412F" w:rsidRDefault="00566B28" w:rsidP="00566B28">
          <w:pPr>
            <w:pStyle w:val="LLKappalejako"/>
            <w:jc w:val="center"/>
            <w:rPr>
              <w:i/>
            </w:rPr>
          </w:pPr>
          <w:r>
            <w:rPr>
              <w:i/>
            </w:rPr>
            <w:t>Vattenbehandlingskemikalier och material som används i vattenproduktionskedjan</w:t>
          </w:r>
        </w:p>
        <w:p w14:paraId="24DE00E8" w14:textId="77777777" w:rsidR="00566B28" w:rsidRPr="008E412F" w:rsidRDefault="00566B28" w:rsidP="00566B28">
          <w:pPr>
            <w:pStyle w:val="LLKappalejako"/>
          </w:pPr>
        </w:p>
        <w:p w14:paraId="109B0B38" w14:textId="4B718081" w:rsidR="008E412F" w:rsidRPr="008E412F" w:rsidRDefault="008E412F" w:rsidP="00544EFF">
          <w:pPr>
            <w:pStyle w:val="LLKappalejako"/>
          </w:pPr>
          <w:r>
            <w:t>Den kommunala hälsoskyddsmyndigheten ska säkerställa att den hantering av vatten som används för framställning av hushållsvatten är ändamålsenlig och tillräckligt effektiv med hänsyn till råvattnets kvalitet.</w:t>
          </w:r>
        </w:p>
        <w:p w14:paraId="48203336" w14:textId="5C5E2B39" w:rsidR="008E412F" w:rsidRPr="008E412F" w:rsidRDefault="008E412F" w:rsidP="00544EFF">
          <w:pPr>
            <w:pStyle w:val="LLKappalejako"/>
          </w:pPr>
          <w:r>
            <w:t xml:space="preserve">De ämnen som används för hanteringen av hushållsvatten ska uppfylla åtminstone kraven i SFS-EN-standarderna. Om det inte finns en fastställd standard för ett ämne, ska det uppfylla motsvarande krav som ämnen för vilka en standard är fastställd. När en </w:t>
          </w:r>
          <w:proofErr w:type="spellStart"/>
          <w:r>
            <w:t>vattenberedningskemikalies</w:t>
          </w:r>
          <w:proofErr w:type="spellEnd"/>
          <w:r>
            <w:t xml:space="preserve"> lämplighet för sitt användningsändamål bedöms, ska kvaliteten på det vatten som behandlas samt </w:t>
          </w:r>
          <w:proofErr w:type="spellStart"/>
          <w:r>
            <w:t>kemikaliens</w:t>
          </w:r>
          <w:proofErr w:type="spellEnd"/>
          <w:r>
            <w:t xml:space="preserve"> orenheter och den behövliga doseringen beaktas.</w:t>
          </w:r>
        </w:p>
        <w:p w14:paraId="130227F2" w14:textId="26E51C7C" w:rsidR="00566B28" w:rsidRPr="008E412F" w:rsidRDefault="008E412F" w:rsidP="008E412F">
          <w:pPr>
            <w:pStyle w:val="LLKappalejako"/>
          </w:pPr>
          <w:r>
            <w:t>Anläggningar som levererar hushållsvatten ska beakta vattnets kvalitet, framför allt faktorer som påverkar dess aggressivitet, när de väljer material som används i vattendistributionsnätet. För att förebygga avvikelser som gäller kvaliteten på hushållsvatten och som förorsakas av byggnadens vatteninstallationer kan anläggningar som levererar hushållsvatten ge rekommendationer om de material som ska användas i vatteninstallationen.</w:t>
          </w:r>
        </w:p>
        <w:p w14:paraId="3E8294F8" w14:textId="15E15112" w:rsidR="008E412F" w:rsidRPr="008E412F" w:rsidRDefault="008E412F" w:rsidP="008E412F">
          <w:pPr>
            <w:pStyle w:val="LLKappalejako"/>
          </w:pPr>
        </w:p>
        <w:p w14:paraId="12BB0ABC" w14:textId="77777777" w:rsidR="008E412F" w:rsidRPr="008E412F" w:rsidRDefault="008E412F" w:rsidP="008E412F">
          <w:pPr>
            <w:pStyle w:val="LLKappalejako"/>
            <w:jc w:val="center"/>
          </w:pPr>
          <w:r>
            <w:lastRenderedPageBreak/>
            <w:t>20 a §</w:t>
          </w:r>
        </w:p>
        <w:p w14:paraId="2C9782C0" w14:textId="77777777" w:rsidR="008E412F" w:rsidRPr="008E412F" w:rsidRDefault="008E412F" w:rsidP="008E412F">
          <w:pPr>
            <w:pStyle w:val="LLKappalejako"/>
            <w:jc w:val="center"/>
          </w:pPr>
        </w:p>
        <w:p w14:paraId="4B7FB8EB" w14:textId="77777777" w:rsidR="008E412F" w:rsidRPr="008E412F" w:rsidRDefault="008E412F" w:rsidP="008E412F">
          <w:pPr>
            <w:pStyle w:val="LLKappalejako"/>
            <w:jc w:val="center"/>
            <w:rPr>
              <w:i/>
            </w:rPr>
          </w:pPr>
          <w:r>
            <w:rPr>
              <w:i/>
            </w:rPr>
            <w:t>Desinfektion av hushållsvatten</w:t>
          </w:r>
        </w:p>
        <w:p w14:paraId="7DE5FFE9" w14:textId="77777777" w:rsidR="008E412F" w:rsidRPr="008E412F" w:rsidRDefault="008E412F" w:rsidP="008E412F">
          <w:pPr>
            <w:pStyle w:val="LLKappalejako"/>
            <w:jc w:val="center"/>
          </w:pPr>
        </w:p>
        <w:p w14:paraId="7F26DB37" w14:textId="2A3B4DBF" w:rsidR="008E412F" w:rsidRPr="008E412F" w:rsidRDefault="008E412F" w:rsidP="00544EFF">
          <w:pPr>
            <w:pStyle w:val="LLKappalejako"/>
            <w:jc w:val="left"/>
          </w:pPr>
          <w:r>
            <w:t>Vatten som har tagits från en ytvattenförekomst ska alltid desinficeras innan vattnet används som hushållsvatten. För att minska biprodukter från desinfektionen ska vattnet förbehandlas innan det desinficeras så att koncentrationerna i biprodukterna från desinfektionen inte försämrar hushållsvattnets sanitära kvalitet eller användbarhet.</w:t>
          </w:r>
        </w:p>
        <w:p w14:paraId="10B4C70B" w14:textId="77777777" w:rsidR="008E412F" w:rsidRPr="008E412F" w:rsidRDefault="008E412F" w:rsidP="008E412F">
          <w:pPr>
            <w:pStyle w:val="LLKappalejako"/>
            <w:jc w:val="left"/>
          </w:pPr>
          <w:r>
            <w:t>Anläggningar som levererar hushållsvatten ska ha tillräckligt kunnande och tillräcklig beredskap för desinfektion av hushållsvatten inom sex timmar från det att anläggningen utifrån egenkontrollen, den regelbundna kontrollen av hushållsvattnet eller någon annan omständighet får kännedom om en misstanke om att råvattnet eller det levererade hushållsvattnet är mikrobiologiskt förorenat. Anläggningen ska utan dröjsmål underrätta den kommunala hälsoskyddsmyndigheten om att desinfektionen har inletts.</w:t>
          </w:r>
        </w:p>
        <w:p w14:paraId="7FEFEA17" w14:textId="77777777" w:rsidR="008E412F" w:rsidRPr="008E412F" w:rsidRDefault="008E412F" w:rsidP="008E412F">
          <w:pPr>
            <w:pStyle w:val="LLKappalejako"/>
          </w:pPr>
        </w:p>
        <w:p w14:paraId="27B4E7C9" w14:textId="4A5204C5" w:rsidR="00566B28" w:rsidRPr="008E412F" w:rsidRDefault="00566B28" w:rsidP="0096183A">
          <w:pPr>
            <w:pStyle w:val="LLKappalejako"/>
          </w:pPr>
        </w:p>
        <w:p w14:paraId="4B9327F3" w14:textId="548F35C9" w:rsidR="00C91F7F" w:rsidRPr="008E412F" w:rsidRDefault="00C91F7F" w:rsidP="00C91F7F">
          <w:pPr>
            <w:pStyle w:val="LLKappalejako"/>
            <w:jc w:val="center"/>
          </w:pPr>
          <w:r>
            <w:t>21 §</w:t>
          </w:r>
        </w:p>
        <w:p w14:paraId="150F42C7" w14:textId="77777777" w:rsidR="00C91F7F" w:rsidRPr="008E412F" w:rsidRDefault="00C91F7F" w:rsidP="00C91F7F">
          <w:pPr>
            <w:pStyle w:val="LLKappalejako"/>
            <w:jc w:val="center"/>
          </w:pPr>
        </w:p>
        <w:p w14:paraId="677075A2" w14:textId="5BAFC7EE" w:rsidR="00C91F7F" w:rsidRPr="008E412F" w:rsidRDefault="00C91F7F" w:rsidP="00C91F7F">
          <w:pPr>
            <w:pStyle w:val="LLKappalejako"/>
            <w:jc w:val="center"/>
            <w:rPr>
              <w:i/>
            </w:rPr>
          </w:pPr>
          <w:r>
            <w:rPr>
              <w:i/>
            </w:rPr>
            <w:t>Rapporter</w:t>
          </w:r>
          <w:r w:rsidR="00101AD4">
            <w:rPr>
              <w:i/>
            </w:rPr>
            <w:t>ing</w:t>
          </w:r>
          <w:r>
            <w:rPr>
              <w:i/>
            </w:rPr>
            <w:t xml:space="preserve"> </w:t>
          </w:r>
        </w:p>
        <w:p w14:paraId="605DB851" w14:textId="77777777" w:rsidR="00C91F7F" w:rsidRPr="008E412F" w:rsidRDefault="00C91F7F" w:rsidP="00C91F7F">
          <w:pPr>
            <w:pStyle w:val="LLKappalejako"/>
          </w:pPr>
        </w:p>
        <w:p w14:paraId="3EB83CEC" w14:textId="6AC7E02D" w:rsidR="008E412F" w:rsidRPr="008E412F" w:rsidRDefault="008E412F" w:rsidP="005C37CA">
          <w:pPr>
            <w:pStyle w:val="LLKappalejako"/>
          </w:pPr>
          <w:r>
            <w:t>På grundval av de i 20 § 2 mom. i hälsoskyddslagen avsedda uppgifter som rapporterats till datasystemet ska Institutet för hälsa och välfärd vart tredje år utarbeta ett sammandrag över hushållsvattnets kvalitet och informera om detta.</w:t>
          </w:r>
        </w:p>
        <w:p w14:paraId="2981FE8F" w14:textId="10AC845C" w:rsidR="008E412F" w:rsidRPr="008E412F" w:rsidRDefault="008E412F" w:rsidP="005C37CA">
          <w:pPr>
            <w:pStyle w:val="LLKappalejako"/>
          </w:pPr>
          <w:r>
            <w:t>På grundval av de uppgifter som avses i 17 § 2 mom. 3 punkten ska Strålsäkerhetscentralen med tre års mellanrum utarbeta ett sammandrag över hushållsvattnets radioaktivitet och informera om den allmänna säkerhetsbetydelsen av radioaktivitet i hushållsvattnet. I sammandraget ska granskas aktivitetskoncentrationen hos vatten från olika grundvattenförekomster och vattentäkter på olika geologiska områden för att klargöra vilka tilläggsåtgärder som bör riktas för att begränsa exponeringen av befolkningen på områden som kan orsaka de största exponeringarna.</w:t>
          </w:r>
        </w:p>
        <w:p w14:paraId="21B36D44" w14:textId="77A7FA71" w:rsidR="006028C2" w:rsidRDefault="008E412F" w:rsidP="006028C2">
          <w:pPr>
            <w:pStyle w:val="LLMomentinAlakohta"/>
            <w:rPr>
              <w:iCs/>
              <w:szCs w:val="22"/>
            </w:rPr>
          </w:pPr>
          <w:r>
            <w:t xml:space="preserve">Tillstånds- och tillsynsverket för social- och hälsovården ska minst vart sjätte år bedöma nivån på riskbedömningen i fråga om vatteninstallationer i byggnader som omfattas av tillämpningsområdet för denna förordning på grundval av de resultat som registrerats i datasystemet med stöd av 19 b § 4 mom. i hälsoskyddslagen och de </w:t>
          </w:r>
          <w:proofErr w:type="spellStart"/>
          <w:r>
            <w:t>dataset</w:t>
          </w:r>
          <w:proofErr w:type="spellEnd"/>
          <w:r>
            <w:t xml:space="preserve"> som avses i 21 § i samma lag. På grundval av bedömningen ska Tillstånds- och tillsynsverket för social- och hälsovården vid behov göra en framställning till social- och hälsovårdsministeriet och miljöministeriet om en förbättring av nivån på riskbedömningen av byggnaders vatteninstallationer. I framställningen ska vid behov ingå Tillstånds- och tillsynsverket för social- och hälsovårdens syn på behovet av utbildning för VVS-montörer som installerar vatteninstallationer i byggnader.</w:t>
          </w:r>
        </w:p>
        <w:p w14:paraId="7B2F2561" w14:textId="3D2A5BA1" w:rsidR="008E412F" w:rsidRPr="006028C2" w:rsidRDefault="008E412F" w:rsidP="006028C2">
          <w:pPr>
            <w:pStyle w:val="LLMomentinAlakohta"/>
            <w:rPr>
              <w:iCs/>
              <w:szCs w:val="22"/>
            </w:rPr>
          </w:pPr>
          <w:r>
            <w:t>Tillstånds- och tillsynsverket för social- och hälsovården ska använda uppgifterna i de sammandrag som avses i 19 § 2 mom. 2 punkten vid uppdateringen av den plan för att trygga hushållsvattnets kvalitet vid olyckor och i andra motsvarande störningssituationer som avses i 8 § 1 mom. i hälsoskyddslagen.</w:t>
          </w:r>
        </w:p>
        <w:p w14:paraId="2D619EB6" w14:textId="47B7A7EB" w:rsidR="00C91F7F" w:rsidRDefault="00C91F7F" w:rsidP="00C91F7F">
          <w:pPr>
            <w:pStyle w:val="LLKappalejako"/>
          </w:pPr>
        </w:p>
        <w:p w14:paraId="6BB1B371" w14:textId="59EFD7B9" w:rsidR="00FD2A2A" w:rsidRDefault="00FD2A2A" w:rsidP="00C91F7F">
          <w:pPr>
            <w:pStyle w:val="LLKappalejako"/>
          </w:pPr>
        </w:p>
        <w:p w14:paraId="328B3046" w14:textId="77777777" w:rsidR="00151BA9" w:rsidRPr="00151BA9" w:rsidRDefault="00151BA9" w:rsidP="00151BA9">
          <w:pPr>
            <w:pStyle w:val="LLMomentinAlakohta"/>
            <w:jc w:val="center"/>
            <w:rPr>
              <w:iCs/>
              <w:szCs w:val="22"/>
            </w:rPr>
          </w:pPr>
          <w:r w:rsidRPr="00151BA9">
            <w:rPr>
              <w:iCs/>
              <w:szCs w:val="22"/>
            </w:rPr>
            <w:t>22 §</w:t>
          </w:r>
        </w:p>
        <w:p w14:paraId="20C7C998" w14:textId="77777777" w:rsidR="00151BA9" w:rsidRPr="00151BA9" w:rsidRDefault="00151BA9" w:rsidP="00151BA9">
          <w:pPr>
            <w:pStyle w:val="LLMomentinAlakohta"/>
            <w:jc w:val="center"/>
            <w:rPr>
              <w:iCs/>
              <w:szCs w:val="22"/>
            </w:rPr>
          </w:pPr>
        </w:p>
        <w:p w14:paraId="146DAECB" w14:textId="18C17D17" w:rsidR="00151BA9" w:rsidRPr="00151BA9" w:rsidRDefault="00151BA9" w:rsidP="00151BA9">
          <w:pPr>
            <w:pStyle w:val="LLMomentinAlakohta"/>
            <w:jc w:val="left"/>
            <w:rPr>
              <w:iCs/>
              <w:szCs w:val="22"/>
            </w:rPr>
          </w:pPr>
          <w:r w:rsidRPr="00151BA9">
            <w:rPr>
              <w:iCs/>
              <w:szCs w:val="22"/>
            </w:rPr>
            <w:t xml:space="preserve">Information i </w:t>
          </w:r>
          <w:proofErr w:type="spellStart"/>
          <w:r w:rsidRPr="00151BA9">
            <w:rPr>
              <w:iCs/>
              <w:szCs w:val="22"/>
            </w:rPr>
            <w:t>datanätetI</w:t>
          </w:r>
          <w:proofErr w:type="spellEnd"/>
          <w:r w:rsidRPr="00151BA9">
            <w:rPr>
              <w:iCs/>
              <w:szCs w:val="22"/>
            </w:rPr>
            <w:t xml:space="preserve"> den riksomfattande nättjänsten ska följande uppgifter finnas tillgängliga för vattenanvändarna:</w:t>
          </w:r>
        </w:p>
        <w:p w14:paraId="4ED765EE" w14:textId="77777777" w:rsidR="00151BA9" w:rsidRPr="00151BA9" w:rsidRDefault="00151BA9" w:rsidP="00151BA9">
          <w:pPr>
            <w:pStyle w:val="LLMomentinAlakohta"/>
            <w:jc w:val="left"/>
            <w:rPr>
              <w:iCs/>
              <w:szCs w:val="22"/>
            </w:rPr>
          </w:pPr>
          <w:r w:rsidRPr="00151BA9">
            <w:rPr>
              <w:iCs/>
              <w:szCs w:val="22"/>
            </w:rPr>
            <w:t>1) de senaste resultaten av de undersökningar som avses i 7 § 1 mom. och analysfrekvensen för variablerna,</w:t>
          </w:r>
        </w:p>
        <w:p w14:paraId="386E408A" w14:textId="77777777" w:rsidR="00151BA9" w:rsidRPr="00151BA9" w:rsidRDefault="00151BA9" w:rsidP="00151BA9">
          <w:pPr>
            <w:pStyle w:val="LLMomentinAlakohta"/>
            <w:jc w:val="left"/>
            <w:rPr>
              <w:iCs/>
              <w:szCs w:val="22"/>
            </w:rPr>
          </w:pPr>
          <w:r w:rsidRPr="00151BA9">
            <w:rPr>
              <w:iCs/>
              <w:szCs w:val="22"/>
            </w:rPr>
            <w:t>2) identifikationsuppgifter för den anläggning som levererar hushållsvatten,</w:t>
          </w:r>
        </w:p>
        <w:p w14:paraId="78AEC93E" w14:textId="77777777" w:rsidR="00151BA9" w:rsidRPr="00151BA9" w:rsidRDefault="00151BA9" w:rsidP="00151BA9">
          <w:pPr>
            <w:pStyle w:val="LLMomentinAlakohta"/>
            <w:jc w:val="left"/>
            <w:rPr>
              <w:iCs/>
              <w:szCs w:val="22"/>
            </w:rPr>
          </w:pPr>
          <w:r w:rsidRPr="00151BA9">
            <w:rPr>
              <w:iCs/>
              <w:szCs w:val="22"/>
            </w:rPr>
            <w:lastRenderedPageBreak/>
            <w:t>3) vattendistributionsområdets namn,</w:t>
          </w:r>
        </w:p>
        <w:p w14:paraId="646B4AEE" w14:textId="77777777" w:rsidR="00151BA9" w:rsidRPr="00151BA9" w:rsidRDefault="00151BA9" w:rsidP="00151BA9">
          <w:pPr>
            <w:pStyle w:val="LLMomentinAlakohta"/>
            <w:jc w:val="left"/>
            <w:rPr>
              <w:iCs/>
              <w:szCs w:val="22"/>
            </w:rPr>
          </w:pPr>
          <w:r w:rsidRPr="00151BA9">
            <w:rPr>
              <w:iCs/>
              <w:szCs w:val="22"/>
            </w:rPr>
            <w:t>4) datum för godkännande av riskhanteringsplanen enligt 19 a § i hälsoskyddslagen och datum för senaste uppdatering,</w:t>
          </w:r>
        </w:p>
        <w:p w14:paraId="03266C99" w14:textId="77777777" w:rsidR="00151BA9" w:rsidRPr="00151BA9" w:rsidRDefault="00151BA9" w:rsidP="00151BA9">
          <w:pPr>
            <w:pStyle w:val="LLMomentinAlakohta"/>
            <w:jc w:val="left"/>
            <w:rPr>
              <w:iCs/>
              <w:szCs w:val="22"/>
            </w:rPr>
          </w:pPr>
          <w:r w:rsidRPr="00151BA9">
            <w:rPr>
              <w:iCs/>
              <w:szCs w:val="22"/>
            </w:rPr>
            <w:t>5) en allmän beskrivning av en eventuell sanitär olägenhet per parameter, om kvalitetskravet eller kvalitetsmålet för de parametrar som avses i tabellerna 1–4 i bilaga I inte uppfylls eller om åtgärdsgränsen för de parametrar som avses i tabell 6 i bilaga II uppfylls,</w:t>
          </w:r>
        </w:p>
        <w:p w14:paraId="7420DEC7" w14:textId="77777777" w:rsidR="00151BA9" w:rsidRPr="00151BA9" w:rsidRDefault="00151BA9" w:rsidP="00151BA9">
          <w:pPr>
            <w:pStyle w:val="LLMomentinAlakohta"/>
            <w:jc w:val="left"/>
            <w:rPr>
              <w:iCs/>
              <w:szCs w:val="22"/>
            </w:rPr>
          </w:pPr>
          <w:r w:rsidRPr="00151BA9">
            <w:rPr>
              <w:iCs/>
              <w:szCs w:val="22"/>
            </w:rPr>
            <w:t>6) allmänna anvisningar för förebyggande av sanitära olägenheter som orsakas av stående vatten och för ansvarsfull vattenanvändning.</w:t>
          </w:r>
        </w:p>
        <w:p w14:paraId="2C0F7727" w14:textId="77777777" w:rsidR="00151BA9" w:rsidRPr="00151BA9" w:rsidRDefault="00151BA9" w:rsidP="00151BA9">
          <w:pPr>
            <w:pStyle w:val="LLMomentinAlakohta"/>
            <w:jc w:val="left"/>
            <w:rPr>
              <w:iCs/>
              <w:szCs w:val="22"/>
            </w:rPr>
          </w:pPr>
          <w:r w:rsidRPr="00151BA9">
            <w:rPr>
              <w:iCs/>
              <w:szCs w:val="22"/>
            </w:rPr>
            <w:t>I fråga om vattendistributionsområden till vilka det levereras hushållsvatten som uppgår till minst 10 000 kubikmeter per dygn eller för minst 50 000 personers behov ska det i den riksomfattande nättjänsten utöver vad som föreskrivs i 1 mom. finnas tillgång till följande uppgifter:</w:t>
          </w:r>
        </w:p>
        <w:p w14:paraId="685ACB23" w14:textId="77777777" w:rsidR="00151BA9" w:rsidRPr="00151BA9" w:rsidRDefault="00151BA9" w:rsidP="00151BA9">
          <w:pPr>
            <w:pStyle w:val="LLMomentinAlakohta"/>
            <w:jc w:val="left"/>
            <w:rPr>
              <w:iCs/>
              <w:szCs w:val="22"/>
            </w:rPr>
          </w:pPr>
          <w:r w:rsidRPr="00151BA9">
            <w:rPr>
              <w:iCs/>
              <w:szCs w:val="22"/>
            </w:rPr>
            <w:t>1) ägarstrukturen hos den anläggning som levererar hushållsvatten,</w:t>
          </w:r>
        </w:p>
        <w:p w14:paraId="7E2FF1DA" w14:textId="77777777" w:rsidR="00151BA9" w:rsidRPr="00151BA9" w:rsidRDefault="00151BA9" w:rsidP="00151BA9">
          <w:pPr>
            <w:pStyle w:val="LLMomentinAlakohta"/>
            <w:jc w:val="left"/>
            <w:rPr>
              <w:iCs/>
              <w:szCs w:val="22"/>
            </w:rPr>
          </w:pPr>
          <w:r w:rsidRPr="00151BA9">
            <w:rPr>
              <w:iCs/>
              <w:szCs w:val="22"/>
            </w:rPr>
            <w:t>2) i 20 d § 2 mom. i lagen om vattentjänster avsedda uppgifter om priset på hushållsvatten per kubikmeter, grunderna för hur priset bestäms samt nyckeltal som beskriver vattentjänsternas effektivitet, kvalitet och lönsamhet.</w:t>
          </w:r>
        </w:p>
        <w:p w14:paraId="105E26DE" w14:textId="053B3168" w:rsidR="00151BA9" w:rsidRPr="00151BA9" w:rsidRDefault="00151BA9" w:rsidP="00151BA9">
          <w:pPr>
            <w:pStyle w:val="LLMomentinAlakohta"/>
            <w:jc w:val="left"/>
            <w:rPr>
              <w:iCs/>
              <w:szCs w:val="22"/>
            </w:rPr>
          </w:pPr>
          <w:r w:rsidRPr="00151BA9">
            <w:rPr>
              <w:iCs/>
              <w:szCs w:val="22"/>
            </w:rPr>
            <w:t>Anläggningar som levererar hushållsvatten ska på nätet offentliggöra</w:t>
          </w:r>
          <w:r>
            <w:rPr>
              <w:iCs/>
              <w:szCs w:val="22"/>
            </w:rPr>
            <w:t>:</w:t>
          </w:r>
        </w:p>
        <w:p w14:paraId="0705D111" w14:textId="77777777" w:rsidR="00151BA9" w:rsidRPr="00151BA9" w:rsidRDefault="00151BA9" w:rsidP="00151BA9">
          <w:pPr>
            <w:pStyle w:val="LLMomentinAlakohta"/>
            <w:jc w:val="left"/>
            <w:rPr>
              <w:iCs/>
              <w:szCs w:val="22"/>
            </w:rPr>
          </w:pPr>
          <w:r w:rsidRPr="00151BA9">
            <w:rPr>
              <w:iCs/>
              <w:szCs w:val="22"/>
            </w:rPr>
            <w:t>1) i fråga om de vattendistributionsområden som avses i 2 mom. ett sammandrag och statistiska uppgifter om de besvär som vattenanvändarna har anfört i fråga om kvaliteten på, övervakningen av och tillgången till hushållsvatten,</w:t>
          </w:r>
        </w:p>
        <w:p w14:paraId="0532386B" w14:textId="77777777" w:rsidR="00151BA9" w:rsidRPr="00151BA9" w:rsidRDefault="00151BA9" w:rsidP="00151BA9">
          <w:pPr>
            <w:pStyle w:val="LLMomentinAlakohta"/>
            <w:jc w:val="left"/>
            <w:rPr>
              <w:iCs/>
              <w:szCs w:val="22"/>
            </w:rPr>
          </w:pPr>
          <w:r w:rsidRPr="00151BA9">
            <w:rPr>
              <w:iCs/>
              <w:szCs w:val="22"/>
            </w:rPr>
            <w:t>2) uppgifter om vattenposter avsedda för allmänt bruk och deras placering, om inrättningen har ansett det nödvändigt att installera dem, om det har varit tekniskt möjligt att installera dem och om det genom underhåll av dem kan säkerställas att hushållsvattnet uppfyller kvalitetskraven på och kvalitetsmålen för hushållsvatten enligt denna förordning.</w:t>
          </w:r>
        </w:p>
        <w:p w14:paraId="095FCBB5" w14:textId="10636E28" w:rsidR="00151BA9" w:rsidRPr="00151BA9" w:rsidRDefault="00151BA9" w:rsidP="00151BA9">
          <w:pPr>
            <w:pStyle w:val="LLMomentinAlakohta"/>
            <w:jc w:val="left"/>
            <w:rPr>
              <w:iCs/>
              <w:szCs w:val="22"/>
            </w:rPr>
          </w:pPr>
          <w:r w:rsidRPr="00151BA9">
            <w:rPr>
              <w:iCs/>
              <w:szCs w:val="22"/>
            </w:rPr>
            <w:t>De uppgifter som avses i 1 mom. 1 punkten får inte vara äldre än ett år, om inte något annat följer av provtagningsfrekvensen i provtagningsplanen.</w:t>
          </w:r>
        </w:p>
        <w:p w14:paraId="3B168D36" w14:textId="77777777" w:rsidR="00151BA9" w:rsidRPr="00151BA9" w:rsidRDefault="00151BA9" w:rsidP="00151BA9">
          <w:pPr>
            <w:pStyle w:val="LLMomentinAlakohta"/>
            <w:jc w:val="left"/>
            <w:rPr>
              <w:iCs/>
              <w:szCs w:val="22"/>
            </w:rPr>
          </w:pPr>
          <w:r w:rsidRPr="00151BA9">
            <w:rPr>
              <w:iCs/>
              <w:szCs w:val="22"/>
            </w:rPr>
            <w:t>Utöver vad som bestäms i 1 mom. 1 punkten ska den anläggning som levererar hushållsvatten på motiverad begäran av vattenanvändaren ge denne tillgång till resultaten av de undersökningar som avses i 7 § 1 mom. under de 10 föregående åren, om uppgifterna är tillgängliga för vattenanvändaren.</w:t>
          </w:r>
        </w:p>
        <w:p w14:paraId="6B341BC5" w14:textId="77777777" w:rsidR="00151BA9" w:rsidRPr="00151BA9" w:rsidRDefault="00151BA9" w:rsidP="00151BA9">
          <w:pPr>
            <w:pStyle w:val="LLMomentinAlakohta"/>
            <w:jc w:val="left"/>
            <w:rPr>
              <w:iCs/>
              <w:szCs w:val="22"/>
            </w:rPr>
          </w:pPr>
          <w:r w:rsidRPr="00151BA9">
            <w:rPr>
              <w:iCs/>
              <w:szCs w:val="22"/>
            </w:rPr>
            <w:t>Tillstånds- och tillsynsverket för social- och hälsovården utarbetar de uppgifter som avses i 1 mom. 5 och 6 punkten och ser till att de är tillgängliga för den tekniska utföraren av en informationstjänst som avses i 6 mom.</w:t>
          </w:r>
        </w:p>
        <w:p w14:paraId="491A3586" w14:textId="77777777" w:rsidR="00151BA9" w:rsidRPr="00151BA9" w:rsidRDefault="00151BA9" w:rsidP="00151BA9">
          <w:pPr>
            <w:pStyle w:val="LLMomentinAlakohta"/>
            <w:jc w:val="left"/>
            <w:rPr>
              <w:iCs/>
              <w:szCs w:val="22"/>
            </w:rPr>
          </w:pPr>
          <w:r w:rsidRPr="00151BA9">
            <w:rPr>
              <w:iCs/>
              <w:szCs w:val="22"/>
            </w:rPr>
            <w:t>I de grunder för fastställande av priset på hushållsvatten som avses i 2 mom. 2 punkten ska anläggningens fasta och rörliga kostnader specificeras och vid behov ska kostnaderna för att förbättra tillgången på hushållsvatten anges.</w:t>
          </w:r>
        </w:p>
        <w:p w14:paraId="51094EEB" w14:textId="0D843152" w:rsidR="00151BA9" w:rsidRPr="00151BA9" w:rsidRDefault="00151BA9" w:rsidP="00151BA9">
          <w:pPr>
            <w:pStyle w:val="LLMomentinAlakohta"/>
            <w:jc w:val="left"/>
            <w:rPr>
              <w:iCs/>
              <w:szCs w:val="22"/>
            </w:rPr>
          </w:pPr>
          <w:r w:rsidRPr="00151BA9">
            <w:rPr>
              <w:iCs/>
              <w:szCs w:val="22"/>
            </w:rPr>
            <w:t>Enligt 4 § 5 mom. i lagen om vattentjänster ska Finlands miljöcentral sköta det tekniska genomförandet av den riksomfattande nättjänst som avses i denna paragraf.</w:t>
          </w:r>
        </w:p>
        <w:p w14:paraId="3D53AAB6" w14:textId="0603A7D8" w:rsidR="00151BA9" w:rsidRPr="00151BA9" w:rsidRDefault="00151BA9" w:rsidP="00FD2A2A">
          <w:pPr>
            <w:pStyle w:val="LLMomentinAlakohta"/>
            <w:jc w:val="center"/>
            <w:rPr>
              <w:iCs/>
              <w:szCs w:val="22"/>
            </w:rPr>
          </w:pPr>
        </w:p>
        <w:p w14:paraId="554AB168" w14:textId="00C4CD7A" w:rsidR="00151BA9" w:rsidRPr="00151BA9" w:rsidRDefault="00151BA9" w:rsidP="00FD2A2A">
          <w:pPr>
            <w:pStyle w:val="LLMomentinAlakohta"/>
            <w:jc w:val="center"/>
            <w:rPr>
              <w:iCs/>
              <w:szCs w:val="22"/>
            </w:rPr>
          </w:pPr>
        </w:p>
        <w:p w14:paraId="190B6DE8" w14:textId="77777777" w:rsidR="00151BA9" w:rsidRPr="00151BA9" w:rsidRDefault="00151BA9" w:rsidP="00FD2A2A">
          <w:pPr>
            <w:pStyle w:val="LLMomentinAlakohta"/>
            <w:jc w:val="center"/>
            <w:rPr>
              <w:iCs/>
              <w:szCs w:val="22"/>
            </w:rPr>
          </w:pPr>
        </w:p>
        <w:p w14:paraId="31316FE4" w14:textId="77777777" w:rsidR="00FD2A2A" w:rsidRPr="00151BA9" w:rsidRDefault="00FD2A2A" w:rsidP="00FD2A2A">
          <w:pPr>
            <w:pStyle w:val="LLKappalejako"/>
          </w:pPr>
        </w:p>
        <w:p w14:paraId="4508BFDB" w14:textId="77777777" w:rsidR="008341AB" w:rsidRPr="009167E1" w:rsidRDefault="008341AB" w:rsidP="008341AB">
          <w:pPr>
            <w:pStyle w:val="LLNormaali"/>
            <w:jc w:val="center"/>
          </w:pPr>
          <w:proofErr w:type="gramStart"/>
          <w:r>
            <w:t>—</w:t>
          </w:r>
          <w:proofErr w:type="gramEnd"/>
          <w:r>
            <w:t>——</w:t>
          </w:r>
        </w:p>
        <w:p w14:paraId="7BB51AD5" w14:textId="77777777" w:rsidR="008341AB" w:rsidRDefault="008341AB" w:rsidP="008341AB">
          <w:pPr>
            <w:pStyle w:val="LLVoimaantulokappale"/>
          </w:pPr>
          <w:r>
            <w:t xml:space="preserve">Denna förordning träder i kraft den </w:t>
          </w:r>
          <w:proofErr w:type="gramStart"/>
          <w:r>
            <w:t>20 .</w:t>
          </w:r>
          <w:proofErr w:type="gramEnd"/>
        </w:p>
        <w:p w14:paraId="6DD35B42" w14:textId="77777777" w:rsidR="008341AB" w:rsidRDefault="00460A55" w:rsidP="008341AB">
          <w:pPr>
            <w:pStyle w:val="LLNormaali"/>
          </w:pPr>
        </w:p>
      </w:sdtContent>
    </w:sdt>
    <w:p w14:paraId="6060D2CF" w14:textId="77777777" w:rsidR="00D90A5B" w:rsidRDefault="00D90A5B">
      <w:pPr>
        <w:pStyle w:val="LLNormaali"/>
      </w:pPr>
    </w:p>
    <w:sdt>
      <w:sdtPr>
        <w:alias w:val="Datum"/>
        <w:tag w:val="CCPaivays"/>
        <w:id w:val="2059428280"/>
        <w:placeholder>
          <w:docPart w:val="09F6D26B04F74BB0991C238A97A6584D"/>
        </w:placeholder>
        <w15:color w:val="33CCCC"/>
        <w:text/>
      </w:sdtPr>
      <w:sdtEndPr/>
      <w:sdtContent>
        <w:p w14:paraId="7D843553" w14:textId="77777777" w:rsidR="008341AB" w:rsidRDefault="008341AB" w:rsidP="008341AB">
          <w:pPr>
            <w:pStyle w:val="LLPaivays"/>
            <w:rPr>
              <w:rFonts w:eastAsia="Calibri"/>
              <w:szCs w:val="22"/>
            </w:rPr>
          </w:pPr>
          <w:r>
            <w:t>Helsingfors den</w:t>
          </w:r>
          <w:r>
            <w:tab/>
            <w:t>20</w:t>
          </w:r>
        </w:p>
      </w:sdtContent>
    </w:sdt>
    <w:p w14:paraId="53FEA118" w14:textId="77777777" w:rsidR="0081267C" w:rsidRDefault="0081267C">
      <w:pPr>
        <w:pStyle w:val="LLNormaali"/>
      </w:pPr>
    </w:p>
    <w:p w14:paraId="6A76FDF1" w14:textId="77777777" w:rsidR="0081267C" w:rsidRDefault="0081267C">
      <w:pPr>
        <w:pStyle w:val="LLNormaali"/>
      </w:pPr>
    </w:p>
    <w:p w14:paraId="71F8F9CA" w14:textId="77777777" w:rsidR="0081267C" w:rsidRDefault="0081267C">
      <w:pPr>
        <w:pStyle w:val="LLNormaali"/>
      </w:pPr>
    </w:p>
    <w:p w14:paraId="7793A228" w14:textId="77777777" w:rsidR="0081267C" w:rsidRDefault="0081267C">
      <w:pPr>
        <w:pStyle w:val="LLNormaali"/>
      </w:pPr>
    </w:p>
    <w:sdt>
      <w:sdtPr>
        <w:alias w:val="Den undertecknandes ställning"/>
        <w:tag w:val="CCAllekirjoitus"/>
        <w:id w:val="834419858"/>
        <w:placeholder>
          <w:docPart w:val="8C4360BEBF7141F3A13B1456BD1B650D"/>
        </w:placeholder>
        <w15:color w:val="00FFFF"/>
      </w:sdtPr>
      <w:sdtEndPr/>
      <w:sdtContent>
        <w:p w14:paraId="75C0C865" w14:textId="074F81B6" w:rsidR="008341AB" w:rsidRPr="0095170D" w:rsidRDefault="0095170D" w:rsidP="008341AB">
          <w:pPr>
            <w:pStyle w:val="LLAllekirjoitus"/>
            <w:rPr>
              <w:rFonts w:eastAsia="Calibri"/>
              <w:sz w:val="22"/>
              <w:szCs w:val="22"/>
            </w:rPr>
          </w:pPr>
          <w:r w:rsidRPr="0095170D">
            <w:rPr>
              <w:sz w:val="22"/>
            </w:rPr>
            <w:t>Familje- och omsorgsminister Krista Kiuru</w:t>
          </w:r>
        </w:p>
      </w:sdtContent>
    </w:sdt>
    <w:p w14:paraId="7FD4D23C" w14:textId="77777777" w:rsidR="008341AB" w:rsidRPr="00385A06" w:rsidRDefault="008341AB" w:rsidP="008341AB">
      <w:pPr>
        <w:pStyle w:val="LLNormaali"/>
      </w:pPr>
    </w:p>
    <w:p w14:paraId="22923844" w14:textId="77777777" w:rsidR="008341AB" w:rsidRPr="00385A06" w:rsidRDefault="008341AB" w:rsidP="008341AB">
      <w:pPr>
        <w:pStyle w:val="LLNormaali"/>
      </w:pPr>
    </w:p>
    <w:p w14:paraId="5E8554E7" w14:textId="77777777" w:rsidR="008341AB" w:rsidRPr="00385A06" w:rsidRDefault="008341AB" w:rsidP="008341AB">
      <w:pPr>
        <w:pStyle w:val="LLNormaali"/>
      </w:pPr>
    </w:p>
    <w:p w14:paraId="3C1717B5" w14:textId="77777777" w:rsidR="008341AB" w:rsidRPr="00385A06" w:rsidRDefault="008341AB" w:rsidP="008341AB">
      <w:pPr>
        <w:pStyle w:val="LLNormaali"/>
      </w:pPr>
    </w:p>
    <w:p w14:paraId="4814BB69" w14:textId="65BBC515" w:rsidR="005C6D58" w:rsidRDefault="0095170D" w:rsidP="0095170D">
      <w:pPr>
        <w:pStyle w:val="LLNormaali"/>
        <w:spacing w:line="276" w:lineRule="auto"/>
        <w:ind w:left="3912"/>
        <w:rPr>
          <w:rFonts w:eastAsia="Times New Roman"/>
          <w:szCs w:val="24"/>
          <w:lang w:eastAsia="fi-FI"/>
        </w:rPr>
      </w:pPr>
      <w:r w:rsidRPr="0095170D">
        <w:rPr>
          <w:rFonts w:eastAsia="Times New Roman"/>
          <w:szCs w:val="24"/>
          <w:lang w:eastAsia="fi-FI"/>
        </w:rPr>
        <w:t>Konsultativ tjänsteman Jarkko Rapala</w:t>
      </w:r>
    </w:p>
    <w:p w14:paraId="6F84B6E7" w14:textId="7A4250A8" w:rsidR="00422044" w:rsidRDefault="00422044" w:rsidP="0095170D">
      <w:pPr>
        <w:pStyle w:val="LLNormaali"/>
        <w:spacing w:line="276" w:lineRule="auto"/>
        <w:ind w:left="3912"/>
      </w:pPr>
    </w:p>
    <w:p w14:paraId="5D1D2BC6" w14:textId="739EF4A2" w:rsidR="00422044" w:rsidRDefault="00422044" w:rsidP="0095170D">
      <w:pPr>
        <w:pStyle w:val="LLNormaali"/>
        <w:spacing w:line="276" w:lineRule="auto"/>
        <w:ind w:left="3912"/>
      </w:pPr>
    </w:p>
    <w:p w14:paraId="341BE2F6" w14:textId="1D58D1E8" w:rsidR="00422044" w:rsidRDefault="00422044">
      <w:pPr>
        <w:spacing w:line="240" w:lineRule="auto"/>
      </w:pPr>
      <w:r>
        <w:br w:type="page"/>
      </w:r>
    </w:p>
    <w:p w14:paraId="2A675569" w14:textId="77777777" w:rsidR="00422044" w:rsidRDefault="00422044" w:rsidP="00422044">
      <w:pPr>
        <w:rPr>
          <w:rFonts w:eastAsia="Times New Roman"/>
          <w:b/>
          <w:bCs/>
          <w:sz w:val="24"/>
          <w:szCs w:val="24"/>
        </w:rPr>
      </w:pPr>
      <w:bookmarkStart w:id="1" w:name="_Hlk109289975"/>
      <w:r>
        <w:rPr>
          <w:b/>
          <w:sz w:val="24"/>
        </w:rPr>
        <w:lastRenderedPageBreak/>
        <w:t xml:space="preserve">BILAGA I </w:t>
      </w:r>
    </w:p>
    <w:p w14:paraId="59446826" w14:textId="77777777" w:rsidR="00422044" w:rsidRDefault="00422044" w:rsidP="00422044">
      <w:pPr>
        <w:rPr>
          <w:rFonts w:eastAsia="Times New Roman"/>
          <w:b/>
          <w:bCs/>
          <w:sz w:val="24"/>
          <w:szCs w:val="24"/>
          <w:lang w:eastAsia="fi-FI"/>
        </w:rPr>
      </w:pPr>
    </w:p>
    <w:p w14:paraId="305C4CD4" w14:textId="77777777" w:rsidR="00422044" w:rsidRDefault="00422044" w:rsidP="00422044">
      <w:pPr>
        <w:rPr>
          <w:rFonts w:eastAsia="Times New Roman"/>
          <w:b/>
          <w:bCs/>
          <w:sz w:val="24"/>
          <w:szCs w:val="24"/>
        </w:rPr>
      </w:pPr>
      <w:r>
        <w:rPr>
          <w:b/>
          <w:sz w:val="24"/>
        </w:rPr>
        <w:t>1. Kvalitetskrav på och kvalitetsmål för hushållsvatten</w:t>
      </w:r>
    </w:p>
    <w:p w14:paraId="5FFC1E61" w14:textId="77777777" w:rsidR="00422044" w:rsidRDefault="00422044" w:rsidP="00422044">
      <w:pPr>
        <w:rPr>
          <w:rFonts w:eastAsia="Times New Roman"/>
          <w:b/>
          <w:bCs/>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08"/>
        <w:gridCol w:w="2926"/>
        <w:gridCol w:w="2202"/>
      </w:tblGrid>
      <w:tr w:rsidR="00422044" w:rsidRPr="002C7FFC" w14:paraId="254F6CD4" w14:textId="77777777" w:rsidTr="004E1AEA">
        <w:tc>
          <w:tcPr>
            <w:tcW w:w="9628" w:type="dxa"/>
            <w:gridSpan w:val="3"/>
            <w:vAlign w:val="center"/>
          </w:tcPr>
          <w:p w14:paraId="6626665F" w14:textId="77777777" w:rsidR="00422044" w:rsidRDefault="00422044" w:rsidP="004E1AEA">
            <w:pPr>
              <w:spacing w:line="240" w:lineRule="auto"/>
              <w:rPr>
                <w:rFonts w:eastAsia="Times New Roman"/>
                <w:b/>
                <w:bCs/>
                <w:sz w:val="24"/>
                <w:szCs w:val="24"/>
              </w:rPr>
            </w:pPr>
            <w:r>
              <w:rPr>
                <w:b/>
                <w:sz w:val="24"/>
              </w:rPr>
              <w:t>Tabell 1.  Mikrobiologiska kvalitetskrav på hushållsvatten</w:t>
            </w:r>
          </w:p>
          <w:p w14:paraId="6A32435E" w14:textId="77777777" w:rsidR="00422044" w:rsidRDefault="00422044" w:rsidP="004E1AEA">
            <w:pPr>
              <w:spacing w:line="240" w:lineRule="auto"/>
              <w:rPr>
                <w:rFonts w:eastAsia="Times New Roman"/>
                <w:b/>
                <w:bCs/>
                <w:sz w:val="24"/>
                <w:szCs w:val="24"/>
                <w:lang w:eastAsia="fi-FI"/>
              </w:rPr>
            </w:pPr>
          </w:p>
        </w:tc>
      </w:tr>
      <w:tr w:rsidR="00422044" w:rsidRPr="002C7FFC" w14:paraId="250BA756" w14:textId="77777777" w:rsidTr="004E1AEA">
        <w:tc>
          <w:tcPr>
            <w:tcW w:w="3681" w:type="dxa"/>
            <w:vAlign w:val="center"/>
          </w:tcPr>
          <w:p w14:paraId="730EC845" w14:textId="77777777" w:rsidR="00422044" w:rsidRPr="002C7FFC" w:rsidRDefault="00422044" w:rsidP="004E1AEA">
            <w:pPr>
              <w:spacing w:line="240" w:lineRule="auto"/>
              <w:rPr>
                <w:rFonts w:eastAsia="Times New Roman"/>
                <w:sz w:val="24"/>
                <w:szCs w:val="24"/>
              </w:rPr>
            </w:pPr>
            <w:r>
              <w:rPr>
                <w:sz w:val="24"/>
              </w:rPr>
              <w:t>Parameter</w:t>
            </w:r>
          </w:p>
        </w:tc>
        <w:tc>
          <w:tcPr>
            <w:tcW w:w="3402" w:type="dxa"/>
            <w:vAlign w:val="center"/>
          </w:tcPr>
          <w:p w14:paraId="1925F54E" w14:textId="77777777" w:rsidR="00422044" w:rsidRDefault="00422044" w:rsidP="004E1AEA">
            <w:pPr>
              <w:spacing w:line="240" w:lineRule="auto"/>
              <w:rPr>
                <w:rFonts w:eastAsia="Times New Roman"/>
                <w:sz w:val="24"/>
                <w:szCs w:val="24"/>
              </w:rPr>
            </w:pPr>
            <w:r>
              <w:rPr>
                <w:sz w:val="24"/>
              </w:rPr>
              <w:t>Gränsvärde och enhet</w:t>
            </w:r>
          </w:p>
        </w:tc>
        <w:tc>
          <w:tcPr>
            <w:tcW w:w="2545" w:type="dxa"/>
          </w:tcPr>
          <w:p w14:paraId="60407D16" w14:textId="77777777" w:rsidR="00422044" w:rsidRDefault="00422044" w:rsidP="004E1AEA">
            <w:pPr>
              <w:spacing w:line="240" w:lineRule="auto"/>
              <w:rPr>
                <w:rFonts w:eastAsia="Times New Roman"/>
                <w:sz w:val="24"/>
                <w:szCs w:val="24"/>
              </w:rPr>
            </w:pPr>
            <w:r>
              <w:rPr>
                <w:sz w:val="24"/>
              </w:rPr>
              <w:t>Anmärkningar</w:t>
            </w:r>
          </w:p>
        </w:tc>
      </w:tr>
      <w:tr w:rsidR="00422044" w:rsidRPr="002C7FFC" w14:paraId="39CEB741" w14:textId="77777777" w:rsidTr="004E1AEA">
        <w:tc>
          <w:tcPr>
            <w:tcW w:w="3681" w:type="dxa"/>
            <w:vAlign w:val="center"/>
            <w:hideMark/>
          </w:tcPr>
          <w:p w14:paraId="4B1F48C3" w14:textId="77777777" w:rsidR="00422044" w:rsidRPr="002C7FFC" w:rsidRDefault="00422044" w:rsidP="004E1AEA">
            <w:pPr>
              <w:spacing w:line="240" w:lineRule="auto"/>
              <w:rPr>
                <w:rFonts w:eastAsia="Times New Roman"/>
                <w:sz w:val="24"/>
                <w:szCs w:val="24"/>
              </w:rPr>
            </w:pPr>
            <w:proofErr w:type="spellStart"/>
            <w:r>
              <w:rPr>
                <w:i/>
                <w:sz w:val="24"/>
              </w:rPr>
              <w:t>Escherichia</w:t>
            </w:r>
            <w:proofErr w:type="spellEnd"/>
            <w:r>
              <w:rPr>
                <w:i/>
                <w:sz w:val="24"/>
              </w:rPr>
              <w:t xml:space="preserve"> </w:t>
            </w:r>
            <w:proofErr w:type="spellStart"/>
            <w:r>
              <w:rPr>
                <w:i/>
                <w:sz w:val="24"/>
              </w:rPr>
              <w:t>coli</w:t>
            </w:r>
            <w:proofErr w:type="spellEnd"/>
          </w:p>
        </w:tc>
        <w:tc>
          <w:tcPr>
            <w:tcW w:w="3402" w:type="dxa"/>
            <w:vAlign w:val="center"/>
            <w:hideMark/>
          </w:tcPr>
          <w:p w14:paraId="0A37355D" w14:textId="77777777" w:rsidR="00422044" w:rsidRPr="002C7FFC" w:rsidRDefault="00422044" w:rsidP="004E1AEA">
            <w:pPr>
              <w:spacing w:line="240" w:lineRule="auto"/>
              <w:rPr>
                <w:rFonts w:eastAsia="Times New Roman"/>
                <w:sz w:val="24"/>
                <w:szCs w:val="24"/>
              </w:rPr>
            </w:pPr>
            <w:r>
              <w:rPr>
                <w:sz w:val="24"/>
              </w:rPr>
              <w:t xml:space="preserve">0 </w:t>
            </w:r>
            <w:proofErr w:type="spellStart"/>
            <w:r>
              <w:rPr>
                <w:sz w:val="24"/>
              </w:rPr>
              <w:t>cfu</w:t>
            </w:r>
            <w:proofErr w:type="spellEnd"/>
            <w:r>
              <w:rPr>
                <w:sz w:val="24"/>
              </w:rPr>
              <w:t>/100 ml</w:t>
            </w:r>
          </w:p>
        </w:tc>
        <w:tc>
          <w:tcPr>
            <w:tcW w:w="2545" w:type="dxa"/>
          </w:tcPr>
          <w:p w14:paraId="0306E012" w14:textId="77777777" w:rsidR="00422044" w:rsidRPr="002C7FFC" w:rsidRDefault="00422044" w:rsidP="004E1AEA">
            <w:pPr>
              <w:spacing w:line="240" w:lineRule="auto"/>
              <w:rPr>
                <w:rFonts w:eastAsia="Times New Roman"/>
                <w:sz w:val="24"/>
                <w:szCs w:val="24"/>
              </w:rPr>
            </w:pPr>
            <w:r>
              <w:rPr>
                <w:sz w:val="24"/>
              </w:rPr>
              <w:t>(1)</w:t>
            </w:r>
          </w:p>
        </w:tc>
      </w:tr>
      <w:tr w:rsidR="00422044" w:rsidRPr="002C7FFC" w14:paraId="4AFAD4B4" w14:textId="77777777" w:rsidTr="004E1AEA">
        <w:tc>
          <w:tcPr>
            <w:tcW w:w="3681" w:type="dxa"/>
            <w:vAlign w:val="center"/>
            <w:hideMark/>
          </w:tcPr>
          <w:p w14:paraId="4A59129B" w14:textId="77777777" w:rsidR="00422044" w:rsidRPr="002C7FFC" w:rsidRDefault="00422044" w:rsidP="004E1AEA">
            <w:pPr>
              <w:spacing w:line="240" w:lineRule="auto"/>
              <w:rPr>
                <w:rFonts w:eastAsia="Times New Roman"/>
                <w:sz w:val="24"/>
                <w:szCs w:val="24"/>
              </w:rPr>
            </w:pPr>
            <w:proofErr w:type="spellStart"/>
            <w:r>
              <w:rPr>
                <w:sz w:val="24"/>
              </w:rPr>
              <w:t>Intestinala</w:t>
            </w:r>
            <w:proofErr w:type="spellEnd"/>
            <w:r>
              <w:rPr>
                <w:sz w:val="24"/>
              </w:rPr>
              <w:t xml:space="preserve"> enterokocker</w:t>
            </w:r>
          </w:p>
        </w:tc>
        <w:tc>
          <w:tcPr>
            <w:tcW w:w="3402" w:type="dxa"/>
            <w:vAlign w:val="center"/>
            <w:hideMark/>
          </w:tcPr>
          <w:p w14:paraId="562B948E" w14:textId="77777777" w:rsidR="00422044" w:rsidRPr="002C7FFC" w:rsidRDefault="00422044" w:rsidP="004E1AEA">
            <w:pPr>
              <w:spacing w:line="240" w:lineRule="auto"/>
              <w:rPr>
                <w:rFonts w:eastAsia="Times New Roman"/>
                <w:sz w:val="24"/>
                <w:szCs w:val="24"/>
              </w:rPr>
            </w:pPr>
            <w:r>
              <w:rPr>
                <w:sz w:val="24"/>
              </w:rPr>
              <w:t xml:space="preserve">0 </w:t>
            </w:r>
            <w:proofErr w:type="spellStart"/>
            <w:r>
              <w:rPr>
                <w:sz w:val="24"/>
              </w:rPr>
              <w:t>cfu</w:t>
            </w:r>
            <w:proofErr w:type="spellEnd"/>
            <w:r>
              <w:rPr>
                <w:sz w:val="24"/>
              </w:rPr>
              <w:t>/100 ml</w:t>
            </w:r>
          </w:p>
        </w:tc>
        <w:tc>
          <w:tcPr>
            <w:tcW w:w="2545" w:type="dxa"/>
          </w:tcPr>
          <w:p w14:paraId="60EEFA07" w14:textId="77777777" w:rsidR="00422044" w:rsidRPr="002C7FFC" w:rsidRDefault="00422044" w:rsidP="004E1AEA">
            <w:pPr>
              <w:spacing w:line="240" w:lineRule="auto"/>
              <w:rPr>
                <w:rFonts w:eastAsia="Times New Roman"/>
                <w:sz w:val="24"/>
                <w:szCs w:val="24"/>
              </w:rPr>
            </w:pPr>
            <w:r>
              <w:rPr>
                <w:sz w:val="24"/>
              </w:rPr>
              <w:t>(1)</w:t>
            </w:r>
          </w:p>
        </w:tc>
      </w:tr>
      <w:bookmarkEnd w:id="1"/>
    </w:tbl>
    <w:p w14:paraId="13BEE864" w14:textId="77777777" w:rsidR="00422044" w:rsidRDefault="00422044" w:rsidP="00422044">
      <w:pPr>
        <w:rPr>
          <w:rFonts w:cstheme="minorHAnsi"/>
          <w:sz w:val="24"/>
          <w:szCs w:val="24"/>
        </w:rPr>
      </w:pPr>
    </w:p>
    <w:p w14:paraId="1DE6067E" w14:textId="77777777" w:rsidR="00422044" w:rsidRDefault="00422044" w:rsidP="00422044">
      <w:pPr>
        <w:rPr>
          <w:rFonts w:cstheme="minorHAnsi"/>
          <w:sz w:val="24"/>
          <w:szCs w:val="24"/>
        </w:rPr>
      </w:pPr>
      <w:r>
        <w:rPr>
          <w:sz w:val="24"/>
        </w:rPr>
        <w:t>Anmärkningar som gäller mikrobiologiska kvalitetskrav:</w:t>
      </w:r>
    </w:p>
    <w:p w14:paraId="1C93D22A" w14:textId="77777777" w:rsidR="00422044" w:rsidRPr="00982602" w:rsidRDefault="00422044" w:rsidP="00FD160B">
      <w:pPr>
        <w:pStyle w:val="Luettelokappale"/>
        <w:numPr>
          <w:ilvl w:val="0"/>
          <w:numId w:val="17"/>
        </w:numPr>
        <w:rPr>
          <w:rFonts w:cstheme="minorHAnsi"/>
          <w:sz w:val="24"/>
          <w:szCs w:val="24"/>
        </w:rPr>
      </w:pPr>
      <w:r>
        <w:rPr>
          <w:sz w:val="24"/>
        </w:rPr>
        <w:t xml:space="preserve">Maximivärdet och enheten för hushållsvatten som tappas på flaskor och behållare är 0 </w:t>
      </w:r>
      <w:proofErr w:type="spellStart"/>
      <w:r>
        <w:rPr>
          <w:sz w:val="24"/>
        </w:rPr>
        <w:t>cfu</w:t>
      </w:r>
      <w:proofErr w:type="spellEnd"/>
      <w:r>
        <w:rPr>
          <w:sz w:val="24"/>
        </w:rPr>
        <w:t>/250 ml.</w:t>
      </w:r>
    </w:p>
    <w:p w14:paraId="6DF2462F" w14:textId="77777777" w:rsidR="00422044" w:rsidRDefault="00422044" w:rsidP="00422044">
      <w:pPr>
        <w:rPr>
          <w:rFonts w:cstheme="minorHAnsi"/>
        </w:rPr>
      </w:pPr>
    </w:p>
    <w:p w14:paraId="178CE062" w14:textId="77777777" w:rsidR="00422044" w:rsidRPr="002C7FFC" w:rsidRDefault="00422044" w:rsidP="00422044">
      <w:pPr>
        <w:rPr>
          <w:rFonts w:cstheme="minorHAnsi"/>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36"/>
        <w:gridCol w:w="3782"/>
        <w:gridCol w:w="1430"/>
        <w:gridCol w:w="29"/>
      </w:tblGrid>
      <w:tr w:rsidR="00422044" w:rsidRPr="0088633D" w14:paraId="42F059CA" w14:textId="77777777" w:rsidTr="004E1AEA">
        <w:tc>
          <w:tcPr>
            <w:tcW w:w="9677" w:type="dxa"/>
            <w:gridSpan w:val="4"/>
            <w:vAlign w:val="center"/>
          </w:tcPr>
          <w:p w14:paraId="1288D0A4" w14:textId="77777777" w:rsidR="00422044" w:rsidRPr="0088633D" w:rsidRDefault="00422044" w:rsidP="004E1AEA">
            <w:pPr>
              <w:spacing w:line="240" w:lineRule="auto"/>
              <w:rPr>
                <w:rFonts w:eastAsia="Times New Roman"/>
                <w:b/>
                <w:bCs/>
                <w:sz w:val="24"/>
                <w:szCs w:val="24"/>
              </w:rPr>
            </w:pPr>
            <w:r>
              <w:rPr>
                <w:b/>
                <w:sz w:val="24"/>
              </w:rPr>
              <w:t>Tabell 2. Kemiska kvalitetskrav på hushållsvatten</w:t>
            </w:r>
          </w:p>
          <w:p w14:paraId="25B8F088" w14:textId="77777777" w:rsidR="00422044" w:rsidRPr="0088633D" w:rsidRDefault="00422044" w:rsidP="004E1AEA">
            <w:pPr>
              <w:spacing w:line="240" w:lineRule="auto"/>
              <w:rPr>
                <w:rFonts w:eastAsia="Times New Roman"/>
                <w:sz w:val="24"/>
                <w:szCs w:val="24"/>
                <w:lang w:eastAsia="fi-FI"/>
              </w:rPr>
            </w:pPr>
          </w:p>
        </w:tc>
      </w:tr>
      <w:tr w:rsidR="00422044" w:rsidRPr="0088633D" w14:paraId="68BE3127" w14:textId="77777777" w:rsidTr="004E1AEA">
        <w:trPr>
          <w:gridAfter w:val="1"/>
          <w:wAfter w:w="29" w:type="dxa"/>
        </w:trPr>
        <w:tc>
          <w:tcPr>
            <w:tcW w:w="4436" w:type="dxa"/>
            <w:vAlign w:val="center"/>
            <w:hideMark/>
          </w:tcPr>
          <w:p w14:paraId="19B15FB2" w14:textId="77777777" w:rsidR="00422044" w:rsidRPr="0088633D" w:rsidRDefault="00422044" w:rsidP="004E1AEA">
            <w:pPr>
              <w:spacing w:line="240" w:lineRule="auto"/>
              <w:rPr>
                <w:rFonts w:eastAsia="Times New Roman"/>
                <w:sz w:val="24"/>
                <w:szCs w:val="24"/>
              </w:rPr>
            </w:pPr>
            <w:r>
              <w:rPr>
                <w:sz w:val="24"/>
              </w:rPr>
              <w:t>Parameter</w:t>
            </w:r>
          </w:p>
        </w:tc>
        <w:tc>
          <w:tcPr>
            <w:tcW w:w="3782" w:type="dxa"/>
            <w:vAlign w:val="center"/>
            <w:hideMark/>
          </w:tcPr>
          <w:p w14:paraId="44B0E3D0" w14:textId="77777777" w:rsidR="00422044" w:rsidRPr="0088633D" w:rsidRDefault="00422044" w:rsidP="004E1AEA">
            <w:pPr>
              <w:spacing w:line="240" w:lineRule="auto"/>
              <w:rPr>
                <w:rFonts w:eastAsia="Times New Roman"/>
                <w:sz w:val="24"/>
                <w:szCs w:val="24"/>
              </w:rPr>
            </w:pPr>
            <w:r>
              <w:rPr>
                <w:sz w:val="24"/>
              </w:rPr>
              <w:t>Gränsvärde och enhet</w:t>
            </w:r>
          </w:p>
        </w:tc>
        <w:tc>
          <w:tcPr>
            <w:tcW w:w="1430" w:type="dxa"/>
            <w:vAlign w:val="center"/>
            <w:hideMark/>
          </w:tcPr>
          <w:p w14:paraId="51208C96" w14:textId="77777777" w:rsidR="00422044" w:rsidRPr="0088633D" w:rsidRDefault="00422044" w:rsidP="004E1AEA">
            <w:pPr>
              <w:spacing w:line="240" w:lineRule="auto"/>
              <w:rPr>
                <w:rFonts w:eastAsia="Times New Roman"/>
                <w:sz w:val="24"/>
                <w:szCs w:val="24"/>
              </w:rPr>
            </w:pPr>
            <w:r>
              <w:rPr>
                <w:sz w:val="24"/>
              </w:rPr>
              <w:t>Anmärkningar</w:t>
            </w:r>
          </w:p>
        </w:tc>
      </w:tr>
      <w:tr w:rsidR="00422044" w:rsidRPr="0088633D" w14:paraId="6DFD077D" w14:textId="77777777" w:rsidTr="004E1AEA">
        <w:trPr>
          <w:gridAfter w:val="1"/>
          <w:wAfter w:w="29" w:type="dxa"/>
        </w:trPr>
        <w:tc>
          <w:tcPr>
            <w:tcW w:w="8218" w:type="dxa"/>
            <w:gridSpan w:val="2"/>
          </w:tcPr>
          <w:p w14:paraId="63709D20" w14:textId="77777777" w:rsidR="00422044" w:rsidRPr="0088633D" w:rsidRDefault="00422044" w:rsidP="004E1AEA">
            <w:pPr>
              <w:spacing w:line="240" w:lineRule="auto"/>
              <w:rPr>
                <w:rFonts w:eastAsia="Times New Roman"/>
                <w:i/>
                <w:sz w:val="24"/>
                <w:szCs w:val="24"/>
              </w:rPr>
            </w:pPr>
            <w:r>
              <w:rPr>
                <w:i/>
                <w:sz w:val="24"/>
              </w:rPr>
              <w:t>2.1 Parametrar som huvudsakligen härrör från tillrinningsområdet för en uttagspunkt</w:t>
            </w:r>
          </w:p>
        </w:tc>
        <w:tc>
          <w:tcPr>
            <w:tcW w:w="1430" w:type="dxa"/>
          </w:tcPr>
          <w:p w14:paraId="7248CD68" w14:textId="77777777" w:rsidR="00422044" w:rsidRPr="0088633D" w:rsidRDefault="00422044" w:rsidP="004E1AEA">
            <w:pPr>
              <w:spacing w:line="240" w:lineRule="auto"/>
              <w:rPr>
                <w:rFonts w:eastAsia="Times New Roman"/>
                <w:sz w:val="24"/>
                <w:szCs w:val="24"/>
              </w:rPr>
            </w:pPr>
            <w:r>
              <w:rPr>
                <w:sz w:val="24"/>
              </w:rPr>
              <w:t>(A)</w:t>
            </w:r>
          </w:p>
        </w:tc>
      </w:tr>
      <w:tr w:rsidR="00422044" w:rsidRPr="0088633D" w14:paraId="153387A1" w14:textId="77777777" w:rsidTr="004E1AEA">
        <w:trPr>
          <w:gridAfter w:val="1"/>
          <w:wAfter w:w="29" w:type="dxa"/>
        </w:trPr>
        <w:tc>
          <w:tcPr>
            <w:tcW w:w="4436" w:type="dxa"/>
            <w:hideMark/>
          </w:tcPr>
          <w:p w14:paraId="1F15383B" w14:textId="77777777" w:rsidR="00422044" w:rsidRPr="0088633D" w:rsidRDefault="00422044" w:rsidP="004E1AEA">
            <w:pPr>
              <w:spacing w:line="240" w:lineRule="auto"/>
              <w:rPr>
                <w:rFonts w:eastAsia="Times New Roman"/>
                <w:sz w:val="24"/>
                <w:szCs w:val="24"/>
              </w:rPr>
            </w:pPr>
            <w:r>
              <w:rPr>
                <w:sz w:val="24"/>
              </w:rPr>
              <w:t>Arsenik</w:t>
            </w:r>
          </w:p>
        </w:tc>
        <w:tc>
          <w:tcPr>
            <w:tcW w:w="3782" w:type="dxa"/>
            <w:hideMark/>
          </w:tcPr>
          <w:p w14:paraId="0C1ADF9E" w14:textId="77777777" w:rsidR="00422044" w:rsidRPr="0088633D" w:rsidRDefault="00422044" w:rsidP="004E1AEA">
            <w:pPr>
              <w:spacing w:line="240" w:lineRule="auto"/>
              <w:rPr>
                <w:rFonts w:eastAsia="Times New Roman"/>
                <w:sz w:val="24"/>
                <w:szCs w:val="24"/>
              </w:rPr>
            </w:pPr>
            <w:r>
              <w:rPr>
                <w:sz w:val="24"/>
              </w:rPr>
              <w:t xml:space="preserve">10 </w:t>
            </w:r>
            <w:proofErr w:type="spellStart"/>
            <w:r>
              <w:rPr>
                <w:sz w:val="24"/>
              </w:rPr>
              <w:t>μg</w:t>
            </w:r>
            <w:proofErr w:type="spellEnd"/>
            <w:r>
              <w:rPr>
                <w:sz w:val="24"/>
              </w:rPr>
              <w:t>/l</w:t>
            </w:r>
          </w:p>
        </w:tc>
        <w:tc>
          <w:tcPr>
            <w:tcW w:w="1430" w:type="dxa"/>
            <w:hideMark/>
          </w:tcPr>
          <w:p w14:paraId="7E015C01" w14:textId="77777777" w:rsidR="00422044" w:rsidRPr="0088633D" w:rsidRDefault="00422044" w:rsidP="004E1AEA">
            <w:pPr>
              <w:spacing w:line="240" w:lineRule="auto"/>
              <w:rPr>
                <w:rFonts w:eastAsia="Times New Roman"/>
                <w:sz w:val="24"/>
                <w:szCs w:val="24"/>
                <w:lang w:eastAsia="fi-FI"/>
              </w:rPr>
            </w:pPr>
          </w:p>
        </w:tc>
      </w:tr>
      <w:tr w:rsidR="00422044" w:rsidRPr="0088633D" w14:paraId="1D98CA69" w14:textId="77777777" w:rsidTr="004E1AEA">
        <w:trPr>
          <w:gridAfter w:val="1"/>
          <w:wAfter w:w="29" w:type="dxa"/>
        </w:trPr>
        <w:tc>
          <w:tcPr>
            <w:tcW w:w="4436" w:type="dxa"/>
            <w:vAlign w:val="center"/>
            <w:hideMark/>
          </w:tcPr>
          <w:p w14:paraId="74E6E94D" w14:textId="77777777" w:rsidR="00422044" w:rsidRPr="0088633D" w:rsidRDefault="00422044" w:rsidP="004E1AEA">
            <w:pPr>
              <w:spacing w:line="240" w:lineRule="auto"/>
              <w:rPr>
                <w:rFonts w:eastAsia="Times New Roman"/>
                <w:sz w:val="24"/>
                <w:szCs w:val="24"/>
              </w:rPr>
            </w:pPr>
            <w:r>
              <w:rPr>
                <w:sz w:val="24"/>
              </w:rPr>
              <w:t>Bensen</w:t>
            </w:r>
          </w:p>
        </w:tc>
        <w:tc>
          <w:tcPr>
            <w:tcW w:w="3782" w:type="dxa"/>
            <w:vAlign w:val="center"/>
            <w:hideMark/>
          </w:tcPr>
          <w:p w14:paraId="5991298E" w14:textId="77777777" w:rsidR="00422044" w:rsidRPr="0088633D" w:rsidRDefault="00422044" w:rsidP="004E1AEA">
            <w:pPr>
              <w:spacing w:line="240" w:lineRule="auto"/>
              <w:rPr>
                <w:rFonts w:eastAsia="Times New Roman"/>
                <w:sz w:val="24"/>
                <w:szCs w:val="24"/>
              </w:rPr>
            </w:pPr>
            <w:r>
              <w:rPr>
                <w:sz w:val="24"/>
              </w:rPr>
              <w:t xml:space="preserve">1,0 </w:t>
            </w:r>
            <w:proofErr w:type="spellStart"/>
            <w:r>
              <w:rPr>
                <w:sz w:val="24"/>
              </w:rPr>
              <w:t>μg</w:t>
            </w:r>
            <w:proofErr w:type="spellEnd"/>
            <w:r>
              <w:rPr>
                <w:sz w:val="24"/>
              </w:rPr>
              <w:t>/l</w:t>
            </w:r>
          </w:p>
        </w:tc>
        <w:tc>
          <w:tcPr>
            <w:tcW w:w="1430" w:type="dxa"/>
            <w:vAlign w:val="center"/>
            <w:hideMark/>
          </w:tcPr>
          <w:p w14:paraId="30F40CB8" w14:textId="77777777" w:rsidR="00422044" w:rsidRPr="0088633D" w:rsidRDefault="00422044" w:rsidP="004E1AEA">
            <w:pPr>
              <w:spacing w:line="240" w:lineRule="auto"/>
              <w:rPr>
                <w:rFonts w:eastAsia="Times New Roman"/>
                <w:sz w:val="24"/>
                <w:szCs w:val="24"/>
                <w:lang w:eastAsia="fi-FI"/>
              </w:rPr>
            </w:pPr>
          </w:p>
        </w:tc>
      </w:tr>
      <w:tr w:rsidR="00422044" w:rsidRPr="0088633D" w14:paraId="30A1E822" w14:textId="77777777" w:rsidTr="004E1AEA">
        <w:trPr>
          <w:gridAfter w:val="1"/>
          <w:wAfter w:w="29" w:type="dxa"/>
        </w:trPr>
        <w:tc>
          <w:tcPr>
            <w:tcW w:w="4436" w:type="dxa"/>
            <w:vAlign w:val="center"/>
            <w:hideMark/>
          </w:tcPr>
          <w:p w14:paraId="0999D046" w14:textId="77777777" w:rsidR="00422044" w:rsidRPr="0088633D" w:rsidRDefault="00422044" w:rsidP="004E1AEA">
            <w:pPr>
              <w:spacing w:line="240" w:lineRule="auto"/>
              <w:rPr>
                <w:rFonts w:eastAsia="Times New Roman"/>
                <w:sz w:val="24"/>
                <w:szCs w:val="24"/>
              </w:rPr>
            </w:pPr>
            <w:r>
              <w:rPr>
                <w:sz w:val="24"/>
              </w:rPr>
              <w:t>Bor</w:t>
            </w:r>
          </w:p>
        </w:tc>
        <w:tc>
          <w:tcPr>
            <w:tcW w:w="3782" w:type="dxa"/>
            <w:vAlign w:val="center"/>
            <w:hideMark/>
          </w:tcPr>
          <w:p w14:paraId="6CD7D4C2" w14:textId="77777777" w:rsidR="00422044" w:rsidRPr="0088633D" w:rsidRDefault="00422044" w:rsidP="004E1AEA">
            <w:pPr>
              <w:spacing w:line="240" w:lineRule="auto"/>
              <w:rPr>
                <w:rFonts w:eastAsia="Times New Roman"/>
                <w:sz w:val="24"/>
                <w:szCs w:val="24"/>
              </w:rPr>
            </w:pPr>
            <w:r>
              <w:rPr>
                <w:sz w:val="24"/>
              </w:rPr>
              <w:t>1,5 mg/l</w:t>
            </w:r>
          </w:p>
        </w:tc>
        <w:tc>
          <w:tcPr>
            <w:tcW w:w="1430" w:type="dxa"/>
            <w:vAlign w:val="center"/>
            <w:hideMark/>
          </w:tcPr>
          <w:p w14:paraId="2F0A13AF" w14:textId="77777777" w:rsidR="00422044" w:rsidRPr="0088633D" w:rsidRDefault="00422044" w:rsidP="004E1AEA">
            <w:pPr>
              <w:spacing w:line="240" w:lineRule="auto"/>
              <w:rPr>
                <w:rFonts w:eastAsia="Times New Roman"/>
                <w:sz w:val="24"/>
                <w:szCs w:val="24"/>
                <w:lang w:eastAsia="fi-FI"/>
              </w:rPr>
            </w:pPr>
          </w:p>
        </w:tc>
      </w:tr>
      <w:tr w:rsidR="00422044" w:rsidRPr="0088633D" w14:paraId="21451F34" w14:textId="77777777" w:rsidTr="004E1AEA">
        <w:trPr>
          <w:gridAfter w:val="1"/>
          <w:wAfter w:w="29" w:type="dxa"/>
        </w:trPr>
        <w:tc>
          <w:tcPr>
            <w:tcW w:w="4436" w:type="dxa"/>
            <w:vAlign w:val="center"/>
            <w:hideMark/>
          </w:tcPr>
          <w:p w14:paraId="4E5325BC" w14:textId="77777777" w:rsidR="00422044" w:rsidRPr="0088633D" w:rsidRDefault="00422044" w:rsidP="004E1AEA">
            <w:pPr>
              <w:spacing w:line="240" w:lineRule="auto"/>
              <w:rPr>
                <w:rFonts w:eastAsia="Times New Roman"/>
                <w:sz w:val="24"/>
                <w:szCs w:val="24"/>
              </w:rPr>
            </w:pPr>
            <w:r>
              <w:rPr>
                <w:sz w:val="24"/>
              </w:rPr>
              <w:t>1,2-dikloretan</w:t>
            </w:r>
          </w:p>
        </w:tc>
        <w:tc>
          <w:tcPr>
            <w:tcW w:w="3782" w:type="dxa"/>
            <w:vAlign w:val="center"/>
            <w:hideMark/>
          </w:tcPr>
          <w:p w14:paraId="66DB7EC7" w14:textId="77777777" w:rsidR="00422044" w:rsidRPr="0088633D" w:rsidRDefault="00422044" w:rsidP="004E1AEA">
            <w:pPr>
              <w:spacing w:line="240" w:lineRule="auto"/>
              <w:rPr>
                <w:rFonts w:eastAsia="Times New Roman"/>
                <w:sz w:val="24"/>
                <w:szCs w:val="24"/>
              </w:rPr>
            </w:pPr>
            <w:r>
              <w:rPr>
                <w:sz w:val="24"/>
              </w:rPr>
              <w:t xml:space="preserve">3,0 </w:t>
            </w:r>
            <w:proofErr w:type="spellStart"/>
            <w:r>
              <w:rPr>
                <w:sz w:val="24"/>
              </w:rPr>
              <w:t>μg</w:t>
            </w:r>
            <w:proofErr w:type="spellEnd"/>
            <w:r>
              <w:rPr>
                <w:sz w:val="24"/>
              </w:rPr>
              <w:t>/l</w:t>
            </w:r>
          </w:p>
        </w:tc>
        <w:tc>
          <w:tcPr>
            <w:tcW w:w="1430" w:type="dxa"/>
            <w:vAlign w:val="center"/>
            <w:hideMark/>
          </w:tcPr>
          <w:p w14:paraId="0D9B7E33" w14:textId="77777777" w:rsidR="00422044" w:rsidRPr="0088633D" w:rsidRDefault="00422044" w:rsidP="004E1AEA">
            <w:pPr>
              <w:spacing w:line="240" w:lineRule="auto"/>
              <w:rPr>
                <w:rFonts w:eastAsia="Times New Roman"/>
                <w:sz w:val="24"/>
                <w:szCs w:val="24"/>
                <w:lang w:eastAsia="fi-FI"/>
              </w:rPr>
            </w:pPr>
          </w:p>
        </w:tc>
      </w:tr>
      <w:tr w:rsidR="00422044" w:rsidRPr="0088633D" w14:paraId="5B848A4A" w14:textId="77777777" w:rsidTr="004E1AEA">
        <w:trPr>
          <w:gridAfter w:val="1"/>
          <w:wAfter w:w="29" w:type="dxa"/>
        </w:trPr>
        <w:tc>
          <w:tcPr>
            <w:tcW w:w="4436" w:type="dxa"/>
            <w:vAlign w:val="center"/>
            <w:hideMark/>
          </w:tcPr>
          <w:p w14:paraId="73CADBF7" w14:textId="77777777" w:rsidR="00422044" w:rsidRPr="0088633D" w:rsidRDefault="00422044" w:rsidP="004E1AEA">
            <w:pPr>
              <w:spacing w:line="240" w:lineRule="auto"/>
              <w:rPr>
                <w:rFonts w:eastAsia="Times New Roman"/>
                <w:sz w:val="24"/>
                <w:szCs w:val="24"/>
              </w:rPr>
            </w:pPr>
            <w:r>
              <w:rPr>
                <w:sz w:val="24"/>
              </w:rPr>
              <w:t>Kvicksilver</w:t>
            </w:r>
          </w:p>
        </w:tc>
        <w:tc>
          <w:tcPr>
            <w:tcW w:w="3782" w:type="dxa"/>
            <w:vAlign w:val="center"/>
            <w:hideMark/>
          </w:tcPr>
          <w:p w14:paraId="486576E9" w14:textId="77777777" w:rsidR="00422044" w:rsidRPr="0088633D" w:rsidRDefault="00422044" w:rsidP="004E1AEA">
            <w:pPr>
              <w:spacing w:line="240" w:lineRule="auto"/>
              <w:rPr>
                <w:rFonts w:eastAsia="Times New Roman"/>
                <w:sz w:val="24"/>
                <w:szCs w:val="24"/>
              </w:rPr>
            </w:pPr>
            <w:r>
              <w:rPr>
                <w:sz w:val="24"/>
              </w:rPr>
              <w:t xml:space="preserve">1,0 </w:t>
            </w:r>
            <w:proofErr w:type="spellStart"/>
            <w:r>
              <w:rPr>
                <w:sz w:val="24"/>
              </w:rPr>
              <w:t>μg</w:t>
            </w:r>
            <w:proofErr w:type="spellEnd"/>
            <w:r>
              <w:rPr>
                <w:sz w:val="24"/>
              </w:rPr>
              <w:t>/l</w:t>
            </w:r>
          </w:p>
        </w:tc>
        <w:tc>
          <w:tcPr>
            <w:tcW w:w="1430" w:type="dxa"/>
            <w:vAlign w:val="center"/>
            <w:hideMark/>
          </w:tcPr>
          <w:p w14:paraId="778F9CF0" w14:textId="77777777" w:rsidR="00422044" w:rsidRPr="0088633D" w:rsidRDefault="00422044" w:rsidP="004E1AEA">
            <w:pPr>
              <w:spacing w:line="240" w:lineRule="auto"/>
              <w:rPr>
                <w:rFonts w:eastAsia="Times New Roman"/>
                <w:sz w:val="24"/>
                <w:szCs w:val="24"/>
                <w:lang w:eastAsia="fi-FI"/>
              </w:rPr>
            </w:pPr>
          </w:p>
        </w:tc>
      </w:tr>
      <w:tr w:rsidR="00422044" w:rsidRPr="0088633D" w14:paraId="07611ABB" w14:textId="77777777" w:rsidTr="004E1AEA">
        <w:trPr>
          <w:gridAfter w:val="1"/>
          <w:wAfter w:w="29" w:type="dxa"/>
        </w:trPr>
        <w:tc>
          <w:tcPr>
            <w:tcW w:w="4436" w:type="dxa"/>
            <w:vAlign w:val="center"/>
            <w:hideMark/>
          </w:tcPr>
          <w:p w14:paraId="06BA1054" w14:textId="77777777" w:rsidR="00422044" w:rsidRPr="0088633D" w:rsidRDefault="00422044" w:rsidP="004E1AEA">
            <w:pPr>
              <w:spacing w:line="240" w:lineRule="auto"/>
              <w:rPr>
                <w:rFonts w:eastAsia="Times New Roman"/>
                <w:sz w:val="24"/>
                <w:szCs w:val="24"/>
              </w:rPr>
            </w:pPr>
            <w:r>
              <w:rPr>
                <w:sz w:val="24"/>
              </w:rPr>
              <w:t>Fluorid</w:t>
            </w:r>
          </w:p>
        </w:tc>
        <w:tc>
          <w:tcPr>
            <w:tcW w:w="3782" w:type="dxa"/>
            <w:vAlign w:val="center"/>
            <w:hideMark/>
          </w:tcPr>
          <w:p w14:paraId="2B111905" w14:textId="77777777" w:rsidR="00422044" w:rsidRPr="0088633D" w:rsidRDefault="00422044" w:rsidP="004E1AEA">
            <w:pPr>
              <w:spacing w:line="240" w:lineRule="auto"/>
              <w:rPr>
                <w:rFonts w:eastAsia="Times New Roman"/>
                <w:sz w:val="24"/>
                <w:szCs w:val="24"/>
              </w:rPr>
            </w:pPr>
            <w:r>
              <w:rPr>
                <w:sz w:val="24"/>
              </w:rPr>
              <w:t>1,5 mg/l</w:t>
            </w:r>
          </w:p>
        </w:tc>
        <w:tc>
          <w:tcPr>
            <w:tcW w:w="1430" w:type="dxa"/>
            <w:vAlign w:val="center"/>
            <w:hideMark/>
          </w:tcPr>
          <w:p w14:paraId="49F998A0" w14:textId="77777777" w:rsidR="00422044" w:rsidRPr="0088633D" w:rsidRDefault="00422044" w:rsidP="004E1AEA">
            <w:pPr>
              <w:spacing w:line="240" w:lineRule="auto"/>
              <w:rPr>
                <w:rFonts w:eastAsia="Times New Roman"/>
                <w:sz w:val="24"/>
                <w:szCs w:val="24"/>
                <w:lang w:eastAsia="fi-FI"/>
              </w:rPr>
            </w:pPr>
          </w:p>
        </w:tc>
      </w:tr>
      <w:tr w:rsidR="00422044" w:rsidRPr="0088633D" w14:paraId="6E85300A" w14:textId="77777777" w:rsidTr="004E1AEA">
        <w:trPr>
          <w:gridAfter w:val="1"/>
          <w:wAfter w:w="29" w:type="dxa"/>
        </w:trPr>
        <w:tc>
          <w:tcPr>
            <w:tcW w:w="4436" w:type="dxa"/>
            <w:vAlign w:val="center"/>
            <w:hideMark/>
          </w:tcPr>
          <w:p w14:paraId="334B1AED" w14:textId="77777777" w:rsidR="00422044" w:rsidRPr="0088633D" w:rsidRDefault="00422044" w:rsidP="004E1AEA">
            <w:pPr>
              <w:spacing w:line="240" w:lineRule="auto"/>
              <w:rPr>
                <w:rFonts w:eastAsia="Times New Roman"/>
                <w:sz w:val="24"/>
                <w:szCs w:val="24"/>
              </w:rPr>
            </w:pPr>
            <w:r>
              <w:rPr>
                <w:sz w:val="24"/>
              </w:rPr>
              <w:t>Nitrat (NO</w:t>
            </w:r>
            <w:r>
              <w:rPr>
                <w:sz w:val="24"/>
                <w:vertAlign w:val="subscript"/>
              </w:rPr>
              <w:t>3</w:t>
            </w:r>
            <w:r>
              <w:rPr>
                <w:sz w:val="24"/>
                <w:vertAlign w:val="superscript"/>
              </w:rPr>
              <w:t>-</w:t>
            </w:r>
            <w:r>
              <w:rPr>
                <w:sz w:val="24"/>
              </w:rPr>
              <w:t>)</w:t>
            </w:r>
          </w:p>
        </w:tc>
        <w:tc>
          <w:tcPr>
            <w:tcW w:w="3782" w:type="dxa"/>
            <w:vAlign w:val="center"/>
            <w:hideMark/>
          </w:tcPr>
          <w:p w14:paraId="6354C944" w14:textId="77777777" w:rsidR="00422044" w:rsidRPr="0088633D" w:rsidRDefault="00422044" w:rsidP="004E1AEA">
            <w:pPr>
              <w:spacing w:line="240" w:lineRule="auto"/>
              <w:rPr>
                <w:rFonts w:eastAsia="Times New Roman"/>
                <w:sz w:val="24"/>
                <w:szCs w:val="24"/>
              </w:rPr>
            </w:pPr>
            <w:r>
              <w:rPr>
                <w:sz w:val="24"/>
              </w:rPr>
              <w:t>50 mg/l</w:t>
            </w:r>
          </w:p>
        </w:tc>
        <w:tc>
          <w:tcPr>
            <w:tcW w:w="1430" w:type="dxa"/>
            <w:vAlign w:val="center"/>
            <w:hideMark/>
          </w:tcPr>
          <w:p w14:paraId="46BA275F" w14:textId="77777777" w:rsidR="00422044" w:rsidRPr="0088633D" w:rsidRDefault="00422044" w:rsidP="004E1AEA">
            <w:pPr>
              <w:spacing w:line="240" w:lineRule="auto"/>
              <w:rPr>
                <w:rFonts w:eastAsia="Times New Roman"/>
                <w:sz w:val="24"/>
                <w:szCs w:val="24"/>
              </w:rPr>
            </w:pPr>
            <w:r>
              <w:rPr>
                <w:sz w:val="24"/>
              </w:rPr>
              <w:t>(1)</w:t>
            </w:r>
          </w:p>
        </w:tc>
      </w:tr>
      <w:tr w:rsidR="00422044" w:rsidRPr="0088633D" w14:paraId="33CDF2D4" w14:textId="77777777" w:rsidTr="004E1AEA">
        <w:trPr>
          <w:gridAfter w:val="1"/>
          <w:wAfter w:w="29" w:type="dxa"/>
        </w:trPr>
        <w:tc>
          <w:tcPr>
            <w:tcW w:w="4436" w:type="dxa"/>
            <w:vAlign w:val="center"/>
            <w:hideMark/>
          </w:tcPr>
          <w:p w14:paraId="0690E93F" w14:textId="77777777" w:rsidR="00422044" w:rsidRPr="0088633D" w:rsidRDefault="00422044" w:rsidP="004E1AEA">
            <w:pPr>
              <w:spacing w:line="240" w:lineRule="auto"/>
              <w:rPr>
                <w:rFonts w:eastAsia="Times New Roman"/>
                <w:sz w:val="24"/>
                <w:szCs w:val="24"/>
              </w:rPr>
            </w:pPr>
            <w:r>
              <w:rPr>
                <w:sz w:val="24"/>
              </w:rPr>
              <w:t>Selen</w:t>
            </w:r>
          </w:p>
        </w:tc>
        <w:tc>
          <w:tcPr>
            <w:tcW w:w="3782" w:type="dxa"/>
            <w:vAlign w:val="center"/>
            <w:hideMark/>
          </w:tcPr>
          <w:p w14:paraId="0050C1E0" w14:textId="77777777" w:rsidR="00422044" w:rsidRPr="0088633D" w:rsidRDefault="00422044" w:rsidP="004E1AEA">
            <w:pPr>
              <w:spacing w:line="240" w:lineRule="auto"/>
              <w:rPr>
                <w:rFonts w:eastAsia="Times New Roman"/>
                <w:sz w:val="24"/>
                <w:szCs w:val="24"/>
              </w:rPr>
            </w:pPr>
            <w:r>
              <w:rPr>
                <w:sz w:val="24"/>
              </w:rPr>
              <w:t>20 µg/l</w:t>
            </w:r>
          </w:p>
        </w:tc>
        <w:tc>
          <w:tcPr>
            <w:tcW w:w="1430" w:type="dxa"/>
            <w:vAlign w:val="center"/>
            <w:hideMark/>
          </w:tcPr>
          <w:p w14:paraId="352A5364" w14:textId="77777777" w:rsidR="00422044" w:rsidRPr="0088633D" w:rsidRDefault="00422044" w:rsidP="004E1AEA">
            <w:pPr>
              <w:spacing w:line="240" w:lineRule="auto"/>
              <w:rPr>
                <w:rFonts w:eastAsia="Times New Roman"/>
                <w:sz w:val="24"/>
                <w:szCs w:val="24"/>
                <w:lang w:eastAsia="fi-FI"/>
              </w:rPr>
            </w:pPr>
          </w:p>
        </w:tc>
      </w:tr>
      <w:tr w:rsidR="00422044" w:rsidRPr="0088633D" w14:paraId="75C739AE" w14:textId="77777777" w:rsidTr="004E1AEA">
        <w:trPr>
          <w:gridAfter w:val="1"/>
          <w:wAfter w:w="29" w:type="dxa"/>
        </w:trPr>
        <w:tc>
          <w:tcPr>
            <w:tcW w:w="4436" w:type="dxa"/>
            <w:vAlign w:val="center"/>
            <w:hideMark/>
          </w:tcPr>
          <w:p w14:paraId="7EE98C86" w14:textId="77777777" w:rsidR="00422044" w:rsidRPr="0088633D" w:rsidRDefault="00422044" w:rsidP="004E1AEA">
            <w:pPr>
              <w:spacing w:line="240" w:lineRule="auto"/>
              <w:rPr>
                <w:rFonts w:eastAsia="Times New Roman"/>
                <w:sz w:val="24"/>
                <w:szCs w:val="24"/>
              </w:rPr>
            </w:pPr>
            <w:r>
              <w:rPr>
                <w:sz w:val="24"/>
              </w:rPr>
              <w:t>Cyanider</w:t>
            </w:r>
          </w:p>
        </w:tc>
        <w:tc>
          <w:tcPr>
            <w:tcW w:w="3782" w:type="dxa"/>
            <w:vAlign w:val="center"/>
            <w:hideMark/>
          </w:tcPr>
          <w:p w14:paraId="60C0E4E4" w14:textId="77777777" w:rsidR="00422044" w:rsidRPr="0088633D" w:rsidRDefault="00422044" w:rsidP="004E1AEA">
            <w:pPr>
              <w:spacing w:line="240" w:lineRule="auto"/>
              <w:rPr>
                <w:rFonts w:eastAsia="Times New Roman"/>
                <w:sz w:val="24"/>
                <w:szCs w:val="24"/>
              </w:rPr>
            </w:pPr>
            <w:r>
              <w:rPr>
                <w:sz w:val="24"/>
              </w:rPr>
              <w:t xml:space="preserve">50 </w:t>
            </w:r>
            <w:proofErr w:type="spellStart"/>
            <w:r>
              <w:rPr>
                <w:sz w:val="24"/>
              </w:rPr>
              <w:t>μg</w:t>
            </w:r>
            <w:proofErr w:type="spellEnd"/>
            <w:r>
              <w:rPr>
                <w:sz w:val="24"/>
              </w:rPr>
              <w:t>/l</w:t>
            </w:r>
          </w:p>
        </w:tc>
        <w:tc>
          <w:tcPr>
            <w:tcW w:w="1430" w:type="dxa"/>
            <w:vAlign w:val="center"/>
            <w:hideMark/>
          </w:tcPr>
          <w:p w14:paraId="6319F48A" w14:textId="77777777" w:rsidR="00422044" w:rsidRPr="0088633D" w:rsidRDefault="00422044" w:rsidP="004E1AEA">
            <w:pPr>
              <w:spacing w:line="240" w:lineRule="auto"/>
              <w:rPr>
                <w:rFonts w:eastAsia="Times New Roman"/>
                <w:sz w:val="24"/>
                <w:szCs w:val="24"/>
                <w:lang w:eastAsia="fi-FI"/>
              </w:rPr>
            </w:pPr>
          </w:p>
        </w:tc>
      </w:tr>
      <w:tr w:rsidR="00422044" w:rsidRPr="0088633D" w14:paraId="6983A245" w14:textId="77777777" w:rsidTr="004E1AEA">
        <w:trPr>
          <w:gridAfter w:val="1"/>
          <w:wAfter w:w="29" w:type="dxa"/>
        </w:trPr>
        <w:tc>
          <w:tcPr>
            <w:tcW w:w="4436" w:type="dxa"/>
            <w:vAlign w:val="center"/>
            <w:hideMark/>
          </w:tcPr>
          <w:p w14:paraId="76FCC976" w14:textId="77777777" w:rsidR="00422044" w:rsidRPr="0088633D" w:rsidRDefault="00422044" w:rsidP="004E1AEA">
            <w:pPr>
              <w:spacing w:line="240" w:lineRule="auto"/>
              <w:rPr>
                <w:rFonts w:eastAsia="Times New Roman"/>
                <w:sz w:val="24"/>
                <w:szCs w:val="24"/>
              </w:rPr>
            </w:pPr>
            <w:r>
              <w:rPr>
                <w:sz w:val="24"/>
              </w:rPr>
              <w:t xml:space="preserve">Tetrakloreten och </w:t>
            </w:r>
            <w:proofErr w:type="spellStart"/>
            <w:r>
              <w:rPr>
                <w:sz w:val="24"/>
              </w:rPr>
              <w:t>trikloreten</w:t>
            </w:r>
            <w:proofErr w:type="spellEnd"/>
            <w:r>
              <w:rPr>
                <w:sz w:val="24"/>
              </w:rPr>
              <w:t>, totalt</w:t>
            </w:r>
          </w:p>
        </w:tc>
        <w:tc>
          <w:tcPr>
            <w:tcW w:w="3782" w:type="dxa"/>
            <w:vAlign w:val="center"/>
            <w:hideMark/>
          </w:tcPr>
          <w:p w14:paraId="5AC99A71" w14:textId="77777777" w:rsidR="00422044" w:rsidRPr="0088633D" w:rsidRDefault="00422044" w:rsidP="004E1AEA">
            <w:pPr>
              <w:spacing w:line="240" w:lineRule="auto"/>
              <w:rPr>
                <w:rFonts w:eastAsia="Times New Roman"/>
                <w:sz w:val="24"/>
                <w:szCs w:val="24"/>
              </w:rPr>
            </w:pPr>
            <w:r>
              <w:rPr>
                <w:sz w:val="24"/>
              </w:rPr>
              <w:t xml:space="preserve">10 </w:t>
            </w:r>
            <w:proofErr w:type="spellStart"/>
            <w:r>
              <w:rPr>
                <w:sz w:val="24"/>
              </w:rPr>
              <w:t>μg</w:t>
            </w:r>
            <w:proofErr w:type="spellEnd"/>
            <w:r>
              <w:rPr>
                <w:sz w:val="24"/>
              </w:rPr>
              <w:t>/l</w:t>
            </w:r>
          </w:p>
        </w:tc>
        <w:tc>
          <w:tcPr>
            <w:tcW w:w="1430" w:type="dxa"/>
            <w:vAlign w:val="center"/>
            <w:hideMark/>
          </w:tcPr>
          <w:p w14:paraId="0336D485" w14:textId="77777777" w:rsidR="00422044" w:rsidRPr="0088633D" w:rsidRDefault="00422044" w:rsidP="004E1AEA">
            <w:pPr>
              <w:spacing w:line="240" w:lineRule="auto"/>
              <w:rPr>
                <w:rFonts w:eastAsia="Times New Roman"/>
                <w:sz w:val="24"/>
                <w:szCs w:val="24"/>
                <w:lang w:eastAsia="fi-FI"/>
              </w:rPr>
            </w:pPr>
          </w:p>
        </w:tc>
      </w:tr>
      <w:tr w:rsidR="00422044" w:rsidRPr="0088633D" w14:paraId="6A4FA863" w14:textId="77777777" w:rsidTr="004E1AEA">
        <w:trPr>
          <w:gridAfter w:val="1"/>
          <w:wAfter w:w="29" w:type="dxa"/>
        </w:trPr>
        <w:tc>
          <w:tcPr>
            <w:tcW w:w="4436" w:type="dxa"/>
            <w:vAlign w:val="center"/>
            <w:hideMark/>
          </w:tcPr>
          <w:p w14:paraId="79F5147F" w14:textId="77777777" w:rsidR="00422044" w:rsidRPr="0088633D" w:rsidRDefault="00422044" w:rsidP="004E1AEA">
            <w:pPr>
              <w:spacing w:line="240" w:lineRule="auto"/>
              <w:rPr>
                <w:rFonts w:eastAsia="Times New Roman"/>
                <w:sz w:val="24"/>
                <w:szCs w:val="24"/>
              </w:rPr>
            </w:pPr>
            <w:r>
              <w:rPr>
                <w:sz w:val="24"/>
              </w:rPr>
              <w:t>Pesticider</w:t>
            </w:r>
          </w:p>
        </w:tc>
        <w:tc>
          <w:tcPr>
            <w:tcW w:w="3782" w:type="dxa"/>
            <w:vAlign w:val="center"/>
            <w:hideMark/>
          </w:tcPr>
          <w:p w14:paraId="4A203E67" w14:textId="77777777" w:rsidR="00422044" w:rsidRPr="0088633D" w:rsidRDefault="00422044" w:rsidP="004E1AEA">
            <w:pPr>
              <w:spacing w:line="240" w:lineRule="auto"/>
              <w:rPr>
                <w:rFonts w:eastAsia="Times New Roman"/>
                <w:sz w:val="24"/>
                <w:szCs w:val="24"/>
              </w:rPr>
            </w:pPr>
            <w:r>
              <w:rPr>
                <w:sz w:val="24"/>
              </w:rPr>
              <w:t xml:space="preserve">0,10 </w:t>
            </w:r>
            <w:proofErr w:type="spellStart"/>
            <w:r>
              <w:rPr>
                <w:sz w:val="24"/>
              </w:rPr>
              <w:t>μg</w:t>
            </w:r>
            <w:proofErr w:type="spellEnd"/>
            <w:r>
              <w:rPr>
                <w:sz w:val="24"/>
              </w:rPr>
              <w:t>/l</w:t>
            </w:r>
          </w:p>
        </w:tc>
        <w:tc>
          <w:tcPr>
            <w:tcW w:w="1430" w:type="dxa"/>
            <w:vAlign w:val="center"/>
            <w:hideMark/>
          </w:tcPr>
          <w:p w14:paraId="5206CF68" w14:textId="77777777" w:rsidR="00422044" w:rsidRPr="0088633D" w:rsidRDefault="00422044" w:rsidP="004E1AEA">
            <w:pPr>
              <w:spacing w:line="240" w:lineRule="auto"/>
              <w:rPr>
                <w:rFonts w:eastAsia="Times New Roman"/>
                <w:sz w:val="24"/>
                <w:szCs w:val="24"/>
              </w:rPr>
            </w:pPr>
            <w:r>
              <w:rPr>
                <w:sz w:val="24"/>
              </w:rPr>
              <w:t>(2 och 3)</w:t>
            </w:r>
          </w:p>
        </w:tc>
      </w:tr>
      <w:tr w:rsidR="00422044" w:rsidRPr="0088633D" w14:paraId="7F86D2EA" w14:textId="77777777" w:rsidTr="004E1AEA">
        <w:trPr>
          <w:gridAfter w:val="1"/>
          <w:wAfter w:w="29" w:type="dxa"/>
        </w:trPr>
        <w:tc>
          <w:tcPr>
            <w:tcW w:w="4436" w:type="dxa"/>
            <w:tcBorders>
              <w:bottom w:val="single" w:sz="4" w:space="0" w:color="auto"/>
            </w:tcBorders>
            <w:vAlign w:val="center"/>
            <w:hideMark/>
          </w:tcPr>
          <w:p w14:paraId="0CFBD57B" w14:textId="77777777" w:rsidR="00422044" w:rsidRPr="0088633D" w:rsidRDefault="00422044" w:rsidP="004E1AEA">
            <w:pPr>
              <w:spacing w:line="240" w:lineRule="auto"/>
              <w:rPr>
                <w:rFonts w:eastAsia="Times New Roman"/>
                <w:sz w:val="24"/>
                <w:szCs w:val="24"/>
              </w:rPr>
            </w:pPr>
            <w:r>
              <w:rPr>
                <w:sz w:val="24"/>
              </w:rPr>
              <w:t>Pesticider, totalt</w:t>
            </w:r>
          </w:p>
        </w:tc>
        <w:tc>
          <w:tcPr>
            <w:tcW w:w="3782" w:type="dxa"/>
            <w:tcBorders>
              <w:bottom w:val="single" w:sz="4" w:space="0" w:color="auto"/>
            </w:tcBorders>
            <w:vAlign w:val="center"/>
            <w:hideMark/>
          </w:tcPr>
          <w:p w14:paraId="3439784C" w14:textId="77777777" w:rsidR="00422044" w:rsidRPr="0088633D" w:rsidRDefault="00422044" w:rsidP="004E1AEA">
            <w:pPr>
              <w:spacing w:line="240" w:lineRule="auto"/>
              <w:rPr>
                <w:rFonts w:eastAsia="Times New Roman"/>
                <w:sz w:val="24"/>
                <w:szCs w:val="24"/>
              </w:rPr>
            </w:pPr>
            <w:r>
              <w:rPr>
                <w:sz w:val="24"/>
              </w:rPr>
              <w:t xml:space="preserve">0,50 </w:t>
            </w:r>
            <w:proofErr w:type="spellStart"/>
            <w:r>
              <w:rPr>
                <w:sz w:val="24"/>
              </w:rPr>
              <w:t>μg</w:t>
            </w:r>
            <w:proofErr w:type="spellEnd"/>
            <w:r>
              <w:rPr>
                <w:sz w:val="24"/>
              </w:rPr>
              <w:t>/l</w:t>
            </w:r>
          </w:p>
        </w:tc>
        <w:tc>
          <w:tcPr>
            <w:tcW w:w="1430" w:type="dxa"/>
            <w:tcBorders>
              <w:bottom w:val="single" w:sz="4" w:space="0" w:color="auto"/>
            </w:tcBorders>
            <w:vAlign w:val="center"/>
            <w:hideMark/>
          </w:tcPr>
          <w:p w14:paraId="1BC8C052" w14:textId="77777777" w:rsidR="00422044" w:rsidRPr="0088633D" w:rsidRDefault="00422044" w:rsidP="004E1AEA">
            <w:pPr>
              <w:spacing w:line="240" w:lineRule="auto"/>
              <w:rPr>
                <w:rFonts w:eastAsia="Times New Roman"/>
                <w:sz w:val="24"/>
                <w:szCs w:val="24"/>
              </w:rPr>
            </w:pPr>
            <w:r>
              <w:rPr>
                <w:sz w:val="24"/>
              </w:rPr>
              <w:t>(2 och 4)</w:t>
            </w:r>
          </w:p>
        </w:tc>
      </w:tr>
      <w:tr w:rsidR="00422044" w:rsidRPr="0088633D" w14:paraId="07D79AB1" w14:textId="77777777" w:rsidTr="004E1AEA">
        <w:trPr>
          <w:gridAfter w:val="1"/>
          <w:wAfter w:w="29" w:type="dxa"/>
        </w:trPr>
        <w:tc>
          <w:tcPr>
            <w:tcW w:w="4436" w:type="dxa"/>
            <w:tcBorders>
              <w:bottom w:val="single" w:sz="4" w:space="0" w:color="auto"/>
            </w:tcBorders>
            <w:vAlign w:val="center"/>
          </w:tcPr>
          <w:p w14:paraId="725665FF" w14:textId="77777777" w:rsidR="00422044" w:rsidRPr="0088633D" w:rsidRDefault="00422044" w:rsidP="004E1AEA">
            <w:pPr>
              <w:spacing w:line="240" w:lineRule="auto"/>
              <w:rPr>
                <w:rFonts w:eastAsia="Times New Roman"/>
                <w:sz w:val="24"/>
                <w:szCs w:val="24"/>
              </w:rPr>
            </w:pPr>
            <w:r>
              <w:rPr>
                <w:sz w:val="24"/>
              </w:rPr>
              <w:t>Uran</w:t>
            </w:r>
          </w:p>
        </w:tc>
        <w:tc>
          <w:tcPr>
            <w:tcW w:w="3782" w:type="dxa"/>
            <w:tcBorders>
              <w:bottom w:val="single" w:sz="4" w:space="0" w:color="auto"/>
            </w:tcBorders>
            <w:vAlign w:val="center"/>
          </w:tcPr>
          <w:p w14:paraId="7793E5BD" w14:textId="77777777" w:rsidR="00422044" w:rsidRPr="0088633D" w:rsidRDefault="00422044" w:rsidP="004E1AEA">
            <w:pPr>
              <w:spacing w:line="240" w:lineRule="auto"/>
              <w:rPr>
                <w:rFonts w:eastAsia="Times New Roman"/>
                <w:sz w:val="24"/>
                <w:szCs w:val="24"/>
              </w:rPr>
            </w:pPr>
            <w:r>
              <w:rPr>
                <w:sz w:val="24"/>
              </w:rPr>
              <w:t>30 µg/l</w:t>
            </w:r>
          </w:p>
        </w:tc>
        <w:tc>
          <w:tcPr>
            <w:tcW w:w="1430" w:type="dxa"/>
            <w:tcBorders>
              <w:bottom w:val="single" w:sz="4" w:space="0" w:color="auto"/>
            </w:tcBorders>
            <w:vAlign w:val="center"/>
          </w:tcPr>
          <w:p w14:paraId="7FE17878" w14:textId="77777777" w:rsidR="00422044" w:rsidRPr="0088633D" w:rsidRDefault="00422044" w:rsidP="004E1AEA">
            <w:pPr>
              <w:spacing w:line="240" w:lineRule="auto"/>
              <w:rPr>
                <w:rFonts w:eastAsia="Times New Roman"/>
                <w:sz w:val="24"/>
                <w:szCs w:val="24"/>
                <w:lang w:eastAsia="fi-FI"/>
              </w:rPr>
            </w:pPr>
          </w:p>
        </w:tc>
      </w:tr>
      <w:tr w:rsidR="00422044" w:rsidRPr="0088633D" w14:paraId="286A8223" w14:textId="77777777" w:rsidTr="004E1AEA">
        <w:trPr>
          <w:gridAfter w:val="1"/>
          <w:wAfter w:w="29" w:type="dxa"/>
        </w:trPr>
        <w:tc>
          <w:tcPr>
            <w:tcW w:w="4436" w:type="dxa"/>
            <w:vAlign w:val="center"/>
          </w:tcPr>
          <w:p w14:paraId="75563EF5" w14:textId="77777777" w:rsidR="00422044" w:rsidRPr="0088633D" w:rsidRDefault="00422044" w:rsidP="004E1AEA">
            <w:pPr>
              <w:spacing w:line="240" w:lineRule="auto"/>
              <w:rPr>
                <w:rFonts w:eastAsia="Times New Roman"/>
                <w:sz w:val="24"/>
                <w:szCs w:val="24"/>
              </w:rPr>
            </w:pPr>
            <w:proofErr w:type="spellStart"/>
            <w:r>
              <w:rPr>
                <w:sz w:val="24"/>
              </w:rPr>
              <w:t>Mikrocystin</w:t>
            </w:r>
            <w:proofErr w:type="spellEnd"/>
            <w:r>
              <w:rPr>
                <w:sz w:val="24"/>
              </w:rPr>
              <w:t>-LR</w:t>
            </w:r>
          </w:p>
        </w:tc>
        <w:tc>
          <w:tcPr>
            <w:tcW w:w="3782" w:type="dxa"/>
            <w:vAlign w:val="center"/>
          </w:tcPr>
          <w:p w14:paraId="08BA21DC" w14:textId="77777777" w:rsidR="00422044" w:rsidRPr="0088633D" w:rsidRDefault="00422044" w:rsidP="004E1AEA">
            <w:pPr>
              <w:spacing w:line="240" w:lineRule="auto"/>
              <w:rPr>
                <w:rFonts w:eastAsia="Times New Roman"/>
                <w:sz w:val="24"/>
                <w:szCs w:val="24"/>
              </w:rPr>
            </w:pPr>
            <w:r>
              <w:rPr>
                <w:sz w:val="24"/>
              </w:rPr>
              <w:t xml:space="preserve">1,0 µg/l </w:t>
            </w:r>
          </w:p>
        </w:tc>
        <w:tc>
          <w:tcPr>
            <w:tcW w:w="1430" w:type="dxa"/>
            <w:vAlign w:val="center"/>
          </w:tcPr>
          <w:p w14:paraId="67B1BB47" w14:textId="77777777" w:rsidR="00422044" w:rsidRPr="0088633D" w:rsidRDefault="00422044" w:rsidP="004E1AEA">
            <w:pPr>
              <w:spacing w:line="240" w:lineRule="auto"/>
              <w:rPr>
                <w:rFonts w:eastAsia="Times New Roman"/>
                <w:sz w:val="24"/>
                <w:szCs w:val="24"/>
              </w:rPr>
            </w:pPr>
            <w:r>
              <w:rPr>
                <w:sz w:val="24"/>
              </w:rPr>
              <w:t>(5)</w:t>
            </w:r>
          </w:p>
        </w:tc>
      </w:tr>
      <w:tr w:rsidR="00422044" w:rsidRPr="0088633D" w14:paraId="747D9FEE" w14:textId="77777777" w:rsidTr="004E1AEA">
        <w:trPr>
          <w:gridAfter w:val="1"/>
          <w:wAfter w:w="29" w:type="dxa"/>
        </w:trPr>
        <w:tc>
          <w:tcPr>
            <w:tcW w:w="4436" w:type="dxa"/>
            <w:vAlign w:val="center"/>
          </w:tcPr>
          <w:p w14:paraId="190F4F69" w14:textId="77777777" w:rsidR="00422044" w:rsidRPr="0088633D" w:rsidRDefault="00422044" w:rsidP="004E1AEA">
            <w:pPr>
              <w:spacing w:line="240" w:lineRule="auto"/>
              <w:rPr>
                <w:rFonts w:eastAsia="Times New Roman"/>
                <w:sz w:val="24"/>
                <w:szCs w:val="24"/>
              </w:rPr>
            </w:pPr>
            <w:bookmarkStart w:id="2" w:name="_Hlk109297148"/>
            <w:r>
              <w:rPr>
                <w:sz w:val="24"/>
              </w:rPr>
              <w:t>Summan av PFAS</w:t>
            </w:r>
          </w:p>
        </w:tc>
        <w:tc>
          <w:tcPr>
            <w:tcW w:w="3782" w:type="dxa"/>
            <w:vAlign w:val="center"/>
          </w:tcPr>
          <w:p w14:paraId="7B6628B0" w14:textId="77777777" w:rsidR="00422044" w:rsidRPr="0088633D" w:rsidRDefault="00422044" w:rsidP="004E1AEA">
            <w:pPr>
              <w:spacing w:line="240" w:lineRule="auto"/>
              <w:rPr>
                <w:rFonts w:eastAsia="Times New Roman"/>
                <w:sz w:val="24"/>
                <w:szCs w:val="24"/>
              </w:rPr>
            </w:pPr>
            <w:r>
              <w:rPr>
                <w:sz w:val="24"/>
              </w:rPr>
              <w:t xml:space="preserve">0,10 µg/l </w:t>
            </w:r>
          </w:p>
        </w:tc>
        <w:tc>
          <w:tcPr>
            <w:tcW w:w="1430" w:type="dxa"/>
            <w:vAlign w:val="center"/>
          </w:tcPr>
          <w:p w14:paraId="1933D4F6" w14:textId="77777777" w:rsidR="00422044" w:rsidRPr="0088633D" w:rsidRDefault="00422044" w:rsidP="004E1AEA">
            <w:pPr>
              <w:spacing w:line="240" w:lineRule="auto"/>
              <w:rPr>
                <w:rFonts w:eastAsia="Times New Roman"/>
                <w:sz w:val="24"/>
                <w:szCs w:val="24"/>
              </w:rPr>
            </w:pPr>
            <w:r>
              <w:rPr>
                <w:sz w:val="24"/>
              </w:rPr>
              <w:t>(6)</w:t>
            </w:r>
          </w:p>
        </w:tc>
      </w:tr>
      <w:tr w:rsidR="00422044" w:rsidRPr="0088633D" w14:paraId="3A47116F" w14:textId="77777777" w:rsidTr="004E1AEA">
        <w:trPr>
          <w:gridAfter w:val="1"/>
          <w:wAfter w:w="29" w:type="dxa"/>
        </w:trPr>
        <w:tc>
          <w:tcPr>
            <w:tcW w:w="4436" w:type="dxa"/>
            <w:vAlign w:val="center"/>
          </w:tcPr>
          <w:p w14:paraId="126D6101" w14:textId="77777777" w:rsidR="00422044" w:rsidRPr="0088633D" w:rsidRDefault="00422044" w:rsidP="004E1AEA">
            <w:pPr>
              <w:spacing w:line="240" w:lineRule="auto"/>
              <w:rPr>
                <w:rFonts w:eastAsia="Times New Roman"/>
                <w:sz w:val="24"/>
                <w:szCs w:val="24"/>
              </w:rPr>
            </w:pPr>
            <w:r>
              <w:rPr>
                <w:sz w:val="24"/>
              </w:rPr>
              <w:t>PFAS totalt</w:t>
            </w:r>
          </w:p>
        </w:tc>
        <w:tc>
          <w:tcPr>
            <w:tcW w:w="3782" w:type="dxa"/>
            <w:vAlign w:val="center"/>
          </w:tcPr>
          <w:p w14:paraId="092F1A70" w14:textId="77777777" w:rsidR="00422044" w:rsidRPr="0088633D" w:rsidRDefault="00422044" w:rsidP="004E1AEA">
            <w:pPr>
              <w:spacing w:line="240" w:lineRule="auto"/>
              <w:rPr>
                <w:rFonts w:eastAsia="Times New Roman"/>
                <w:sz w:val="24"/>
                <w:szCs w:val="24"/>
              </w:rPr>
            </w:pPr>
            <w:r>
              <w:rPr>
                <w:sz w:val="24"/>
              </w:rPr>
              <w:t xml:space="preserve">0,50 µg/l </w:t>
            </w:r>
          </w:p>
        </w:tc>
        <w:tc>
          <w:tcPr>
            <w:tcW w:w="1430" w:type="dxa"/>
            <w:vAlign w:val="center"/>
          </w:tcPr>
          <w:p w14:paraId="6F160191" w14:textId="77777777" w:rsidR="00422044" w:rsidRPr="0088633D" w:rsidRDefault="00422044" w:rsidP="004E1AEA">
            <w:pPr>
              <w:spacing w:line="240" w:lineRule="auto"/>
              <w:rPr>
                <w:rFonts w:eastAsia="Times New Roman"/>
                <w:sz w:val="24"/>
                <w:szCs w:val="24"/>
              </w:rPr>
            </w:pPr>
            <w:r>
              <w:rPr>
                <w:sz w:val="24"/>
              </w:rPr>
              <w:t>(7)</w:t>
            </w:r>
          </w:p>
        </w:tc>
      </w:tr>
      <w:bookmarkEnd w:id="2"/>
      <w:tr w:rsidR="00422044" w:rsidRPr="0088633D" w14:paraId="1CDE4ADC" w14:textId="77777777" w:rsidTr="004E1AEA">
        <w:trPr>
          <w:gridAfter w:val="1"/>
          <w:wAfter w:w="29" w:type="dxa"/>
        </w:trPr>
        <w:tc>
          <w:tcPr>
            <w:tcW w:w="4436" w:type="dxa"/>
            <w:vAlign w:val="center"/>
          </w:tcPr>
          <w:p w14:paraId="5374AF9B" w14:textId="77777777" w:rsidR="00422044" w:rsidRPr="0088633D" w:rsidRDefault="00422044" w:rsidP="004E1AEA">
            <w:pPr>
              <w:spacing w:line="240" w:lineRule="auto"/>
              <w:rPr>
                <w:rFonts w:eastAsia="Times New Roman"/>
                <w:i/>
                <w:sz w:val="24"/>
                <w:szCs w:val="24"/>
              </w:rPr>
            </w:pPr>
            <w:r>
              <w:rPr>
                <w:i/>
                <w:sz w:val="24"/>
              </w:rPr>
              <w:t>2.2 Biprodukter från desinfektion</w:t>
            </w:r>
          </w:p>
        </w:tc>
        <w:tc>
          <w:tcPr>
            <w:tcW w:w="3782" w:type="dxa"/>
            <w:vAlign w:val="center"/>
          </w:tcPr>
          <w:p w14:paraId="3E81B6CF" w14:textId="77777777" w:rsidR="00422044" w:rsidRPr="0088633D" w:rsidRDefault="00422044" w:rsidP="004E1AEA">
            <w:pPr>
              <w:spacing w:line="240" w:lineRule="auto"/>
              <w:rPr>
                <w:rFonts w:eastAsia="Times New Roman"/>
                <w:i/>
                <w:sz w:val="24"/>
                <w:szCs w:val="24"/>
                <w:lang w:eastAsia="fi-FI"/>
              </w:rPr>
            </w:pPr>
          </w:p>
        </w:tc>
        <w:tc>
          <w:tcPr>
            <w:tcW w:w="1430" w:type="dxa"/>
            <w:vAlign w:val="center"/>
          </w:tcPr>
          <w:p w14:paraId="114EF373" w14:textId="77777777" w:rsidR="00422044" w:rsidRPr="0088633D" w:rsidRDefault="00422044" w:rsidP="004E1AEA">
            <w:pPr>
              <w:spacing w:line="240" w:lineRule="auto"/>
              <w:rPr>
                <w:rFonts w:eastAsia="Times New Roman"/>
                <w:sz w:val="24"/>
                <w:szCs w:val="24"/>
              </w:rPr>
            </w:pPr>
            <w:r>
              <w:rPr>
                <w:sz w:val="24"/>
              </w:rPr>
              <w:t>(B)</w:t>
            </w:r>
          </w:p>
        </w:tc>
      </w:tr>
      <w:tr w:rsidR="00422044" w:rsidRPr="0088633D" w14:paraId="38FA1B3D" w14:textId="77777777" w:rsidTr="004E1AEA">
        <w:trPr>
          <w:gridAfter w:val="1"/>
          <w:wAfter w:w="29" w:type="dxa"/>
        </w:trPr>
        <w:tc>
          <w:tcPr>
            <w:tcW w:w="4436" w:type="dxa"/>
            <w:vAlign w:val="center"/>
            <w:hideMark/>
          </w:tcPr>
          <w:p w14:paraId="16EAA9B9" w14:textId="77777777" w:rsidR="00422044" w:rsidRPr="0088633D" w:rsidRDefault="00422044" w:rsidP="004E1AEA">
            <w:pPr>
              <w:spacing w:line="240" w:lineRule="auto"/>
              <w:rPr>
                <w:rFonts w:eastAsia="Times New Roman"/>
                <w:sz w:val="24"/>
                <w:szCs w:val="24"/>
              </w:rPr>
            </w:pPr>
            <w:proofErr w:type="spellStart"/>
            <w:r>
              <w:rPr>
                <w:sz w:val="24"/>
              </w:rPr>
              <w:lastRenderedPageBreak/>
              <w:t>Bromat</w:t>
            </w:r>
            <w:proofErr w:type="spellEnd"/>
          </w:p>
        </w:tc>
        <w:tc>
          <w:tcPr>
            <w:tcW w:w="3782" w:type="dxa"/>
            <w:vAlign w:val="center"/>
            <w:hideMark/>
          </w:tcPr>
          <w:p w14:paraId="437DE2D7" w14:textId="77777777" w:rsidR="00422044" w:rsidRPr="0088633D" w:rsidRDefault="00422044" w:rsidP="004E1AEA">
            <w:pPr>
              <w:spacing w:line="240" w:lineRule="auto"/>
              <w:rPr>
                <w:rFonts w:eastAsia="Times New Roman"/>
                <w:sz w:val="24"/>
                <w:szCs w:val="24"/>
              </w:rPr>
            </w:pPr>
            <w:r>
              <w:rPr>
                <w:sz w:val="24"/>
              </w:rPr>
              <w:t xml:space="preserve">10 </w:t>
            </w:r>
            <w:proofErr w:type="spellStart"/>
            <w:r>
              <w:rPr>
                <w:sz w:val="24"/>
              </w:rPr>
              <w:t>μg</w:t>
            </w:r>
            <w:proofErr w:type="spellEnd"/>
            <w:r>
              <w:rPr>
                <w:sz w:val="24"/>
              </w:rPr>
              <w:t>/l</w:t>
            </w:r>
          </w:p>
        </w:tc>
        <w:tc>
          <w:tcPr>
            <w:tcW w:w="1430" w:type="dxa"/>
            <w:vAlign w:val="center"/>
            <w:hideMark/>
          </w:tcPr>
          <w:p w14:paraId="4F743AA1" w14:textId="77777777" w:rsidR="00422044" w:rsidRPr="0088633D" w:rsidRDefault="00422044" w:rsidP="004E1AEA">
            <w:pPr>
              <w:spacing w:line="240" w:lineRule="auto"/>
              <w:rPr>
                <w:rFonts w:eastAsia="Times New Roman"/>
                <w:sz w:val="24"/>
                <w:szCs w:val="24"/>
              </w:rPr>
            </w:pPr>
            <w:r>
              <w:rPr>
                <w:sz w:val="24"/>
              </w:rPr>
              <w:t>(8)</w:t>
            </w:r>
          </w:p>
        </w:tc>
      </w:tr>
      <w:tr w:rsidR="00422044" w:rsidRPr="0088633D" w14:paraId="7AF595B4" w14:textId="77777777" w:rsidTr="004E1AEA">
        <w:trPr>
          <w:gridAfter w:val="1"/>
          <w:wAfter w:w="29" w:type="dxa"/>
        </w:trPr>
        <w:tc>
          <w:tcPr>
            <w:tcW w:w="4436" w:type="dxa"/>
            <w:vAlign w:val="center"/>
          </w:tcPr>
          <w:p w14:paraId="6DF3CA73" w14:textId="77777777" w:rsidR="00422044" w:rsidRPr="0088633D" w:rsidRDefault="00422044" w:rsidP="004E1AEA">
            <w:pPr>
              <w:spacing w:line="240" w:lineRule="auto"/>
              <w:rPr>
                <w:rFonts w:eastAsia="Times New Roman"/>
                <w:sz w:val="24"/>
                <w:szCs w:val="24"/>
              </w:rPr>
            </w:pPr>
            <w:r>
              <w:rPr>
                <w:sz w:val="24"/>
              </w:rPr>
              <w:t xml:space="preserve">Halogenerade ättiksyror </w:t>
            </w:r>
          </w:p>
        </w:tc>
        <w:tc>
          <w:tcPr>
            <w:tcW w:w="3782" w:type="dxa"/>
            <w:vAlign w:val="center"/>
          </w:tcPr>
          <w:p w14:paraId="3CAA8F12" w14:textId="77777777" w:rsidR="00422044" w:rsidRPr="0088633D" w:rsidRDefault="00422044" w:rsidP="004E1AEA">
            <w:pPr>
              <w:spacing w:line="240" w:lineRule="auto"/>
              <w:rPr>
                <w:rFonts w:eastAsia="Times New Roman"/>
                <w:sz w:val="24"/>
                <w:szCs w:val="24"/>
              </w:rPr>
            </w:pPr>
            <w:r>
              <w:rPr>
                <w:sz w:val="24"/>
              </w:rPr>
              <w:t xml:space="preserve">60 µg/l </w:t>
            </w:r>
          </w:p>
        </w:tc>
        <w:tc>
          <w:tcPr>
            <w:tcW w:w="1430" w:type="dxa"/>
            <w:vAlign w:val="center"/>
          </w:tcPr>
          <w:p w14:paraId="763F7197" w14:textId="77777777" w:rsidR="00422044" w:rsidRPr="0088633D" w:rsidRDefault="00422044" w:rsidP="004E1AEA">
            <w:pPr>
              <w:spacing w:line="240" w:lineRule="auto"/>
              <w:rPr>
                <w:rFonts w:eastAsia="Times New Roman"/>
                <w:sz w:val="24"/>
                <w:szCs w:val="24"/>
              </w:rPr>
            </w:pPr>
            <w:r>
              <w:rPr>
                <w:sz w:val="24"/>
              </w:rPr>
              <w:t>(9)</w:t>
            </w:r>
          </w:p>
        </w:tc>
      </w:tr>
      <w:tr w:rsidR="00422044" w:rsidRPr="0088633D" w14:paraId="17FD1178" w14:textId="77777777" w:rsidTr="004E1AEA">
        <w:trPr>
          <w:gridAfter w:val="1"/>
          <w:wAfter w:w="29" w:type="dxa"/>
        </w:trPr>
        <w:tc>
          <w:tcPr>
            <w:tcW w:w="4436" w:type="dxa"/>
            <w:vAlign w:val="center"/>
          </w:tcPr>
          <w:p w14:paraId="3A7D114D" w14:textId="77777777" w:rsidR="00422044" w:rsidRPr="0088633D" w:rsidRDefault="00422044" w:rsidP="004E1AEA">
            <w:pPr>
              <w:spacing w:line="240" w:lineRule="auto"/>
              <w:rPr>
                <w:rFonts w:eastAsia="Times New Roman"/>
                <w:sz w:val="24"/>
                <w:szCs w:val="24"/>
              </w:rPr>
            </w:pPr>
            <w:r>
              <w:rPr>
                <w:sz w:val="24"/>
              </w:rPr>
              <w:t>Klorat</w:t>
            </w:r>
          </w:p>
        </w:tc>
        <w:tc>
          <w:tcPr>
            <w:tcW w:w="3782" w:type="dxa"/>
            <w:vAlign w:val="center"/>
          </w:tcPr>
          <w:p w14:paraId="6B0D9B00" w14:textId="77777777" w:rsidR="00422044" w:rsidRPr="0088633D" w:rsidRDefault="00422044" w:rsidP="004E1AEA">
            <w:pPr>
              <w:spacing w:line="240" w:lineRule="auto"/>
              <w:rPr>
                <w:rFonts w:eastAsia="Times New Roman"/>
                <w:sz w:val="24"/>
                <w:szCs w:val="24"/>
              </w:rPr>
            </w:pPr>
            <w:r>
              <w:rPr>
                <w:sz w:val="24"/>
              </w:rPr>
              <w:t>0,25 mg/l</w:t>
            </w:r>
          </w:p>
        </w:tc>
        <w:tc>
          <w:tcPr>
            <w:tcW w:w="1430" w:type="dxa"/>
            <w:vAlign w:val="center"/>
          </w:tcPr>
          <w:p w14:paraId="04003BA6" w14:textId="77777777" w:rsidR="00422044" w:rsidRPr="0088633D" w:rsidRDefault="00422044" w:rsidP="004E1AEA">
            <w:pPr>
              <w:spacing w:line="240" w:lineRule="auto"/>
              <w:rPr>
                <w:rFonts w:eastAsia="Times New Roman"/>
                <w:sz w:val="24"/>
                <w:szCs w:val="24"/>
              </w:rPr>
            </w:pPr>
            <w:r>
              <w:rPr>
                <w:sz w:val="24"/>
              </w:rPr>
              <w:t>(10)</w:t>
            </w:r>
          </w:p>
        </w:tc>
      </w:tr>
      <w:tr w:rsidR="00422044" w:rsidRPr="0088633D" w14:paraId="1226F04E" w14:textId="77777777" w:rsidTr="004E1AEA">
        <w:trPr>
          <w:gridAfter w:val="1"/>
          <w:wAfter w:w="29" w:type="dxa"/>
        </w:trPr>
        <w:tc>
          <w:tcPr>
            <w:tcW w:w="4436" w:type="dxa"/>
            <w:vAlign w:val="center"/>
          </w:tcPr>
          <w:p w14:paraId="6293EAFA" w14:textId="77777777" w:rsidR="00422044" w:rsidRPr="0088633D" w:rsidRDefault="00422044" w:rsidP="004E1AEA">
            <w:pPr>
              <w:spacing w:line="240" w:lineRule="auto"/>
              <w:rPr>
                <w:rFonts w:eastAsia="Times New Roman"/>
                <w:sz w:val="24"/>
                <w:szCs w:val="24"/>
              </w:rPr>
            </w:pPr>
            <w:r>
              <w:rPr>
                <w:sz w:val="24"/>
              </w:rPr>
              <w:t>Klorit</w:t>
            </w:r>
          </w:p>
        </w:tc>
        <w:tc>
          <w:tcPr>
            <w:tcW w:w="3782" w:type="dxa"/>
            <w:vAlign w:val="center"/>
          </w:tcPr>
          <w:p w14:paraId="5FAA7679" w14:textId="77777777" w:rsidR="00422044" w:rsidRPr="0088633D" w:rsidRDefault="00422044" w:rsidP="004E1AEA">
            <w:pPr>
              <w:spacing w:line="240" w:lineRule="auto"/>
              <w:rPr>
                <w:rFonts w:eastAsia="Times New Roman"/>
                <w:sz w:val="24"/>
                <w:szCs w:val="24"/>
              </w:rPr>
            </w:pPr>
            <w:r>
              <w:rPr>
                <w:sz w:val="24"/>
              </w:rPr>
              <w:t>0,25 mg/l</w:t>
            </w:r>
          </w:p>
        </w:tc>
        <w:tc>
          <w:tcPr>
            <w:tcW w:w="1430" w:type="dxa"/>
            <w:vAlign w:val="center"/>
          </w:tcPr>
          <w:p w14:paraId="298FF140" w14:textId="77777777" w:rsidR="00422044" w:rsidRPr="0088633D" w:rsidRDefault="00422044" w:rsidP="004E1AEA">
            <w:pPr>
              <w:spacing w:line="240" w:lineRule="auto"/>
              <w:rPr>
                <w:rFonts w:eastAsia="Times New Roman"/>
                <w:sz w:val="24"/>
                <w:szCs w:val="24"/>
              </w:rPr>
            </w:pPr>
            <w:r>
              <w:rPr>
                <w:sz w:val="24"/>
              </w:rPr>
              <w:t>(10)</w:t>
            </w:r>
          </w:p>
        </w:tc>
      </w:tr>
      <w:tr w:rsidR="00422044" w:rsidRPr="0088633D" w14:paraId="552D1473" w14:textId="77777777" w:rsidTr="004E1AEA">
        <w:trPr>
          <w:gridAfter w:val="1"/>
          <w:wAfter w:w="29" w:type="dxa"/>
        </w:trPr>
        <w:tc>
          <w:tcPr>
            <w:tcW w:w="4436" w:type="dxa"/>
            <w:vAlign w:val="center"/>
            <w:hideMark/>
          </w:tcPr>
          <w:p w14:paraId="7ADDA1D2" w14:textId="77777777" w:rsidR="00422044" w:rsidRPr="0088633D" w:rsidRDefault="00422044" w:rsidP="004E1AEA">
            <w:pPr>
              <w:spacing w:line="240" w:lineRule="auto"/>
              <w:rPr>
                <w:rFonts w:eastAsia="Times New Roman"/>
                <w:sz w:val="24"/>
                <w:szCs w:val="24"/>
              </w:rPr>
            </w:pPr>
            <w:proofErr w:type="spellStart"/>
            <w:r>
              <w:rPr>
                <w:sz w:val="24"/>
              </w:rPr>
              <w:t>Trihalometaner</w:t>
            </w:r>
            <w:proofErr w:type="spellEnd"/>
            <w:r>
              <w:rPr>
                <w:sz w:val="24"/>
              </w:rPr>
              <w:t>, totalt</w:t>
            </w:r>
          </w:p>
        </w:tc>
        <w:tc>
          <w:tcPr>
            <w:tcW w:w="3782" w:type="dxa"/>
            <w:vAlign w:val="center"/>
            <w:hideMark/>
          </w:tcPr>
          <w:p w14:paraId="2395EC0D" w14:textId="77777777" w:rsidR="00422044" w:rsidRPr="0088633D" w:rsidRDefault="00422044" w:rsidP="004E1AEA">
            <w:pPr>
              <w:spacing w:line="240" w:lineRule="auto"/>
              <w:rPr>
                <w:rFonts w:eastAsia="Times New Roman"/>
                <w:sz w:val="24"/>
                <w:szCs w:val="24"/>
              </w:rPr>
            </w:pPr>
            <w:r>
              <w:rPr>
                <w:sz w:val="24"/>
              </w:rPr>
              <w:t xml:space="preserve">100 </w:t>
            </w:r>
            <w:proofErr w:type="spellStart"/>
            <w:r>
              <w:rPr>
                <w:sz w:val="24"/>
              </w:rPr>
              <w:t>μg</w:t>
            </w:r>
            <w:proofErr w:type="spellEnd"/>
            <w:r>
              <w:rPr>
                <w:sz w:val="24"/>
              </w:rPr>
              <w:t>/l</w:t>
            </w:r>
          </w:p>
        </w:tc>
        <w:tc>
          <w:tcPr>
            <w:tcW w:w="1430" w:type="dxa"/>
            <w:vAlign w:val="center"/>
            <w:hideMark/>
          </w:tcPr>
          <w:p w14:paraId="498D84D1" w14:textId="77777777" w:rsidR="00422044" w:rsidRPr="0088633D" w:rsidRDefault="00422044" w:rsidP="004E1AEA">
            <w:pPr>
              <w:spacing w:line="240" w:lineRule="auto"/>
              <w:rPr>
                <w:rFonts w:eastAsia="Times New Roman"/>
                <w:sz w:val="24"/>
                <w:szCs w:val="24"/>
              </w:rPr>
            </w:pPr>
            <w:r>
              <w:rPr>
                <w:sz w:val="24"/>
              </w:rPr>
              <w:t>(11 och 12)</w:t>
            </w:r>
          </w:p>
        </w:tc>
      </w:tr>
      <w:tr w:rsidR="00422044" w:rsidRPr="0088633D" w14:paraId="2D68ABD0" w14:textId="77777777" w:rsidTr="004E1AEA">
        <w:trPr>
          <w:gridAfter w:val="1"/>
          <w:wAfter w:w="29" w:type="dxa"/>
        </w:trPr>
        <w:tc>
          <w:tcPr>
            <w:tcW w:w="8218" w:type="dxa"/>
            <w:gridSpan w:val="2"/>
            <w:vAlign w:val="center"/>
          </w:tcPr>
          <w:p w14:paraId="3D766767" w14:textId="77777777" w:rsidR="00422044" w:rsidRPr="0088633D" w:rsidRDefault="00422044" w:rsidP="004E1AEA">
            <w:pPr>
              <w:spacing w:line="240" w:lineRule="auto"/>
              <w:rPr>
                <w:rFonts w:eastAsia="Times New Roman"/>
                <w:i/>
                <w:sz w:val="24"/>
                <w:szCs w:val="24"/>
              </w:rPr>
            </w:pPr>
            <w:r>
              <w:rPr>
                <w:i/>
                <w:sz w:val="24"/>
              </w:rPr>
              <w:t xml:space="preserve">2.3 Parametrar som huvudsakligen härrör från vattenbehandlingskemikalier och </w:t>
            </w:r>
            <w:proofErr w:type="spellStart"/>
            <w:r>
              <w:rPr>
                <w:i/>
                <w:sz w:val="24"/>
              </w:rPr>
              <w:t>nätmaterial</w:t>
            </w:r>
            <w:proofErr w:type="spellEnd"/>
          </w:p>
        </w:tc>
        <w:tc>
          <w:tcPr>
            <w:tcW w:w="1430" w:type="dxa"/>
            <w:vAlign w:val="center"/>
          </w:tcPr>
          <w:p w14:paraId="0269BC47" w14:textId="77777777" w:rsidR="00422044" w:rsidRPr="0088633D" w:rsidRDefault="00422044" w:rsidP="004E1AEA">
            <w:pPr>
              <w:spacing w:line="240" w:lineRule="auto"/>
              <w:rPr>
                <w:rFonts w:eastAsia="Times New Roman"/>
                <w:sz w:val="24"/>
                <w:szCs w:val="24"/>
                <w:lang w:eastAsia="fi-FI"/>
              </w:rPr>
            </w:pPr>
          </w:p>
        </w:tc>
      </w:tr>
      <w:tr w:rsidR="00422044" w:rsidRPr="0088633D" w14:paraId="01A34189" w14:textId="77777777" w:rsidTr="004E1AEA">
        <w:trPr>
          <w:gridAfter w:val="1"/>
          <w:wAfter w:w="29" w:type="dxa"/>
        </w:trPr>
        <w:tc>
          <w:tcPr>
            <w:tcW w:w="4436" w:type="dxa"/>
            <w:vAlign w:val="center"/>
          </w:tcPr>
          <w:p w14:paraId="23941100" w14:textId="77777777" w:rsidR="00422044" w:rsidRPr="0088633D" w:rsidRDefault="00422044" w:rsidP="004E1AEA">
            <w:pPr>
              <w:spacing w:line="240" w:lineRule="auto"/>
              <w:rPr>
                <w:rFonts w:eastAsia="Times New Roman"/>
                <w:sz w:val="24"/>
                <w:szCs w:val="24"/>
              </w:rPr>
            </w:pPr>
            <w:r>
              <w:rPr>
                <w:sz w:val="24"/>
              </w:rPr>
              <w:t>pH</w:t>
            </w:r>
          </w:p>
        </w:tc>
        <w:tc>
          <w:tcPr>
            <w:tcW w:w="3782" w:type="dxa"/>
            <w:vAlign w:val="center"/>
          </w:tcPr>
          <w:p w14:paraId="025CED98" w14:textId="77777777" w:rsidR="00422044" w:rsidRPr="0088633D" w:rsidRDefault="00422044" w:rsidP="004E1AEA">
            <w:pPr>
              <w:spacing w:line="240" w:lineRule="auto"/>
              <w:rPr>
                <w:rFonts w:eastAsia="Times New Roman"/>
                <w:sz w:val="24"/>
                <w:szCs w:val="24"/>
              </w:rPr>
            </w:pPr>
            <w:r>
              <w:rPr>
                <w:sz w:val="24"/>
              </w:rPr>
              <w:t>9,5</w:t>
            </w:r>
          </w:p>
        </w:tc>
        <w:tc>
          <w:tcPr>
            <w:tcW w:w="1430" w:type="dxa"/>
            <w:vAlign w:val="center"/>
          </w:tcPr>
          <w:p w14:paraId="4213835C" w14:textId="77777777" w:rsidR="00422044" w:rsidRPr="0088633D" w:rsidRDefault="00422044" w:rsidP="004E1AEA">
            <w:pPr>
              <w:spacing w:line="240" w:lineRule="auto"/>
              <w:rPr>
                <w:rFonts w:eastAsia="Times New Roman"/>
                <w:sz w:val="24"/>
                <w:szCs w:val="24"/>
              </w:rPr>
            </w:pPr>
            <w:r>
              <w:rPr>
                <w:sz w:val="24"/>
              </w:rPr>
              <w:t>(B och 13)</w:t>
            </w:r>
          </w:p>
        </w:tc>
      </w:tr>
      <w:tr w:rsidR="00422044" w:rsidRPr="0088633D" w14:paraId="4E1B2965" w14:textId="77777777" w:rsidTr="004E1AEA">
        <w:trPr>
          <w:gridAfter w:val="1"/>
          <w:wAfter w:w="29" w:type="dxa"/>
        </w:trPr>
        <w:tc>
          <w:tcPr>
            <w:tcW w:w="4436" w:type="dxa"/>
            <w:vAlign w:val="center"/>
            <w:hideMark/>
          </w:tcPr>
          <w:p w14:paraId="6F15D878" w14:textId="77777777" w:rsidR="00422044" w:rsidRPr="0088633D" w:rsidRDefault="00422044" w:rsidP="004E1AEA">
            <w:pPr>
              <w:spacing w:line="240" w:lineRule="auto"/>
              <w:rPr>
                <w:rFonts w:eastAsia="Times New Roman"/>
                <w:sz w:val="24"/>
                <w:szCs w:val="24"/>
              </w:rPr>
            </w:pPr>
            <w:r>
              <w:rPr>
                <w:sz w:val="24"/>
              </w:rPr>
              <w:t>Akrylamid</w:t>
            </w:r>
          </w:p>
        </w:tc>
        <w:tc>
          <w:tcPr>
            <w:tcW w:w="3782" w:type="dxa"/>
            <w:vAlign w:val="center"/>
            <w:hideMark/>
          </w:tcPr>
          <w:p w14:paraId="341E5A2C" w14:textId="77777777" w:rsidR="00422044" w:rsidRPr="0088633D" w:rsidRDefault="00422044" w:rsidP="004E1AEA">
            <w:pPr>
              <w:spacing w:line="240" w:lineRule="auto"/>
              <w:rPr>
                <w:rFonts w:eastAsia="Times New Roman"/>
                <w:sz w:val="24"/>
                <w:szCs w:val="24"/>
              </w:rPr>
            </w:pPr>
            <w:r>
              <w:rPr>
                <w:sz w:val="24"/>
              </w:rPr>
              <w:t xml:space="preserve">0,10 </w:t>
            </w:r>
            <w:proofErr w:type="spellStart"/>
            <w:r>
              <w:rPr>
                <w:sz w:val="24"/>
              </w:rPr>
              <w:t>μg</w:t>
            </w:r>
            <w:proofErr w:type="spellEnd"/>
            <w:r>
              <w:rPr>
                <w:sz w:val="24"/>
              </w:rPr>
              <w:t>/l</w:t>
            </w:r>
          </w:p>
        </w:tc>
        <w:tc>
          <w:tcPr>
            <w:tcW w:w="1430" w:type="dxa"/>
            <w:vAlign w:val="center"/>
            <w:hideMark/>
          </w:tcPr>
          <w:p w14:paraId="0B7622A1" w14:textId="77777777" w:rsidR="00422044" w:rsidRPr="0088633D" w:rsidRDefault="00422044" w:rsidP="004E1AEA">
            <w:pPr>
              <w:spacing w:line="240" w:lineRule="auto"/>
              <w:rPr>
                <w:rFonts w:eastAsia="Times New Roman"/>
                <w:sz w:val="24"/>
                <w:szCs w:val="24"/>
              </w:rPr>
            </w:pPr>
            <w:r>
              <w:rPr>
                <w:sz w:val="24"/>
              </w:rPr>
              <w:t>(C eller D)</w:t>
            </w:r>
          </w:p>
        </w:tc>
      </w:tr>
      <w:tr w:rsidR="00422044" w:rsidRPr="0088633D" w14:paraId="220FFBD9" w14:textId="77777777" w:rsidTr="004E1AEA">
        <w:trPr>
          <w:gridAfter w:val="1"/>
          <w:wAfter w:w="29" w:type="dxa"/>
        </w:trPr>
        <w:tc>
          <w:tcPr>
            <w:tcW w:w="4436" w:type="dxa"/>
            <w:vAlign w:val="center"/>
            <w:hideMark/>
          </w:tcPr>
          <w:p w14:paraId="030FD64C" w14:textId="77777777" w:rsidR="00422044" w:rsidRPr="0088633D" w:rsidRDefault="00422044" w:rsidP="004E1AEA">
            <w:pPr>
              <w:spacing w:line="240" w:lineRule="auto"/>
              <w:rPr>
                <w:rFonts w:eastAsia="Times New Roman"/>
                <w:sz w:val="24"/>
                <w:szCs w:val="24"/>
              </w:rPr>
            </w:pPr>
            <w:proofErr w:type="spellStart"/>
            <w:r>
              <w:rPr>
                <w:sz w:val="24"/>
              </w:rPr>
              <w:t>Epiklorhydrin</w:t>
            </w:r>
            <w:proofErr w:type="spellEnd"/>
          </w:p>
        </w:tc>
        <w:tc>
          <w:tcPr>
            <w:tcW w:w="3782" w:type="dxa"/>
            <w:vAlign w:val="center"/>
            <w:hideMark/>
          </w:tcPr>
          <w:p w14:paraId="119CC37B" w14:textId="77777777" w:rsidR="00422044" w:rsidRPr="0088633D" w:rsidRDefault="00422044" w:rsidP="004E1AEA">
            <w:pPr>
              <w:spacing w:line="240" w:lineRule="auto"/>
              <w:rPr>
                <w:rFonts w:eastAsia="Times New Roman"/>
                <w:sz w:val="24"/>
                <w:szCs w:val="24"/>
              </w:rPr>
            </w:pPr>
            <w:r>
              <w:rPr>
                <w:sz w:val="24"/>
              </w:rPr>
              <w:t xml:space="preserve">0,10 </w:t>
            </w:r>
            <w:proofErr w:type="spellStart"/>
            <w:r>
              <w:rPr>
                <w:sz w:val="24"/>
              </w:rPr>
              <w:t>μg</w:t>
            </w:r>
            <w:proofErr w:type="spellEnd"/>
            <w:r>
              <w:rPr>
                <w:sz w:val="24"/>
              </w:rPr>
              <w:t>/l</w:t>
            </w:r>
          </w:p>
        </w:tc>
        <w:tc>
          <w:tcPr>
            <w:tcW w:w="1430" w:type="dxa"/>
            <w:vAlign w:val="center"/>
            <w:hideMark/>
          </w:tcPr>
          <w:p w14:paraId="4603FD0F" w14:textId="77777777" w:rsidR="00422044" w:rsidRPr="0088633D" w:rsidRDefault="00422044" w:rsidP="004E1AEA">
            <w:pPr>
              <w:spacing w:line="240" w:lineRule="auto"/>
              <w:rPr>
                <w:rFonts w:eastAsia="Times New Roman"/>
                <w:sz w:val="24"/>
                <w:szCs w:val="24"/>
              </w:rPr>
            </w:pPr>
            <w:r>
              <w:rPr>
                <w:sz w:val="24"/>
              </w:rPr>
              <w:t>(C eller D)</w:t>
            </w:r>
          </w:p>
        </w:tc>
      </w:tr>
      <w:tr w:rsidR="00422044" w:rsidRPr="0088633D" w14:paraId="04899962" w14:textId="77777777" w:rsidTr="004E1AEA">
        <w:trPr>
          <w:gridAfter w:val="1"/>
          <w:wAfter w:w="29" w:type="dxa"/>
        </w:trPr>
        <w:tc>
          <w:tcPr>
            <w:tcW w:w="4436" w:type="dxa"/>
            <w:vAlign w:val="center"/>
          </w:tcPr>
          <w:p w14:paraId="5A3D6DAD" w14:textId="77777777" w:rsidR="00422044" w:rsidRPr="0088633D" w:rsidRDefault="00422044" w:rsidP="004E1AEA">
            <w:pPr>
              <w:spacing w:line="240" w:lineRule="auto"/>
              <w:rPr>
                <w:rFonts w:eastAsia="Times New Roman"/>
                <w:sz w:val="24"/>
                <w:szCs w:val="24"/>
              </w:rPr>
            </w:pPr>
            <w:r>
              <w:rPr>
                <w:sz w:val="24"/>
              </w:rPr>
              <w:t>Vinylklorid</w:t>
            </w:r>
          </w:p>
        </w:tc>
        <w:tc>
          <w:tcPr>
            <w:tcW w:w="3782" w:type="dxa"/>
            <w:vAlign w:val="center"/>
          </w:tcPr>
          <w:p w14:paraId="01A56862" w14:textId="77777777" w:rsidR="00422044" w:rsidRPr="0088633D" w:rsidRDefault="00422044" w:rsidP="004E1AEA">
            <w:pPr>
              <w:spacing w:line="240" w:lineRule="auto"/>
              <w:rPr>
                <w:rFonts w:eastAsia="Times New Roman"/>
                <w:sz w:val="24"/>
                <w:szCs w:val="24"/>
              </w:rPr>
            </w:pPr>
            <w:r>
              <w:rPr>
                <w:sz w:val="24"/>
              </w:rPr>
              <w:t xml:space="preserve">0,50 </w:t>
            </w:r>
            <w:proofErr w:type="spellStart"/>
            <w:r>
              <w:rPr>
                <w:sz w:val="24"/>
              </w:rPr>
              <w:t>μg</w:t>
            </w:r>
            <w:proofErr w:type="spellEnd"/>
            <w:r>
              <w:rPr>
                <w:sz w:val="24"/>
              </w:rPr>
              <w:t>/l</w:t>
            </w:r>
          </w:p>
        </w:tc>
        <w:tc>
          <w:tcPr>
            <w:tcW w:w="1430" w:type="dxa"/>
            <w:vAlign w:val="center"/>
          </w:tcPr>
          <w:p w14:paraId="41A2259C" w14:textId="77777777" w:rsidR="00422044" w:rsidRPr="0088633D" w:rsidRDefault="00422044" w:rsidP="004E1AEA">
            <w:pPr>
              <w:spacing w:line="240" w:lineRule="auto"/>
              <w:rPr>
                <w:rFonts w:eastAsia="Times New Roman"/>
                <w:sz w:val="24"/>
                <w:szCs w:val="24"/>
              </w:rPr>
            </w:pPr>
            <w:r>
              <w:rPr>
                <w:sz w:val="24"/>
              </w:rPr>
              <w:t>(C eller D)</w:t>
            </w:r>
          </w:p>
        </w:tc>
      </w:tr>
      <w:tr w:rsidR="00422044" w:rsidRPr="0088633D" w14:paraId="672B615F" w14:textId="77777777" w:rsidTr="004E1AEA">
        <w:trPr>
          <w:gridAfter w:val="1"/>
          <w:wAfter w:w="29" w:type="dxa"/>
        </w:trPr>
        <w:tc>
          <w:tcPr>
            <w:tcW w:w="4436" w:type="dxa"/>
            <w:vAlign w:val="center"/>
          </w:tcPr>
          <w:p w14:paraId="2DCDFD06" w14:textId="77777777" w:rsidR="00422044" w:rsidRPr="0088633D" w:rsidRDefault="00422044" w:rsidP="004E1AEA">
            <w:pPr>
              <w:spacing w:line="240" w:lineRule="auto"/>
              <w:rPr>
                <w:rFonts w:eastAsia="Times New Roman"/>
                <w:i/>
                <w:sz w:val="24"/>
                <w:szCs w:val="24"/>
              </w:rPr>
            </w:pPr>
            <w:r>
              <w:rPr>
                <w:sz w:val="24"/>
              </w:rPr>
              <w:t>Polycykliska aromatiska kolväten, totalt</w:t>
            </w:r>
          </w:p>
        </w:tc>
        <w:tc>
          <w:tcPr>
            <w:tcW w:w="3782" w:type="dxa"/>
            <w:vAlign w:val="center"/>
          </w:tcPr>
          <w:p w14:paraId="5270A067" w14:textId="77777777" w:rsidR="00422044" w:rsidRPr="0088633D" w:rsidRDefault="00422044" w:rsidP="004E1AEA">
            <w:pPr>
              <w:spacing w:line="240" w:lineRule="auto"/>
              <w:rPr>
                <w:rFonts w:eastAsia="Times New Roman"/>
                <w:i/>
                <w:sz w:val="24"/>
                <w:szCs w:val="24"/>
              </w:rPr>
            </w:pPr>
            <w:r>
              <w:rPr>
                <w:sz w:val="24"/>
              </w:rPr>
              <w:t xml:space="preserve">0,10 </w:t>
            </w:r>
            <w:proofErr w:type="spellStart"/>
            <w:r>
              <w:rPr>
                <w:sz w:val="24"/>
              </w:rPr>
              <w:t>μg</w:t>
            </w:r>
            <w:proofErr w:type="spellEnd"/>
            <w:r>
              <w:rPr>
                <w:sz w:val="24"/>
              </w:rPr>
              <w:t>/l</w:t>
            </w:r>
          </w:p>
        </w:tc>
        <w:tc>
          <w:tcPr>
            <w:tcW w:w="1430" w:type="dxa"/>
            <w:vAlign w:val="center"/>
          </w:tcPr>
          <w:p w14:paraId="45C6655C" w14:textId="77777777" w:rsidR="00422044" w:rsidRPr="0088633D" w:rsidRDefault="00422044" w:rsidP="004E1AEA">
            <w:pPr>
              <w:spacing w:line="240" w:lineRule="auto"/>
              <w:rPr>
                <w:rFonts w:eastAsia="Times New Roman"/>
                <w:i/>
                <w:sz w:val="24"/>
                <w:szCs w:val="24"/>
              </w:rPr>
            </w:pPr>
            <w:r>
              <w:rPr>
                <w:sz w:val="24"/>
              </w:rPr>
              <w:t>(D och 14)</w:t>
            </w:r>
          </w:p>
        </w:tc>
      </w:tr>
      <w:tr w:rsidR="00422044" w:rsidRPr="0088633D" w14:paraId="436E47F9" w14:textId="77777777" w:rsidTr="004E1AEA">
        <w:trPr>
          <w:gridAfter w:val="1"/>
          <w:wAfter w:w="29" w:type="dxa"/>
        </w:trPr>
        <w:tc>
          <w:tcPr>
            <w:tcW w:w="4436" w:type="dxa"/>
            <w:vAlign w:val="center"/>
          </w:tcPr>
          <w:p w14:paraId="06436962" w14:textId="77777777" w:rsidR="00422044" w:rsidRPr="0088633D" w:rsidRDefault="00422044" w:rsidP="004E1AEA">
            <w:pPr>
              <w:spacing w:line="240" w:lineRule="auto"/>
              <w:rPr>
                <w:rFonts w:eastAsia="Times New Roman"/>
                <w:sz w:val="24"/>
                <w:szCs w:val="24"/>
              </w:rPr>
            </w:pPr>
            <w:r>
              <w:rPr>
                <w:sz w:val="24"/>
              </w:rPr>
              <w:t>Bens(a)pyren</w:t>
            </w:r>
          </w:p>
        </w:tc>
        <w:tc>
          <w:tcPr>
            <w:tcW w:w="3782" w:type="dxa"/>
            <w:vAlign w:val="center"/>
          </w:tcPr>
          <w:p w14:paraId="632E8F58" w14:textId="77777777" w:rsidR="00422044" w:rsidRPr="0088633D" w:rsidRDefault="00422044" w:rsidP="004E1AEA">
            <w:pPr>
              <w:spacing w:line="240" w:lineRule="auto"/>
              <w:rPr>
                <w:rFonts w:eastAsia="Times New Roman"/>
                <w:sz w:val="24"/>
                <w:szCs w:val="24"/>
              </w:rPr>
            </w:pPr>
            <w:r>
              <w:rPr>
                <w:sz w:val="24"/>
              </w:rPr>
              <w:t xml:space="preserve">0,010 </w:t>
            </w:r>
            <w:proofErr w:type="spellStart"/>
            <w:r>
              <w:rPr>
                <w:sz w:val="24"/>
              </w:rPr>
              <w:t>μg</w:t>
            </w:r>
            <w:proofErr w:type="spellEnd"/>
            <w:r>
              <w:rPr>
                <w:sz w:val="24"/>
              </w:rPr>
              <w:t>/l</w:t>
            </w:r>
          </w:p>
        </w:tc>
        <w:tc>
          <w:tcPr>
            <w:tcW w:w="1430" w:type="dxa"/>
            <w:vAlign w:val="center"/>
          </w:tcPr>
          <w:p w14:paraId="0C3E0C65" w14:textId="77777777" w:rsidR="00422044" w:rsidRPr="0088633D" w:rsidRDefault="00422044" w:rsidP="004E1AEA">
            <w:pPr>
              <w:spacing w:line="240" w:lineRule="auto"/>
              <w:rPr>
                <w:rFonts w:eastAsia="Times New Roman"/>
                <w:sz w:val="24"/>
                <w:szCs w:val="24"/>
              </w:rPr>
            </w:pPr>
            <w:r>
              <w:rPr>
                <w:sz w:val="24"/>
              </w:rPr>
              <w:t>(D)</w:t>
            </w:r>
          </w:p>
        </w:tc>
      </w:tr>
      <w:tr w:rsidR="00422044" w:rsidRPr="0088633D" w14:paraId="5BB5F972" w14:textId="77777777" w:rsidTr="004E1AEA">
        <w:trPr>
          <w:gridAfter w:val="1"/>
          <w:wAfter w:w="29" w:type="dxa"/>
        </w:trPr>
        <w:tc>
          <w:tcPr>
            <w:tcW w:w="8218" w:type="dxa"/>
            <w:gridSpan w:val="2"/>
            <w:vAlign w:val="center"/>
          </w:tcPr>
          <w:p w14:paraId="78CBE7A8" w14:textId="77777777" w:rsidR="00422044" w:rsidRPr="0088633D" w:rsidRDefault="00422044" w:rsidP="004E1AEA">
            <w:pPr>
              <w:spacing w:line="240" w:lineRule="auto"/>
              <w:rPr>
                <w:rFonts w:eastAsia="Times New Roman"/>
                <w:i/>
                <w:sz w:val="24"/>
                <w:szCs w:val="24"/>
              </w:rPr>
            </w:pPr>
            <w:r>
              <w:rPr>
                <w:i/>
                <w:sz w:val="24"/>
              </w:rPr>
              <w:t>2.4 Parametrar som byggnadens vatteninstallation kan inverka på i betydande utsträckning</w:t>
            </w:r>
          </w:p>
        </w:tc>
        <w:tc>
          <w:tcPr>
            <w:tcW w:w="1430" w:type="dxa"/>
            <w:vAlign w:val="center"/>
          </w:tcPr>
          <w:p w14:paraId="41830DD2" w14:textId="77777777" w:rsidR="00422044" w:rsidRPr="0088633D" w:rsidRDefault="00422044" w:rsidP="004E1AEA">
            <w:pPr>
              <w:spacing w:line="240" w:lineRule="auto"/>
              <w:rPr>
                <w:rFonts w:eastAsia="Times New Roman"/>
                <w:sz w:val="24"/>
                <w:szCs w:val="24"/>
              </w:rPr>
            </w:pPr>
            <w:r>
              <w:rPr>
                <w:sz w:val="24"/>
              </w:rPr>
              <w:t>(D)</w:t>
            </w:r>
          </w:p>
        </w:tc>
      </w:tr>
      <w:tr w:rsidR="00422044" w:rsidRPr="0088633D" w14:paraId="2ECA006E" w14:textId="77777777" w:rsidTr="004E1AEA">
        <w:trPr>
          <w:gridAfter w:val="1"/>
          <w:wAfter w:w="29" w:type="dxa"/>
        </w:trPr>
        <w:tc>
          <w:tcPr>
            <w:tcW w:w="4436" w:type="dxa"/>
            <w:vAlign w:val="center"/>
            <w:hideMark/>
          </w:tcPr>
          <w:p w14:paraId="6F2F612E" w14:textId="77777777" w:rsidR="00422044" w:rsidRPr="0088633D" w:rsidRDefault="00422044" w:rsidP="004E1AEA">
            <w:pPr>
              <w:spacing w:line="240" w:lineRule="auto"/>
              <w:rPr>
                <w:rFonts w:eastAsia="Times New Roman"/>
                <w:sz w:val="24"/>
                <w:szCs w:val="24"/>
              </w:rPr>
            </w:pPr>
            <w:r>
              <w:rPr>
                <w:sz w:val="24"/>
              </w:rPr>
              <w:t>Antimon</w:t>
            </w:r>
          </w:p>
        </w:tc>
        <w:tc>
          <w:tcPr>
            <w:tcW w:w="3782" w:type="dxa"/>
            <w:vAlign w:val="center"/>
            <w:hideMark/>
          </w:tcPr>
          <w:p w14:paraId="07B00897" w14:textId="77777777" w:rsidR="00422044" w:rsidRPr="0088633D" w:rsidRDefault="00422044" w:rsidP="004E1AEA">
            <w:pPr>
              <w:spacing w:line="240" w:lineRule="auto"/>
              <w:rPr>
                <w:rFonts w:eastAsia="Times New Roman"/>
                <w:sz w:val="24"/>
                <w:szCs w:val="24"/>
              </w:rPr>
            </w:pPr>
            <w:r>
              <w:rPr>
                <w:sz w:val="24"/>
              </w:rPr>
              <w:t>10 µg/l</w:t>
            </w:r>
          </w:p>
        </w:tc>
        <w:tc>
          <w:tcPr>
            <w:tcW w:w="1430" w:type="dxa"/>
            <w:vAlign w:val="center"/>
            <w:hideMark/>
          </w:tcPr>
          <w:p w14:paraId="07464B78" w14:textId="77777777" w:rsidR="00422044" w:rsidRPr="0088633D" w:rsidRDefault="00422044" w:rsidP="004E1AEA">
            <w:pPr>
              <w:spacing w:line="240" w:lineRule="auto"/>
              <w:rPr>
                <w:rFonts w:eastAsia="Times New Roman"/>
                <w:sz w:val="24"/>
                <w:szCs w:val="24"/>
                <w:lang w:eastAsia="fi-FI"/>
              </w:rPr>
            </w:pPr>
          </w:p>
        </w:tc>
      </w:tr>
      <w:tr w:rsidR="00422044" w:rsidRPr="0088633D" w14:paraId="652706CC" w14:textId="77777777" w:rsidTr="004E1AEA">
        <w:trPr>
          <w:gridAfter w:val="1"/>
          <w:wAfter w:w="29" w:type="dxa"/>
        </w:trPr>
        <w:tc>
          <w:tcPr>
            <w:tcW w:w="4436" w:type="dxa"/>
            <w:vAlign w:val="center"/>
          </w:tcPr>
          <w:p w14:paraId="167F3A87" w14:textId="77777777" w:rsidR="00422044" w:rsidRPr="0088633D" w:rsidRDefault="00422044" w:rsidP="004E1AEA">
            <w:pPr>
              <w:spacing w:line="240" w:lineRule="auto"/>
              <w:rPr>
                <w:rFonts w:eastAsia="Times New Roman"/>
                <w:sz w:val="24"/>
                <w:szCs w:val="24"/>
              </w:rPr>
            </w:pPr>
            <w:r>
              <w:rPr>
                <w:sz w:val="24"/>
              </w:rPr>
              <w:t>Bisfenol A</w:t>
            </w:r>
          </w:p>
        </w:tc>
        <w:tc>
          <w:tcPr>
            <w:tcW w:w="3782" w:type="dxa"/>
            <w:vAlign w:val="center"/>
          </w:tcPr>
          <w:p w14:paraId="29F51A39" w14:textId="77777777" w:rsidR="00422044" w:rsidRPr="0088633D" w:rsidRDefault="00422044" w:rsidP="004E1AEA">
            <w:pPr>
              <w:spacing w:line="240" w:lineRule="auto"/>
              <w:rPr>
                <w:rFonts w:eastAsia="Times New Roman"/>
                <w:sz w:val="24"/>
                <w:szCs w:val="24"/>
              </w:rPr>
            </w:pPr>
            <w:r>
              <w:rPr>
                <w:sz w:val="24"/>
              </w:rPr>
              <w:t xml:space="preserve">2,5 µg/l </w:t>
            </w:r>
          </w:p>
        </w:tc>
        <w:tc>
          <w:tcPr>
            <w:tcW w:w="1430" w:type="dxa"/>
            <w:vAlign w:val="center"/>
          </w:tcPr>
          <w:p w14:paraId="3AFBB3A1" w14:textId="77777777" w:rsidR="00422044" w:rsidRPr="0088633D" w:rsidRDefault="00422044" w:rsidP="004E1AEA">
            <w:pPr>
              <w:spacing w:line="240" w:lineRule="auto"/>
              <w:rPr>
                <w:rFonts w:eastAsia="Times New Roman"/>
                <w:sz w:val="24"/>
                <w:szCs w:val="24"/>
                <w:lang w:eastAsia="fi-FI"/>
              </w:rPr>
            </w:pPr>
          </w:p>
        </w:tc>
      </w:tr>
      <w:tr w:rsidR="00422044" w:rsidRPr="0088633D" w14:paraId="7F129A36" w14:textId="77777777" w:rsidTr="004E1AEA">
        <w:trPr>
          <w:gridAfter w:val="1"/>
          <w:wAfter w:w="29" w:type="dxa"/>
        </w:trPr>
        <w:tc>
          <w:tcPr>
            <w:tcW w:w="4436" w:type="dxa"/>
            <w:vAlign w:val="center"/>
            <w:hideMark/>
          </w:tcPr>
          <w:p w14:paraId="253C9BC0" w14:textId="77777777" w:rsidR="00422044" w:rsidRPr="0088633D" w:rsidRDefault="00422044" w:rsidP="004E1AEA">
            <w:pPr>
              <w:spacing w:line="240" w:lineRule="auto"/>
              <w:rPr>
                <w:rFonts w:eastAsia="Times New Roman"/>
                <w:sz w:val="24"/>
                <w:szCs w:val="24"/>
              </w:rPr>
            </w:pPr>
            <w:r>
              <w:rPr>
                <w:sz w:val="24"/>
              </w:rPr>
              <w:t>Kadmium</w:t>
            </w:r>
          </w:p>
        </w:tc>
        <w:tc>
          <w:tcPr>
            <w:tcW w:w="3782" w:type="dxa"/>
            <w:vAlign w:val="center"/>
            <w:hideMark/>
          </w:tcPr>
          <w:p w14:paraId="212FCDD9" w14:textId="77777777" w:rsidR="00422044" w:rsidRPr="0088633D" w:rsidRDefault="00422044" w:rsidP="004E1AEA">
            <w:pPr>
              <w:spacing w:line="240" w:lineRule="auto"/>
              <w:rPr>
                <w:rFonts w:eastAsia="Times New Roman"/>
                <w:sz w:val="24"/>
                <w:szCs w:val="24"/>
              </w:rPr>
            </w:pPr>
            <w:r>
              <w:rPr>
                <w:sz w:val="24"/>
              </w:rPr>
              <w:t xml:space="preserve">5,0 </w:t>
            </w:r>
            <w:proofErr w:type="spellStart"/>
            <w:r>
              <w:rPr>
                <w:sz w:val="24"/>
              </w:rPr>
              <w:t>μg</w:t>
            </w:r>
            <w:proofErr w:type="spellEnd"/>
            <w:r>
              <w:rPr>
                <w:sz w:val="24"/>
              </w:rPr>
              <w:t>/l</w:t>
            </w:r>
          </w:p>
        </w:tc>
        <w:tc>
          <w:tcPr>
            <w:tcW w:w="1430" w:type="dxa"/>
            <w:vAlign w:val="center"/>
            <w:hideMark/>
          </w:tcPr>
          <w:p w14:paraId="41F8C10B" w14:textId="77777777" w:rsidR="00422044" w:rsidRPr="0088633D" w:rsidRDefault="00422044" w:rsidP="004E1AEA">
            <w:pPr>
              <w:spacing w:line="240" w:lineRule="auto"/>
              <w:rPr>
                <w:rFonts w:eastAsia="Times New Roman"/>
                <w:sz w:val="24"/>
                <w:szCs w:val="24"/>
                <w:lang w:eastAsia="fi-FI"/>
              </w:rPr>
            </w:pPr>
          </w:p>
        </w:tc>
      </w:tr>
      <w:tr w:rsidR="00422044" w:rsidRPr="0088633D" w14:paraId="77A96B88" w14:textId="77777777" w:rsidTr="004E1AEA">
        <w:trPr>
          <w:gridAfter w:val="1"/>
          <w:wAfter w:w="29" w:type="dxa"/>
        </w:trPr>
        <w:tc>
          <w:tcPr>
            <w:tcW w:w="4436" w:type="dxa"/>
            <w:vAlign w:val="center"/>
            <w:hideMark/>
          </w:tcPr>
          <w:p w14:paraId="07B2F3F2" w14:textId="77777777" w:rsidR="00422044" w:rsidRPr="0088633D" w:rsidRDefault="00422044" w:rsidP="004E1AEA">
            <w:pPr>
              <w:spacing w:line="240" w:lineRule="auto"/>
              <w:rPr>
                <w:rFonts w:eastAsia="Times New Roman"/>
                <w:sz w:val="24"/>
                <w:szCs w:val="24"/>
              </w:rPr>
            </w:pPr>
            <w:r>
              <w:rPr>
                <w:sz w:val="24"/>
              </w:rPr>
              <w:t>Krom</w:t>
            </w:r>
          </w:p>
        </w:tc>
        <w:tc>
          <w:tcPr>
            <w:tcW w:w="3782" w:type="dxa"/>
            <w:vAlign w:val="center"/>
            <w:hideMark/>
          </w:tcPr>
          <w:p w14:paraId="774534CC" w14:textId="77777777" w:rsidR="00422044" w:rsidRPr="0088633D" w:rsidRDefault="00422044" w:rsidP="004E1AEA">
            <w:pPr>
              <w:spacing w:line="240" w:lineRule="auto"/>
              <w:rPr>
                <w:rFonts w:eastAsia="Times New Roman"/>
                <w:sz w:val="24"/>
                <w:szCs w:val="24"/>
              </w:rPr>
            </w:pPr>
            <w:r>
              <w:rPr>
                <w:sz w:val="24"/>
              </w:rPr>
              <w:t>25 µg/l</w:t>
            </w:r>
          </w:p>
        </w:tc>
        <w:tc>
          <w:tcPr>
            <w:tcW w:w="1430" w:type="dxa"/>
            <w:vAlign w:val="center"/>
            <w:hideMark/>
          </w:tcPr>
          <w:p w14:paraId="3507648E" w14:textId="77777777" w:rsidR="00422044" w:rsidRPr="0088633D" w:rsidRDefault="00422044" w:rsidP="004E1AEA">
            <w:pPr>
              <w:spacing w:line="240" w:lineRule="auto"/>
              <w:rPr>
                <w:rFonts w:eastAsia="Times New Roman"/>
                <w:sz w:val="24"/>
                <w:szCs w:val="24"/>
                <w:lang w:eastAsia="fi-FI"/>
              </w:rPr>
            </w:pPr>
          </w:p>
        </w:tc>
      </w:tr>
      <w:tr w:rsidR="00422044" w:rsidRPr="0088633D" w14:paraId="0DA9CEC3" w14:textId="77777777" w:rsidTr="004E1AEA">
        <w:trPr>
          <w:gridAfter w:val="1"/>
          <w:wAfter w:w="29" w:type="dxa"/>
        </w:trPr>
        <w:tc>
          <w:tcPr>
            <w:tcW w:w="4436" w:type="dxa"/>
            <w:vAlign w:val="center"/>
            <w:hideMark/>
          </w:tcPr>
          <w:p w14:paraId="398F3957" w14:textId="77777777" w:rsidR="00422044" w:rsidRPr="0088633D" w:rsidRDefault="00422044" w:rsidP="004E1AEA">
            <w:pPr>
              <w:spacing w:line="240" w:lineRule="auto"/>
              <w:rPr>
                <w:rFonts w:eastAsia="Times New Roman"/>
                <w:sz w:val="24"/>
                <w:szCs w:val="24"/>
              </w:rPr>
            </w:pPr>
            <w:r>
              <w:rPr>
                <w:sz w:val="24"/>
              </w:rPr>
              <w:t>Koppar</w:t>
            </w:r>
          </w:p>
        </w:tc>
        <w:tc>
          <w:tcPr>
            <w:tcW w:w="3782" w:type="dxa"/>
            <w:vAlign w:val="center"/>
            <w:hideMark/>
          </w:tcPr>
          <w:p w14:paraId="46979F0A" w14:textId="77777777" w:rsidR="00422044" w:rsidRPr="0088633D" w:rsidRDefault="00422044" w:rsidP="004E1AEA">
            <w:pPr>
              <w:spacing w:line="240" w:lineRule="auto"/>
              <w:rPr>
                <w:rFonts w:eastAsia="Times New Roman"/>
                <w:sz w:val="24"/>
                <w:szCs w:val="24"/>
              </w:rPr>
            </w:pPr>
            <w:r>
              <w:rPr>
                <w:sz w:val="24"/>
              </w:rPr>
              <w:t>2,0 mg/l</w:t>
            </w:r>
          </w:p>
        </w:tc>
        <w:tc>
          <w:tcPr>
            <w:tcW w:w="1430" w:type="dxa"/>
            <w:vAlign w:val="center"/>
            <w:hideMark/>
          </w:tcPr>
          <w:p w14:paraId="41BD13B5" w14:textId="77777777" w:rsidR="00422044" w:rsidRPr="0088633D" w:rsidRDefault="00422044" w:rsidP="004E1AEA">
            <w:pPr>
              <w:spacing w:line="240" w:lineRule="auto"/>
              <w:rPr>
                <w:rFonts w:eastAsia="Times New Roman"/>
                <w:sz w:val="24"/>
                <w:szCs w:val="24"/>
                <w:lang w:eastAsia="fi-FI"/>
              </w:rPr>
            </w:pPr>
          </w:p>
        </w:tc>
      </w:tr>
      <w:tr w:rsidR="00422044" w:rsidRPr="0088633D" w14:paraId="16D99920" w14:textId="77777777" w:rsidTr="004E1AEA">
        <w:trPr>
          <w:gridAfter w:val="1"/>
          <w:wAfter w:w="29" w:type="dxa"/>
        </w:trPr>
        <w:tc>
          <w:tcPr>
            <w:tcW w:w="4436" w:type="dxa"/>
            <w:vAlign w:val="center"/>
            <w:hideMark/>
          </w:tcPr>
          <w:p w14:paraId="466DD7AC" w14:textId="77777777" w:rsidR="00422044" w:rsidRPr="0088633D" w:rsidRDefault="00422044" w:rsidP="004E1AEA">
            <w:pPr>
              <w:spacing w:line="240" w:lineRule="auto"/>
              <w:rPr>
                <w:rFonts w:eastAsia="Times New Roman"/>
                <w:sz w:val="24"/>
                <w:szCs w:val="24"/>
              </w:rPr>
            </w:pPr>
            <w:r>
              <w:rPr>
                <w:sz w:val="24"/>
              </w:rPr>
              <w:t>Bly</w:t>
            </w:r>
          </w:p>
        </w:tc>
        <w:tc>
          <w:tcPr>
            <w:tcW w:w="3782" w:type="dxa"/>
            <w:vAlign w:val="center"/>
            <w:hideMark/>
          </w:tcPr>
          <w:p w14:paraId="7EF7AA3C" w14:textId="77777777" w:rsidR="00422044" w:rsidRPr="0088633D" w:rsidRDefault="00422044" w:rsidP="004E1AEA">
            <w:pPr>
              <w:spacing w:line="240" w:lineRule="auto"/>
              <w:rPr>
                <w:rFonts w:eastAsia="Times New Roman"/>
                <w:sz w:val="24"/>
                <w:szCs w:val="24"/>
              </w:rPr>
            </w:pPr>
            <w:r>
              <w:rPr>
                <w:sz w:val="24"/>
              </w:rPr>
              <w:t xml:space="preserve">5 </w:t>
            </w:r>
            <w:proofErr w:type="spellStart"/>
            <w:r>
              <w:rPr>
                <w:sz w:val="24"/>
              </w:rPr>
              <w:t>μg</w:t>
            </w:r>
            <w:proofErr w:type="spellEnd"/>
            <w:r>
              <w:rPr>
                <w:sz w:val="24"/>
              </w:rPr>
              <w:t>/l</w:t>
            </w:r>
          </w:p>
        </w:tc>
        <w:tc>
          <w:tcPr>
            <w:tcW w:w="1430" w:type="dxa"/>
            <w:vAlign w:val="center"/>
            <w:hideMark/>
          </w:tcPr>
          <w:p w14:paraId="7E4ACE4F" w14:textId="77777777" w:rsidR="00422044" w:rsidRPr="0088633D" w:rsidRDefault="00422044" w:rsidP="004E1AEA">
            <w:pPr>
              <w:spacing w:line="240" w:lineRule="auto"/>
              <w:rPr>
                <w:rFonts w:eastAsia="Times New Roman"/>
                <w:sz w:val="24"/>
                <w:szCs w:val="24"/>
                <w:lang w:eastAsia="fi-FI"/>
              </w:rPr>
            </w:pPr>
          </w:p>
        </w:tc>
      </w:tr>
      <w:tr w:rsidR="00422044" w:rsidRPr="0088633D" w14:paraId="42699F13" w14:textId="77777777" w:rsidTr="004E1AEA">
        <w:trPr>
          <w:gridAfter w:val="1"/>
          <w:wAfter w:w="29" w:type="dxa"/>
        </w:trPr>
        <w:tc>
          <w:tcPr>
            <w:tcW w:w="4436" w:type="dxa"/>
            <w:vAlign w:val="center"/>
            <w:hideMark/>
          </w:tcPr>
          <w:p w14:paraId="34D40DCF" w14:textId="77777777" w:rsidR="00422044" w:rsidRPr="0088633D" w:rsidRDefault="00422044" w:rsidP="004E1AEA">
            <w:pPr>
              <w:spacing w:line="240" w:lineRule="auto"/>
              <w:rPr>
                <w:rFonts w:eastAsia="Times New Roman"/>
                <w:sz w:val="24"/>
                <w:szCs w:val="24"/>
              </w:rPr>
            </w:pPr>
            <w:r>
              <w:rPr>
                <w:sz w:val="24"/>
              </w:rPr>
              <w:t>Nickel</w:t>
            </w:r>
          </w:p>
        </w:tc>
        <w:tc>
          <w:tcPr>
            <w:tcW w:w="3782" w:type="dxa"/>
            <w:vAlign w:val="center"/>
            <w:hideMark/>
          </w:tcPr>
          <w:p w14:paraId="462285FB" w14:textId="77777777" w:rsidR="00422044" w:rsidRPr="0088633D" w:rsidRDefault="00422044" w:rsidP="004E1AEA">
            <w:pPr>
              <w:spacing w:line="240" w:lineRule="auto"/>
              <w:rPr>
                <w:rFonts w:eastAsia="Times New Roman"/>
                <w:sz w:val="24"/>
                <w:szCs w:val="24"/>
              </w:rPr>
            </w:pPr>
            <w:r>
              <w:rPr>
                <w:sz w:val="24"/>
              </w:rPr>
              <w:t xml:space="preserve">20 </w:t>
            </w:r>
            <w:proofErr w:type="spellStart"/>
            <w:r>
              <w:rPr>
                <w:sz w:val="24"/>
              </w:rPr>
              <w:t>μg</w:t>
            </w:r>
            <w:proofErr w:type="spellEnd"/>
            <w:r>
              <w:rPr>
                <w:sz w:val="24"/>
              </w:rPr>
              <w:t>/l</w:t>
            </w:r>
          </w:p>
        </w:tc>
        <w:tc>
          <w:tcPr>
            <w:tcW w:w="1430" w:type="dxa"/>
            <w:vAlign w:val="center"/>
            <w:hideMark/>
          </w:tcPr>
          <w:p w14:paraId="357AC879" w14:textId="77777777" w:rsidR="00422044" w:rsidRPr="0088633D" w:rsidRDefault="00422044" w:rsidP="004E1AEA">
            <w:pPr>
              <w:spacing w:line="240" w:lineRule="auto"/>
              <w:rPr>
                <w:rFonts w:eastAsia="Times New Roman"/>
                <w:sz w:val="24"/>
                <w:szCs w:val="24"/>
                <w:lang w:eastAsia="fi-FI"/>
              </w:rPr>
            </w:pPr>
          </w:p>
        </w:tc>
      </w:tr>
      <w:tr w:rsidR="00422044" w:rsidRPr="002C7FFC" w14:paraId="37651C00" w14:textId="77777777" w:rsidTr="004E1AEA">
        <w:trPr>
          <w:gridAfter w:val="1"/>
          <w:wAfter w:w="29" w:type="dxa"/>
        </w:trPr>
        <w:tc>
          <w:tcPr>
            <w:tcW w:w="4436" w:type="dxa"/>
            <w:vAlign w:val="center"/>
            <w:hideMark/>
          </w:tcPr>
          <w:p w14:paraId="690882ED" w14:textId="77777777" w:rsidR="00422044" w:rsidRPr="0088633D" w:rsidRDefault="00422044" w:rsidP="004E1AEA">
            <w:pPr>
              <w:spacing w:line="240" w:lineRule="auto"/>
              <w:rPr>
                <w:rFonts w:eastAsia="Times New Roman"/>
                <w:sz w:val="24"/>
                <w:szCs w:val="24"/>
              </w:rPr>
            </w:pPr>
            <w:r>
              <w:rPr>
                <w:sz w:val="24"/>
              </w:rPr>
              <w:t>Nitrit (NO</w:t>
            </w:r>
            <w:r>
              <w:rPr>
                <w:sz w:val="24"/>
                <w:vertAlign w:val="subscript"/>
              </w:rPr>
              <w:t>2</w:t>
            </w:r>
            <w:r>
              <w:rPr>
                <w:sz w:val="24"/>
                <w:vertAlign w:val="superscript"/>
              </w:rPr>
              <w:t>-</w:t>
            </w:r>
            <w:r>
              <w:rPr>
                <w:sz w:val="24"/>
              </w:rPr>
              <w:t>)</w:t>
            </w:r>
          </w:p>
        </w:tc>
        <w:tc>
          <w:tcPr>
            <w:tcW w:w="3782" w:type="dxa"/>
            <w:vAlign w:val="center"/>
            <w:hideMark/>
          </w:tcPr>
          <w:p w14:paraId="0693B4F0" w14:textId="77777777" w:rsidR="00422044" w:rsidRPr="0088633D" w:rsidRDefault="00422044" w:rsidP="004E1AEA">
            <w:pPr>
              <w:spacing w:line="240" w:lineRule="auto"/>
              <w:rPr>
                <w:rFonts w:eastAsia="Times New Roman"/>
                <w:sz w:val="24"/>
                <w:szCs w:val="24"/>
              </w:rPr>
            </w:pPr>
            <w:r>
              <w:rPr>
                <w:sz w:val="24"/>
              </w:rPr>
              <w:t>0,50 mg/l</w:t>
            </w:r>
          </w:p>
        </w:tc>
        <w:tc>
          <w:tcPr>
            <w:tcW w:w="1430" w:type="dxa"/>
            <w:vAlign w:val="center"/>
            <w:hideMark/>
          </w:tcPr>
          <w:p w14:paraId="6B9111CF" w14:textId="77777777" w:rsidR="00422044" w:rsidRPr="002C7FFC" w:rsidRDefault="00422044" w:rsidP="004E1AEA">
            <w:pPr>
              <w:spacing w:line="240" w:lineRule="auto"/>
              <w:rPr>
                <w:rFonts w:eastAsia="Times New Roman"/>
                <w:sz w:val="24"/>
                <w:szCs w:val="24"/>
              </w:rPr>
            </w:pPr>
            <w:r>
              <w:rPr>
                <w:sz w:val="24"/>
              </w:rPr>
              <w:t xml:space="preserve"> (1)</w:t>
            </w:r>
          </w:p>
        </w:tc>
      </w:tr>
    </w:tbl>
    <w:p w14:paraId="3CEFF1C2" w14:textId="77777777" w:rsidR="00422044" w:rsidRDefault="00422044" w:rsidP="00422044">
      <w:pPr>
        <w:spacing w:line="240" w:lineRule="auto"/>
        <w:rPr>
          <w:rFonts w:eastAsia="Times New Roman"/>
          <w:i/>
          <w:iCs/>
          <w:sz w:val="24"/>
          <w:szCs w:val="24"/>
          <w:lang w:eastAsia="fi-FI"/>
        </w:rPr>
      </w:pPr>
    </w:p>
    <w:p w14:paraId="5C1A7D6F" w14:textId="77777777" w:rsidR="00422044" w:rsidRDefault="00422044" w:rsidP="00422044">
      <w:pPr>
        <w:spacing w:line="240" w:lineRule="auto"/>
        <w:rPr>
          <w:rFonts w:eastAsia="Times New Roman"/>
          <w:i/>
          <w:iCs/>
          <w:sz w:val="24"/>
          <w:szCs w:val="24"/>
        </w:rPr>
      </w:pPr>
      <w:r>
        <w:rPr>
          <w:i/>
          <w:sz w:val="24"/>
        </w:rPr>
        <w:t>Anmärkningar som gäller provtagningen</w:t>
      </w:r>
    </w:p>
    <w:p w14:paraId="7F4B02FB" w14:textId="77777777" w:rsidR="00422044" w:rsidRDefault="00422044" w:rsidP="00422044">
      <w:pPr>
        <w:spacing w:line="240" w:lineRule="auto"/>
        <w:rPr>
          <w:rFonts w:eastAsia="Times New Roman"/>
          <w:i/>
          <w:iCs/>
          <w:sz w:val="24"/>
          <w:szCs w:val="24"/>
          <w:lang w:eastAsia="fi-FI"/>
        </w:rPr>
      </w:pPr>
    </w:p>
    <w:p w14:paraId="7BBE5A74" w14:textId="110972DD" w:rsidR="00422044" w:rsidRDefault="00422044" w:rsidP="00422044">
      <w:pPr>
        <w:spacing w:line="240" w:lineRule="auto"/>
        <w:rPr>
          <w:rFonts w:eastAsia="Times New Roman"/>
          <w:iCs/>
          <w:sz w:val="24"/>
          <w:szCs w:val="24"/>
        </w:rPr>
      </w:pPr>
      <w:r>
        <w:rPr>
          <w:sz w:val="24"/>
        </w:rPr>
        <w:t>A) Koncentrationen av alla parametrar som huvudsakligen härrör från råvatten kan i stället för vid den punkt där kraven ska vara uppfyllda undersökas i råvattnet, utgående vatten från vattenbehandlingsanläggningen eller i vattendistributionsnätet.</w:t>
      </w:r>
      <w:bookmarkStart w:id="3" w:name="_Hlk109203398"/>
      <w:bookmarkEnd w:id="3"/>
    </w:p>
    <w:p w14:paraId="50A11D55" w14:textId="3D4B0BEE" w:rsidR="00422044" w:rsidRDefault="00422044" w:rsidP="00422044">
      <w:pPr>
        <w:spacing w:line="240" w:lineRule="auto"/>
        <w:rPr>
          <w:rFonts w:eastAsia="Times New Roman"/>
          <w:iCs/>
          <w:sz w:val="24"/>
          <w:szCs w:val="24"/>
        </w:rPr>
      </w:pPr>
      <w:r>
        <w:rPr>
          <w:sz w:val="24"/>
        </w:rPr>
        <w:t>B) pH-värdet och koncentrationen av alla biprodukter från desinfektionen kan i stället för vid den punkt där kraven ska vara uppfyllda undersökas i utgående vatten från vattenbehandlingsanläggningen eller vattendistributionsnätet.</w:t>
      </w:r>
    </w:p>
    <w:p w14:paraId="4FEF3632" w14:textId="77777777" w:rsidR="00422044" w:rsidRPr="00764998" w:rsidRDefault="00422044" w:rsidP="00422044">
      <w:pPr>
        <w:spacing w:line="240" w:lineRule="auto"/>
        <w:rPr>
          <w:rFonts w:eastAsia="Times New Roman"/>
          <w:sz w:val="24"/>
          <w:szCs w:val="24"/>
        </w:rPr>
      </w:pPr>
      <w:r>
        <w:rPr>
          <w:sz w:val="24"/>
        </w:rPr>
        <w:t xml:space="preserve">C) Parameterns koncentration i vatten bestäms genom beräkning. Koncentrationen beräknas enligt produktspecifikation om maximal migration från motsvarande polymer i kontakt med vattnet. Ifall parametern mäts från vatten, är Världshälsoorganisationens hälsobaserade gränsvärde maximikoncentration, som för akrylamid är 0,50 µg/l, för </w:t>
      </w:r>
      <w:proofErr w:type="spellStart"/>
      <w:r>
        <w:rPr>
          <w:sz w:val="24"/>
        </w:rPr>
        <w:t>epiklorhydrin</w:t>
      </w:r>
      <w:proofErr w:type="spellEnd"/>
      <w:r>
        <w:rPr>
          <w:sz w:val="24"/>
        </w:rPr>
        <w:t xml:space="preserve"> 0,40 µg/l och för vinylklorid 0,30 µg/l.</w:t>
      </w:r>
    </w:p>
    <w:p w14:paraId="26FF00B8" w14:textId="77777777" w:rsidR="00422044" w:rsidRPr="00764998" w:rsidRDefault="00422044" w:rsidP="00422044">
      <w:pPr>
        <w:spacing w:line="240" w:lineRule="auto"/>
        <w:rPr>
          <w:rFonts w:eastAsia="Times New Roman"/>
          <w:iCs/>
          <w:sz w:val="24"/>
          <w:szCs w:val="24"/>
        </w:rPr>
      </w:pPr>
      <w:r>
        <w:rPr>
          <w:sz w:val="24"/>
        </w:rPr>
        <w:lastRenderedPageBreak/>
        <w:t>D) Koncentrationen av alla parametrar som kan påverkas väsentligt av en byggnads vatteninstallation ska undersökas vid den punkt där kraven ska vara uppfyllda.</w:t>
      </w:r>
    </w:p>
    <w:p w14:paraId="1FCB638B" w14:textId="77777777" w:rsidR="00422044" w:rsidRDefault="00422044" w:rsidP="00422044">
      <w:pPr>
        <w:spacing w:line="240" w:lineRule="auto"/>
        <w:rPr>
          <w:rFonts w:eastAsia="Times New Roman"/>
          <w:i/>
          <w:iCs/>
          <w:sz w:val="24"/>
          <w:szCs w:val="24"/>
          <w:lang w:eastAsia="fi-FI"/>
        </w:rPr>
      </w:pPr>
    </w:p>
    <w:p w14:paraId="58B69706" w14:textId="77777777" w:rsidR="00422044" w:rsidRDefault="00422044" w:rsidP="00422044">
      <w:pPr>
        <w:spacing w:line="240" w:lineRule="auto"/>
        <w:rPr>
          <w:rFonts w:eastAsia="Times New Roman"/>
          <w:i/>
          <w:iCs/>
          <w:sz w:val="24"/>
          <w:szCs w:val="24"/>
        </w:rPr>
      </w:pPr>
      <w:r>
        <w:rPr>
          <w:i/>
          <w:sz w:val="24"/>
        </w:rPr>
        <w:t>Övriga anmärkningar</w:t>
      </w:r>
    </w:p>
    <w:p w14:paraId="6FCC9E9D" w14:textId="77777777" w:rsidR="00422044" w:rsidRPr="002C7FFC" w:rsidRDefault="00422044" w:rsidP="00422044">
      <w:pPr>
        <w:spacing w:line="240" w:lineRule="auto"/>
        <w:rPr>
          <w:rFonts w:eastAsia="Times New Roman"/>
          <w:sz w:val="24"/>
          <w:szCs w:val="24"/>
          <w:lang w:eastAsia="fi-FI"/>
        </w:rPr>
      </w:pPr>
    </w:p>
    <w:p w14:paraId="17EDDA49" w14:textId="77777777" w:rsidR="00422044" w:rsidRPr="002C7FFC" w:rsidRDefault="00422044" w:rsidP="00422044">
      <w:pPr>
        <w:spacing w:line="240" w:lineRule="auto"/>
        <w:rPr>
          <w:rFonts w:eastAsia="Times New Roman"/>
          <w:sz w:val="24"/>
          <w:szCs w:val="24"/>
        </w:rPr>
      </w:pPr>
      <w:r>
        <w:rPr>
          <w:sz w:val="24"/>
        </w:rPr>
        <w:t xml:space="preserve">1) Gränsvärdet för nitrit i vatten från en vattenbehandlingsanläggning är 0,10 mg/l. Nitrathalten/50 + </w:t>
      </w:r>
      <w:proofErr w:type="spellStart"/>
      <w:r>
        <w:rPr>
          <w:sz w:val="24"/>
        </w:rPr>
        <w:t>nitrithalten</w:t>
      </w:r>
      <w:proofErr w:type="spellEnd"/>
      <w:r>
        <w:rPr>
          <w:sz w:val="24"/>
        </w:rPr>
        <w:t>/3 får inte överstiga värdet 1.</w:t>
      </w:r>
    </w:p>
    <w:p w14:paraId="1ADBCFB4" w14:textId="77777777" w:rsidR="00422044" w:rsidRPr="002C7FFC" w:rsidRDefault="00422044" w:rsidP="00422044">
      <w:pPr>
        <w:spacing w:line="240" w:lineRule="auto"/>
        <w:rPr>
          <w:rFonts w:eastAsia="Times New Roman"/>
          <w:sz w:val="24"/>
          <w:szCs w:val="24"/>
        </w:rPr>
      </w:pPr>
      <w:r>
        <w:rPr>
          <w:sz w:val="24"/>
        </w:rPr>
        <w:t xml:space="preserve">2) De föreningar som avses är organiska insekticider, herbicider, fungicider, </w:t>
      </w:r>
      <w:proofErr w:type="spellStart"/>
      <w:r>
        <w:rPr>
          <w:sz w:val="24"/>
        </w:rPr>
        <w:t>nematocider</w:t>
      </w:r>
      <w:proofErr w:type="spellEnd"/>
      <w:r>
        <w:rPr>
          <w:sz w:val="24"/>
        </w:rPr>
        <w:t xml:space="preserve">, </w:t>
      </w:r>
      <w:proofErr w:type="spellStart"/>
      <w:r>
        <w:rPr>
          <w:sz w:val="24"/>
        </w:rPr>
        <w:t>akaricider</w:t>
      </w:r>
      <w:proofErr w:type="spellEnd"/>
      <w:r>
        <w:rPr>
          <w:sz w:val="24"/>
        </w:rPr>
        <w:t xml:space="preserve">, </w:t>
      </w:r>
      <w:proofErr w:type="spellStart"/>
      <w:r>
        <w:rPr>
          <w:sz w:val="24"/>
        </w:rPr>
        <w:t>algicider</w:t>
      </w:r>
      <w:proofErr w:type="spellEnd"/>
      <w:r>
        <w:rPr>
          <w:sz w:val="24"/>
        </w:rPr>
        <w:t xml:space="preserve">, </w:t>
      </w:r>
      <w:proofErr w:type="spellStart"/>
      <w:r>
        <w:rPr>
          <w:sz w:val="24"/>
        </w:rPr>
        <w:t>rodenticider</w:t>
      </w:r>
      <w:proofErr w:type="spellEnd"/>
      <w:r>
        <w:rPr>
          <w:sz w:val="24"/>
        </w:rPr>
        <w:t xml:space="preserve">, organiska slembekämpningsmedel samt andra likartade föreningar och deras metaboliter av relevans för människors hälsa.  En metabolit av en pesticid ska anses vara relevant om det finns skäl att anta att den har inneboende egenskaper som är jämförbara med dem i det ursprungliga ämnet i fråga om dess avsedda verkan som pesticid eller om den själv kan orsaka sanitära olägenheter via hushållsvattnet. </w:t>
      </w:r>
    </w:p>
    <w:p w14:paraId="7DBBF42B" w14:textId="77777777" w:rsidR="00422044" w:rsidRPr="002C7FFC" w:rsidRDefault="00422044" w:rsidP="00422044">
      <w:pPr>
        <w:spacing w:line="240" w:lineRule="auto"/>
        <w:rPr>
          <w:rFonts w:eastAsia="Times New Roman"/>
          <w:sz w:val="24"/>
          <w:szCs w:val="24"/>
        </w:rPr>
      </w:pPr>
      <w:r>
        <w:rPr>
          <w:sz w:val="24"/>
        </w:rPr>
        <w:t xml:space="preserve">3) Gränsvärdet för aldrin, </w:t>
      </w:r>
      <w:proofErr w:type="spellStart"/>
      <w:r>
        <w:rPr>
          <w:sz w:val="24"/>
        </w:rPr>
        <w:t>dieldrin</w:t>
      </w:r>
      <w:proofErr w:type="spellEnd"/>
      <w:r>
        <w:rPr>
          <w:sz w:val="24"/>
        </w:rPr>
        <w:t xml:space="preserve">, </w:t>
      </w:r>
      <w:proofErr w:type="spellStart"/>
      <w:r>
        <w:rPr>
          <w:sz w:val="24"/>
        </w:rPr>
        <w:t>heptaklor</w:t>
      </w:r>
      <w:proofErr w:type="spellEnd"/>
      <w:r>
        <w:rPr>
          <w:sz w:val="24"/>
        </w:rPr>
        <w:t xml:space="preserve"> och </w:t>
      </w:r>
      <w:proofErr w:type="spellStart"/>
      <w:r>
        <w:rPr>
          <w:sz w:val="24"/>
        </w:rPr>
        <w:t>heptaklorepoxid</w:t>
      </w:r>
      <w:proofErr w:type="spellEnd"/>
      <w:r>
        <w:rPr>
          <w:sz w:val="24"/>
        </w:rPr>
        <w:t xml:space="preserve"> är 0,030 µg/l. </w:t>
      </w:r>
    </w:p>
    <w:p w14:paraId="2E931646" w14:textId="77777777" w:rsidR="00422044" w:rsidRDefault="00422044" w:rsidP="00422044">
      <w:pPr>
        <w:spacing w:line="240" w:lineRule="auto"/>
        <w:rPr>
          <w:rFonts w:eastAsia="Times New Roman"/>
          <w:sz w:val="24"/>
          <w:szCs w:val="24"/>
        </w:rPr>
      </w:pPr>
      <w:r>
        <w:rPr>
          <w:sz w:val="24"/>
        </w:rPr>
        <w:t xml:space="preserve">4) Med parameter avses den sammanlagda summan av alla enskilda pesticider och deras relevanta metaboliter som upptäckts vid övervakningen och vars koncentration har uttrycks kvantitativt. Om summan av de icke-relevanta metaboliterna av pesticider överstiger värdet 10 </w:t>
      </w:r>
      <w:proofErr w:type="spellStart"/>
      <w:r>
        <w:rPr>
          <w:sz w:val="24"/>
        </w:rPr>
        <w:t>μg</w:t>
      </w:r>
      <w:proofErr w:type="spellEnd"/>
      <w:r>
        <w:rPr>
          <w:sz w:val="24"/>
        </w:rPr>
        <w:t>/l, ska de beaktas i den riskhantering som avses i 19 och 19 a § i hälsoskyddslagen.</w:t>
      </w:r>
    </w:p>
    <w:p w14:paraId="5BCA509F" w14:textId="77777777" w:rsidR="00422044" w:rsidRDefault="00422044" w:rsidP="00422044">
      <w:pPr>
        <w:spacing w:line="240" w:lineRule="auto"/>
        <w:rPr>
          <w:rFonts w:eastAsia="Times New Roman"/>
          <w:sz w:val="24"/>
          <w:szCs w:val="24"/>
        </w:rPr>
      </w:pPr>
      <w:r>
        <w:rPr>
          <w:sz w:val="24"/>
        </w:rPr>
        <w:t xml:space="preserve">5) En parameter ska endast undersökas om det på grundval av riskbedömningen är sannolikt att det finns massförekomster av cyanobakterier i råvattnet. I stället för </w:t>
      </w:r>
      <w:proofErr w:type="spellStart"/>
      <w:r>
        <w:rPr>
          <w:sz w:val="24"/>
        </w:rPr>
        <w:t>mikrocystin</w:t>
      </w:r>
      <w:proofErr w:type="spellEnd"/>
      <w:r>
        <w:rPr>
          <w:sz w:val="24"/>
        </w:rPr>
        <w:t xml:space="preserve">-LR kan den totala koncentrationen av </w:t>
      </w:r>
      <w:proofErr w:type="spellStart"/>
      <w:r>
        <w:rPr>
          <w:sz w:val="24"/>
        </w:rPr>
        <w:t>mikrocystin</w:t>
      </w:r>
      <w:proofErr w:type="spellEnd"/>
      <w:r>
        <w:rPr>
          <w:sz w:val="24"/>
        </w:rPr>
        <w:t xml:space="preserve"> fastställas. </w:t>
      </w:r>
    </w:p>
    <w:p w14:paraId="7B83D1C1" w14:textId="77777777" w:rsidR="00422044" w:rsidRPr="000F7AF9" w:rsidRDefault="00422044" w:rsidP="00422044">
      <w:pPr>
        <w:spacing w:line="240" w:lineRule="auto"/>
        <w:rPr>
          <w:rFonts w:eastAsia="Times New Roman"/>
          <w:sz w:val="24"/>
          <w:szCs w:val="24"/>
        </w:rPr>
      </w:pPr>
      <w:r>
        <w:rPr>
          <w:sz w:val="24"/>
        </w:rPr>
        <w:t>6) Med parameter avses summan av koncentrationerna av följande föreningar:</w:t>
      </w:r>
    </w:p>
    <w:p w14:paraId="0B12CBD5"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Perfluorbutansyra (PFBA) </w:t>
      </w:r>
    </w:p>
    <w:p w14:paraId="6B226173"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Perfluorpentansyra (PFPA) </w:t>
      </w:r>
    </w:p>
    <w:p w14:paraId="21016606"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Perfluorhexansyra (</w:t>
      </w:r>
      <w:proofErr w:type="spellStart"/>
      <w:r>
        <w:rPr>
          <w:sz w:val="24"/>
        </w:rPr>
        <w:t>PFHxA</w:t>
      </w:r>
      <w:proofErr w:type="spellEnd"/>
      <w:r>
        <w:rPr>
          <w:sz w:val="24"/>
        </w:rPr>
        <w:t xml:space="preserve">) </w:t>
      </w:r>
    </w:p>
    <w:p w14:paraId="4DB3C7B9"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w:t>
      </w:r>
      <w:proofErr w:type="spellStart"/>
      <w:r>
        <w:rPr>
          <w:sz w:val="24"/>
        </w:rPr>
        <w:t>Perfluorheptansyra</w:t>
      </w:r>
      <w:proofErr w:type="spellEnd"/>
      <w:r>
        <w:rPr>
          <w:sz w:val="24"/>
        </w:rPr>
        <w:t xml:space="preserve"> (</w:t>
      </w:r>
      <w:proofErr w:type="spellStart"/>
      <w:r>
        <w:rPr>
          <w:sz w:val="24"/>
        </w:rPr>
        <w:t>PFHpA</w:t>
      </w:r>
      <w:proofErr w:type="spellEnd"/>
      <w:r>
        <w:rPr>
          <w:sz w:val="24"/>
        </w:rPr>
        <w:t xml:space="preserve">) </w:t>
      </w:r>
    </w:p>
    <w:p w14:paraId="0501F25B"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Perfluoroktansyra (PFOA) </w:t>
      </w:r>
    </w:p>
    <w:p w14:paraId="36BB40FC"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w:t>
      </w:r>
      <w:proofErr w:type="spellStart"/>
      <w:r>
        <w:rPr>
          <w:sz w:val="24"/>
        </w:rPr>
        <w:t>Perfluornonansyra</w:t>
      </w:r>
      <w:proofErr w:type="spellEnd"/>
      <w:r>
        <w:rPr>
          <w:sz w:val="24"/>
        </w:rPr>
        <w:t xml:space="preserve"> (PFNA) </w:t>
      </w:r>
    </w:p>
    <w:p w14:paraId="48B8D8AA"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Perfluordekansyra (PFDA) </w:t>
      </w:r>
    </w:p>
    <w:p w14:paraId="765CD8C8"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w:t>
      </w:r>
      <w:proofErr w:type="spellStart"/>
      <w:r>
        <w:rPr>
          <w:sz w:val="24"/>
        </w:rPr>
        <w:t>Perfluorundekansyra</w:t>
      </w:r>
      <w:proofErr w:type="spellEnd"/>
      <w:r>
        <w:rPr>
          <w:sz w:val="24"/>
        </w:rPr>
        <w:t xml:space="preserve"> (</w:t>
      </w:r>
      <w:proofErr w:type="spellStart"/>
      <w:r>
        <w:rPr>
          <w:sz w:val="24"/>
        </w:rPr>
        <w:t>PFUnDA</w:t>
      </w:r>
      <w:proofErr w:type="spellEnd"/>
      <w:r>
        <w:rPr>
          <w:sz w:val="24"/>
        </w:rPr>
        <w:t xml:space="preserve">) </w:t>
      </w:r>
    </w:p>
    <w:p w14:paraId="62F5677E"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w:t>
      </w:r>
      <w:proofErr w:type="spellStart"/>
      <w:r>
        <w:rPr>
          <w:sz w:val="24"/>
        </w:rPr>
        <w:t>Perfluordodekansyra</w:t>
      </w:r>
      <w:proofErr w:type="spellEnd"/>
      <w:r>
        <w:rPr>
          <w:sz w:val="24"/>
        </w:rPr>
        <w:t xml:space="preserve"> (</w:t>
      </w:r>
      <w:proofErr w:type="spellStart"/>
      <w:r>
        <w:rPr>
          <w:sz w:val="24"/>
        </w:rPr>
        <w:t>PFDoDA</w:t>
      </w:r>
      <w:proofErr w:type="spellEnd"/>
      <w:r>
        <w:rPr>
          <w:sz w:val="24"/>
        </w:rPr>
        <w:t xml:space="preserve">) </w:t>
      </w:r>
    </w:p>
    <w:p w14:paraId="7B9029E8"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w:t>
      </w:r>
      <w:proofErr w:type="spellStart"/>
      <w:r>
        <w:rPr>
          <w:sz w:val="24"/>
        </w:rPr>
        <w:t>Perfluortridekansyra</w:t>
      </w:r>
      <w:proofErr w:type="spellEnd"/>
      <w:r>
        <w:rPr>
          <w:sz w:val="24"/>
        </w:rPr>
        <w:t xml:space="preserve"> (</w:t>
      </w:r>
      <w:proofErr w:type="spellStart"/>
      <w:r>
        <w:rPr>
          <w:sz w:val="24"/>
        </w:rPr>
        <w:t>PFTrDA</w:t>
      </w:r>
      <w:proofErr w:type="spellEnd"/>
      <w:r>
        <w:rPr>
          <w:sz w:val="24"/>
        </w:rPr>
        <w:t xml:space="preserve">) </w:t>
      </w:r>
    </w:p>
    <w:p w14:paraId="64A4A104"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Perfluorbutansulfonsyra (PFBS) </w:t>
      </w:r>
    </w:p>
    <w:p w14:paraId="1AC1FA7C"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Perfluorpentansulfonsyra (PFPS) </w:t>
      </w:r>
    </w:p>
    <w:p w14:paraId="1EB32D55"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w:t>
      </w:r>
      <w:proofErr w:type="spellStart"/>
      <w:r>
        <w:rPr>
          <w:sz w:val="24"/>
        </w:rPr>
        <w:t>Perfluorhexansulfonsyra</w:t>
      </w:r>
      <w:proofErr w:type="spellEnd"/>
      <w:r>
        <w:rPr>
          <w:sz w:val="24"/>
        </w:rPr>
        <w:t xml:space="preserve"> (</w:t>
      </w:r>
      <w:proofErr w:type="spellStart"/>
      <w:r>
        <w:rPr>
          <w:sz w:val="24"/>
        </w:rPr>
        <w:t>PFHxS</w:t>
      </w:r>
      <w:proofErr w:type="spellEnd"/>
      <w:r>
        <w:rPr>
          <w:sz w:val="24"/>
        </w:rPr>
        <w:t xml:space="preserve">) </w:t>
      </w:r>
    </w:p>
    <w:p w14:paraId="5ADED7E4"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w:t>
      </w:r>
      <w:proofErr w:type="spellStart"/>
      <w:r>
        <w:rPr>
          <w:sz w:val="24"/>
        </w:rPr>
        <w:t>Perfluorheptansulfonsyra</w:t>
      </w:r>
      <w:proofErr w:type="spellEnd"/>
      <w:r>
        <w:rPr>
          <w:sz w:val="24"/>
        </w:rPr>
        <w:t xml:space="preserve"> (</w:t>
      </w:r>
      <w:proofErr w:type="spellStart"/>
      <w:r>
        <w:rPr>
          <w:sz w:val="24"/>
        </w:rPr>
        <w:t>PFHpS</w:t>
      </w:r>
      <w:proofErr w:type="spellEnd"/>
      <w:r>
        <w:rPr>
          <w:sz w:val="24"/>
        </w:rPr>
        <w:t xml:space="preserve">) </w:t>
      </w:r>
    </w:p>
    <w:p w14:paraId="320D20A4"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Perfluoroktansulfonsyra (PFOS) </w:t>
      </w:r>
    </w:p>
    <w:p w14:paraId="3CAA131D"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w:t>
      </w:r>
      <w:proofErr w:type="spellStart"/>
      <w:r>
        <w:rPr>
          <w:sz w:val="24"/>
        </w:rPr>
        <w:t>Perfluornonansulfonsyra</w:t>
      </w:r>
      <w:proofErr w:type="spellEnd"/>
      <w:r>
        <w:rPr>
          <w:sz w:val="24"/>
        </w:rPr>
        <w:t xml:space="preserve"> (PFNS) </w:t>
      </w:r>
    </w:p>
    <w:p w14:paraId="63AC09B6"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Perfluordekansulfonsyra (PFDS) </w:t>
      </w:r>
    </w:p>
    <w:p w14:paraId="59FD8493" w14:textId="77777777" w:rsidR="00422044" w:rsidRPr="00FE15A7" w:rsidRDefault="00422044" w:rsidP="00422044">
      <w:pPr>
        <w:spacing w:line="240" w:lineRule="auto"/>
        <w:rPr>
          <w:rFonts w:eastAsia="Times New Roman"/>
          <w:sz w:val="24"/>
          <w:szCs w:val="24"/>
        </w:rPr>
      </w:pPr>
      <w:proofErr w:type="gramStart"/>
      <w:r>
        <w:rPr>
          <w:sz w:val="24"/>
        </w:rPr>
        <w:lastRenderedPageBreak/>
        <w:t>—</w:t>
      </w:r>
      <w:proofErr w:type="gramEnd"/>
      <w:r>
        <w:rPr>
          <w:sz w:val="24"/>
        </w:rPr>
        <w:t xml:space="preserve"> </w:t>
      </w:r>
      <w:proofErr w:type="spellStart"/>
      <w:r>
        <w:rPr>
          <w:sz w:val="24"/>
        </w:rPr>
        <w:t>Perfluorundekansulfonsyra</w:t>
      </w:r>
      <w:proofErr w:type="spellEnd"/>
      <w:r>
        <w:rPr>
          <w:sz w:val="24"/>
        </w:rPr>
        <w:t xml:space="preserve"> </w:t>
      </w:r>
    </w:p>
    <w:p w14:paraId="6DD3E619"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w:t>
      </w:r>
      <w:proofErr w:type="spellStart"/>
      <w:r>
        <w:rPr>
          <w:sz w:val="24"/>
        </w:rPr>
        <w:t>Perfluordodekansulfonsyra</w:t>
      </w:r>
      <w:proofErr w:type="spellEnd"/>
      <w:r>
        <w:rPr>
          <w:sz w:val="24"/>
        </w:rPr>
        <w:t xml:space="preserve"> </w:t>
      </w:r>
    </w:p>
    <w:p w14:paraId="752F4018" w14:textId="77777777" w:rsidR="00422044" w:rsidRPr="00FE15A7" w:rsidRDefault="00422044" w:rsidP="00422044">
      <w:pPr>
        <w:spacing w:line="240" w:lineRule="auto"/>
        <w:rPr>
          <w:rFonts w:eastAsia="Times New Roman"/>
          <w:sz w:val="24"/>
          <w:szCs w:val="24"/>
        </w:rPr>
      </w:pPr>
      <w:proofErr w:type="gramStart"/>
      <w:r>
        <w:rPr>
          <w:sz w:val="24"/>
        </w:rPr>
        <w:t>—</w:t>
      </w:r>
      <w:proofErr w:type="gramEnd"/>
      <w:r>
        <w:rPr>
          <w:sz w:val="24"/>
        </w:rPr>
        <w:t xml:space="preserve"> </w:t>
      </w:r>
      <w:proofErr w:type="spellStart"/>
      <w:r>
        <w:rPr>
          <w:sz w:val="24"/>
        </w:rPr>
        <w:t>Perfluortridekansulfonsyra</w:t>
      </w:r>
      <w:proofErr w:type="spellEnd"/>
    </w:p>
    <w:p w14:paraId="30BAD207" w14:textId="77777777" w:rsidR="00422044" w:rsidRDefault="00422044" w:rsidP="00422044">
      <w:pPr>
        <w:spacing w:line="240" w:lineRule="auto"/>
        <w:rPr>
          <w:rFonts w:eastAsia="Times New Roman"/>
          <w:sz w:val="24"/>
          <w:szCs w:val="24"/>
        </w:rPr>
      </w:pPr>
      <w:r>
        <w:rPr>
          <w:sz w:val="24"/>
        </w:rPr>
        <w:t xml:space="preserve">7) Med parameter avses den totala mängden per- och </w:t>
      </w:r>
      <w:proofErr w:type="spellStart"/>
      <w:r>
        <w:rPr>
          <w:sz w:val="24"/>
        </w:rPr>
        <w:t>polyfluoralkylerade</w:t>
      </w:r>
      <w:proofErr w:type="spellEnd"/>
      <w:r>
        <w:rPr>
          <w:sz w:val="24"/>
        </w:rPr>
        <w:t xml:space="preserve"> ämnen. Denna parameter får användas i kontrollundersökningar först när en undersökningsmetod har fastställts för den. Därefter kan antingen en av eller båda parametrarna ”PFAS totalt” eller ”Summan av PFAS” användas i kontrollundersökningarna.</w:t>
      </w:r>
    </w:p>
    <w:p w14:paraId="0A183362" w14:textId="77777777" w:rsidR="00422044" w:rsidRPr="002C7FFC" w:rsidRDefault="00422044" w:rsidP="00422044">
      <w:pPr>
        <w:spacing w:line="240" w:lineRule="auto"/>
        <w:rPr>
          <w:rFonts w:eastAsia="Times New Roman"/>
          <w:sz w:val="24"/>
          <w:szCs w:val="24"/>
        </w:rPr>
      </w:pPr>
      <w:r>
        <w:rPr>
          <w:sz w:val="24"/>
        </w:rPr>
        <w:t xml:space="preserve">8) De föreningar som avses är kloroform, </w:t>
      </w:r>
      <w:proofErr w:type="spellStart"/>
      <w:r>
        <w:rPr>
          <w:sz w:val="24"/>
        </w:rPr>
        <w:t>bromoform</w:t>
      </w:r>
      <w:proofErr w:type="spellEnd"/>
      <w:r>
        <w:rPr>
          <w:sz w:val="24"/>
        </w:rPr>
        <w:t xml:space="preserve">, </w:t>
      </w:r>
      <w:proofErr w:type="spellStart"/>
      <w:r>
        <w:rPr>
          <w:sz w:val="24"/>
        </w:rPr>
        <w:t>dibromklormetan</w:t>
      </w:r>
      <w:proofErr w:type="spellEnd"/>
      <w:r>
        <w:rPr>
          <w:sz w:val="24"/>
        </w:rPr>
        <w:t xml:space="preserve"> och </w:t>
      </w:r>
      <w:proofErr w:type="spellStart"/>
      <w:r>
        <w:rPr>
          <w:sz w:val="24"/>
        </w:rPr>
        <w:t>bromdiklormetan</w:t>
      </w:r>
      <w:proofErr w:type="spellEnd"/>
      <w:r>
        <w:rPr>
          <w:sz w:val="24"/>
        </w:rPr>
        <w:t>.</w:t>
      </w:r>
    </w:p>
    <w:p w14:paraId="5D77EC19" w14:textId="77777777" w:rsidR="00422044" w:rsidRPr="00FE15A7" w:rsidRDefault="00422044" w:rsidP="00422044">
      <w:pPr>
        <w:spacing w:line="240" w:lineRule="auto"/>
        <w:rPr>
          <w:rFonts w:eastAsia="Times New Roman"/>
          <w:sz w:val="24"/>
          <w:szCs w:val="24"/>
        </w:rPr>
      </w:pPr>
      <w:r>
        <w:rPr>
          <w:sz w:val="24"/>
        </w:rPr>
        <w:t xml:space="preserve">9) Med parameter avses summan av följande fem representativa ämnen: </w:t>
      </w:r>
      <w:proofErr w:type="spellStart"/>
      <w:r>
        <w:rPr>
          <w:sz w:val="24"/>
        </w:rPr>
        <w:t>monoklor</w:t>
      </w:r>
      <w:proofErr w:type="spellEnd"/>
      <w:r>
        <w:rPr>
          <w:sz w:val="24"/>
        </w:rPr>
        <w:t xml:space="preserve">-, </w:t>
      </w:r>
      <w:proofErr w:type="spellStart"/>
      <w:r>
        <w:rPr>
          <w:sz w:val="24"/>
        </w:rPr>
        <w:t>diklor</w:t>
      </w:r>
      <w:proofErr w:type="spellEnd"/>
      <w:r>
        <w:rPr>
          <w:sz w:val="24"/>
        </w:rPr>
        <w:t xml:space="preserve">- och </w:t>
      </w:r>
      <w:proofErr w:type="spellStart"/>
      <w:r>
        <w:rPr>
          <w:sz w:val="24"/>
        </w:rPr>
        <w:t>triklorättiksyra</w:t>
      </w:r>
      <w:proofErr w:type="spellEnd"/>
      <w:r>
        <w:rPr>
          <w:sz w:val="24"/>
        </w:rPr>
        <w:t xml:space="preserve"> samt mono- och </w:t>
      </w:r>
      <w:proofErr w:type="spellStart"/>
      <w:r>
        <w:rPr>
          <w:sz w:val="24"/>
        </w:rPr>
        <w:t>dibromättiksyra</w:t>
      </w:r>
      <w:proofErr w:type="spellEnd"/>
      <w:r>
        <w:rPr>
          <w:sz w:val="24"/>
        </w:rPr>
        <w:t>. Parametern ska endast undersökas när metoder som kan generera halogenerade ättiksyror används för desinfektion av vatten som är avsett att användas som hushållsvatten.</w:t>
      </w:r>
    </w:p>
    <w:p w14:paraId="5CA96F72" w14:textId="77777777" w:rsidR="00422044" w:rsidRPr="00FE15A7" w:rsidRDefault="00422044" w:rsidP="00422044">
      <w:pPr>
        <w:spacing w:line="240" w:lineRule="auto"/>
        <w:rPr>
          <w:rFonts w:eastAsia="Times New Roman"/>
          <w:sz w:val="24"/>
          <w:szCs w:val="24"/>
        </w:rPr>
      </w:pPr>
      <w:r>
        <w:rPr>
          <w:sz w:val="24"/>
        </w:rPr>
        <w:t xml:space="preserve">10) Om en desinfektionsmetod som genererar klorat eller klorit, särskilt klordioxid, används för desinfektion av vatten som är avsett att användas som hushållsvatten ska parametervärdet vara högst 0,70 mg/l. Utan att äventyra desinfektionens effektivitet ska dock en lägre koncentration eftersträvas. </w:t>
      </w:r>
    </w:p>
    <w:p w14:paraId="6B25459F" w14:textId="77777777" w:rsidR="00422044" w:rsidRDefault="00422044" w:rsidP="00422044">
      <w:pPr>
        <w:spacing w:line="240" w:lineRule="auto"/>
        <w:rPr>
          <w:rFonts w:eastAsia="Times New Roman"/>
          <w:sz w:val="24"/>
          <w:szCs w:val="24"/>
        </w:rPr>
      </w:pPr>
      <w:r>
        <w:rPr>
          <w:sz w:val="24"/>
        </w:rPr>
        <w:t>11) I den mån det är möjligt utan att äventyra desinfektionens effektivitet ska ett lägre värde eftersträvas.</w:t>
      </w:r>
    </w:p>
    <w:p w14:paraId="0FECE378" w14:textId="77777777" w:rsidR="00422044" w:rsidRPr="006C39D2" w:rsidRDefault="00422044" w:rsidP="00422044">
      <w:pPr>
        <w:spacing w:line="240" w:lineRule="auto"/>
        <w:rPr>
          <w:rFonts w:eastAsia="Times New Roman"/>
          <w:sz w:val="24"/>
          <w:szCs w:val="24"/>
        </w:rPr>
      </w:pPr>
      <w:r>
        <w:rPr>
          <w:sz w:val="24"/>
        </w:rPr>
        <w:t xml:space="preserve">12) De föreningar som avses är kloroform, </w:t>
      </w:r>
      <w:proofErr w:type="spellStart"/>
      <w:r>
        <w:rPr>
          <w:sz w:val="24"/>
        </w:rPr>
        <w:t>bromoform</w:t>
      </w:r>
      <w:proofErr w:type="spellEnd"/>
      <w:r>
        <w:rPr>
          <w:sz w:val="24"/>
        </w:rPr>
        <w:t xml:space="preserve">, </w:t>
      </w:r>
      <w:proofErr w:type="spellStart"/>
      <w:r>
        <w:rPr>
          <w:sz w:val="24"/>
        </w:rPr>
        <w:t>dibromklormetan</w:t>
      </w:r>
      <w:proofErr w:type="spellEnd"/>
      <w:r>
        <w:rPr>
          <w:sz w:val="24"/>
        </w:rPr>
        <w:t xml:space="preserve"> och </w:t>
      </w:r>
      <w:proofErr w:type="spellStart"/>
      <w:r>
        <w:rPr>
          <w:sz w:val="24"/>
        </w:rPr>
        <w:t>bromdiklormetan</w:t>
      </w:r>
      <w:proofErr w:type="spellEnd"/>
      <w:r>
        <w:rPr>
          <w:sz w:val="24"/>
        </w:rPr>
        <w:t>.</w:t>
      </w:r>
    </w:p>
    <w:p w14:paraId="0DDF2C11" w14:textId="77777777" w:rsidR="00422044" w:rsidRDefault="00422044" w:rsidP="00422044">
      <w:pPr>
        <w:spacing w:line="240" w:lineRule="auto"/>
        <w:rPr>
          <w:rFonts w:eastAsia="Times New Roman"/>
          <w:sz w:val="24"/>
          <w:szCs w:val="24"/>
        </w:rPr>
      </w:pPr>
      <w:r>
        <w:rPr>
          <w:sz w:val="24"/>
        </w:rPr>
        <w:t>13) Om kvalitetsmålen för pH föreskrivs i tabell 4 i denna bilaga.</w:t>
      </w:r>
    </w:p>
    <w:p w14:paraId="45AA47DD" w14:textId="77777777" w:rsidR="00422044" w:rsidRDefault="00422044" w:rsidP="00422044">
      <w:pPr>
        <w:spacing w:line="240" w:lineRule="auto"/>
        <w:rPr>
          <w:rFonts w:eastAsia="Times New Roman"/>
          <w:sz w:val="24"/>
          <w:szCs w:val="24"/>
        </w:rPr>
      </w:pPr>
      <w:r>
        <w:rPr>
          <w:sz w:val="24"/>
        </w:rPr>
        <w:t xml:space="preserve">14) De föreningar som avses är </w:t>
      </w:r>
      <w:proofErr w:type="spellStart"/>
      <w:r>
        <w:rPr>
          <w:sz w:val="24"/>
        </w:rPr>
        <w:t>benso</w:t>
      </w:r>
      <w:proofErr w:type="spellEnd"/>
      <w:r>
        <w:rPr>
          <w:sz w:val="24"/>
        </w:rPr>
        <w:t>(b)</w:t>
      </w:r>
      <w:proofErr w:type="spellStart"/>
      <w:r>
        <w:rPr>
          <w:sz w:val="24"/>
        </w:rPr>
        <w:t>fluoranten</w:t>
      </w:r>
      <w:proofErr w:type="spellEnd"/>
      <w:r>
        <w:rPr>
          <w:sz w:val="24"/>
        </w:rPr>
        <w:t xml:space="preserve">, </w:t>
      </w:r>
      <w:proofErr w:type="spellStart"/>
      <w:r>
        <w:rPr>
          <w:sz w:val="24"/>
        </w:rPr>
        <w:t>benso</w:t>
      </w:r>
      <w:proofErr w:type="spellEnd"/>
      <w:r>
        <w:rPr>
          <w:sz w:val="24"/>
        </w:rPr>
        <w:t>(k)</w:t>
      </w:r>
      <w:proofErr w:type="spellStart"/>
      <w:r>
        <w:rPr>
          <w:sz w:val="24"/>
        </w:rPr>
        <w:t>fluoranten</w:t>
      </w:r>
      <w:proofErr w:type="spellEnd"/>
      <w:r>
        <w:rPr>
          <w:sz w:val="24"/>
        </w:rPr>
        <w:t xml:space="preserve">, </w:t>
      </w:r>
      <w:proofErr w:type="spellStart"/>
      <w:r>
        <w:rPr>
          <w:sz w:val="24"/>
        </w:rPr>
        <w:t>benso</w:t>
      </w:r>
      <w:proofErr w:type="spellEnd"/>
      <w:r>
        <w:rPr>
          <w:sz w:val="24"/>
        </w:rPr>
        <w:t>(</w:t>
      </w:r>
      <w:proofErr w:type="spellStart"/>
      <w:r>
        <w:rPr>
          <w:sz w:val="24"/>
        </w:rPr>
        <w:t>ghi</w:t>
      </w:r>
      <w:proofErr w:type="spellEnd"/>
      <w:r>
        <w:rPr>
          <w:sz w:val="24"/>
        </w:rPr>
        <w:t>)</w:t>
      </w:r>
      <w:proofErr w:type="spellStart"/>
      <w:r>
        <w:rPr>
          <w:sz w:val="24"/>
        </w:rPr>
        <w:t>perylen</w:t>
      </w:r>
      <w:proofErr w:type="spellEnd"/>
      <w:r>
        <w:rPr>
          <w:sz w:val="24"/>
        </w:rPr>
        <w:t xml:space="preserve"> och </w:t>
      </w:r>
      <w:proofErr w:type="spellStart"/>
      <w:r>
        <w:rPr>
          <w:sz w:val="24"/>
        </w:rPr>
        <w:t>inden</w:t>
      </w:r>
      <w:proofErr w:type="spellEnd"/>
      <w:r>
        <w:rPr>
          <w:sz w:val="24"/>
        </w:rPr>
        <w:t>(1,2,3-cd)pyren.</w:t>
      </w:r>
    </w:p>
    <w:p w14:paraId="3093D243" w14:textId="77777777" w:rsidR="00422044" w:rsidRPr="00FE15A7" w:rsidRDefault="00422044" w:rsidP="00422044">
      <w:pPr>
        <w:spacing w:line="240" w:lineRule="auto"/>
        <w:rPr>
          <w:rFonts w:eastAsia="Times New Roman"/>
          <w:sz w:val="24"/>
          <w:szCs w:val="24"/>
          <w:lang w:eastAsia="fi-FI"/>
        </w:rPr>
      </w:pPr>
    </w:p>
    <w:p w14:paraId="4956EEEA" w14:textId="77777777" w:rsidR="00422044" w:rsidRDefault="00422044" w:rsidP="00422044">
      <w:pPr>
        <w:spacing w:line="240" w:lineRule="auto"/>
        <w:rPr>
          <w:rFonts w:eastAsia="Times New Roman"/>
          <w:sz w:val="24"/>
          <w:szCs w:val="24"/>
          <w:lang w:eastAsia="fi-FI"/>
        </w:rPr>
      </w:pPr>
    </w:p>
    <w:tbl>
      <w:tblPr>
        <w:tblStyle w:val="TaulukkoRuudukko"/>
        <w:tblW w:w="0" w:type="auto"/>
        <w:tblLook w:val="04A0" w:firstRow="1" w:lastRow="0" w:firstColumn="1" w:lastColumn="0" w:noHBand="0" w:noVBand="1"/>
      </w:tblPr>
      <w:tblGrid>
        <w:gridCol w:w="2156"/>
        <w:gridCol w:w="3544"/>
        <w:gridCol w:w="2410"/>
      </w:tblGrid>
      <w:tr w:rsidR="00422044" w:rsidRPr="00FC1068" w14:paraId="39E3E4BB" w14:textId="77777777" w:rsidTr="004E1AEA">
        <w:tc>
          <w:tcPr>
            <w:tcW w:w="8110" w:type="dxa"/>
            <w:gridSpan w:val="3"/>
          </w:tcPr>
          <w:p w14:paraId="27185430" w14:textId="77777777" w:rsidR="00422044" w:rsidRDefault="00422044" w:rsidP="004E1AEA">
            <w:pPr>
              <w:spacing w:line="240" w:lineRule="auto"/>
              <w:rPr>
                <w:rFonts w:eastAsia="Times New Roman"/>
                <w:b/>
                <w:sz w:val="24"/>
                <w:szCs w:val="24"/>
              </w:rPr>
            </w:pPr>
            <w:r>
              <w:rPr>
                <w:b/>
                <w:sz w:val="24"/>
              </w:rPr>
              <w:t>Tabell 3. Kvalitetskrav som gäller radioaktiviteten i hushållsvatten</w:t>
            </w:r>
          </w:p>
          <w:p w14:paraId="6B626C5C" w14:textId="77777777" w:rsidR="00422044" w:rsidRPr="00FC1068" w:rsidRDefault="00422044" w:rsidP="004E1AEA">
            <w:pPr>
              <w:spacing w:line="240" w:lineRule="auto"/>
              <w:rPr>
                <w:rFonts w:eastAsia="Times New Roman"/>
                <w:b/>
                <w:sz w:val="24"/>
                <w:szCs w:val="24"/>
                <w:lang w:eastAsia="fi-FI"/>
              </w:rPr>
            </w:pPr>
          </w:p>
        </w:tc>
      </w:tr>
      <w:tr w:rsidR="00422044" w:rsidRPr="00FC1068" w14:paraId="47F4B313" w14:textId="77777777" w:rsidTr="004E1AEA">
        <w:tc>
          <w:tcPr>
            <w:tcW w:w="2156" w:type="dxa"/>
          </w:tcPr>
          <w:p w14:paraId="76CAB591" w14:textId="77777777" w:rsidR="00422044" w:rsidRPr="00FC1068" w:rsidRDefault="00422044" w:rsidP="004E1AEA">
            <w:pPr>
              <w:spacing w:line="240" w:lineRule="auto"/>
              <w:rPr>
                <w:rFonts w:eastAsia="Times New Roman"/>
                <w:sz w:val="24"/>
                <w:szCs w:val="24"/>
              </w:rPr>
            </w:pPr>
            <w:r>
              <w:rPr>
                <w:sz w:val="24"/>
              </w:rPr>
              <w:t>Parameter</w:t>
            </w:r>
          </w:p>
        </w:tc>
        <w:tc>
          <w:tcPr>
            <w:tcW w:w="3544" w:type="dxa"/>
          </w:tcPr>
          <w:p w14:paraId="59A4817F" w14:textId="77777777" w:rsidR="00422044" w:rsidRPr="00FC1068" w:rsidRDefault="00422044" w:rsidP="004E1AEA">
            <w:pPr>
              <w:spacing w:line="240" w:lineRule="auto"/>
              <w:rPr>
                <w:rFonts w:eastAsia="Times New Roman"/>
                <w:sz w:val="24"/>
                <w:szCs w:val="24"/>
              </w:rPr>
            </w:pPr>
            <w:r>
              <w:rPr>
                <w:sz w:val="24"/>
              </w:rPr>
              <w:t>Gränsvärde och enhet</w:t>
            </w:r>
          </w:p>
        </w:tc>
        <w:tc>
          <w:tcPr>
            <w:tcW w:w="2410" w:type="dxa"/>
          </w:tcPr>
          <w:p w14:paraId="1708CEDD" w14:textId="77777777" w:rsidR="00422044" w:rsidRPr="00FC1068" w:rsidRDefault="00422044" w:rsidP="004E1AEA">
            <w:pPr>
              <w:spacing w:line="240" w:lineRule="auto"/>
              <w:rPr>
                <w:rFonts w:eastAsia="Times New Roman"/>
                <w:sz w:val="24"/>
                <w:szCs w:val="24"/>
              </w:rPr>
            </w:pPr>
            <w:r>
              <w:rPr>
                <w:sz w:val="24"/>
              </w:rPr>
              <w:t>Anmärkningar</w:t>
            </w:r>
          </w:p>
        </w:tc>
      </w:tr>
      <w:tr w:rsidR="00422044" w:rsidRPr="00FC1068" w14:paraId="594FC2B0" w14:textId="77777777" w:rsidTr="004E1AEA">
        <w:tc>
          <w:tcPr>
            <w:tcW w:w="2156" w:type="dxa"/>
          </w:tcPr>
          <w:p w14:paraId="1186C1FD" w14:textId="77777777" w:rsidR="00422044" w:rsidRPr="00FC1068" w:rsidRDefault="00422044" w:rsidP="004E1AEA">
            <w:pPr>
              <w:spacing w:line="240" w:lineRule="auto"/>
              <w:rPr>
                <w:rFonts w:eastAsia="Times New Roman"/>
                <w:sz w:val="24"/>
                <w:szCs w:val="24"/>
              </w:rPr>
            </w:pPr>
            <w:r>
              <w:rPr>
                <w:sz w:val="24"/>
              </w:rPr>
              <w:t>Radon</w:t>
            </w:r>
          </w:p>
        </w:tc>
        <w:tc>
          <w:tcPr>
            <w:tcW w:w="3544" w:type="dxa"/>
          </w:tcPr>
          <w:p w14:paraId="79CCB177" w14:textId="77777777" w:rsidR="00422044" w:rsidRPr="00FC1068" w:rsidRDefault="00422044" w:rsidP="004E1AEA">
            <w:pPr>
              <w:spacing w:line="240" w:lineRule="auto"/>
              <w:rPr>
                <w:rFonts w:eastAsia="Times New Roman"/>
                <w:sz w:val="24"/>
                <w:szCs w:val="24"/>
              </w:rPr>
            </w:pPr>
            <w:r>
              <w:rPr>
                <w:sz w:val="24"/>
              </w:rPr>
              <w:t>1000 Bq/l</w:t>
            </w:r>
          </w:p>
        </w:tc>
        <w:tc>
          <w:tcPr>
            <w:tcW w:w="2410" w:type="dxa"/>
          </w:tcPr>
          <w:p w14:paraId="3CC12907" w14:textId="77777777" w:rsidR="00422044" w:rsidRPr="00FC1068" w:rsidRDefault="00422044" w:rsidP="004E1AEA">
            <w:pPr>
              <w:spacing w:line="240" w:lineRule="auto"/>
              <w:rPr>
                <w:rFonts w:eastAsia="Times New Roman"/>
                <w:sz w:val="24"/>
                <w:szCs w:val="24"/>
              </w:rPr>
            </w:pPr>
            <w:r>
              <w:rPr>
                <w:sz w:val="24"/>
              </w:rPr>
              <w:t>(1 och 2)</w:t>
            </w:r>
          </w:p>
        </w:tc>
      </w:tr>
      <w:tr w:rsidR="00422044" w:rsidRPr="00FC1068" w14:paraId="71AC30E6" w14:textId="77777777" w:rsidTr="004E1AEA">
        <w:tc>
          <w:tcPr>
            <w:tcW w:w="2156" w:type="dxa"/>
          </w:tcPr>
          <w:p w14:paraId="63ECCF46" w14:textId="77777777" w:rsidR="00422044" w:rsidRPr="00FC1068" w:rsidRDefault="00422044" w:rsidP="004E1AEA">
            <w:pPr>
              <w:spacing w:line="240" w:lineRule="auto"/>
              <w:rPr>
                <w:rFonts w:eastAsia="Times New Roman"/>
                <w:sz w:val="24"/>
                <w:szCs w:val="24"/>
              </w:rPr>
            </w:pPr>
            <w:r>
              <w:rPr>
                <w:sz w:val="24"/>
              </w:rPr>
              <w:t>Tritium</w:t>
            </w:r>
          </w:p>
        </w:tc>
        <w:tc>
          <w:tcPr>
            <w:tcW w:w="3544" w:type="dxa"/>
          </w:tcPr>
          <w:p w14:paraId="0ED89B81" w14:textId="77777777" w:rsidR="00422044" w:rsidRPr="00FC1068" w:rsidRDefault="00422044" w:rsidP="004E1AEA">
            <w:pPr>
              <w:spacing w:line="240" w:lineRule="auto"/>
              <w:rPr>
                <w:rFonts w:eastAsia="Times New Roman"/>
                <w:sz w:val="24"/>
                <w:szCs w:val="24"/>
              </w:rPr>
            </w:pPr>
            <w:r>
              <w:rPr>
                <w:sz w:val="24"/>
              </w:rPr>
              <w:t>100 Bq/l</w:t>
            </w:r>
          </w:p>
        </w:tc>
        <w:tc>
          <w:tcPr>
            <w:tcW w:w="2410" w:type="dxa"/>
          </w:tcPr>
          <w:p w14:paraId="26D26CFF" w14:textId="77777777" w:rsidR="00422044" w:rsidRPr="00FC1068" w:rsidRDefault="00422044" w:rsidP="004E1AEA">
            <w:pPr>
              <w:spacing w:line="240" w:lineRule="auto"/>
              <w:rPr>
                <w:rFonts w:eastAsia="Times New Roman"/>
                <w:sz w:val="24"/>
                <w:szCs w:val="24"/>
              </w:rPr>
            </w:pPr>
            <w:r>
              <w:rPr>
                <w:sz w:val="24"/>
              </w:rPr>
              <w:t>(3)</w:t>
            </w:r>
          </w:p>
        </w:tc>
      </w:tr>
      <w:tr w:rsidR="00422044" w:rsidRPr="00FC1068" w14:paraId="525DF029" w14:textId="77777777" w:rsidTr="004E1AEA">
        <w:tc>
          <w:tcPr>
            <w:tcW w:w="2156" w:type="dxa"/>
          </w:tcPr>
          <w:p w14:paraId="75DCE595" w14:textId="77777777" w:rsidR="00422044" w:rsidRPr="00FC1068" w:rsidRDefault="00422044" w:rsidP="004E1AEA">
            <w:pPr>
              <w:spacing w:line="240" w:lineRule="auto"/>
              <w:rPr>
                <w:rFonts w:eastAsia="Times New Roman"/>
                <w:sz w:val="24"/>
                <w:szCs w:val="24"/>
              </w:rPr>
            </w:pPr>
            <w:r>
              <w:rPr>
                <w:sz w:val="24"/>
              </w:rPr>
              <w:t>Indikativ dos</w:t>
            </w:r>
          </w:p>
        </w:tc>
        <w:tc>
          <w:tcPr>
            <w:tcW w:w="3544" w:type="dxa"/>
          </w:tcPr>
          <w:p w14:paraId="3660730D" w14:textId="77777777" w:rsidR="00422044" w:rsidRPr="00FC1068" w:rsidRDefault="00422044" w:rsidP="004E1AEA">
            <w:pPr>
              <w:spacing w:line="240" w:lineRule="auto"/>
              <w:rPr>
                <w:rFonts w:eastAsia="Times New Roman"/>
                <w:sz w:val="24"/>
                <w:szCs w:val="24"/>
              </w:rPr>
            </w:pPr>
            <w:r>
              <w:rPr>
                <w:sz w:val="24"/>
              </w:rPr>
              <w:t xml:space="preserve">0,10 </w:t>
            </w:r>
            <w:proofErr w:type="spellStart"/>
            <w:r>
              <w:rPr>
                <w:sz w:val="24"/>
              </w:rPr>
              <w:t>mSv</w:t>
            </w:r>
            <w:proofErr w:type="spellEnd"/>
            <w:r>
              <w:rPr>
                <w:sz w:val="24"/>
              </w:rPr>
              <w:t>/år</w:t>
            </w:r>
          </w:p>
        </w:tc>
        <w:tc>
          <w:tcPr>
            <w:tcW w:w="2410" w:type="dxa"/>
          </w:tcPr>
          <w:p w14:paraId="2D2A7F2F" w14:textId="77777777" w:rsidR="00422044" w:rsidRPr="00FC1068" w:rsidRDefault="00422044" w:rsidP="004E1AEA">
            <w:pPr>
              <w:spacing w:line="240" w:lineRule="auto"/>
              <w:rPr>
                <w:rFonts w:eastAsia="Times New Roman"/>
                <w:sz w:val="24"/>
                <w:szCs w:val="24"/>
              </w:rPr>
            </w:pPr>
            <w:r>
              <w:rPr>
                <w:sz w:val="24"/>
              </w:rPr>
              <w:t>(4)</w:t>
            </w:r>
          </w:p>
        </w:tc>
      </w:tr>
    </w:tbl>
    <w:p w14:paraId="78D336AC" w14:textId="77777777" w:rsidR="00422044" w:rsidRDefault="00422044" w:rsidP="00422044">
      <w:pPr>
        <w:spacing w:line="240" w:lineRule="auto"/>
        <w:rPr>
          <w:rFonts w:eastAsia="Times New Roman"/>
          <w:sz w:val="24"/>
          <w:szCs w:val="24"/>
          <w:lang w:eastAsia="fi-FI"/>
        </w:rPr>
      </w:pPr>
    </w:p>
    <w:p w14:paraId="59E56642" w14:textId="77777777" w:rsidR="00422044" w:rsidRPr="00504B45" w:rsidRDefault="00422044" w:rsidP="00422044">
      <w:pPr>
        <w:spacing w:line="240" w:lineRule="auto"/>
        <w:rPr>
          <w:rFonts w:eastAsia="Times New Roman"/>
          <w:i/>
          <w:sz w:val="24"/>
          <w:szCs w:val="24"/>
        </w:rPr>
      </w:pPr>
      <w:r>
        <w:rPr>
          <w:i/>
          <w:sz w:val="24"/>
        </w:rPr>
        <w:t>Anmärkningar</w:t>
      </w:r>
    </w:p>
    <w:p w14:paraId="5090E2E5" w14:textId="77777777" w:rsidR="00422044" w:rsidRDefault="00422044" w:rsidP="00422044">
      <w:pPr>
        <w:spacing w:line="240" w:lineRule="auto"/>
        <w:rPr>
          <w:rFonts w:eastAsia="Times New Roman"/>
          <w:sz w:val="24"/>
          <w:szCs w:val="24"/>
          <w:lang w:eastAsia="fi-FI"/>
        </w:rPr>
      </w:pPr>
    </w:p>
    <w:p w14:paraId="615D3AC3" w14:textId="77777777" w:rsidR="00422044" w:rsidRDefault="00422044" w:rsidP="00422044">
      <w:pPr>
        <w:spacing w:line="240" w:lineRule="auto"/>
        <w:rPr>
          <w:rFonts w:eastAsia="Times New Roman"/>
          <w:sz w:val="24"/>
          <w:szCs w:val="24"/>
        </w:rPr>
      </w:pPr>
      <w:r>
        <w:rPr>
          <w:sz w:val="24"/>
        </w:rPr>
        <w:t xml:space="preserve">1) Kvalitetsmålen för radon är 300 Bq/l. Nödvändigheten av korrigerande åtgärder ska övervägas på basis av en riskbedömning, om kvalitetsmålen inte uppfylls. Korrigerande åtgärder ska alltid vidtas om kvalitetskravet inte uppfylls. </w:t>
      </w:r>
    </w:p>
    <w:p w14:paraId="50A4474C" w14:textId="77777777" w:rsidR="00422044" w:rsidRPr="00FC1068" w:rsidRDefault="00422044" w:rsidP="00422044">
      <w:pPr>
        <w:spacing w:line="240" w:lineRule="auto"/>
        <w:rPr>
          <w:rFonts w:eastAsia="Times New Roman"/>
          <w:sz w:val="24"/>
          <w:szCs w:val="24"/>
        </w:rPr>
      </w:pPr>
      <w:r>
        <w:rPr>
          <w:sz w:val="24"/>
        </w:rPr>
        <w:t xml:space="preserve">2) Den aktiva koncentrationen av radon bör fastställas i det vatten som kommer från vattenbehandlingsanläggningen, eftersom prover som tas i de mest avlägsna delarna av distributionsnätet inte nödvändigtvis ger rätt bild av den aktiva koncentrationen av </w:t>
      </w:r>
      <w:r>
        <w:rPr>
          <w:sz w:val="24"/>
        </w:rPr>
        <w:lastRenderedPageBreak/>
        <w:t>radon i början av distributionsnätet. Om den aktiva koncentrationen av radon vid den punkt där kraven ska vara uppfyllda är större än 100 Bq/l, ska koncentrationen undersökas i råvatten eller vatten som utgår från vattenbehandlingsanläggningen.</w:t>
      </w:r>
    </w:p>
    <w:p w14:paraId="494FFD22" w14:textId="77777777" w:rsidR="00422044" w:rsidRPr="00FC1068" w:rsidRDefault="00422044" w:rsidP="00422044">
      <w:pPr>
        <w:spacing w:line="240" w:lineRule="auto"/>
        <w:rPr>
          <w:rFonts w:eastAsia="Times New Roman"/>
          <w:sz w:val="24"/>
          <w:szCs w:val="24"/>
        </w:rPr>
      </w:pPr>
      <w:r>
        <w:rPr>
          <w:sz w:val="24"/>
        </w:rPr>
        <w:t>3) Om kvalitetskravet för tritium inte uppfylls, ska i vattnet mätas även andra artificiella radionuklider. Strålsäkerhetscentralen bestämmer vilka nuklider som ska mätas.</w:t>
      </w:r>
    </w:p>
    <w:p w14:paraId="1CAEE8FB" w14:textId="77777777" w:rsidR="00422044" w:rsidRDefault="00422044" w:rsidP="00422044">
      <w:pPr>
        <w:spacing w:line="240" w:lineRule="auto"/>
        <w:rPr>
          <w:rFonts w:eastAsia="Times New Roman"/>
          <w:sz w:val="24"/>
          <w:szCs w:val="24"/>
        </w:rPr>
      </w:pPr>
      <w:r>
        <w:rPr>
          <w:sz w:val="24"/>
        </w:rPr>
        <w:t>4) Med indikativ dos avses den från hushållsvatten intecknade effektiva dosen för det årliga intaget till följd av alla radionuklider vilkas förekomst i hushållsvattnet har upptäckts, av naturligt och artificiellt ursprung, med undantag för tritium, kalium-40, radon och kortlivade sönderfallsprodukter av radon.</w:t>
      </w:r>
    </w:p>
    <w:p w14:paraId="7D2CA0AC" w14:textId="77777777" w:rsidR="00422044" w:rsidRDefault="00422044" w:rsidP="00422044">
      <w:pPr>
        <w:spacing w:line="240" w:lineRule="auto"/>
        <w:rPr>
          <w:rFonts w:eastAsia="Times New Roman"/>
          <w:sz w:val="24"/>
          <w:szCs w:val="24"/>
          <w:lang w:eastAsia="fi-FI"/>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7"/>
        <w:gridCol w:w="4028"/>
        <w:gridCol w:w="29"/>
        <w:gridCol w:w="1544"/>
        <w:gridCol w:w="29"/>
      </w:tblGrid>
      <w:tr w:rsidR="00422044" w:rsidRPr="002C7FFC" w14:paraId="3F83A478" w14:textId="77777777" w:rsidTr="004E1AEA">
        <w:tc>
          <w:tcPr>
            <w:tcW w:w="10007" w:type="dxa"/>
            <w:gridSpan w:val="5"/>
            <w:vAlign w:val="center"/>
          </w:tcPr>
          <w:p w14:paraId="341CEF3B" w14:textId="77777777" w:rsidR="00422044" w:rsidRDefault="00422044" w:rsidP="004E1AEA">
            <w:pPr>
              <w:spacing w:line="240" w:lineRule="auto"/>
              <w:rPr>
                <w:rFonts w:eastAsia="Times New Roman"/>
                <w:sz w:val="24"/>
                <w:szCs w:val="24"/>
              </w:rPr>
            </w:pPr>
            <w:r>
              <w:rPr>
                <w:b/>
                <w:sz w:val="24"/>
              </w:rPr>
              <w:t>Tabell 4. Kvalitetsmål för hushållsvatten</w:t>
            </w:r>
            <w:r>
              <w:rPr>
                <w:sz w:val="24"/>
              </w:rPr>
              <w:t> </w:t>
            </w:r>
          </w:p>
          <w:p w14:paraId="551270F1" w14:textId="77777777" w:rsidR="00422044" w:rsidRPr="002C7FFC" w:rsidRDefault="00422044" w:rsidP="004E1AEA">
            <w:pPr>
              <w:spacing w:line="240" w:lineRule="auto"/>
              <w:rPr>
                <w:rFonts w:eastAsia="Times New Roman"/>
                <w:sz w:val="24"/>
                <w:szCs w:val="24"/>
                <w:lang w:eastAsia="fi-FI"/>
              </w:rPr>
            </w:pPr>
          </w:p>
        </w:tc>
      </w:tr>
      <w:tr w:rsidR="00422044" w:rsidRPr="002C7FFC" w14:paraId="6F286405" w14:textId="77777777" w:rsidTr="004E1AEA">
        <w:trPr>
          <w:gridAfter w:val="1"/>
          <w:wAfter w:w="29" w:type="dxa"/>
        </w:trPr>
        <w:tc>
          <w:tcPr>
            <w:tcW w:w="4377" w:type="dxa"/>
            <w:vAlign w:val="center"/>
            <w:hideMark/>
          </w:tcPr>
          <w:p w14:paraId="38495E0B" w14:textId="77777777" w:rsidR="00422044" w:rsidRPr="002C7FFC" w:rsidRDefault="00422044" w:rsidP="004E1AEA">
            <w:pPr>
              <w:spacing w:line="240" w:lineRule="auto"/>
              <w:rPr>
                <w:rFonts w:eastAsia="Times New Roman"/>
                <w:sz w:val="24"/>
                <w:szCs w:val="24"/>
              </w:rPr>
            </w:pPr>
            <w:r>
              <w:rPr>
                <w:sz w:val="24"/>
              </w:rPr>
              <w:t>Parameter</w:t>
            </w:r>
          </w:p>
        </w:tc>
        <w:tc>
          <w:tcPr>
            <w:tcW w:w="4028" w:type="dxa"/>
            <w:vAlign w:val="center"/>
            <w:hideMark/>
          </w:tcPr>
          <w:p w14:paraId="71A9ACA7" w14:textId="77777777" w:rsidR="00422044" w:rsidRPr="002C7FFC" w:rsidRDefault="00422044" w:rsidP="004E1AEA">
            <w:pPr>
              <w:spacing w:line="240" w:lineRule="auto"/>
              <w:rPr>
                <w:rFonts w:eastAsia="Times New Roman"/>
                <w:sz w:val="24"/>
                <w:szCs w:val="24"/>
              </w:rPr>
            </w:pPr>
            <w:r>
              <w:rPr>
                <w:sz w:val="24"/>
              </w:rPr>
              <w:t>Värde och enhet</w:t>
            </w:r>
          </w:p>
        </w:tc>
        <w:tc>
          <w:tcPr>
            <w:tcW w:w="1573" w:type="dxa"/>
            <w:gridSpan w:val="2"/>
            <w:vAlign w:val="center"/>
            <w:hideMark/>
          </w:tcPr>
          <w:p w14:paraId="155168A6" w14:textId="77777777" w:rsidR="00422044" w:rsidRPr="002C7FFC" w:rsidRDefault="00422044" w:rsidP="004E1AEA">
            <w:pPr>
              <w:spacing w:line="240" w:lineRule="auto"/>
              <w:rPr>
                <w:rFonts w:eastAsia="Times New Roman"/>
                <w:sz w:val="24"/>
                <w:szCs w:val="24"/>
              </w:rPr>
            </w:pPr>
            <w:r>
              <w:rPr>
                <w:sz w:val="24"/>
              </w:rPr>
              <w:t>Anmärkningar</w:t>
            </w:r>
          </w:p>
        </w:tc>
      </w:tr>
      <w:tr w:rsidR="00422044" w:rsidRPr="0077248B" w14:paraId="7A4DBCE2" w14:textId="77777777" w:rsidTr="004E1AEA">
        <w:tc>
          <w:tcPr>
            <w:tcW w:w="8434" w:type="dxa"/>
            <w:gridSpan w:val="3"/>
            <w:vAlign w:val="center"/>
          </w:tcPr>
          <w:p w14:paraId="7B920B19" w14:textId="77777777" w:rsidR="00422044" w:rsidRPr="0077248B" w:rsidRDefault="00422044" w:rsidP="004E1AEA">
            <w:pPr>
              <w:spacing w:line="240" w:lineRule="auto"/>
              <w:rPr>
                <w:rFonts w:eastAsia="Times New Roman"/>
                <w:i/>
                <w:sz w:val="24"/>
                <w:szCs w:val="24"/>
              </w:rPr>
            </w:pPr>
            <w:r>
              <w:rPr>
                <w:i/>
                <w:sz w:val="24"/>
              </w:rPr>
              <w:t>4.1 Mikrobiologiska parametrar som ska undersökas på grundval av riskbedömning</w:t>
            </w:r>
          </w:p>
        </w:tc>
        <w:tc>
          <w:tcPr>
            <w:tcW w:w="1573" w:type="dxa"/>
            <w:gridSpan w:val="2"/>
            <w:vAlign w:val="center"/>
          </w:tcPr>
          <w:p w14:paraId="2CC0C4E1" w14:textId="77777777" w:rsidR="00422044" w:rsidRPr="0077248B" w:rsidRDefault="00422044" w:rsidP="004E1AEA">
            <w:pPr>
              <w:spacing w:line="240" w:lineRule="auto"/>
              <w:rPr>
                <w:rFonts w:eastAsia="Times New Roman"/>
                <w:sz w:val="24"/>
                <w:szCs w:val="24"/>
                <w:lang w:eastAsia="fi-FI"/>
              </w:rPr>
            </w:pPr>
          </w:p>
        </w:tc>
      </w:tr>
      <w:tr w:rsidR="00422044" w:rsidRPr="002C7FFC" w14:paraId="7C7C6580" w14:textId="77777777" w:rsidTr="004E1AEA">
        <w:trPr>
          <w:gridAfter w:val="1"/>
          <w:wAfter w:w="29" w:type="dxa"/>
        </w:trPr>
        <w:tc>
          <w:tcPr>
            <w:tcW w:w="4377" w:type="dxa"/>
            <w:vAlign w:val="center"/>
          </w:tcPr>
          <w:p w14:paraId="13541F71" w14:textId="77777777" w:rsidR="00422044" w:rsidRPr="002C7FFC" w:rsidRDefault="00422044" w:rsidP="004E1AEA">
            <w:pPr>
              <w:spacing w:line="240" w:lineRule="auto"/>
              <w:rPr>
                <w:rFonts w:eastAsia="Times New Roman"/>
                <w:sz w:val="24"/>
                <w:szCs w:val="24"/>
              </w:rPr>
            </w:pPr>
            <w:r>
              <w:rPr>
                <w:i/>
                <w:sz w:val="24"/>
              </w:rPr>
              <w:t xml:space="preserve">Clostridium </w:t>
            </w:r>
            <w:proofErr w:type="spellStart"/>
            <w:r>
              <w:rPr>
                <w:i/>
                <w:sz w:val="24"/>
              </w:rPr>
              <w:t>perfringens</w:t>
            </w:r>
            <w:proofErr w:type="spellEnd"/>
            <w:r>
              <w:rPr>
                <w:i/>
                <w:sz w:val="24"/>
              </w:rPr>
              <w:t>,</w:t>
            </w:r>
            <w:r>
              <w:rPr>
                <w:sz w:val="24"/>
              </w:rPr>
              <w:t xml:space="preserve"> inbegripet sporer</w:t>
            </w:r>
          </w:p>
        </w:tc>
        <w:tc>
          <w:tcPr>
            <w:tcW w:w="4028" w:type="dxa"/>
            <w:vAlign w:val="center"/>
          </w:tcPr>
          <w:p w14:paraId="1D46F6EA" w14:textId="77777777" w:rsidR="00422044" w:rsidRPr="002C7FFC" w:rsidRDefault="00422044" w:rsidP="004E1AEA">
            <w:pPr>
              <w:spacing w:line="240" w:lineRule="auto"/>
              <w:rPr>
                <w:rFonts w:eastAsia="Times New Roman"/>
                <w:sz w:val="24"/>
                <w:szCs w:val="24"/>
              </w:rPr>
            </w:pPr>
            <w:r>
              <w:rPr>
                <w:sz w:val="24"/>
              </w:rPr>
              <w:t xml:space="preserve">0 </w:t>
            </w:r>
            <w:proofErr w:type="spellStart"/>
            <w:r>
              <w:rPr>
                <w:sz w:val="24"/>
              </w:rPr>
              <w:t>cfu</w:t>
            </w:r>
            <w:proofErr w:type="spellEnd"/>
            <w:r>
              <w:rPr>
                <w:sz w:val="24"/>
              </w:rPr>
              <w:t>/100 ml</w:t>
            </w:r>
          </w:p>
        </w:tc>
        <w:tc>
          <w:tcPr>
            <w:tcW w:w="1573" w:type="dxa"/>
            <w:gridSpan w:val="2"/>
            <w:vAlign w:val="center"/>
          </w:tcPr>
          <w:p w14:paraId="467B1FB6" w14:textId="77777777" w:rsidR="00422044" w:rsidRDefault="00422044" w:rsidP="004E1AEA">
            <w:pPr>
              <w:spacing w:line="240" w:lineRule="auto"/>
              <w:rPr>
                <w:rFonts w:eastAsia="Times New Roman"/>
                <w:sz w:val="24"/>
                <w:szCs w:val="24"/>
              </w:rPr>
            </w:pPr>
            <w:r>
              <w:rPr>
                <w:sz w:val="24"/>
              </w:rPr>
              <w:t>(A, 1 och 2)</w:t>
            </w:r>
          </w:p>
        </w:tc>
      </w:tr>
      <w:tr w:rsidR="00422044" w:rsidRPr="0077248B" w14:paraId="6DFC3947" w14:textId="77777777" w:rsidTr="004E1AEA">
        <w:tc>
          <w:tcPr>
            <w:tcW w:w="8434" w:type="dxa"/>
            <w:gridSpan w:val="3"/>
            <w:vAlign w:val="center"/>
          </w:tcPr>
          <w:p w14:paraId="4B4EDE47" w14:textId="77777777" w:rsidR="00422044" w:rsidRPr="0077248B" w:rsidRDefault="00422044" w:rsidP="004E1AEA">
            <w:pPr>
              <w:spacing w:line="240" w:lineRule="auto"/>
              <w:rPr>
                <w:rFonts w:eastAsia="Times New Roman"/>
                <w:sz w:val="24"/>
                <w:szCs w:val="24"/>
              </w:rPr>
            </w:pPr>
            <w:r>
              <w:rPr>
                <w:i/>
                <w:sz w:val="24"/>
              </w:rPr>
              <w:t xml:space="preserve">4.2 Parametrar som inverkar på vattnets aggressivitet </w:t>
            </w:r>
          </w:p>
        </w:tc>
        <w:tc>
          <w:tcPr>
            <w:tcW w:w="1573" w:type="dxa"/>
            <w:gridSpan w:val="2"/>
            <w:vAlign w:val="center"/>
          </w:tcPr>
          <w:p w14:paraId="2BB23085" w14:textId="77777777" w:rsidR="00422044" w:rsidRPr="0077248B" w:rsidRDefault="00422044" w:rsidP="004E1AEA">
            <w:pPr>
              <w:spacing w:line="240" w:lineRule="auto"/>
              <w:rPr>
                <w:rFonts w:eastAsia="Times New Roman"/>
                <w:sz w:val="24"/>
                <w:szCs w:val="24"/>
                <w:lang w:eastAsia="fi-FI"/>
              </w:rPr>
            </w:pPr>
          </w:p>
        </w:tc>
      </w:tr>
      <w:tr w:rsidR="00422044" w:rsidRPr="002C7FFC" w14:paraId="10895629" w14:textId="77777777" w:rsidTr="004E1AEA">
        <w:trPr>
          <w:gridAfter w:val="1"/>
          <w:wAfter w:w="29" w:type="dxa"/>
        </w:trPr>
        <w:tc>
          <w:tcPr>
            <w:tcW w:w="4377" w:type="dxa"/>
            <w:vAlign w:val="center"/>
            <w:hideMark/>
          </w:tcPr>
          <w:p w14:paraId="002E4644" w14:textId="77777777" w:rsidR="00422044" w:rsidRPr="002C7FFC" w:rsidRDefault="00422044" w:rsidP="004E1AEA">
            <w:pPr>
              <w:spacing w:line="240" w:lineRule="auto"/>
              <w:rPr>
                <w:rFonts w:eastAsia="Times New Roman"/>
                <w:sz w:val="24"/>
                <w:szCs w:val="24"/>
              </w:rPr>
            </w:pPr>
            <w:r>
              <w:rPr>
                <w:sz w:val="24"/>
              </w:rPr>
              <w:t>pH</w:t>
            </w:r>
          </w:p>
        </w:tc>
        <w:tc>
          <w:tcPr>
            <w:tcW w:w="4028" w:type="dxa"/>
            <w:vAlign w:val="center"/>
            <w:hideMark/>
          </w:tcPr>
          <w:p w14:paraId="0A4A60B8" w14:textId="77777777" w:rsidR="00422044" w:rsidRPr="002C7FFC" w:rsidRDefault="00422044" w:rsidP="004E1AEA">
            <w:pPr>
              <w:spacing w:line="240" w:lineRule="auto"/>
              <w:rPr>
                <w:rFonts w:eastAsia="Times New Roman"/>
                <w:sz w:val="24"/>
                <w:szCs w:val="24"/>
              </w:rPr>
            </w:pPr>
            <w:r>
              <w:rPr>
                <w:sz w:val="24"/>
              </w:rPr>
              <w:t>6,5–9,5</w:t>
            </w:r>
          </w:p>
        </w:tc>
        <w:tc>
          <w:tcPr>
            <w:tcW w:w="1573" w:type="dxa"/>
            <w:gridSpan w:val="2"/>
            <w:vAlign w:val="center"/>
            <w:hideMark/>
          </w:tcPr>
          <w:p w14:paraId="626D274B" w14:textId="77777777" w:rsidR="00422044" w:rsidRPr="002C7FFC" w:rsidRDefault="00422044" w:rsidP="004E1AEA">
            <w:pPr>
              <w:spacing w:line="240" w:lineRule="auto"/>
              <w:rPr>
                <w:rFonts w:eastAsia="Times New Roman"/>
                <w:sz w:val="24"/>
                <w:szCs w:val="24"/>
              </w:rPr>
            </w:pPr>
            <w:r>
              <w:rPr>
                <w:sz w:val="24"/>
              </w:rPr>
              <w:t>(A)</w:t>
            </w:r>
          </w:p>
        </w:tc>
      </w:tr>
      <w:tr w:rsidR="00422044" w:rsidRPr="002C7FFC" w14:paraId="560DBA6C" w14:textId="77777777" w:rsidTr="004E1AEA">
        <w:trPr>
          <w:gridAfter w:val="1"/>
          <w:wAfter w:w="29" w:type="dxa"/>
        </w:trPr>
        <w:tc>
          <w:tcPr>
            <w:tcW w:w="4377" w:type="dxa"/>
            <w:vAlign w:val="center"/>
            <w:hideMark/>
          </w:tcPr>
          <w:p w14:paraId="7FBB18FD" w14:textId="77777777" w:rsidR="00422044" w:rsidRPr="002C7FFC" w:rsidRDefault="00422044" w:rsidP="004E1AEA">
            <w:pPr>
              <w:spacing w:line="240" w:lineRule="auto"/>
              <w:rPr>
                <w:rFonts w:eastAsia="Times New Roman"/>
                <w:sz w:val="24"/>
                <w:szCs w:val="24"/>
              </w:rPr>
            </w:pPr>
            <w:r>
              <w:rPr>
                <w:sz w:val="24"/>
              </w:rPr>
              <w:t>Klorid</w:t>
            </w:r>
          </w:p>
        </w:tc>
        <w:tc>
          <w:tcPr>
            <w:tcW w:w="4028" w:type="dxa"/>
            <w:vAlign w:val="center"/>
            <w:hideMark/>
          </w:tcPr>
          <w:p w14:paraId="47BAA7A8" w14:textId="77777777" w:rsidR="00422044" w:rsidRPr="002C7FFC" w:rsidRDefault="00422044" w:rsidP="004E1AEA">
            <w:pPr>
              <w:spacing w:line="240" w:lineRule="auto"/>
              <w:rPr>
                <w:rFonts w:eastAsia="Times New Roman"/>
                <w:sz w:val="24"/>
                <w:szCs w:val="24"/>
              </w:rPr>
            </w:pPr>
            <w:r>
              <w:rPr>
                <w:sz w:val="24"/>
              </w:rPr>
              <w:t>under 250 mg/l</w:t>
            </w:r>
          </w:p>
        </w:tc>
        <w:tc>
          <w:tcPr>
            <w:tcW w:w="1573" w:type="dxa"/>
            <w:gridSpan w:val="2"/>
            <w:vAlign w:val="center"/>
            <w:hideMark/>
          </w:tcPr>
          <w:p w14:paraId="5EBEBAB6" w14:textId="77777777" w:rsidR="00422044" w:rsidRPr="002C7FFC" w:rsidRDefault="00422044" w:rsidP="004E1AEA">
            <w:pPr>
              <w:spacing w:line="240" w:lineRule="auto"/>
              <w:rPr>
                <w:rFonts w:eastAsia="Times New Roman"/>
                <w:sz w:val="24"/>
                <w:szCs w:val="24"/>
              </w:rPr>
            </w:pPr>
            <w:r>
              <w:rPr>
                <w:sz w:val="24"/>
              </w:rPr>
              <w:t>(A och 4)</w:t>
            </w:r>
          </w:p>
        </w:tc>
      </w:tr>
      <w:tr w:rsidR="00422044" w:rsidRPr="002C7FFC" w14:paraId="023B3B6B" w14:textId="77777777" w:rsidTr="004E1AEA">
        <w:trPr>
          <w:gridAfter w:val="1"/>
          <w:wAfter w:w="29" w:type="dxa"/>
        </w:trPr>
        <w:tc>
          <w:tcPr>
            <w:tcW w:w="4377" w:type="dxa"/>
            <w:vAlign w:val="center"/>
            <w:hideMark/>
          </w:tcPr>
          <w:p w14:paraId="67B5A70F" w14:textId="77777777" w:rsidR="00422044" w:rsidRPr="002C7FFC" w:rsidRDefault="00422044" w:rsidP="004E1AEA">
            <w:pPr>
              <w:spacing w:line="240" w:lineRule="auto"/>
              <w:rPr>
                <w:rFonts w:eastAsia="Times New Roman"/>
                <w:sz w:val="24"/>
                <w:szCs w:val="24"/>
              </w:rPr>
            </w:pPr>
            <w:r>
              <w:rPr>
                <w:sz w:val="24"/>
              </w:rPr>
              <w:t>Sulfat</w:t>
            </w:r>
          </w:p>
        </w:tc>
        <w:tc>
          <w:tcPr>
            <w:tcW w:w="4028" w:type="dxa"/>
            <w:vAlign w:val="center"/>
            <w:hideMark/>
          </w:tcPr>
          <w:p w14:paraId="3ED6E4E2" w14:textId="77777777" w:rsidR="00422044" w:rsidRPr="002C7FFC" w:rsidRDefault="00422044" w:rsidP="004E1AEA">
            <w:pPr>
              <w:spacing w:line="240" w:lineRule="auto"/>
              <w:rPr>
                <w:rFonts w:eastAsia="Times New Roman"/>
                <w:sz w:val="24"/>
                <w:szCs w:val="24"/>
              </w:rPr>
            </w:pPr>
            <w:r>
              <w:rPr>
                <w:sz w:val="24"/>
              </w:rPr>
              <w:t>under 250 mg/l</w:t>
            </w:r>
          </w:p>
        </w:tc>
        <w:tc>
          <w:tcPr>
            <w:tcW w:w="1573" w:type="dxa"/>
            <w:gridSpan w:val="2"/>
            <w:vAlign w:val="center"/>
            <w:hideMark/>
          </w:tcPr>
          <w:p w14:paraId="5517844C" w14:textId="77777777" w:rsidR="00422044" w:rsidRPr="002C7FFC" w:rsidRDefault="00422044" w:rsidP="004E1AEA">
            <w:pPr>
              <w:spacing w:line="240" w:lineRule="auto"/>
              <w:rPr>
                <w:rFonts w:eastAsia="Times New Roman"/>
                <w:sz w:val="24"/>
                <w:szCs w:val="24"/>
              </w:rPr>
            </w:pPr>
            <w:r>
              <w:rPr>
                <w:sz w:val="24"/>
              </w:rPr>
              <w:t>(A och 4)</w:t>
            </w:r>
          </w:p>
        </w:tc>
      </w:tr>
      <w:tr w:rsidR="00422044" w:rsidRPr="002C7FFC" w14:paraId="686F4EF5" w14:textId="77777777" w:rsidTr="004E1AEA">
        <w:trPr>
          <w:gridAfter w:val="1"/>
          <w:wAfter w:w="29" w:type="dxa"/>
        </w:trPr>
        <w:tc>
          <w:tcPr>
            <w:tcW w:w="4377" w:type="dxa"/>
            <w:vAlign w:val="center"/>
            <w:hideMark/>
          </w:tcPr>
          <w:p w14:paraId="35632940" w14:textId="77777777" w:rsidR="00422044" w:rsidRPr="002C7FFC" w:rsidRDefault="00422044" w:rsidP="004E1AEA">
            <w:pPr>
              <w:spacing w:line="240" w:lineRule="auto"/>
              <w:rPr>
                <w:rFonts w:eastAsia="Times New Roman"/>
                <w:sz w:val="24"/>
                <w:szCs w:val="24"/>
              </w:rPr>
            </w:pPr>
            <w:r>
              <w:rPr>
                <w:sz w:val="24"/>
              </w:rPr>
              <w:t>Konduktivitet</w:t>
            </w:r>
          </w:p>
        </w:tc>
        <w:tc>
          <w:tcPr>
            <w:tcW w:w="4028" w:type="dxa"/>
            <w:vAlign w:val="center"/>
            <w:hideMark/>
          </w:tcPr>
          <w:p w14:paraId="38324AA1" w14:textId="77777777" w:rsidR="00422044" w:rsidRPr="002C7FFC" w:rsidRDefault="00422044" w:rsidP="004E1AEA">
            <w:pPr>
              <w:spacing w:line="240" w:lineRule="auto"/>
              <w:rPr>
                <w:rFonts w:eastAsia="Times New Roman"/>
                <w:sz w:val="24"/>
                <w:szCs w:val="24"/>
              </w:rPr>
            </w:pPr>
            <w:r>
              <w:rPr>
                <w:sz w:val="24"/>
              </w:rPr>
              <w:t xml:space="preserve">under 2 500 </w:t>
            </w:r>
            <w:proofErr w:type="spellStart"/>
            <w:r>
              <w:rPr>
                <w:sz w:val="24"/>
              </w:rPr>
              <w:t>μS</w:t>
            </w:r>
            <w:proofErr w:type="spellEnd"/>
            <w:r>
              <w:rPr>
                <w:sz w:val="24"/>
              </w:rPr>
              <w:t>/cm</w:t>
            </w:r>
          </w:p>
        </w:tc>
        <w:tc>
          <w:tcPr>
            <w:tcW w:w="1573" w:type="dxa"/>
            <w:gridSpan w:val="2"/>
            <w:vAlign w:val="center"/>
            <w:hideMark/>
          </w:tcPr>
          <w:p w14:paraId="7C65CCD0" w14:textId="77777777" w:rsidR="00422044" w:rsidRPr="002C7FFC" w:rsidRDefault="00422044" w:rsidP="004E1AEA">
            <w:pPr>
              <w:spacing w:line="240" w:lineRule="auto"/>
              <w:rPr>
                <w:rFonts w:eastAsia="Times New Roman"/>
                <w:sz w:val="24"/>
                <w:szCs w:val="24"/>
              </w:rPr>
            </w:pPr>
            <w:r>
              <w:rPr>
                <w:sz w:val="24"/>
              </w:rPr>
              <w:t>(A, 4 och 5)</w:t>
            </w:r>
          </w:p>
        </w:tc>
      </w:tr>
      <w:tr w:rsidR="00422044" w:rsidRPr="0077248B" w14:paraId="51DB3FC9" w14:textId="77777777" w:rsidTr="004E1AEA">
        <w:tc>
          <w:tcPr>
            <w:tcW w:w="8434" w:type="dxa"/>
            <w:gridSpan w:val="3"/>
            <w:vAlign w:val="center"/>
          </w:tcPr>
          <w:p w14:paraId="1134EF8A" w14:textId="77777777" w:rsidR="00422044" w:rsidRPr="00A3250F" w:rsidRDefault="00422044" w:rsidP="004E1AEA">
            <w:pPr>
              <w:spacing w:line="240" w:lineRule="auto"/>
              <w:rPr>
                <w:rFonts w:eastAsia="Times New Roman"/>
                <w:i/>
                <w:sz w:val="24"/>
                <w:szCs w:val="24"/>
                <w:vertAlign w:val="superscript"/>
              </w:rPr>
            </w:pPr>
            <w:r>
              <w:rPr>
                <w:i/>
                <w:sz w:val="24"/>
              </w:rPr>
              <w:t xml:space="preserve">4.3 Andra parametrar som vattenbehandlingen kan inverka på i betydande utsträckning </w:t>
            </w:r>
          </w:p>
        </w:tc>
        <w:tc>
          <w:tcPr>
            <w:tcW w:w="1573" w:type="dxa"/>
            <w:gridSpan w:val="2"/>
            <w:vAlign w:val="center"/>
          </w:tcPr>
          <w:p w14:paraId="36D62F24" w14:textId="77777777" w:rsidR="00422044" w:rsidRPr="00A3250F" w:rsidRDefault="00422044" w:rsidP="004E1AEA">
            <w:pPr>
              <w:spacing w:line="240" w:lineRule="auto"/>
              <w:rPr>
                <w:rFonts w:eastAsia="Times New Roman"/>
                <w:sz w:val="24"/>
                <w:szCs w:val="24"/>
                <w:lang w:eastAsia="fi-FI"/>
              </w:rPr>
            </w:pPr>
          </w:p>
        </w:tc>
      </w:tr>
      <w:tr w:rsidR="00422044" w:rsidRPr="002C7FFC" w14:paraId="292C2568" w14:textId="77777777" w:rsidTr="004E1AEA">
        <w:trPr>
          <w:gridAfter w:val="1"/>
          <w:wAfter w:w="29" w:type="dxa"/>
        </w:trPr>
        <w:tc>
          <w:tcPr>
            <w:tcW w:w="4377" w:type="dxa"/>
            <w:vAlign w:val="center"/>
            <w:hideMark/>
          </w:tcPr>
          <w:p w14:paraId="632AD557" w14:textId="77777777" w:rsidR="00422044" w:rsidRPr="006D0DE9" w:rsidRDefault="00422044" w:rsidP="004E1AEA">
            <w:pPr>
              <w:spacing w:line="240" w:lineRule="auto"/>
              <w:rPr>
                <w:rFonts w:eastAsia="Times New Roman"/>
                <w:sz w:val="24"/>
                <w:szCs w:val="24"/>
                <w:vertAlign w:val="superscript"/>
              </w:rPr>
            </w:pPr>
            <w:r>
              <w:rPr>
                <w:sz w:val="24"/>
              </w:rPr>
              <w:t>Aluminium</w:t>
            </w:r>
          </w:p>
        </w:tc>
        <w:tc>
          <w:tcPr>
            <w:tcW w:w="4028" w:type="dxa"/>
            <w:vAlign w:val="center"/>
            <w:hideMark/>
          </w:tcPr>
          <w:p w14:paraId="7D4743D7" w14:textId="77777777" w:rsidR="00422044" w:rsidRPr="002C7FFC" w:rsidRDefault="00422044" w:rsidP="004E1AEA">
            <w:pPr>
              <w:spacing w:line="240" w:lineRule="auto"/>
              <w:rPr>
                <w:rFonts w:eastAsia="Times New Roman"/>
                <w:sz w:val="24"/>
                <w:szCs w:val="24"/>
              </w:rPr>
            </w:pPr>
            <w:r>
              <w:rPr>
                <w:sz w:val="24"/>
              </w:rPr>
              <w:t xml:space="preserve">200 </w:t>
            </w:r>
            <w:proofErr w:type="spellStart"/>
            <w:r>
              <w:rPr>
                <w:sz w:val="24"/>
              </w:rPr>
              <w:t>μg</w:t>
            </w:r>
            <w:proofErr w:type="spellEnd"/>
            <w:r>
              <w:rPr>
                <w:sz w:val="24"/>
              </w:rPr>
              <w:t>/l</w:t>
            </w:r>
          </w:p>
        </w:tc>
        <w:tc>
          <w:tcPr>
            <w:tcW w:w="1573" w:type="dxa"/>
            <w:gridSpan w:val="2"/>
            <w:vAlign w:val="center"/>
            <w:hideMark/>
          </w:tcPr>
          <w:p w14:paraId="32029C1F" w14:textId="77777777" w:rsidR="00422044" w:rsidRPr="002C7FFC" w:rsidRDefault="00422044" w:rsidP="004E1AEA">
            <w:pPr>
              <w:spacing w:line="240" w:lineRule="auto"/>
              <w:rPr>
                <w:rFonts w:eastAsia="Times New Roman"/>
                <w:sz w:val="24"/>
                <w:szCs w:val="24"/>
              </w:rPr>
            </w:pPr>
            <w:r>
              <w:rPr>
                <w:sz w:val="24"/>
              </w:rPr>
              <w:t>(A)</w:t>
            </w:r>
          </w:p>
        </w:tc>
      </w:tr>
      <w:tr w:rsidR="00422044" w:rsidRPr="002C7FFC" w14:paraId="6B3B04E1" w14:textId="77777777" w:rsidTr="004E1AEA">
        <w:trPr>
          <w:gridAfter w:val="1"/>
          <w:wAfter w:w="29" w:type="dxa"/>
        </w:trPr>
        <w:tc>
          <w:tcPr>
            <w:tcW w:w="4377" w:type="dxa"/>
            <w:vAlign w:val="center"/>
            <w:hideMark/>
          </w:tcPr>
          <w:p w14:paraId="1DA3DFF3" w14:textId="77777777" w:rsidR="00422044" w:rsidRPr="006D0DE9" w:rsidRDefault="00422044" w:rsidP="004E1AEA">
            <w:pPr>
              <w:spacing w:line="240" w:lineRule="auto"/>
              <w:rPr>
                <w:rFonts w:eastAsia="Times New Roman"/>
                <w:sz w:val="24"/>
                <w:szCs w:val="24"/>
                <w:vertAlign w:val="superscript"/>
              </w:rPr>
            </w:pPr>
            <w:r>
              <w:rPr>
                <w:sz w:val="24"/>
              </w:rPr>
              <w:t>Ammonium (NH</w:t>
            </w:r>
            <w:r>
              <w:rPr>
                <w:sz w:val="24"/>
                <w:vertAlign w:val="subscript"/>
              </w:rPr>
              <w:t>4</w:t>
            </w:r>
            <w:r>
              <w:rPr>
                <w:sz w:val="24"/>
                <w:vertAlign w:val="superscript"/>
              </w:rPr>
              <w:t>+</w:t>
            </w:r>
            <w:r>
              <w:rPr>
                <w:sz w:val="24"/>
              </w:rPr>
              <w:t>)</w:t>
            </w:r>
          </w:p>
        </w:tc>
        <w:tc>
          <w:tcPr>
            <w:tcW w:w="4028" w:type="dxa"/>
            <w:vAlign w:val="center"/>
            <w:hideMark/>
          </w:tcPr>
          <w:p w14:paraId="32D32699" w14:textId="77777777" w:rsidR="00422044" w:rsidRPr="002C7FFC" w:rsidRDefault="00422044" w:rsidP="004E1AEA">
            <w:pPr>
              <w:spacing w:line="240" w:lineRule="auto"/>
              <w:rPr>
                <w:rFonts w:eastAsia="Times New Roman"/>
                <w:sz w:val="24"/>
                <w:szCs w:val="24"/>
              </w:rPr>
            </w:pPr>
            <w:r>
              <w:rPr>
                <w:sz w:val="24"/>
              </w:rPr>
              <w:t>0,50 mg/l</w:t>
            </w:r>
          </w:p>
        </w:tc>
        <w:tc>
          <w:tcPr>
            <w:tcW w:w="1573" w:type="dxa"/>
            <w:gridSpan w:val="2"/>
            <w:vAlign w:val="center"/>
            <w:hideMark/>
          </w:tcPr>
          <w:p w14:paraId="697C93B2" w14:textId="77777777" w:rsidR="00422044" w:rsidRPr="002C7FFC" w:rsidRDefault="00422044" w:rsidP="004E1AEA">
            <w:pPr>
              <w:spacing w:line="240" w:lineRule="auto"/>
              <w:rPr>
                <w:rFonts w:eastAsia="Times New Roman"/>
                <w:sz w:val="24"/>
                <w:szCs w:val="24"/>
              </w:rPr>
            </w:pPr>
            <w:r>
              <w:rPr>
                <w:sz w:val="24"/>
              </w:rPr>
              <w:t>(A)</w:t>
            </w:r>
          </w:p>
        </w:tc>
      </w:tr>
      <w:tr w:rsidR="00422044" w:rsidRPr="002C7FFC" w14:paraId="5A326AEC" w14:textId="77777777" w:rsidTr="004E1AEA">
        <w:trPr>
          <w:gridAfter w:val="1"/>
          <w:wAfter w:w="29" w:type="dxa"/>
        </w:trPr>
        <w:tc>
          <w:tcPr>
            <w:tcW w:w="4377" w:type="dxa"/>
            <w:vAlign w:val="center"/>
            <w:hideMark/>
          </w:tcPr>
          <w:p w14:paraId="5237172F" w14:textId="77777777" w:rsidR="00422044" w:rsidRPr="006D0DE9" w:rsidRDefault="00422044" w:rsidP="004E1AEA">
            <w:pPr>
              <w:spacing w:line="240" w:lineRule="auto"/>
              <w:rPr>
                <w:rFonts w:eastAsia="Times New Roman"/>
                <w:sz w:val="24"/>
                <w:szCs w:val="24"/>
                <w:vertAlign w:val="superscript"/>
              </w:rPr>
            </w:pPr>
            <w:r>
              <w:rPr>
                <w:sz w:val="24"/>
              </w:rPr>
              <w:t xml:space="preserve">Natrium </w:t>
            </w:r>
          </w:p>
        </w:tc>
        <w:tc>
          <w:tcPr>
            <w:tcW w:w="4028" w:type="dxa"/>
            <w:vAlign w:val="center"/>
            <w:hideMark/>
          </w:tcPr>
          <w:p w14:paraId="26815233" w14:textId="77777777" w:rsidR="00422044" w:rsidRPr="002C7FFC" w:rsidRDefault="00422044" w:rsidP="004E1AEA">
            <w:pPr>
              <w:spacing w:line="240" w:lineRule="auto"/>
              <w:rPr>
                <w:rFonts w:eastAsia="Times New Roman"/>
                <w:sz w:val="24"/>
                <w:szCs w:val="24"/>
              </w:rPr>
            </w:pPr>
            <w:r>
              <w:rPr>
                <w:sz w:val="24"/>
              </w:rPr>
              <w:t>200 mg/l</w:t>
            </w:r>
          </w:p>
        </w:tc>
        <w:tc>
          <w:tcPr>
            <w:tcW w:w="1573" w:type="dxa"/>
            <w:gridSpan w:val="2"/>
            <w:vAlign w:val="center"/>
            <w:hideMark/>
          </w:tcPr>
          <w:p w14:paraId="4A3B2620" w14:textId="77777777" w:rsidR="00422044" w:rsidRPr="002C7FFC" w:rsidRDefault="00422044" w:rsidP="004E1AEA">
            <w:pPr>
              <w:spacing w:line="240" w:lineRule="auto"/>
              <w:rPr>
                <w:rFonts w:eastAsia="Times New Roman"/>
                <w:sz w:val="24"/>
                <w:szCs w:val="24"/>
              </w:rPr>
            </w:pPr>
            <w:r>
              <w:rPr>
                <w:sz w:val="24"/>
              </w:rPr>
              <w:t>(A)</w:t>
            </w:r>
          </w:p>
        </w:tc>
      </w:tr>
      <w:tr w:rsidR="00422044" w:rsidRPr="0077248B" w14:paraId="4A77BDCF" w14:textId="77777777" w:rsidTr="004E1AEA">
        <w:tc>
          <w:tcPr>
            <w:tcW w:w="8434" w:type="dxa"/>
            <w:gridSpan w:val="3"/>
            <w:vAlign w:val="center"/>
          </w:tcPr>
          <w:p w14:paraId="5B3CBCA5" w14:textId="77777777" w:rsidR="00422044" w:rsidRPr="0077248B" w:rsidRDefault="00422044" w:rsidP="004E1AEA">
            <w:pPr>
              <w:spacing w:line="240" w:lineRule="auto"/>
              <w:rPr>
                <w:rFonts w:eastAsia="Times New Roman"/>
                <w:i/>
                <w:sz w:val="24"/>
                <w:szCs w:val="24"/>
              </w:rPr>
            </w:pPr>
            <w:r>
              <w:rPr>
                <w:i/>
                <w:sz w:val="24"/>
              </w:rPr>
              <w:t>4.5 Parametrar som byggnadens vatteninstallation kan inverka på i betydande utsträckning</w:t>
            </w:r>
          </w:p>
        </w:tc>
        <w:tc>
          <w:tcPr>
            <w:tcW w:w="1573" w:type="dxa"/>
            <w:gridSpan w:val="2"/>
            <w:vAlign w:val="center"/>
          </w:tcPr>
          <w:p w14:paraId="441DE8C6" w14:textId="77777777" w:rsidR="00422044" w:rsidRDefault="00422044" w:rsidP="004E1AEA">
            <w:pPr>
              <w:spacing w:line="240" w:lineRule="auto"/>
              <w:rPr>
                <w:rFonts w:eastAsia="Times New Roman"/>
                <w:sz w:val="24"/>
                <w:szCs w:val="24"/>
                <w:lang w:eastAsia="fi-FI"/>
              </w:rPr>
            </w:pPr>
          </w:p>
        </w:tc>
      </w:tr>
      <w:tr w:rsidR="00422044" w:rsidRPr="00FE15A7" w14:paraId="2F3A5DEF" w14:textId="77777777" w:rsidTr="004E1AEA">
        <w:trPr>
          <w:gridAfter w:val="1"/>
          <w:wAfter w:w="29" w:type="dxa"/>
        </w:trPr>
        <w:tc>
          <w:tcPr>
            <w:tcW w:w="4377" w:type="dxa"/>
            <w:vAlign w:val="center"/>
            <w:hideMark/>
          </w:tcPr>
          <w:p w14:paraId="6EB98BC8" w14:textId="77777777" w:rsidR="00422044" w:rsidRPr="00FE15A7" w:rsidRDefault="00422044" w:rsidP="004E1AEA">
            <w:pPr>
              <w:spacing w:line="240" w:lineRule="auto"/>
              <w:rPr>
                <w:rFonts w:eastAsia="Times New Roman"/>
                <w:sz w:val="24"/>
                <w:szCs w:val="24"/>
                <w:vertAlign w:val="superscript"/>
              </w:rPr>
            </w:pPr>
            <w:proofErr w:type="spellStart"/>
            <w:r>
              <w:rPr>
                <w:sz w:val="24"/>
              </w:rPr>
              <w:t>Koliforma</w:t>
            </w:r>
            <w:proofErr w:type="spellEnd"/>
            <w:r>
              <w:rPr>
                <w:sz w:val="24"/>
              </w:rPr>
              <w:t xml:space="preserve"> bakterier</w:t>
            </w:r>
          </w:p>
        </w:tc>
        <w:tc>
          <w:tcPr>
            <w:tcW w:w="4028" w:type="dxa"/>
            <w:vAlign w:val="center"/>
            <w:hideMark/>
          </w:tcPr>
          <w:p w14:paraId="5F3472D6" w14:textId="77777777" w:rsidR="00422044" w:rsidRPr="00FE15A7" w:rsidRDefault="00422044" w:rsidP="004E1AEA">
            <w:pPr>
              <w:spacing w:line="240" w:lineRule="auto"/>
              <w:rPr>
                <w:rFonts w:eastAsia="Times New Roman"/>
                <w:sz w:val="24"/>
                <w:szCs w:val="24"/>
              </w:rPr>
            </w:pPr>
            <w:r>
              <w:rPr>
                <w:sz w:val="24"/>
              </w:rPr>
              <w:t xml:space="preserve">0 </w:t>
            </w:r>
            <w:proofErr w:type="spellStart"/>
            <w:r>
              <w:rPr>
                <w:sz w:val="24"/>
              </w:rPr>
              <w:t>cfu</w:t>
            </w:r>
            <w:proofErr w:type="spellEnd"/>
            <w:r>
              <w:rPr>
                <w:sz w:val="24"/>
              </w:rPr>
              <w:t>/100 ml</w:t>
            </w:r>
          </w:p>
        </w:tc>
        <w:tc>
          <w:tcPr>
            <w:tcW w:w="1573" w:type="dxa"/>
            <w:gridSpan w:val="2"/>
            <w:vAlign w:val="center"/>
            <w:hideMark/>
          </w:tcPr>
          <w:p w14:paraId="7A266D41" w14:textId="77777777" w:rsidR="00422044" w:rsidRPr="00FE15A7" w:rsidRDefault="00422044" w:rsidP="004E1AEA">
            <w:pPr>
              <w:spacing w:line="240" w:lineRule="auto"/>
              <w:rPr>
                <w:rFonts w:eastAsia="Times New Roman"/>
                <w:sz w:val="24"/>
                <w:szCs w:val="24"/>
              </w:rPr>
            </w:pPr>
            <w:r>
              <w:rPr>
                <w:sz w:val="24"/>
              </w:rPr>
              <w:t>(B och 1)</w:t>
            </w:r>
          </w:p>
        </w:tc>
      </w:tr>
      <w:tr w:rsidR="00422044" w:rsidRPr="00FE15A7" w14:paraId="7ED19286" w14:textId="77777777" w:rsidTr="004E1AEA">
        <w:trPr>
          <w:gridAfter w:val="1"/>
          <w:wAfter w:w="29" w:type="dxa"/>
        </w:trPr>
        <w:tc>
          <w:tcPr>
            <w:tcW w:w="4377" w:type="dxa"/>
            <w:vAlign w:val="center"/>
            <w:hideMark/>
          </w:tcPr>
          <w:p w14:paraId="6D327576" w14:textId="77777777" w:rsidR="00422044" w:rsidRPr="00FE15A7" w:rsidRDefault="00422044" w:rsidP="004E1AEA">
            <w:pPr>
              <w:spacing w:line="240" w:lineRule="auto"/>
              <w:rPr>
                <w:rFonts w:eastAsia="Times New Roman"/>
                <w:sz w:val="24"/>
                <w:szCs w:val="24"/>
                <w:vertAlign w:val="superscript"/>
              </w:rPr>
            </w:pPr>
            <w:r>
              <w:rPr>
                <w:sz w:val="24"/>
              </w:rPr>
              <w:t>Antal kolonier (22°C)</w:t>
            </w:r>
          </w:p>
        </w:tc>
        <w:tc>
          <w:tcPr>
            <w:tcW w:w="4028" w:type="dxa"/>
            <w:vAlign w:val="center"/>
            <w:hideMark/>
          </w:tcPr>
          <w:p w14:paraId="43D10F53" w14:textId="77777777" w:rsidR="00422044" w:rsidRPr="00FE15A7" w:rsidRDefault="00422044" w:rsidP="004E1AEA">
            <w:pPr>
              <w:spacing w:line="240" w:lineRule="auto"/>
              <w:rPr>
                <w:rFonts w:eastAsia="Times New Roman"/>
                <w:sz w:val="24"/>
                <w:szCs w:val="24"/>
              </w:rPr>
            </w:pPr>
            <w:r>
              <w:rPr>
                <w:sz w:val="24"/>
              </w:rPr>
              <w:t>ingen onormal förändring</w:t>
            </w:r>
          </w:p>
        </w:tc>
        <w:tc>
          <w:tcPr>
            <w:tcW w:w="1573" w:type="dxa"/>
            <w:gridSpan w:val="2"/>
            <w:vAlign w:val="center"/>
            <w:hideMark/>
          </w:tcPr>
          <w:p w14:paraId="4645CCE0" w14:textId="77777777" w:rsidR="00422044" w:rsidRPr="00FE15A7" w:rsidRDefault="00422044" w:rsidP="004E1AEA">
            <w:pPr>
              <w:spacing w:line="240" w:lineRule="auto"/>
              <w:rPr>
                <w:rFonts w:eastAsia="Times New Roman"/>
                <w:sz w:val="24"/>
                <w:szCs w:val="24"/>
              </w:rPr>
            </w:pPr>
            <w:r>
              <w:rPr>
                <w:sz w:val="24"/>
              </w:rPr>
              <w:t>(B och 3)</w:t>
            </w:r>
          </w:p>
        </w:tc>
      </w:tr>
      <w:tr w:rsidR="00422044" w:rsidRPr="0077248B" w14:paraId="78504635" w14:textId="77777777" w:rsidTr="004E1AEA">
        <w:trPr>
          <w:gridAfter w:val="1"/>
          <w:wAfter w:w="29" w:type="dxa"/>
        </w:trPr>
        <w:tc>
          <w:tcPr>
            <w:tcW w:w="4377" w:type="dxa"/>
            <w:vAlign w:val="center"/>
          </w:tcPr>
          <w:p w14:paraId="48EF2720" w14:textId="77777777" w:rsidR="00422044" w:rsidRPr="0077248B" w:rsidRDefault="00422044" w:rsidP="004E1AEA">
            <w:pPr>
              <w:spacing w:line="240" w:lineRule="auto"/>
              <w:rPr>
                <w:rFonts w:eastAsia="Times New Roman"/>
                <w:i/>
                <w:sz w:val="24"/>
                <w:szCs w:val="24"/>
              </w:rPr>
            </w:pPr>
            <w:r>
              <w:rPr>
                <w:sz w:val="24"/>
              </w:rPr>
              <w:t>Totalt organiskt kol (TOC)</w:t>
            </w:r>
          </w:p>
        </w:tc>
        <w:tc>
          <w:tcPr>
            <w:tcW w:w="4028" w:type="dxa"/>
            <w:vAlign w:val="center"/>
          </w:tcPr>
          <w:p w14:paraId="19BCC7A0" w14:textId="77777777" w:rsidR="00422044" w:rsidRPr="0077248B" w:rsidRDefault="00422044" w:rsidP="004E1AEA">
            <w:pPr>
              <w:spacing w:line="240" w:lineRule="auto"/>
              <w:rPr>
                <w:rFonts w:eastAsia="Times New Roman"/>
                <w:i/>
                <w:sz w:val="24"/>
                <w:szCs w:val="24"/>
              </w:rPr>
            </w:pPr>
            <w:r>
              <w:rPr>
                <w:sz w:val="24"/>
              </w:rPr>
              <w:t>ingen onormal förändring</w:t>
            </w:r>
          </w:p>
        </w:tc>
        <w:tc>
          <w:tcPr>
            <w:tcW w:w="1573" w:type="dxa"/>
            <w:gridSpan w:val="2"/>
            <w:vAlign w:val="center"/>
          </w:tcPr>
          <w:p w14:paraId="7A430629" w14:textId="77777777" w:rsidR="00422044" w:rsidRDefault="00422044" w:rsidP="004E1AEA">
            <w:pPr>
              <w:spacing w:line="240" w:lineRule="auto"/>
              <w:rPr>
                <w:rFonts w:eastAsia="Times New Roman"/>
                <w:sz w:val="24"/>
                <w:szCs w:val="24"/>
              </w:rPr>
            </w:pPr>
            <w:r>
              <w:rPr>
                <w:sz w:val="24"/>
              </w:rPr>
              <w:t>(B och 3)</w:t>
            </w:r>
          </w:p>
        </w:tc>
      </w:tr>
      <w:tr w:rsidR="00422044" w:rsidRPr="00AA7A55" w14:paraId="70793BE2" w14:textId="77777777" w:rsidTr="004E1AEA">
        <w:trPr>
          <w:gridAfter w:val="1"/>
          <w:wAfter w:w="29" w:type="dxa"/>
        </w:trPr>
        <w:tc>
          <w:tcPr>
            <w:tcW w:w="4377" w:type="dxa"/>
            <w:vAlign w:val="center"/>
            <w:hideMark/>
          </w:tcPr>
          <w:p w14:paraId="3AA24E13" w14:textId="77777777" w:rsidR="00422044" w:rsidRPr="00AA7A55" w:rsidRDefault="00422044" w:rsidP="004E1AEA">
            <w:pPr>
              <w:spacing w:line="240" w:lineRule="auto"/>
              <w:rPr>
                <w:rFonts w:eastAsia="Times New Roman"/>
                <w:sz w:val="24"/>
                <w:szCs w:val="24"/>
              </w:rPr>
            </w:pPr>
            <w:r>
              <w:rPr>
                <w:sz w:val="24"/>
              </w:rPr>
              <w:t>Lukt och smak</w:t>
            </w:r>
          </w:p>
        </w:tc>
        <w:tc>
          <w:tcPr>
            <w:tcW w:w="4028" w:type="dxa"/>
            <w:vAlign w:val="center"/>
            <w:hideMark/>
          </w:tcPr>
          <w:p w14:paraId="7F99FB40" w14:textId="77777777" w:rsidR="00422044" w:rsidRPr="00AA7A55" w:rsidRDefault="00422044" w:rsidP="004E1AEA">
            <w:pPr>
              <w:spacing w:line="240" w:lineRule="auto"/>
              <w:rPr>
                <w:rFonts w:eastAsia="Times New Roman"/>
                <w:sz w:val="24"/>
                <w:szCs w:val="24"/>
              </w:rPr>
            </w:pPr>
            <w:r>
              <w:rPr>
                <w:sz w:val="24"/>
              </w:rPr>
              <w:t>ingen onormal förändring och godtagbar för användarna</w:t>
            </w:r>
          </w:p>
        </w:tc>
        <w:tc>
          <w:tcPr>
            <w:tcW w:w="1573" w:type="dxa"/>
            <w:gridSpan w:val="2"/>
            <w:vAlign w:val="center"/>
            <w:hideMark/>
          </w:tcPr>
          <w:p w14:paraId="5148C9F9" w14:textId="77777777" w:rsidR="00422044" w:rsidRPr="00AA7A55" w:rsidRDefault="00422044" w:rsidP="004E1AEA">
            <w:pPr>
              <w:spacing w:line="240" w:lineRule="auto"/>
              <w:rPr>
                <w:rFonts w:eastAsia="Times New Roman"/>
                <w:sz w:val="24"/>
                <w:szCs w:val="24"/>
              </w:rPr>
            </w:pPr>
            <w:r>
              <w:rPr>
                <w:sz w:val="24"/>
              </w:rPr>
              <w:t>(B)</w:t>
            </w:r>
          </w:p>
        </w:tc>
      </w:tr>
      <w:tr w:rsidR="00422044" w:rsidRPr="00AA7A55" w14:paraId="1AE88964" w14:textId="77777777" w:rsidTr="004E1AEA">
        <w:trPr>
          <w:gridAfter w:val="1"/>
          <w:wAfter w:w="29" w:type="dxa"/>
        </w:trPr>
        <w:tc>
          <w:tcPr>
            <w:tcW w:w="4377" w:type="dxa"/>
            <w:vAlign w:val="center"/>
            <w:hideMark/>
          </w:tcPr>
          <w:p w14:paraId="75FB328D" w14:textId="77777777" w:rsidR="00422044" w:rsidRPr="00AA7A55" w:rsidRDefault="00422044" w:rsidP="004E1AEA">
            <w:pPr>
              <w:spacing w:line="240" w:lineRule="auto"/>
              <w:rPr>
                <w:rFonts w:eastAsia="Times New Roman"/>
                <w:sz w:val="24"/>
                <w:szCs w:val="24"/>
              </w:rPr>
            </w:pPr>
            <w:r>
              <w:rPr>
                <w:sz w:val="24"/>
              </w:rPr>
              <w:t>Färg</w:t>
            </w:r>
          </w:p>
        </w:tc>
        <w:tc>
          <w:tcPr>
            <w:tcW w:w="4028" w:type="dxa"/>
            <w:vAlign w:val="center"/>
            <w:hideMark/>
          </w:tcPr>
          <w:p w14:paraId="40CF4954" w14:textId="77777777" w:rsidR="00422044" w:rsidRPr="00AA7A55" w:rsidRDefault="00422044" w:rsidP="004E1AEA">
            <w:pPr>
              <w:spacing w:line="240" w:lineRule="auto"/>
              <w:rPr>
                <w:rFonts w:eastAsia="Times New Roman"/>
                <w:sz w:val="24"/>
                <w:szCs w:val="24"/>
              </w:rPr>
            </w:pPr>
            <w:r>
              <w:rPr>
                <w:sz w:val="24"/>
              </w:rPr>
              <w:t>ingen onormal förändring och godtagbar för användarna</w:t>
            </w:r>
          </w:p>
        </w:tc>
        <w:tc>
          <w:tcPr>
            <w:tcW w:w="1573" w:type="dxa"/>
            <w:gridSpan w:val="2"/>
            <w:vAlign w:val="center"/>
            <w:hideMark/>
          </w:tcPr>
          <w:p w14:paraId="6B3CE9F7" w14:textId="77777777" w:rsidR="00422044" w:rsidRPr="00AA7A55" w:rsidRDefault="00422044" w:rsidP="004E1AEA">
            <w:pPr>
              <w:spacing w:line="240" w:lineRule="auto"/>
              <w:rPr>
                <w:rFonts w:eastAsia="Times New Roman"/>
                <w:sz w:val="24"/>
                <w:szCs w:val="24"/>
              </w:rPr>
            </w:pPr>
            <w:r>
              <w:rPr>
                <w:sz w:val="24"/>
              </w:rPr>
              <w:t>(B)</w:t>
            </w:r>
          </w:p>
        </w:tc>
      </w:tr>
      <w:tr w:rsidR="00422044" w:rsidRPr="00AA7A55" w14:paraId="51B4D4E0" w14:textId="77777777" w:rsidTr="004E1AEA">
        <w:trPr>
          <w:gridAfter w:val="1"/>
          <w:wAfter w:w="29" w:type="dxa"/>
        </w:trPr>
        <w:tc>
          <w:tcPr>
            <w:tcW w:w="4377" w:type="dxa"/>
            <w:vAlign w:val="center"/>
          </w:tcPr>
          <w:p w14:paraId="65EB8117" w14:textId="77777777" w:rsidR="00422044" w:rsidRPr="00AA7A55" w:rsidRDefault="00422044" w:rsidP="004E1AEA">
            <w:pPr>
              <w:spacing w:line="240" w:lineRule="auto"/>
              <w:rPr>
                <w:rFonts w:eastAsia="Times New Roman"/>
                <w:sz w:val="24"/>
                <w:szCs w:val="24"/>
              </w:rPr>
            </w:pPr>
            <w:proofErr w:type="spellStart"/>
            <w:r>
              <w:rPr>
                <w:sz w:val="24"/>
              </w:rPr>
              <w:t>Turbiditet</w:t>
            </w:r>
            <w:proofErr w:type="spellEnd"/>
          </w:p>
        </w:tc>
        <w:tc>
          <w:tcPr>
            <w:tcW w:w="4028" w:type="dxa"/>
            <w:vAlign w:val="center"/>
          </w:tcPr>
          <w:p w14:paraId="16C43F4D" w14:textId="77777777" w:rsidR="00422044" w:rsidRPr="00AA7A55" w:rsidRDefault="00422044" w:rsidP="004E1AEA">
            <w:pPr>
              <w:spacing w:line="240" w:lineRule="auto"/>
              <w:rPr>
                <w:rFonts w:eastAsia="Times New Roman"/>
                <w:sz w:val="24"/>
                <w:szCs w:val="24"/>
              </w:rPr>
            </w:pPr>
            <w:r>
              <w:rPr>
                <w:sz w:val="24"/>
              </w:rPr>
              <w:t>ingen onormal förändring och godtagbar för användarna</w:t>
            </w:r>
          </w:p>
        </w:tc>
        <w:tc>
          <w:tcPr>
            <w:tcW w:w="1573" w:type="dxa"/>
            <w:gridSpan w:val="2"/>
            <w:vAlign w:val="center"/>
          </w:tcPr>
          <w:p w14:paraId="01BD2EB0" w14:textId="77777777" w:rsidR="00422044" w:rsidRPr="00AA7A55" w:rsidRDefault="00422044" w:rsidP="004E1AEA">
            <w:pPr>
              <w:spacing w:line="240" w:lineRule="auto"/>
              <w:rPr>
                <w:rFonts w:eastAsia="Times New Roman"/>
                <w:sz w:val="24"/>
                <w:szCs w:val="24"/>
              </w:rPr>
            </w:pPr>
            <w:r>
              <w:rPr>
                <w:sz w:val="24"/>
              </w:rPr>
              <w:t>(B, 3 och 6)</w:t>
            </w:r>
          </w:p>
        </w:tc>
      </w:tr>
      <w:tr w:rsidR="00422044" w:rsidRPr="00AA7A55" w14:paraId="18C81821" w14:textId="77777777" w:rsidTr="004E1AEA">
        <w:trPr>
          <w:gridAfter w:val="1"/>
          <w:wAfter w:w="29" w:type="dxa"/>
        </w:trPr>
        <w:tc>
          <w:tcPr>
            <w:tcW w:w="4377" w:type="dxa"/>
            <w:vAlign w:val="center"/>
          </w:tcPr>
          <w:p w14:paraId="21578566" w14:textId="77777777" w:rsidR="00422044" w:rsidRPr="00AA7A55" w:rsidRDefault="00422044" w:rsidP="004E1AEA">
            <w:pPr>
              <w:spacing w:line="240" w:lineRule="auto"/>
              <w:rPr>
                <w:rFonts w:eastAsia="Times New Roman"/>
                <w:sz w:val="24"/>
                <w:szCs w:val="24"/>
              </w:rPr>
            </w:pPr>
            <w:r>
              <w:rPr>
                <w:sz w:val="24"/>
              </w:rPr>
              <w:t>Temperatur</w:t>
            </w:r>
          </w:p>
        </w:tc>
        <w:tc>
          <w:tcPr>
            <w:tcW w:w="4028" w:type="dxa"/>
            <w:vAlign w:val="center"/>
          </w:tcPr>
          <w:p w14:paraId="35A55360" w14:textId="77777777" w:rsidR="00422044" w:rsidRPr="00AA7A55" w:rsidRDefault="00422044" w:rsidP="004E1AEA">
            <w:pPr>
              <w:spacing w:line="240" w:lineRule="auto"/>
              <w:rPr>
                <w:rFonts w:eastAsia="Times New Roman"/>
                <w:sz w:val="24"/>
                <w:szCs w:val="24"/>
              </w:rPr>
            </w:pPr>
            <w:r>
              <w:rPr>
                <w:sz w:val="24"/>
              </w:rPr>
              <w:t>under 20 °C</w:t>
            </w:r>
          </w:p>
        </w:tc>
        <w:tc>
          <w:tcPr>
            <w:tcW w:w="1573" w:type="dxa"/>
            <w:gridSpan w:val="2"/>
            <w:vAlign w:val="center"/>
          </w:tcPr>
          <w:p w14:paraId="227C61FE" w14:textId="77777777" w:rsidR="00422044" w:rsidRPr="00AA7A55" w:rsidRDefault="00422044" w:rsidP="004E1AEA">
            <w:pPr>
              <w:spacing w:line="240" w:lineRule="auto"/>
              <w:rPr>
                <w:rFonts w:eastAsia="Times New Roman"/>
                <w:sz w:val="24"/>
                <w:szCs w:val="24"/>
              </w:rPr>
            </w:pPr>
            <w:r>
              <w:rPr>
                <w:sz w:val="24"/>
              </w:rPr>
              <w:t>(B och 7)</w:t>
            </w:r>
          </w:p>
        </w:tc>
      </w:tr>
      <w:tr w:rsidR="00422044" w:rsidRPr="0077248B" w14:paraId="5FF0A693" w14:textId="77777777" w:rsidTr="004E1AEA">
        <w:trPr>
          <w:gridAfter w:val="1"/>
          <w:wAfter w:w="29" w:type="dxa"/>
        </w:trPr>
        <w:tc>
          <w:tcPr>
            <w:tcW w:w="4377" w:type="dxa"/>
            <w:vAlign w:val="center"/>
          </w:tcPr>
          <w:p w14:paraId="4F526F12" w14:textId="77777777" w:rsidR="00422044" w:rsidRPr="002C7FFC" w:rsidRDefault="00422044" w:rsidP="004E1AEA">
            <w:pPr>
              <w:spacing w:line="240" w:lineRule="auto"/>
              <w:rPr>
                <w:rFonts w:eastAsia="Times New Roman"/>
                <w:sz w:val="24"/>
                <w:szCs w:val="24"/>
              </w:rPr>
            </w:pPr>
            <w:r>
              <w:rPr>
                <w:sz w:val="24"/>
              </w:rPr>
              <w:t>Oxiderbarhet (COD</w:t>
            </w:r>
            <w:r>
              <w:rPr>
                <w:sz w:val="24"/>
                <w:vertAlign w:val="subscript"/>
              </w:rPr>
              <w:t>Mn</w:t>
            </w:r>
            <w:r>
              <w:rPr>
                <w:sz w:val="24"/>
              </w:rPr>
              <w:t>-O</w:t>
            </w:r>
            <w:r>
              <w:rPr>
                <w:sz w:val="24"/>
                <w:vertAlign w:val="subscript"/>
              </w:rPr>
              <w:t>2</w:t>
            </w:r>
            <w:r>
              <w:rPr>
                <w:sz w:val="24"/>
              </w:rPr>
              <w:t>)</w:t>
            </w:r>
          </w:p>
        </w:tc>
        <w:tc>
          <w:tcPr>
            <w:tcW w:w="4028" w:type="dxa"/>
            <w:vAlign w:val="center"/>
          </w:tcPr>
          <w:p w14:paraId="287BF183" w14:textId="77777777" w:rsidR="00422044" w:rsidRPr="002C7FFC" w:rsidRDefault="00422044" w:rsidP="004E1AEA">
            <w:pPr>
              <w:spacing w:line="240" w:lineRule="auto"/>
              <w:rPr>
                <w:rFonts w:eastAsia="Times New Roman"/>
                <w:sz w:val="24"/>
                <w:szCs w:val="24"/>
              </w:rPr>
            </w:pPr>
            <w:r>
              <w:rPr>
                <w:sz w:val="24"/>
              </w:rPr>
              <w:t>under 5,0 mg/l O</w:t>
            </w:r>
            <w:r>
              <w:rPr>
                <w:sz w:val="24"/>
                <w:vertAlign w:val="subscript"/>
              </w:rPr>
              <w:t>2</w:t>
            </w:r>
          </w:p>
        </w:tc>
        <w:tc>
          <w:tcPr>
            <w:tcW w:w="1573" w:type="dxa"/>
            <w:gridSpan w:val="2"/>
            <w:vAlign w:val="center"/>
          </w:tcPr>
          <w:p w14:paraId="35ECFE9D" w14:textId="77777777" w:rsidR="00422044" w:rsidRDefault="00422044" w:rsidP="004E1AEA">
            <w:pPr>
              <w:spacing w:line="240" w:lineRule="auto"/>
              <w:rPr>
                <w:rFonts w:eastAsia="Times New Roman"/>
                <w:sz w:val="24"/>
                <w:szCs w:val="24"/>
              </w:rPr>
            </w:pPr>
            <w:r>
              <w:rPr>
                <w:sz w:val="24"/>
              </w:rPr>
              <w:t>(B)</w:t>
            </w:r>
          </w:p>
        </w:tc>
      </w:tr>
      <w:tr w:rsidR="00422044" w:rsidRPr="0077248B" w14:paraId="786D4E18" w14:textId="77777777" w:rsidTr="004E1AEA">
        <w:trPr>
          <w:gridAfter w:val="1"/>
          <w:wAfter w:w="29" w:type="dxa"/>
        </w:trPr>
        <w:tc>
          <w:tcPr>
            <w:tcW w:w="4377" w:type="dxa"/>
            <w:vAlign w:val="center"/>
          </w:tcPr>
          <w:p w14:paraId="2E333191" w14:textId="77777777" w:rsidR="00422044" w:rsidRPr="002C7FFC" w:rsidRDefault="00422044" w:rsidP="004E1AEA">
            <w:pPr>
              <w:spacing w:line="240" w:lineRule="auto"/>
              <w:rPr>
                <w:rFonts w:eastAsia="Times New Roman"/>
                <w:sz w:val="24"/>
                <w:szCs w:val="24"/>
              </w:rPr>
            </w:pPr>
            <w:r>
              <w:rPr>
                <w:sz w:val="24"/>
              </w:rPr>
              <w:lastRenderedPageBreak/>
              <w:t>Mangan</w:t>
            </w:r>
          </w:p>
        </w:tc>
        <w:tc>
          <w:tcPr>
            <w:tcW w:w="4028" w:type="dxa"/>
            <w:vAlign w:val="center"/>
          </w:tcPr>
          <w:p w14:paraId="7D014B2F" w14:textId="77777777" w:rsidR="00422044" w:rsidRPr="002C7FFC" w:rsidRDefault="00422044" w:rsidP="004E1AEA">
            <w:pPr>
              <w:spacing w:line="240" w:lineRule="auto"/>
              <w:rPr>
                <w:rFonts w:eastAsia="Times New Roman"/>
                <w:sz w:val="24"/>
                <w:szCs w:val="24"/>
              </w:rPr>
            </w:pPr>
            <w:r>
              <w:rPr>
                <w:sz w:val="24"/>
              </w:rPr>
              <w:t xml:space="preserve">under 50 </w:t>
            </w:r>
            <w:proofErr w:type="spellStart"/>
            <w:r>
              <w:rPr>
                <w:sz w:val="24"/>
              </w:rPr>
              <w:t>μg</w:t>
            </w:r>
            <w:proofErr w:type="spellEnd"/>
            <w:r>
              <w:rPr>
                <w:sz w:val="24"/>
              </w:rPr>
              <w:t>/l</w:t>
            </w:r>
          </w:p>
        </w:tc>
        <w:tc>
          <w:tcPr>
            <w:tcW w:w="1573" w:type="dxa"/>
            <w:gridSpan w:val="2"/>
            <w:vAlign w:val="center"/>
          </w:tcPr>
          <w:p w14:paraId="35AE3D2A" w14:textId="77777777" w:rsidR="00422044" w:rsidRDefault="00422044" w:rsidP="004E1AEA">
            <w:pPr>
              <w:spacing w:line="240" w:lineRule="auto"/>
              <w:rPr>
                <w:rFonts w:eastAsia="Times New Roman"/>
                <w:sz w:val="24"/>
                <w:szCs w:val="24"/>
              </w:rPr>
            </w:pPr>
            <w:r>
              <w:rPr>
                <w:sz w:val="24"/>
              </w:rPr>
              <w:t>(B)</w:t>
            </w:r>
          </w:p>
        </w:tc>
      </w:tr>
      <w:tr w:rsidR="00422044" w:rsidRPr="0077248B" w14:paraId="7029F3E3" w14:textId="77777777" w:rsidTr="004E1AEA">
        <w:trPr>
          <w:gridAfter w:val="1"/>
          <w:wAfter w:w="29" w:type="dxa"/>
        </w:trPr>
        <w:tc>
          <w:tcPr>
            <w:tcW w:w="4377" w:type="dxa"/>
            <w:vAlign w:val="center"/>
          </w:tcPr>
          <w:p w14:paraId="1459E6C2" w14:textId="77777777" w:rsidR="00422044" w:rsidRPr="002C7FFC" w:rsidRDefault="00422044" w:rsidP="004E1AEA">
            <w:pPr>
              <w:spacing w:line="240" w:lineRule="auto"/>
              <w:rPr>
                <w:rFonts w:eastAsia="Times New Roman"/>
                <w:sz w:val="24"/>
                <w:szCs w:val="24"/>
              </w:rPr>
            </w:pPr>
            <w:r>
              <w:rPr>
                <w:sz w:val="24"/>
              </w:rPr>
              <w:t>Järn</w:t>
            </w:r>
          </w:p>
        </w:tc>
        <w:tc>
          <w:tcPr>
            <w:tcW w:w="4028" w:type="dxa"/>
            <w:vAlign w:val="center"/>
          </w:tcPr>
          <w:p w14:paraId="57F653A7" w14:textId="77777777" w:rsidR="00422044" w:rsidRPr="002C7FFC" w:rsidRDefault="00422044" w:rsidP="004E1AEA">
            <w:pPr>
              <w:spacing w:line="240" w:lineRule="auto"/>
              <w:rPr>
                <w:rFonts w:eastAsia="Times New Roman"/>
                <w:sz w:val="24"/>
                <w:szCs w:val="24"/>
              </w:rPr>
            </w:pPr>
            <w:r>
              <w:rPr>
                <w:sz w:val="24"/>
              </w:rPr>
              <w:t xml:space="preserve">under 200 </w:t>
            </w:r>
            <w:proofErr w:type="spellStart"/>
            <w:r>
              <w:rPr>
                <w:sz w:val="24"/>
              </w:rPr>
              <w:t>μg</w:t>
            </w:r>
            <w:proofErr w:type="spellEnd"/>
            <w:r>
              <w:rPr>
                <w:sz w:val="24"/>
              </w:rPr>
              <w:t>/l</w:t>
            </w:r>
          </w:p>
        </w:tc>
        <w:tc>
          <w:tcPr>
            <w:tcW w:w="1573" w:type="dxa"/>
            <w:gridSpan w:val="2"/>
            <w:vAlign w:val="center"/>
          </w:tcPr>
          <w:p w14:paraId="1FF409D5" w14:textId="77777777" w:rsidR="00422044" w:rsidRDefault="00422044" w:rsidP="004E1AEA">
            <w:pPr>
              <w:spacing w:line="240" w:lineRule="auto"/>
              <w:rPr>
                <w:rFonts w:eastAsia="Times New Roman"/>
                <w:sz w:val="24"/>
                <w:szCs w:val="24"/>
              </w:rPr>
            </w:pPr>
            <w:r>
              <w:rPr>
                <w:sz w:val="24"/>
              </w:rPr>
              <w:t>(B)</w:t>
            </w:r>
          </w:p>
        </w:tc>
      </w:tr>
    </w:tbl>
    <w:p w14:paraId="147E3E8F" w14:textId="77777777" w:rsidR="00422044" w:rsidRPr="00E7163E" w:rsidRDefault="00422044" w:rsidP="00422044">
      <w:pPr>
        <w:spacing w:line="240" w:lineRule="auto"/>
        <w:rPr>
          <w:rFonts w:eastAsia="Times New Roman"/>
          <w:i/>
          <w:iCs/>
          <w:strike/>
          <w:sz w:val="24"/>
          <w:szCs w:val="24"/>
          <w:lang w:eastAsia="fi-FI"/>
        </w:rPr>
      </w:pPr>
    </w:p>
    <w:p w14:paraId="4A32A76D" w14:textId="77777777" w:rsidR="00422044" w:rsidRDefault="00422044" w:rsidP="00422044">
      <w:pPr>
        <w:spacing w:line="240" w:lineRule="auto"/>
        <w:rPr>
          <w:rFonts w:eastAsia="Times New Roman"/>
          <w:i/>
          <w:iCs/>
          <w:sz w:val="24"/>
          <w:szCs w:val="24"/>
        </w:rPr>
      </w:pPr>
      <w:r>
        <w:rPr>
          <w:i/>
          <w:sz w:val="24"/>
        </w:rPr>
        <w:t>Anmärkningar som gäller provtagningen</w:t>
      </w:r>
    </w:p>
    <w:p w14:paraId="144DD246" w14:textId="77777777" w:rsidR="00422044" w:rsidRDefault="00422044" w:rsidP="00422044">
      <w:pPr>
        <w:spacing w:line="240" w:lineRule="auto"/>
        <w:rPr>
          <w:rFonts w:eastAsia="Times New Roman"/>
          <w:i/>
          <w:iCs/>
          <w:sz w:val="24"/>
          <w:szCs w:val="24"/>
          <w:lang w:eastAsia="fi-FI"/>
        </w:rPr>
      </w:pPr>
    </w:p>
    <w:p w14:paraId="08887A76" w14:textId="77777777" w:rsidR="00422044" w:rsidRDefault="00422044" w:rsidP="00422044">
      <w:pPr>
        <w:spacing w:line="240" w:lineRule="auto"/>
        <w:rPr>
          <w:rFonts w:eastAsia="Times New Roman"/>
          <w:iCs/>
          <w:sz w:val="24"/>
          <w:szCs w:val="24"/>
        </w:rPr>
      </w:pPr>
      <w:r>
        <w:rPr>
          <w:sz w:val="24"/>
        </w:rPr>
        <w:t>A) Provet kan i stället för vid den punkt där kraven ska vara uppfyllda tas för undersökning av utgående vatten från vattenbehandlingsanläggningen eller från vattendistributionsnätet.</w:t>
      </w:r>
    </w:p>
    <w:p w14:paraId="76CEA8BA" w14:textId="77777777" w:rsidR="00422044" w:rsidRPr="00764998" w:rsidRDefault="00422044" w:rsidP="00422044">
      <w:pPr>
        <w:spacing w:line="240" w:lineRule="auto"/>
        <w:rPr>
          <w:rFonts w:eastAsia="Times New Roman"/>
          <w:iCs/>
          <w:sz w:val="24"/>
          <w:szCs w:val="24"/>
        </w:rPr>
      </w:pPr>
      <w:r>
        <w:rPr>
          <w:sz w:val="24"/>
        </w:rPr>
        <w:t>B) Provet ska undersökas vid den punkt där kraven ska vara uppfyllda.</w:t>
      </w:r>
    </w:p>
    <w:p w14:paraId="712BD9AF" w14:textId="77777777" w:rsidR="00422044" w:rsidRDefault="00422044" w:rsidP="00422044">
      <w:pPr>
        <w:spacing w:line="240" w:lineRule="auto"/>
        <w:rPr>
          <w:rFonts w:eastAsia="Times New Roman"/>
          <w:i/>
          <w:iCs/>
          <w:sz w:val="24"/>
          <w:szCs w:val="24"/>
          <w:lang w:eastAsia="fi-FI"/>
        </w:rPr>
      </w:pPr>
    </w:p>
    <w:p w14:paraId="3A4B00FE" w14:textId="77777777" w:rsidR="00422044" w:rsidRPr="002C7FFC" w:rsidRDefault="00422044" w:rsidP="00422044">
      <w:pPr>
        <w:spacing w:line="240" w:lineRule="auto"/>
        <w:rPr>
          <w:rFonts w:eastAsia="Times New Roman"/>
          <w:sz w:val="24"/>
          <w:szCs w:val="24"/>
        </w:rPr>
      </w:pPr>
      <w:r>
        <w:rPr>
          <w:i/>
          <w:sz w:val="24"/>
        </w:rPr>
        <w:t>Övriga anmärkningar</w:t>
      </w:r>
    </w:p>
    <w:p w14:paraId="6A71D1D5" w14:textId="77777777" w:rsidR="00422044" w:rsidRDefault="00422044" w:rsidP="00422044">
      <w:pPr>
        <w:spacing w:line="240" w:lineRule="auto"/>
        <w:rPr>
          <w:rFonts w:eastAsia="Times New Roman"/>
          <w:sz w:val="24"/>
          <w:szCs w:val="24"/>
          <w:lang w:eastAsia="fi-FI"/>
        </w:rPr>
      </w:pPr>
    </w:p>
    <w:p w14:paraId="2B8BD61C" w14:textId="77777777" w:rsidR="00422044" w:rsidRDefault="00422044" w:rsidP="00422044">
      <w:pPr>
        <w:spacing w:line="240" w:lineRule="auto"/>
        <w:rPr>
          <w:rFonts w:eastAsia="Times New Roman"/>
          <w:sz w:val="24"/>
          <w:szCs w:val="24"/>
        </w:rPr>
      </w:pPr>
      <w:r>
        <w:rPr>
          <w:sz w:val="24"/>
        </w:rPr>
        <w:t>1) En avvikelse från den målsatta nivån förutsätter alltid fortsatta undersökningar av vattnets mikrobiologiska kvalitet och utredning av eventuell förorening av hushållsvatten.</w:t>
      </w:r>
    </w:p>
    <w:p w14:paraId="2EA1C212" w14:textId="77777777" w:rsidR="00422044" w:rsidRPr="002C7FFC" w:rsidRDefault="00422044" w:rsidP="00422044">
      <w:pPr>
        <w:spacing w:line="240" w:lineRule="auto"/>
        <w:rPr>
          <w:rFonts w:eastAsia="Times New Roman"/>
          <w:sz w:val="24"/>
          <w:szCs w:val="24"/>
        </w:rPr>
      </w:pPr>
      <w:r>
        <w:rPr>
          <w:sz w:val="24"/>
        </w:rPr>
        <w:t xml:space="preserve">2) Ska undersökas om vattnet har tagits från en ytvattenförekomst eller påverkas av ytvatten. </w:t>
      </w:r>
    </w:p>
    <w:p w14:paraId="0E9EF479" w14:textId="77777777" w:rsidR="00422044" w:rsidRPr="002C7FFC" w:rsidRDefault="00422044" w:rsidP="00422044">
      <w:pPr>
        <w:spacing w:line="240" w:lineRule="auto"/>
        <w:rPr>
          <w:rFonts w:eastAsia="Times New Roman"/>
          <w:sz w:val="24"/>
          <w:szCs w:val="24"/>
        </w:rPr>
      </w:pPr>
      <w:r>
        <w:rPr>
          <w:sz w:val="24"/>
        </w:rPr>
        <w:t>3) Den kommunala hälsoskyddsmyndigheten kan sätta ett gränsvärde för parametern specifikt för vattendistributionsområdet på basis av variationen i det levererade vattnets koncentration och den långsiktiga trenden.</w:t>
      </w:r>
    </w:p>
    <w:p w14:paraId="031587D3" w14:textId="77777777" w:rsidR="00422044" w:rsidRDefault="00422044" w:rsidP="00422044">
      <w:pPr>
        <w:spacing w:line="240" w:lineRule="auto"/>
        <w:rPr>
          <w:rFonts w:eastAsia="Times New Roman"/>
          <w:sz w:val="24"/>
          <w:szCs w:val="24"/>
        </w:rPr>
      </w:pPr>
      <w:r>
        <w:rPr>
          <w:sz w:val="24"/>
        </w:rPr>
        <w:t>4) Parameterns värde har satts för att förebygga smak som förorsakas i vattnet. Vattnet får dock inte vara aggressivt.</w:t>
      </w:r>
      <w:r>
        <w:t xml:space="preserve"> </w:t>
      </w:r>
      <w:r>
        <w:rPr>
          <w:sz w:val="24"/>
        </w:rPr>
        <w:t xml:space="preserve">För att förhindra frätning av vattenledningsmaterial ska kloridkoncentrationen vara under 25 mg/l, sulfatkoncentrationen under 150 mg/l och konduktiviteten under 250 </w:t>
      </w:r>
      <w:proofErr w:type="spellStart"/>
      <w:r>
        <w:rPr>
          <w:sz w:val="24"/>
        </w:rPr>
        <w:t>μS</w:t>
      </w:r>
      <w:proofErr w:type="spellEnd"/>
      <w:r>
        <w:rPr>
          <w:sz w:val="24"/>
        </w:rPr>
        <w:t>/cm.</w:t>
      </w:r>
    </w:p>
    <w:p w14:paraId="6C08502A" w14:textId="77777777" w:rsidR="00422044" w:rsidRDefault="00422044" w:rsidP="00422044">
      <w:pPr>
        <w:spacing w:line="240" w:lineRule="auto"/>
        <w:rPr>
          <w:rFonts w:eastAsia="Times New Roman"/>
          <w:sz w:val="24"/>
          <w:szCs w:val="24"/>
        </w:rPr>
      </w:pPr>
      <w:r>
        <w:rPr>
          <w:sz w:val="24"/>
        </w:rPr>
        <w:t>5) Med koncentration avses parameterns värde vid en temperatur på 20 °C.</w:t>
      </w:r>
    </w:p>
    <w:p w14:paraId="15F8430A" w14:textId="77777777" w:rsidR="00422044" w:rsidRDefault="00422044" w:rsidP="00422044">
      <w:pPr>
        <w:spacing w:line="240" w:lineRule="auto"/>
        <w:rPr>
          <w:rFonts w:eastAsia="Times New Roman"/>
          <w:sz w:val="24"/>
          <w:szCs w:val="24"/>
        </w:rPr>
      </w:pPr>
      <w:r>
        <w:rPr>
          <w:sz w:val="24"/>
        </w:rPr>
        <w:t>6)</w:t>
      </w:r>
      <w:r>
        <w:t xml:space="preserve"> </w:t>
      </w:r>
      <w:bookmarkStart w:id="4" w:name="_Hlk109291202"/>
      <w:r>
        <w:t xml:space="preserve">I fråga om </w:t>
      </w:r>
      <w:proofErr w:type="spellStart"/>
      <w:r>
        <w:t>turbiditeten</w:t>
      </w:r>
      <w:proofErr w:type="spellEnd"/>
      <w:r>
        <w:t xml:space="preserve"> hos det vatten som lämnar en behandlingsanläggning för ytvatten bör ett värde som understiger 1 NTU eftersträvas.</w:t>
      </w:r>
      <w:bookmarkEnd w:id="4"/>
    </w:p>
    <w:p w14:paraId="703090B3" w14:textId="77777777" w:rsidR="00422044" w:rsidRDefault="00422044" w:rsidP="00422044">
      <w:pPr>
        <w:spacing w:line="240" w:lineRule="auto"/>
        <w:rPr>
          <w:rFonts w:eastAsia="Times New Roman"/>
          <w:sz w:val="24"/>
          <w:szCs w:val="24"/>
        </w:rPr>
      </w:pPr>
      <w:r>
        <w:rPr>
          <w:sz w:val="24"/>
        </w:rPr>
        <w:t>7) Temperaturen mäts under en minut efter spolning.</w:t>
      </w:r>
      <w:r>
        <w:t xml:space="preserve"> </w:t>
      </w:r>
      <w:r>
        <w:rPr>
          <w:sz w:val="24"/>
        </w:rPr>
        <w:t>Parametern används endast för att uppskatta hur fastighetens vattenanordning påverkar vattnets temperatur.</w:t>
      </w:r>
    </w:p>
    <w:p w14:paraId="122C1A77" w14:textId="77777777" w:rsidR="00422044" w:rsidRPr="00AB379A" w:rsidRDefault="00422044" w:rsidP="00422044">
      <w:pPr>
        <w:spacing w:line="240" w:lineRule="auto"/>
        <w:rPr>
          <w:rFonts w:eastAsia="Times New Roman"/>
          <w:b/>
          <w:sz w:val="24"/>
          <w:szCs w:val="24"/>
          <w:highlight w:val="yellow"/>
          <w:lang w:eastAsia="fi-FI"/>
        </w:rPr>
      </w:pPr>
    </w:p>
    <w:p w14:paraId="41000F63" w14:textId="77777777" w:rsidR="00422044" w:rsidRDefault="00422044" w:rsidP="00422044">
      <w:pPr>
        <w:spacing w:line="240" w:lineRule="auto"/>
        <w:rPr>
          <w:rFonts w:eastAsia="Times New Roman"/>
          <w:sz w:val="24"/>
          <w:szCs w:val="24"/>
          <w:lang w:eastAsia="fi-FI"/>
        </w:rPr>
      </w:pPr>
    </w:p>
    <w:p w14:paraId="54DD2FCF" w14:textId="77777777" w:rsidR="00422044" w:rsidRPr="006E3F5C" w:rsidRDefault="00422044" w:rsidP="00422044">
      <w:pPr>
        <w:spacing w:line="240" w:lineRule="auto"/>
        <w:rPr>
          <w:rFonts w:eastAsia="Times New Roman"/>
          <w:b/>
          <w:sz w:val="24"/>
          <w:szCs w:val="24"/>
        </w:rPr>
      </w:pPr>
      <w:r>
        <w:rPr>
          <w:b/>
          <w:sz w:val="24"/>
        </w:rPr>
        <w:t>3. Parametrar för riskbedömning av byggnaders vatteninstallationer</w:t>
      </w:r>
    </w:p>
    <w:p w14:paraId="44800119" w14:textId="77777777" w:rsidR="00422044" w:rsidRDefault="00422044" w:rsidP="00422044">
      <w:pPr>
        <w:spacing w:line="240" w:lineRule="auto"/>
        <w:rPr>
          <w:rFonts w:eastAsia="Times New Roman"/>
          <w:sz w:val="24"/>
          <w:szCs w:val="24"/>
          <w:lang w:eastAsia="fi-FI"/>
        </w:rPr>
      </w:pPr>
    </w:p>
    <w:tbl>
      <w:tblPr>
        <w:tblStyle w:val="TaulukkoRuudukko"/>
        <w:tblW w:w="0" w:type="auto"/>
        <w:tblLook w:val="04A0" w:firstRow="1" w:lastRow="0" w:firstColumn="1" w:lastColumn="0" w:noHBand="0" w:noVBand="1"/>
      </w:tblPr>
      <w:tblGrid>
        <w:gridCol w:w="3510"/>
        <w:gridCol w:w="3173"/>
        <w:gridCol w:w="1653"/>
      </w:tblGrid>
      <w:tr w:rsidR="00422044" w:rsidRPr="00905174" w14:paraId="2EEDBEB4" w14:textId="77777777" w:rsidTr="004E1AEA">
        <w:tc>
          <w:tcPr>
            <w:tcW w:w="9628" w:type="dxa"/>
            <w:gridSpan w:val="3"/>
          </w:tcPr>
          <w:p w14:paraId="7DB7014F" w14:textId="77777777" w:rsidR="00422044" w:rsidRDefault="00422044" w:rsidP="004E1AEA">
            <w:pPr>
              <w:spacing w:line="240" w:lineRule="auto"/>
              <w:rPr>
                <w:rFonts w:eastAsia="Times New Roman"/>
                <w:b/>
                <w:sz w:val="24"/>
                <w:szCs w:val="24"/>
              </w:rPr>
            </w:pPr>
            <w:r>
              <w:rPr>
                <w:b/>
                <w:sz w:val="24"/>
              </w:rPr>
              <w:t xml:space="preserve">Tabell 5. Centrala parametrar vid riskbedömning av byggnaders vatteninstallationer och åtgärdsgränser för parametrarna </w:t>
            </w:r>
          </w:p>
          <w:p w14:paraId="70BA1CBF" w14:textId="77777777" w:rsidR="00422044" w:rsidRDefault="00422044" w:rsidP="004E1AEA">
            <w:pPr>
              <w:spacing w:line="240" w:lineRule="auto"/>
              <w:rPr>
                <w:rFonts w:eastAsia="Times New Roman"/>
                <w:sz w:val="24"/>
                <w:szCs w:val="24"/>
                <w:lang w:eastAsia="fi-FI"/>
              </w:rPr>
            </w:pPr>
          </w:p>
        </w:tc>
      </w:tr>
      <w:tr w:rsidR="00422044" w:rsidRPr="00905174" w14:paraId="1302A288" w14:textId="77777777" w:rsidTr="004E1AEA">
        <w:tc>
          <w:tcPr>
            <w:tcW w:w="4106" w:type="dxa"/>
          </w:tcPr>
          <w:p w14:paraId="71B9C7D8" w14:textId="77777777" w:rsidR="00422044" w:rsidRPr="00905174" w:rsidRDefault="00422044" w:rsidP="004E1AEA">
            <w:pPr>
              <w:spacing w:line="240" w:lineRule="auto"/>
              <w:rPr>
                <w:rFonts w:eastAsia="Times New Roman"/>
                <w:sz w:val="24"/>
                <w:szCs w:val="24"/>
              </w:rPr>
            </w:pPr>
            <w:r>
              <w:rPr>
                <w:sz w:val="24"/>
              </w:rPr>
              <w:t>Parameter</w:t>
            </w:r>
          </w:p>
        </w:tc>
        <w:tc>
          <w:tcPr>
            <w:tcW w:w="3686" w:type="dxa"/>
          </w:tcPr>
          <w:p w14:paraId="7F349C1B" w14:textId="77777777" w:rsidR="00422044" w:rsidRPr="00905174" w:rsidRDefault="00422044" w:rsidP="004E1AEA">
            <w:pPr>
              <w:spacing w:line="240" w:lineRule="auto"/>
              <w:rPr>
                <w:rFonts w:eastAsia="Times New Roman"/>
                <w:sz w:val="24"/>
                <w:szCs w:val="24"/>
              </w:rPr>
            </w:pPr>
            <w:r>
              <w:rPr>
                <w:sz w:val="24"/>
              </w:rPr>
              <w:t>Åtgärdsgräns och enhet</w:t>
            </w:r>
          </w:p>
        </w:tc>
        <w:tc>
          <w:tcPr>
            <w:tcW w:w="1836" w:type="dxa"/>
          </w:tcPr>
          <w:p w14:paraId="2055B4B7" w14:textId="77777777" w:rsidR="00422044" w:rsidRDefault="00422044" w:rsidP="004E1AEA">
            <w:pPr>
              <w:spacing w:line="240" w:lineRule="auto"/>
              <w:rPr>
                <w:rFonts w:eastAsia="Times New Roman"/>
                <w:sz w:val="24"/>
                <w:szCs w:val="24"/>
              </w:rPr>
            </w:pPr>
            <w:r>
              <w:rPr>
                <w:sz w:val="24"/>
              </w:rPr>
              <w:t>Anmärkningar</w:t>
            </w:r>
          </w:p>
        </w:tc>
      </w:tr>
      <w:tr w:rsidR="00422044" w:rsidRPr="00905174" w14:paraId="29F0DB45" w14:textId="77777777" w:rsidTr="004E1AEA">
        <w:tc>
          <w:tcPr>
            <w:tcW w:w="4106" w:type="dxa"/>
          </w:tcPr>
          <w:p w14:paraId="6721EAE9" w14:textId="77777777" w:rsidR="00422044" w:rsidRPr="00905174" w:rsidRDefault="00422044" w:rsidP="004E1AEA">
            <w:pPr>
              <w:spacing w:line="240" w:lineRule="auto"/>
              <w:rPr>
                <w:rFonts w:eastAsia="Times New Roman"/>
                <w:i/>
                <w:sz w:val="24"/>
                <w:szCs w:val="24"/>
              </w:rPr>
            </w:pPr>
            <w:proofErr w:type="spellStart"/>
            <w:r>
              <w:rPr>
                <w:i/>
                <w:sz w:val="24"/>
              </w:rPr>
              <w:t>Legionella</w:t>
            </w:r>
            <w:proofErr w:type="spellEnd"/>
          </w:p>
        </w:tc>
        <w:tc>
          <w:tcPr>
            <w:tcW w:w="3686" w:type="dxa"/>
          </w:tcPr>
          <w:p w14:paraId="1B3DCCA1" w14:textId="77777777" w:rsidR="00422044" w:rsidRPr="00905174" w:rsidRDefault="00422044" w:rsidP="004E1AEA">
            <w:pPr>
              <w:spacing w:line="240" w:lineRule="auto"/>
              <w:rPr>
                <w:rFonts w:eastAsia="Times New Roman"/>
                <w:sz w:val="24"/>
                <w:szCs w:val="24"/>
              </w:rPr>
            </w:pPr>
            <w:r>
              <w:rPr>
                <w:sz w:val="24"/>
              </w:rPr>
              <w:t xml:space="preserve">1 000 </w:t>
            </w:r>
            <w:proofErr w:type="spellStart"/>
            <w:r>
              <w:rPr>
                <w:sz w:val="24"/>
              </w:rPr>
              <w:t>cfu</w:t>
            </w:r>
            <w:proofErr w:type="spellEnd"/>
            <w:r>
              <w:rPr>
                <w:sz w:val="24"/>
              </w:rPr>
              <w:t>/l</w:t>
            </w:r>
          </w:p>
        </w:tc>
        <w:tc>
          <w:tcPr>
            <w:tcW w:w="1836" w:type="dxa"/>
          </w:tcPr>
          <w:p w14:paraId="2CE00A1E" w14:textId="77777777" w:rsidR="00422044" w:rsidRDefault="00422044" w:rsidP="004E1AEA">
            <w:pPr>
              <w:spacing w:line="240" w:lineRule="auto"/>
              <w:rPr>
                <w:rFonts w:eastAsia="Times New Roman"/>
                <w:sz w:val="24"/>
                <w:szCs w:val="24"/>
              </w:rPr>
            </w:pPr>
            <w:r>
              <w:rPr>
                <w:sz w:val="24"/>
              </w:rPr>
              <w:t>(1 och 2)</w:t>
            </w:r>
          </w:p>
        </w:tc>
      </w:tr>
      <w:tr w:rsidR="00422044" w:rsidRPr="00905174" w14:paraId="6131B705" w14:textId="77777777" w:rsidTr="004E1AEA">
        <w:tc>
          <w:tcPr>
            <w:tcW w:w="4106" w:type="dxa"/>
          </w:tcPr>
          <w:p w14:paraId="1818ACA7" w14:textId="77777777" w:rsidR="00422044" w:rsidRPr="00905174" w:rsidRDefault="00422044" w:rsidP="004E1AEA">
            <w:pPr>
              <w:spacing w:line="240" w:lineRule="auto"/>
              <w:rPr>
                <w:rFonts w:eastAsia="Times New Roman"/>
                <w:sz w:val="24"/>
                <w:szCs w:val="24"/>
              </w:rPr>
            </w:pPr>
            <w:r>
              <w:rPr>
                <w:sz w:val="24"/>
              </w:rPr>
              <w:t>Bly</w:t>
            </w:r>
          </w:p>
        </w:tc>
        <w:tc>
          <w:tcPr>
            <w:tcW w:w="3686" w:type="dxa"/>
          </w:tcPr>
          <w:p w14:paraId="05A43A32" w14:textId="77777777" w:rsidR="00422044" w:rsidRPr="00905174" w:rsidRDefault="00422044" w:rsidP="004E1AEA">
            <w:pPr>
              <w:spacing w:line="240" w:lineRule="auto"/>
              <w:rPr>
                <w:rFonts w:eastAsia="Times New Roman"/>
                <w:sz w:val="24"/>
                <w:szCs w:val="24"/>
              </w:rPr>
            </w:pPr>
            <w:r>
              <w:rPr>
                <w:sz w:val="24"/>
              </w:rPr>
              <w:t xml:space="preserve">10 </w:t>
            </w:r>
            <w:proofErr w:type="spellStart"/>
            <w:r>
              <w:rPr>
                <w:sz w:val="24"/>
              </w:rPr>
              <w:t>μg</w:t>
            </w:r>
            <w:proofErr w:type="spellEnd"/>
            <w:r>
              <w:rPr>
                <w:sz w:val="24"/>
              </w:rPr>
              <w:t>/l</w:t>
            </w:r>
          </w:p>
        </w:tc>
        <w:tc>
          <w:tcPr>
            <w:tcW w:w="1836" w:type="dxa"/>
          </w:tcPr>
          <w:p w14:paraId="08593422" w14:textId="77777777" w:rsidR="00422044" w:rsidRDefault="00422044" w:rsidP="004E1AEA">
            <w:pPr>
              <w:spacing w:line="240" w:lineRule="auto"/>
              <w:rPr>
                <w:rFonts w:eastAsia="Times New Roman"/>
                <w:sz w:val="24"/>
                <w:szCs w:val="24"/>
              </w:rPr>
            </w:pPr>
            <w:r>
              <w:rPr>
                <w:sz w:val="24"/>
              </w:rPr>
              <w:t>(3)</w:t>
            </w:r>
          </w:p>
        </w:tc>
      </w:tr>
      <w:tr w:rsidR="00422044" w:rsidRPr="00905174" w14:paraId="3873EA34" w14:textId="77777777" w:rsidTr="004E1AEA">
        <w:tc>
          <w:tcPr>
            <w:tcW w:w="4106" w:type="dxa"/>
          </w:tcPr>
          <w:p w14:paraId="4B471D46" w14:textId="77777777" w:rsidR="00422044" w:rsidRDefault="00422044" w:rsidP="004E1AEA">
            <w:pPr>
              <w:spacing w:line="240" w:lineRule="auto"/>
              <w:rPr>
                <w:rFonts w:eastAsia="Times New Roman"/>
                <w:sz w:val="24"/>
                <w:szCs w:val="24"/>
              </w:rPr>
            </w:pPr>
            <w:r>
              <w:rPr>
                <w:sz w:val="24"/>
              </w:rPr>
              <w:t>Temperaturen på varmt bruksvatten</w:t>
            </w:r>
          </w:p>
        </w:tc>
        <w:tc>
          <w:tcPr>
            <w:tcW w:w="3686" w:type="dxa"/>
          </w:tcPr>
          <w:p w14:paraId="023AD3D6" w14:textId="77777777" w:rsidR="00422044" w:rsidRDefault="00422044" w:rsidP="004E1AEA">
            <w:pPr>
              <w:spacing w:line="240" w:lineRule="auto"/>
              <w:rPr>
                <w:rFonts w:eastAsia="Times New Roman"/>
                <w:sz w:val="24"/>
                <w:szCs w:val="24"/>
              </w:rPr>
            </w:pPr>
            <w:r>
              <w:rPr>
                <w:sz w:val="24"/>
              </w:rPr>
              <w:t xml:space="preserve">under 50 grader </w:t>
            </w:r>
            <w:proofErr w:type="spellStart"/>
            <w:r>
              <w:rPr>
                <w:sz w:val="24"/>
              </w:rPr>
              <w:t>celsius</w:t>
            </w:r>
            <w:proofErr w:type="spellEnd"/>
          </w:p>
        </w:tc>
        <w:tc>
          <w:tcPr>
            <w:tcW w:w="1836" w:type="dxa"/>
          </w:tcPr>
          <w:p w14:paraId="25DD5E35" w14:textId="77777777" w:rsidR="00422044" w:rsidRDefault="00422044" w:rsidP="004E1AEA">
            <w:pPr>
              <w:spacing w:line="240" w:lineRule="auto"/>
              <w:rPr>
                <w:rFonts w:eastAsia="Times New Roman"/>
                <w:sz w:val="24"/>
                <w:szCs w:val="24"/>
              </w:rPr>
            </w:pPr>
            <w:r>
              <w:rPr>
                <w:sz w:val="24"/>
              </w:rPr>
              <w:t>(4)</w:t>
            </w:r>
          </w:p>
        </w:tc>
      </w:tr>
    </w:tbl>
    <w:p w14:paraId="51EC9A4A" w14:textId="77777777" w:rsidR="00422044" w:rsidRDefault="00422044" w:rsidP="00422044">
      <w:pPr>
        <w:spacing w:line="240" w:lineRule="auto"/>
        <w:rPr>
          <w:rFonts w:eastAsia="Times New Roman"/>
          <w:sz w:val="24"/>
          <w:szCs w:val="24"/>
          <w:lang w:eastAsia="fi-FI"/>
        </w:rPr>
      </w:pPr>
    </w:p>
    <w:p w14:paraId="7CE7FB12" w14:textId="77777777" w:rsidR="00422044" w:rsidRPr="00AB379A" w:rsidRDefault="00422044" w:rsidP="00422044">
      <w:pPr>
        <w:spacing w:line="240" w:lineRule="auto"/>
        <w:rPr>
          <w:rFonts w:eastAsia="Times New Roman"/>
          <w:i/>
          <w:sz w:val="24"/>
          <w:szCs w:val="24"/>
        </w:rPr>
      </w:pPr>
      <w:r>
        <w:rPr>
          <w:i/>
          <w:sz w:val="24"/>
        </w:rPr>
        <w:t>Anmärkningar</w:t>
      </w:r>
    </w:p>
    <w:p w14:paraId="6A97DAD8" w14:textId="77777777" w:rsidR="00422044" w:rsidRDefault="00422044" w:rsidP="00422044">
      <w:pPr>
        <w:spacing w:line="240" w:lineRule="auto"/>
        <w:rPr>
          <w:rFonts w:eastAsia="Times New Roman"/>
          <w:sz w:val="24"/>
          <w:szCs w:val="24"/>
        </w:rPr>
      </w:pPr>
      <w:r>
        <w:rPr>
          <w:sz w:val="24"/>
        </w:rPr>
        <w:t xml:space="preserve">1) Med parameter avses den totala mängd bakterier i släktet </w:t>
      </w:r>
      <w:proofErr w:type="spellStart"/>
      <w:r>
        <w:rPr>
          <w:i/>
          <w:sz w:val="24"/>
        </w:rPr>
        <w:t>Legionella</w:t>
      </w:r>
      <w:proofErr w:type="spellEnd"/>
      <w:r>
        <w:rPr>
          <w:sz w:val="24"/>
        </w:rPr>
        <w:t xml:space="preserve"> som erhålls genom den metod som avses i bilaga III och åtgärdsgränsen gäller för både hushållsvatten och varmt bruksvatten. Undersökningsresultatet för </w:t>
      </w:r>
      <w:proofErr w:type="spellStart"/>
      <w:r>
        <w:rPr>
          <w:i/>
          <w:sz w:val="24"/>
        </w:rPr>
        <w:t>Legionella</w:t>
      </w:r>
      <w:proofErr w:type="spellEnd"/>
      <w:r>
        <w:rPr>
          <w:i/>
          <w:sz w:val="24"/>
        </w:rPr>
        <w:t xml:space="preserve"> </w:t>
      </w:r>
      <w:proofErr w:type="spellStart"/>
      <w:r>
        <w:rPr>
          <w:i/>
          <w:sz w:val="24"/>
        </w:rPr>
        <w:t>pneumophila</w:t>
      </w:r>
      <w:proofErr w:type="spellEnd"/>
      <w:r>
        <w:rPr>
          <w:sz w:val="24"/>
        </w:rPr>
        <w:t xml:space="preserve"> ska anges separat i samband med att undersökningsresultaten meddelas. </w:t>
      </w:r>
    </w:p>
    <w:p w14:paraId="5EB393AB" w14:textId="77777777" w:rsidR="00422044" w:rsidRDefault="00422044" w:rsidP="00422044">
      <w:pPr>
        <w:spacing w:line="240" w:lineRule="auto"/>
        <w:rPr>
          <w:rFonts w:eastAsia="Times New Roman"/>
          <w:sz w:val="24"/>
          <w:szCs w:val="24"/>
        </w:rPr>
      </w:pPr>
      <w:r>
        <w:rPr>
          <w:sz w:val="24"/>
        </w:rPr>
        <w:t xml:space="preserve">2) Prover avseende </w:t>
      </w:r>
      <w:proofErr w:type="spellStart"/>
      <w:r>
        <w:rPr>
          <w:i/>
          <w:sz w:val="24"/>
        </w:rPr>
        <w:t>Legionella</w:t>
      </w:r>
      <w:proofErr w:type="spellEnd"/>
      <w:r>
        <w:rPr>
          <w:sz w:val="24"/>
        </w:rPr>
        <w:t xml:space="preserve"> i byggnaders vatteninstallationer ska tas vid en uttagspunkt som är representativ för platser där det finns risk för spridning av </w:t>
      </w:r>
      <w:proofErr w:type="spellStart"/>
      <w:r>
        <w:rPr>
          <w:sz w:val="24"/>
        </w:rPr>
        <w:t>Legionellabakterien</w:t>
      </w:r>
      <w:proofErr w:type="spellEnd"/>
      <w:r>
        <w:rPr>
          <w:sz w:val="24"/>
        </w:rPr>
        <w:t xml:space="preserve"> eller för platser där vattenanvändaren sannolikt exponeras, eller både och.  3) Målvärdet för en parameter är 5 </w:t>
      </w:r>
      <w:proofErr w:type="spellStart"/>
      <w:r>
        <w:rPr>
          <w:sz w:val="24"/>
        </w:rPr>
        <w:t>μg</w:t>
      </w:r>
      <w:proofErr w:type="spellEnd"/>
      <w:r>
        <w:rPr>
          <w:sz w:val="24"/>
        </w:rPr>
        <w:t>/l, vilket bör eftersträvas med rimliga medel.</w:t>
      </w:r>
    </w:p>
    <w:p w14:paraId="2A34E2FC" w14:textId="77777777" w:rsidR="00422044" w:rsidRDefault="00422044" w:rsidP="00422044">
      <w:pPr>
        <w:spacing w:line="240" w:lineRule="auto"/>
        <w:rPr>
          <w:rFonts w:eastAsia="Times New Roman"/>
          <w:sz w:val="24"/>
          <w:szCs w:val="24"/>
        </w:rPr>
      </w:pPr>
      <w:r>
        <w:rPr>
          <w:sz w:val="24"/>
        </w:rPr>
        <w:t>4) Temperaturen på varmt bruksvatten bör hållas vid minst 55 grader Celsius.</w:t>
      </w:r>
    </w:p>
    <w:p w14:paraId="49F4AB8C" w14:textId="77777777" w:rsidR="00422044" w:rsidRDefault="00422044" w:rsidP="00422044">
      <w:pPr>
        <w:spacing w:line="240" w:lineRule="auto"/>
        <w:rPr>
          <w:rFonts w:eastAsia="Times New Roman"/>
          <w:sz w:val="24"/>
          <w:szCs w:val="24"/>
          <w:lang w:eastAsia="fi-FI"/>
        </w:rPr>
      </w:pPr>
    </w:p>
    <w:p w14:paraId="4A65F712" w14:textId="77777777" w:rsidR="00422044" w:rsidRDefault="00422044" w:rsidP="00422044">
      <w:pPr>
        <w:spacing w:line="240" w:lineRule="auto"/>
        <w:rPr>
          <w:rFonts w:eastAsia="Times New Roman"/>
          <w:sz w:val="24"/>
          <w:szCs w:val="24"/>
        </w:rPr>
      </w:pPr>
      <w:r>
        <w:rPr>
          <w:sz w:val="24"/>
        </w:rPr>
        <w:t>Den kommunala hälsoskyddsmyndigheten ska överväga åtgärder som avses i 18 a § också i de fall då värdena för de parametrar som anges i punkt 2.4 i tabell 2 och punkt 4.5 i tabell 4 inte uppfylls.</w:t>
      </w:r>
    </w:p>
    <w:p w14:paraId="44C445E1" w14:textId="77777777" w:rsidR="00422044" w:rsidRDefault="00422044" w:rsidP="00422044">
      <w:pPr>
        <w:spacing w:line="240" w:lineRule="auto"/>
        <w:rPr>
          <w:rFonts w:eastAsia="Times New Roman"/>
          <w:sz w:val="24"/>
          <w:szCs w:val="24"/>
          <w:lang w:eastAsia="fi-FI"/>
        </w:rPr>
      </w:pPr>
    </w:p>
    <w:p w14:paraId="38B9A87F" w14:textId="77777777" w:rsidR="00422044" w:rsidRDefault="00422044" w:rsidP="00422044">
      <w:pPr>
        <w:spacing w:line="240" w:lineRule="auto"/>
        <w:rPr>
          <w:rFonts w:eastAsia="Times New Roman"/>
          <w:sz w:val="24"/>
          <w:szCs w:val="24"/>
          <w:lang w:eastAsia="fi-FI"/>
        </w:rPr>
      </w:pPr>
    </w:p>
    <w:p w14:paraId="6D59C882" w14:textId="77777777" w:rsidR="00422044" w:rsidRDefault="00422044" w:rsidP="00422044">
      <w:pPr>
        <w:pStyle w:val="NormaaliWWW"/>
        <w:spacing w:before="0" w:beforeAutospacing="0" w:after="0" w:afterAutospacing="0"/>
      </w:pPr>
      <w:bookmarkStart w:id="5" w:name="_Hlk109288053"/>
      <w:bookmarkEnd w:id="5"/>
      <w:r>
        <w:rPr>
          <w:rStyle w:val="Voimakas"/>
        </w:rPr>
        <w:t>BILAGA II</w:t>
      </w:r>
    </w:p>
    <w:p w14:paraId="286E0BAE" w14:textId="77777777" w:rsidR="00422044" w:rsidRDefault="00422044" w:rsidP="00422044">
      <w:pPr>
        <w:pStyle w:val="NormaaliWWW"/>
        <w:spacing w:before="0" w:beforeAutospacing="0" w:after="0" w:afterAutospacing="0"/>
      </w:pPr>
      <w:r>
        <w:rPr>
          <w:rStyle w:val="Voimakas"/>
        </w:rPr>
        <w:t>KONTROLLUNDERSÖKNINGAR AV HUSHÅLLSVATTEN</w:t>
      </w:r>
    </w:p>
    <w:p w14:paraId="20C2CDC8" w14:textId="77777777" w:rsidR="00422044" w:rsidRDefault="00422044" w:rsidP="00422044">
      <w:pPr>
        <w:pStyle w:val="NormaaliWWW"/>
        <w:spacing w:before="0" w:beforeAutospacing="0" w:after="0" w:afterAutospacing="0"/>
        <w:rPr>
          <w:b/>
        </w:rPr>
      </w:pPr>
    </w:p>
    <w:p w14:paraId="6C5D34A4" w14:textId="77777777" w:rsidR="00422044" w:rsidRPr="00BC7ECA" w:rsidRDefault="00422044" w:rsidP="00422044">
      <w:pPr>
        <w:pStyle w:val="NormaaliWWW"/>
        <w:spacing w:before="0" w:beforeAutospacing="0" w:after="0" w:afterAutospacing="0"/>
        <w:rPr>
          <w:b/>
        </w:rPr>
      </w:pPr>
      <w:r>
        <w:rPr>
          <w:b/>
        </w:rPr>
        <w:t>1. Provtagning</w:t>
      </w:r>
    </w:p>
    <w:p w14:paraId="4EB96041" w14:textId="77777777" w:rsidR="00422044" w:rsidRDefault="00422044" w:rsidP="00422044">
      <w:pPr>
        <w:pStyle w:val="NormaaliWWW"/>
        <w:spacing w:before="0" w:beforeAutospacing="0" w:after="0" w:afterAutospacing="0"/>
      </w:pPr>
    </w:p>
    <w:p w14:paraId="38AE6E03" w14:textId="77777777" w:rsidR="00422044" w:rsidRPr="00DE70B5" w:rsidRDefault="00422044" w:rsidP="00422044">
      <w:pPr>
        <w:pStyle w:val="NormaaliWWW"/>
        <w:spacing w:before="0" w:beforeAutospacing="0" w:after="0" w:afterAutospacing="0"/>
        <w:rPr>
          <w:b/>
        </w:rPr>
      </w:pPr>
      <w:r>
        <w:rPr>
          <w:b/>
        </w:rPr>
        <w:t>1.1 Syftet med provtagning</w:t>
      </w:r>
    </w:p>
    <w:p w14:paraId="16BF3F1C" w14:textId="77777777" w:rsidR="00422044" w:rsidRDefault="00422044" w:rsidP="00422044">
      <w:pPr>
        <w:pStyle w:val="NormaaliWWW"/>
        <w:spacing w:before="0" w:beforeAutospacing="0" w:after="0" w:afterAutospacing="0"/>
      </w:pPr>
    </w:p>
    <w:p w14:paraId="41E4DCBB" w14:textId="77777777" w:rsidR="00422044" w:rsidRDefault="00422044" w:rsidP="00422044">
      <w:pPr>
        <w:pStyle w:val="NormaaliWWW"/>
        <w:spacing w:before="0" w:beforeAutospacing="0" w:after="0" w:afterAutospacing="0"/>
      </w:pPr>
      <w:r>
        <w:t>Provtagaren ska veta i vilket syfte provet tas.</w:t>
      </w:r>
    </w:p>
    <w:p w14:paraId="03F4B752" w14:textId="77777777" w:rsidR="00422044" w:rsidRDefault="00422044" w:rsidP="00422044">
      <w:pPr>
        <w:pStyle w:val="NormaaliWWW"/>
        <w:spacing w:before="0" w:beforeAutospacing="0" w:after="0" w:afterAutospacing="0"/>
      </w:pPr>
    </w:p>
    <w:p w14:paraId="5E297FE8" w14:textId="77777777" w:rsidR="00422044" w:rsidRDefault="00422044" w:rsidP="00422044">
      <w:pPr>
        <w:pStyle w:val="NormaaliWWW"/>
        <w:spacing w:before="0" w:beforeAutospacing="0" w:after="0" w:afterAutospacing="0"/>
      </w:pPr>
      <w:r>
        <w:t>Syftet med provtagningen vid den punkt där kraven ska vara uppfyllda kan vara att</w:t>
      </w:r>
    </w:p>
    <w:p w14:paraId="791CCD2E" w14:textId="77777777" w:rsidR="00422044" w:rsidRDefault="00422044" w:rsidP="00FD160B">
      <w:pPr>
        <w:pStyle w:val="NormaaliWWW"/>
        <w:numPr>
          <w:ilvl w:val="0"/>
          <w:numId w:val="5"/>
        </w:numPr>
        <w:spacing w:before="0" w:beforeAutospacing="0" w:after="0" w:afterAutospacing="0"/>
      </w:pPr>
      <w:r>
        <w:t>fastställa att det levererade hushållsvattnet uppfyller kraven,</w:t>
      </w:r>
    </w:p>
    <w:p w14:paraId="60F85F1C" w14:textId="77777777" w:rsidR="00422044" w:rsidRPr="000A212E" w:rsidRDefault="00422044" w:rsidP="00FD160B">
      <w:pPr>
        <w:pStyle w:val="NormaaliWWW"/>
        <w:numPr>
          <w:ilvl w:val="0"/>
          <w:numId w:val="5"/>
        </w:numPr>
        <w:spacing w:before="0" w:beforeAutospacing="0" w:after="0" w:afterAutospacing="0"/>
      </w:pPr>
      <w:r>
        <w:t>utreda vilken inverkan byggnadens vatteninstallation har på hushållsvattnets kvalitet, eller</w:t>
      </w:r>
    </w:p>
    <w:p w14:paraId="3365A9B0" w14:textId="77777777" w:rsidR="00422044" w:rsidRDefault="00422044" w:rsidP="00FD160B">
      <w:pPr>
        <w:pStyle w:val="NormaaliWWW"/>
        <w:numPr>
          <w:ilvl w:val="0"/>
          <w:numId w:val="5"/>
        </w:numPr>
        <w:spacing w:before="0" w:beforeAutospacing="0" w:after="0" w:afterAutospacing="0"/>
      </w:pPr>
      <w:proofErr w:type="gramStart"/>
      <w:r>
        <w:t>utreda orsaken eller källan till sådan förorening av hushållsvatten som beror på byggnadens vatteninstallation.</w:t>
      </w:r>
      <w:proofErr w:type="gramEnd"/>
    </w:p>
    <w:p w14:paraId="5E2B89B8" w14:textId="77777777" w:rsidR="00422044" w:rsidRDefault="00422044" w:rsidP="00422044">
      <w:pPr>
        <w:pStyle w:val="NormaaliWWW"/>
        <w:spacing w:before="0" w:beforeAutospacing="0" w:after="0" w:afterAutospacing="0"/>
        <w:ind w:left="720"/>
      </w:pPr>
    </w:p>
    <w:p w14:paraId="474F4E4E" w14:textId="77777777" w:rsidR="00422044" w:rsidRDefault="00422044" w:rsidP="00422044">
      <w:pPr>
        <w:pStyle w:val="NormaaliWWW"/>
        <w:spacing w:before="0" w:beforeAutospacing="0" w:after="0" w:afterAutospacing="0"/>
      </w:pPr>
      <w:r>
        <w:t xml:space="preserve">Syftet med provtagningen från råvatten, vatten som utgår från vattenbehandlingsanläggningen eller vattendistributionsnätet kan vara </w:t>
      </w:r>
    </w:p>
    <w:p w14:paraId="487BE6D8" w14:textId="77777777" w:rsidR="00422044" w:rsidRDefault="00422044" w:rsidP="00FD160B">
      <w:pPr>
        <w:pStyle w:val="NormaaliWWW"/>
        <w:numPr>
          <w:ilvl w:val="0"/>
          <w:numId w:val="5"/>
        </w:numPr>
        <w:spacing w:before="0" w:beforeAutospacing="0" w:after="0" w:afterAutospacing="0"/>
      </w:pPr>
      <w:r>
        <w:t xml:space="preserve">egenkontroll, </w:t>
      </w:r>
    </w:p>
    <w:p w14:paraId="5453C482" w14:textId="77777777" w:rsidR="00422044" w:rsidRDefault="00422044" w:rsidP="00FD160B">
      <w:pPr>
        <w:pStyle w:val="NormaaliWWW"/>
        <w:numPr>
          <w:ilvl w:val="0"/>
          <w:numId w:val="5"/>
        </w:numPr>
        <w:spacing w:before="0" w:beforeAutospacing="0" w:after="0" w:afterAutospacing="0"/>
      </w:pPr>
      <w:r>
        <w:t xml:space="preserve">att fastställa att det levererade hushållsvattnet uppfyller kraven när det gäller sådana parametrar vilkas värde inte försvagas efter provtagningsplatsen, </w:t>
      </w:r>
    </w:p>
    <w:p w14:paraId="2CA6997A" w14:textId="77777777" w:rsidR="00422044" w:rsidRDefault="00422044" w:rsidP="00FD160B">
      <w:pPr>
        <w:pStyle w:val="NormaaliWWW"/>
        <w:numPr>
          <w:ilvl w:val="0"/>
          <w:numId w:val="5"/>
        </w:numPr>
        <w:spacing w:before="0" w:beforeAutospacing="0" w:after="0" w:afterAutospacing="0"/>
      </w:pPr>
      <w:proofErr w:type="gramStart"/>
      <w:r>
        <w:t>att utreda orsaken eller källan till förorening av hushållsvatten.</w:t>
      </w:r>
      <w:proofErr w:type="gramEnd"/>
    </w:p>
    <w:p w14:paraId="0E5AA687" w14:textId="5DFAE060" w:rsidR="00422044" w:rsidRDefault="00422044" w:rsidP="00422044">
      <w:pPr>
        <w:pStyle w:val="NormaaliWWW"/>
        <w:spacing w:before="0" w:beforeAutospacing="0" w:after="0" w:afterAutospacing="0"/>
      </w:pPr>
    </w:p>
    <w:p w14:paraId="7C7E9C43" w14:textId="77777777" w:rsidR="00422044" w:rsidRDefault="00422044" w:rsidP="00422044">
      <w:pPr>
        <w:pStyle w:val="NormaaliWWW"/>
        <w:spacing w:before="0" w:beforeAutospacing="0" w:after="0" w:afterAutospacing="0"/>
      </w:pPr>
    </w:p>
    <w:p w14:paraId="46B34E47" w14:textId="77777777" w:rsidR="00422044" w:rsidRPr="00BD2AE3" w:rsidRDefault="00422044" w:rsidP="00FD160B">
      <w:pPr>
        <w:pStyle w:val="NormaaliWWW"/>
        <w:numPr>
          <w:ilvl w:val="1"/>
          <w:numId w:val="10"/>
        </w:numPr>
        <w:spacing w:before="0" w:beforeAutospacing="0" w:after="0" w:afterAutospacing="0"/>
        <w:rPr>
          <w:b/>
        </w:rPr>
      </w:pPr>
      <w:r>
        <w:rPr>
          <w:b/>
        </w:rPr>
        <w:lastRenderedPageBreak/>
        <w:t>Särskilda krav på provtagningen</w:t>
      </w:r>
    </w:p>
    <w:p w14:paraId="67CECD56" w14:textId="77777777" w:rsidR="00422044" w:rsidRDefault="00422044" w:rsidP="00422044">
      <w:pPr>
        <w:pStyle w:val="NormaaliWWW"/>
        <w:spacing w:before="0" w:beforeAutospacing="0" w:after="0" w:afterAutospacing="0"/>
      </w:pPr>
    </w:p>
    <w:p w14:paraId="03A84A64" w14:textId="77777777" w:rsidR="00422044" w:rsidRDefault="00422044" w:rsidP="00422044">
      <w:pPr>
        <w:pStyle w:val="NormaaliWWW"/>
        <w:spacing w:before="0" w:beforeAutospacing="0" w:after="0" w:afterAutospacing="0"/>
      </w:pPr>
      <w:r>
        <w:t xml:space="preserve">För att undersöka koppar, bly och nickel tas ett prov på en liter utan spolning på det sätt som avses i 3 § 6 punkten. Även andra metaller kan fastställas från ett prov utan spolning. </w:t>
      </w:r>
    </w:p>
    <w:p w14:paraId="6A3A9240" w14:textId="77777777" w:rsidR="00422044" w:rsidRDefault="00422044" w:rsidP="00422044">
      <w:pPr>
        <w:pStyle w:val="NormaaliWWW"/>
        <w:spacing w:before="0" w:beforeAutospacing="0" w:after="0" w:afterAutospacing="0"/>
      </w:pPr>
    </w:p>
    <w:p w14:paraId="64099CBB" w14:textId="77777777" w:rsidR="00422044" w:rsidRDefault="00422044" w:rsidP="00422044">
      <w:pPr>
        <w:pStyle w:val="NormaaliWWW"/>
        <w:spacing w:before="0" w:beforeAutospacing="0" w:after="0" w:afterAutospacing="0"/>
      </w:pPr>
      <w:r>
        <w:t>De prov som tas för mikrobiologiska undersökningar ska tas och hanteras enligt standard SFS-EN ISO 19458. De syften med provtagningen som presenterats i punkt 1.1 ska beaktas på det sätt som visas i tabell 1.</w:t>
      </w:r>
    </w:p>
    <w:p w14:paraId="5FCE98F5" w14:textId="77777777" w:rsidR="00422044" w:rsidRDefault="00422044" w:rsidP="00422044">
      <w:pPr>
        <w:pStyle w:val="NormaaliWWW"/>
        <w:spacing w:before="0" w:beforeAutospacing="0" w:after="0" w:afterAutospacing="0"/>
      </w:pPr>
    </w:p>
    <w:tbl>
      <w:tblPr>
        <w:tblStyle w:val="TaulukkoRuudukko"/>
        <w:tblW w:w="10090" w:type="dxa"/>
        <w:tblLook w:val="04A0" w:firstRow="1" w:lastRow="0" w:firstColumn="1" w:lastColumn="0" w:noHBand="0" w:noVBand="1"/>
      </w:tblPr>
      <w:tblGrid>
        <w:gridCol w:w="1256"/>
        <w:gridCol w:w="3439"/>
        <w:gridCol w:w="1956"/>
        <w:gridCol w:w="1483"/>
        <w:gridCol w:w="1956"/>
      </w:tblGrid>
      <w:tr w:rsidR="00422044" w:rsidRPr="00D467E2" w14:paraId="03544618" w14:textId="77777777" w:rsidTr="004E1AEA">
        <w:tc>
          <w:tcPr>
            <w:tcW w:w="10090" w:type="dxa"/>
            <w:gridSpan w:val="5"/>
          </w:tcPr>
          <w:p w14:paraId="13CEE5D8" w14:textId="77777777" w:rsidR="00422044" w:rsidRPr="00D467E2" w:rsidRDefault="00422044" w:rsidP="004E1AEA">
            <w:pPr>
              <w:pStyle w:val="NormaaliWWW"/>
              <w:spacing w:before="0" w:beforeAutospacing="0" w:after="0" w:afterAutospacing="0"/>
              <w:rPr>
                <w:b/>
              </w:rPr>
            </w:pPr>
            <w:r>
              <w:rPr>
                <w:b/>
              </w:rPr>
              <w:t>Tabell 1. Tagning och hantering av mikrobiologiska prov vid punkten där kraven fastställs.</w:t>
            </w:r>
          </w:p>
        </w:tc>
      </w:tr>
      <w:tr w:rsidR="00422044" w14:paraId="295E5082" w14:textId="77777777" w:rsidTr="004E1AEA">
        <w:tc>
          <w:tcPr>
            <w:tcW w:w="1256" w:type="dxa"/>
          </w:tcPr>
          <w:p w14:paraId="5311CA27" w14:textId="77777777" w:rsidR="00422044" w:rsidRDefault="00422044" w:rsidP="004E1AEA">
            <w:pPr>
              <w:pStyle w:val="NormaaliWWW"/>
              <w:spacing w:before="0" w:beforeAutospacing="0" w:after="0" w:afterAutospacing="0"/>
            </w:pPr>
            <w:r>
              <w:t>Syfte</w:t>
            </w:r>
          </w:p>
        </w:tc>
        <w:tc>
          <w:tcPr>
            <w:tcW w:w="3439" w:type="dxa"/>
          </w:tcPr>
          <w:p w14:paraId="6C85264A" w14:textId="77777777" w:rsidR="00422044" w:rsidRDefault="00422044" w:rsidP="004E1AEA">
            <w:pPr>
              <w:pStyle w:val="NormaaliWWW"/>
              <w:spacing w:before="0" w:beforeAutospacing="0" w:after="0" w:afterAutospacing="0"/>
            </w:pPr>
            <w:proofErr w:type="spellStart"/>
            <w:r>
              <w:t>Provtyp</w:t>
            </w:r>
            <w:proofErr w:type="spellEnd"/>
            <w:r>
              <w:t xml:space="preserve"> (vattnets överensstämmelse med kraven)</w:t>
            </w:r>
          </w:p>
        </w:tc>
        <w:tc>
          <w:tcPr>
            <w:tcW w:w="1956" w:type="dxa"/>
          </w:tcPr>
          <w:p w14:paraId="4B1AD9D8" w14:textId="77777777" w:rsidR="00422044" w:rsidRDefault="00422044" w:rsidP="004E1AEA">
            <w:pPr>
              <w:pStyle w:val="NormaaliWWW"/>
              <w:spacing w:before="0" w:beforeAutospacing="0" w:after="0" w:afterAutospacing="0"/>
            </w:pPr>
            <w:r>
              <w:t>Anslutna apparater och anslutningsstycken</w:t>
            </w:r>
          </w:p>
        </w:tc>
        <w:tc>
          <w:tcPr>
            <w:tcW w:w="1483" w:type="dxa"/>
          </w:tcPr>
          <w:p w14:paraId="60242223" w14:textId="77777777" w:rsidR="00422044" w:rsidRDefault="00422044" w:rsidP="004E1AEA">
            <w:pPr>
              <w:pStyle w:val="NormaaliWWW"/>
              <w:spacing w:before="0" w:beforeAutospacing="0" w:after="0" w:afterAutospacing="0"/>
            </w:pPr>
            <w:r>
              <w:t>Desinfektion av kran</w:t>
            </w:r>
          </w:p>
        </w:tc>
        <w:tc>
          <w:tcPr>
            <w:tcW w:w="1956" w:type="dxa"/>
          </w:tcPr>
          <w:p w14:paraId="653E7D6B" w14:textId="77777777" w:rsidR="00422044" w:rsidRDefault="00422044" w:rsidP="004E1AEA">
            <w:pPr>
              <w:pStyle w:val="NormaaliWWW"/>
              <w:spacing w:before="0" w:beforeAutospacing="0" w:after="0" w:afterAutospacing="0"/>
            </w:pPr>
            <w:r>
              <w:t>Spolning av vatten</w:t>
            </w:r>
          </w:p>
        </w:tc>
      </w:tr>
      <w:tr w:rsidR="00422044" w14:paraId="764A56E7" w14:textId="77777777" w:rsidTr="004E1AEA">
        <w:tc>
          <w:tcPr>
            <w:tcW w:w="1256" w:type="dxa"/>
          </w:tcPr>
          <w:p w14:paraId="22434E84" w14:textId="77777777" w:rsidR="00422044" w:rsidRDefault="00422044" w:rsidP="004E1AEA">
            <w:pPr>
              <w:pStyle w:val="NormaaliWWW"/>
              <w:spacing w:before="0" w:beforeAutospacing="0" w:after="0" w:afterAutospacing="0"/>
            </w:pPr>
            <w:r>
              <w:t>a)</w:t>
            </w:r>
          </w:p>
        </w:tc>
        <w:tc>
          <w:tcPr>
            <w:tcW w:w="3439" w:type="dxa"/>
          </w:tcPr>
          <w:p w14:paraId="0B27D5C7" w14:textId="77777777" w:rsidR="00422044" w:rsidRDefault="00422044" w:rsidP="004E1AEA">
            <w:pPr>
              <w:pStyle w:val="NormaaliWWW"/>
              <w:spacing w:before="0" w:beforeAutospacing="0" w:after="0" w:afterAutospacing="0"/>
            </w:pPr>
            <w:r>
              <w:t>Vatten levererat av den anläggning som levererar hushållsvatten</w:t>
            </w:r>
          </w:p>
        </w:tc>
        <w:tc>
          <w:tcPr>
            <w:tcW w:w="1956" w:type="dxa"/>
          </w:tcPr>
          <w:p w14:paraId="1240F323" w14:textId="77777777" w:rsidR="00422044" w:rsidRDefault="00422044" w:rsidP="004E1AEA">
            <w:pPr>
              <w:pStyle w:val="NormaaliWWW"/>
              <w:spacing w:before="0" w:beforeAutospacing="0" w:after="0" w:afterAutospacing="0"/>
            </w:pPr>
            <w:r>
              <w:t>Avlägsnas</w:t>
            </w:r>
          </w:p>
        </w:tc>
        <w:tc>
          <w:tcPr>
            <w:tcW w:w="1483" w:type="dxa"/>
          </w:tcPr>
          <w:p w14:paraId="60BC2FE6" w14:textId="77777777" w:rsidR="00422044" w:rsidRDefault="00422044" w:rsidP="004E1AEA">
            <w:pPr>
              <w:pStyle w:val="NormaaliWWW"/>
              <w:spacing w:before="0" w:beforeAutospacing="0" w:after="0" w:afterAutospacing="0"/>
            </w:pPr>
            <w:r>
              <w:t>Ja</w:t>
            </w:r>
          </w:p>
        </w:tc>
        <w:tc>
          <w:tcPr>
            <w:tcW w:w="1956" w:type="dxa"/>
          </w:tcPr>
          <w:p w14:paraId="2E866E83" w14:textId="77777777" w:rsidR="00422044" w:rsidRDefault="00422044" w:rsidP="004E1AEA">
            <w:pPr>
              <w:pStyle w:val="NormaaliWWW"/>
              <w:spacing w:before="0" w:beforeAutospacing="0" w:after="0" w:afterAutospacing="0"/>
            </w:pPr>
            <w:r>
              <w:t>Ja</w:t>
            </w:r>
          </w:p>
        </w:tc>
      </w:tr>
      <w:tr w:rsidR="00422044" w14:paraId="75429917" w14:textId="77777777" w:rsidTr="004E1AEA">
        <w:tc>
          <w:tcPr>
            <w:tcW w:w="1256" w:type="dxa"/>
          </w:tcPr>
          <w:p w14:paraId="1CF4C86B" w14:textId="77777777" w:rsidR="00422044" w:rsidRDefault="00422044" w:rsidP="004E1AEA">
            <w:pPr>
              <w:pStyle w:val="NormaaliWWW"/>
              <w:spacing w:before="0" w:beforeAutospacing="0" w:after="0" w:afterAutospacing="0"/>
            </w:pPr>
            <w:r>
              <w:t>b)</w:t>
            </w:r>
          </w:p>
        </w:tc>
        <w:tc>
          <w:tcPr>
            <w:tcW w:w="3439" w:type="dxa"/>
          </w:tcPr>
          <w:p w14:paraId="75B964F1" w14:textId="77777777" w:rsidR="00422044" w:rsidRDefault="00422044" w:rsidP="004E1AEA">
            <w:pPr>
              <w:pStyle w:val="NormaaliWWW"/>
              <w:spacing w:before="0" w:beforeAutospacing="0" w:after="0" w:afterAutospacing="0"/>
            </w:pPr>
            <w:r>
              <w:t>Hushållsvatten eller varmt bruksvatten som tas från byggnaden vatteninstallation</w:t>
            </w:r>
          </w:p>
        </w:tc>
        <w:tc>
          <w:tcPr>
            <w:tcW w:w="1956" w:type="dxa"/>
          </w:tcPr>
          <w:p w14:paraId="64627AF8" w14:textId="77777777" w:rsidR="00422044" w:rsidRDefault="00422044" w:rsidP="004E1AEA">
            <w:pPr>
              <w:pStyle w:val="NormaaliWWW"/>
              <w:spacing w:before="0" w:beforeAutospacing="0" w:after="0" w:afterAutospacing="0"/>
            </w:pPr>
            <w:r>
              <w:t>Avlägsnas</w:t>
            </w:r>
          </w:p>
        </w:tc>
        <w:tc>
          <w:tcPr>
            <w:tcW w:w="1483" w:type="dxa"/>
          </w:tcPr>
          <w:p w14:paraId="31145B07" w14:textId="77777777" w:rsidR="00422044" w:rsidRDefault="00422044" w:rsidP="004E1AEA">
            <w:pPr>
              <w:pStyle w:val="NormaaliWWW"/>
              <w:spacing w:before="0" w:beforeAutospacing="0" w:after="0" w:afterAutospacing="0"/>
            </w:pPr>
            <w:r>
              <w:t>Ja</w:t>
            </w:r>
          </w:p>
        </w:tc>
        <w:tc>
          <w:tcPr>
            <w:tcW w:w="1956" w:type="dxa"/>
          </w:tcPr>
          <w:p w14:paraId="74F4FAB3" w14:textId="77777777" w:rsidR="00422044" w:rsidRPr="00A76DF2" w:rsidRDefault="00422044" w:rsidP="004E1AEA">
            <w:pPr>
              <w:pStyle w:val="NormaaliWWW"/>
              <w:spacing w:before="0" w:beforeAutospacing="0" w:after="0" w:afterAutospacing="0"/>
            </w:pPr>
            <w:r>
              <w:t>Vatten tappas en stund för att avlägsna effekten av desinfektionen</w:t>
            </w:r>
          </w:p>
        </w:tc>
      </w:tr>
      <w:tr w:rsidR="00422044" w14:paraId="0D247C23" w14:textId="77777777" w:rsidTr="004E1AEA">
        <w:tc>
          <w:tcPr>
            <w:tcW w:w="1256" w:type="dxa"/>
          </w:tcPr>
          <w:p w14:paraId="16F7EF22" w14:textId="77777777" w:rsidR="00422044" w:rsidRDefault="00422044" w:rsidP="004E1AEA">
            <w:pPr>
              <w:pStyle w:val="NormaaliWWW"/>
              <w:spacing w:before="0" w:beforeAutospacing="0" w:after="0" w:afterAutospacing="0"/>
            </w:pPr>
            <w:r>
              <w:t xml:space="preserve">c) </w:t>
            </w:r>
          </w:p>
        </w:tc>
        <w:tc>
          <w:tcPr>
            <w:tcW w:w="3439" w:type="dxa"/>
          </w:tcPr>
          <w:p w14:paraId="409DB4DB" w14:textId="77777777" w:rsidR="00422044" w:rsidRDefault="00422044" w:rsidP="004E1AEA">
            <w:pPr>
              <w:pStyle w:val="NormaaliWWW"/>
              <w:spacing w:before="0" w:beforeAutospacing="0" w:after="0" w:afterAutospacing="0"/>
            </w:pPr>
            <w:r>
              <w:t>Att utreda orsaken eller källan till förorening</w:t>
            </w:r>
          </w:p>
        </w:tc>
        <w:tc>
          <w:tcPr>
            <w:tcW w:w="1956" w:type="dxa"/>
          </w:tcPr>
          <w:p w14:paraId="7D3016AA" w14:textId="77777777" w:rsidR="00422044" w:rsidRDefault="00422044" w:rsidP="004E1AEA">
            <w:pPr>
              <w:pStyle w:val="NormaaliWWW"/>
              <w:spacing w:before="0" w:beforeAutospacing="0" w:after="0" w:afterAutospacing="0"/>
            </w:pPr>
            <w:r>
              <w:t>Avlägsnas inte</w:t>
            </w:r>
          </w:p>
        </w:tc>
        <w:tc>
          <w:tcPr>
            <w:tcW w:w="1483" w:type="dxa"/>
          </w:tcPr>
          <w:p w14:paraId="38E2612F" w14:textId="77777777" w:rsidR="00422044" w:rsidRDefault="00422044" w:rsidP="004E1AEA">
            <w:pPr>
              <w:pStyle w:val="NormaaliWWW"/>
              <w:spacing w:before="0" w:beforeAutospacing="0" w:after="0" w:afterAutospacing="0"/>
            </w:pPr>
            <w:r>
              <w:t>Nej</w:t>
            </w:r>
          </w:p>
        </w:tc>
        <w:tc>
          <w:tcPr>
            <w:tcW w:w="1956" w:type="dxa"/>
          </w:tcPr>
          <w:p w14:paraId="5FB7116D" w14:textId="77777777" w:rsidR="00422044" w:rsidRDefault="00422044" w:rsidP="004E1AEA">
            <w:pPr>
              <w:pStyle w:val="NormaaliWWW"/>
              <w:spacing w:before="0" w:beforeAutospacing="0" w:after="0" w:afterAutospacing="0"/>
            </w:pPr>
            <w:r>
              <w:t>Nej</w:t>
            </w:r>
          </w:p>
        </w:tc>
      </w:tr>
    </w:tbl>
    <w:p w14:paraId="4BBAEFA7" w14:textId="77777777" w:rsidR="00422044" w:rsidRDefault="00422044" w:rsidP="00422044">
      <w:pPr>
        <w:pStyle w:val="NormaaliWWW"/>
        <w:spacing w:before="0" w:beforeAutospacing="0" w:after="0" w:afterAutospacing="0"/>
        <w:ind w:left="720"/>
      </w:pPr>
    </w:p>
    <w:p w14:paraId="5D88C88F" w14:textId="77777777" w:rsidR="00422044" w:rsidRDefault="00422044" w:rsidP="00422044">
      <w:pPr>
        <w:pStyle w:val="NormaaliWWW"/>
        <w:spacing w:before="0" w:beforeAutospacing="0" w:after="0" w:afterAutospacing="0"/>
      </w:pPr>
      <w:r>
        <w:t xml:space="preserve">På de mikrobiologiska prov som tas från vattendistributionsnätet tillämpas provtagningssyfte a) i tabell 1.  </w:t>
      </w:r>
    </w:p>
    <w:p w14:paraId="63830F8E" w14:textId="77777777" w:rsidR="00422044" w:rsidRDefault="00422044" w:rsidP="00422044">
      <w:pPr>
        <w:pStyle w:val="NormaaliWWW"/>
        <w:spacing w:before="0" w:beforeAutospacing="0" w:after="0" w:afterAutospacing="0"/>
      </w:pPr>
    </w:p>
    <w:p w14:paraId="35F8B339" w14:textId="77777777" w:rsidR="00422044" w:rsidRDefault="00422044" w:rsidP="00422044">
      <w:pPr>
        <w:pStyle w:val="NormaaliWWW"/>
        <w:spacing w:before="0" w:beforeAutospacing="0" w:after="0" w:afterAutospacing="0"/>
      </w:pPr>
      <w:r>
        <w:t>När det gäller andra prov som tas från vattendistributionsnätet än de mikrobiologiska proven ska standarden SFS-ISO 5667-5 iakttas.</w:t>
      </w:r>
    </w:p>
    <w:p w14:paraId="2100561E" w14:textId="77777777" w:rsidR="00422044" w:rsidRDefault="00422044" w:rsidP="00422044">
      <w:pPr>
        <w:pStyle w:val="NormaaliWWW"/>
        <w:spacing w:before="0" w:beforeAutospacing="0" w:after="0" w:afterAutospacing="0"/>
      </w:pPr>
    </w:p>
    <w:p w14:paraId="24F49085" w14:textId="77777777" w:rsidR="00422044" w:rsidRDefault="00422044" w:rsidP="00422044">
      <w:pPr>
        <w:pStyle w:val="NormaaliWWW"/>
        <w:spacing w:before="0" w:beforeAutospacing="0" w:after="0" w:afterAutospacing="0"/>
      </w:pPr>
      <w:r>
        <w:t xml:space="preserve">Undersökning av hushållsvatten från en vattencistern, brunn eller annan vattentäkt som används gemensamt kan utföras från det vatten som kommer från vattenanvändaren, eller om vattnet inte bereds, från prov som tagits från råvatten. </w:t>
      </w:r>
    </w:p>
    <w:p w14:paraId="55590D11" w14:textId="77777777" w:rsidR="00422044" w:rsidRDefault="00422044" w:rsidP="00422044">
      <w:pPr>
        <w:spacing w:line="240" w:lineRule="auto"/>
        <w:rPr>
          <w:rFonts w:eastAsia="Times New Roman"/>
          <w:b/>
          <w:bCs/>
          <w:sz w:val="24"/>
          <w:szCs w:val="24"/>
          <w:lang w:eastAsia="fi-FI"/>
        </w:rPr>
      </w:pPr>
    </w:p>
    <w:p w14:paraId="54571B58" w14:textId="77777777" w:rsidR="00422044" w:rsidRDefault="00422044" w:rsidP="00422044">
      <w:pPr>
        <w:spacing w:line="240" w:lineRule="auto"/>
        <w:rPr>
          <w:rFonts w:eastAsia="Times New Roman"/>
          <w:b/>
          <w:bCs/>
          <w:sz w:val="24"/>
          <w:szCs w:val="24"/>
        </w:rPr>
      </w:pPr>
      <w:r>
        <w:rPr>
          <w:b/>
          <w:sz w:val="24"/>
        </w:rPr>
        <w:t>2. Parametrar vid begränsad kontroll</w:t>
      </w:r>
    </w:p>
    <w:p w14:paraId="2CC0D477" w14:textId="77777777" w:rsidR="00422044" w:rsidRPr="00BE2E1A" w:rsidRDefault="00422044" w:rsidP="00422044">
      <w:pPr>
        <w:spacing w:line="240" w:lineRule="auto"/>
        <w:rPr>
          <w:rFonts w:eastAsia="Times New Roman"/>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58"/>
        <w:gridCol w:w="1814"/>
      </w:tblGrid>
      <w:tr w:rsidR="00422044" w:rsidRPr="00BE2E1A" w14:paraId="2ACC9CBF" w14:textId="77777777" w:rsidTr="004E1AEA">
        <w:tc>
          <w:tcPr>
            <w:tcW w:w="7572" w:type="dxa"/>
            <w:gridSpan w:val="2"/>
            <w:vAlign w:val="center"/>
          </w:tcPr>
          <w:p w14:paraId="7CA3965E" w14:textId="77777777" w:rsidR="00422044" w:rsidRPr="00BE2E1A" w:rsidRDefault="00422044" w:rsidP="004E1AEA">
            <w:pPr>
              <w:spacing w:line="240" w:lineRule="auto"/>
              <w:rPr>
                <w:rFonts w:eastAsia="Times New Roman"/>
                <w:sz w:val="24"/>
                <w:szCs w:val="24"/>
              </w:rPr>
            </w:pPr>
            <w:r>
              <w:rPr>
                <w:b/>
                <w:sz w:val="24"/>
              </w:rPr>
              <w:t>Tabell 2. Parametrar som åtminstone ska fastställas vid begränsad kontroll av hushållsvatten.</w:t>
            </w:r>
          </w:p>
        </w:tc>
      </w:tr>
      <w:tr w:rsidR="00422044" w:rsidRPr="00BE2E1A" w14:paraId="5DE9F1F5" w14:textId="77777777" w:rsidTr="004E1AEA">
        <w:tc>
          <w:tcPr>
            <w:tcW w:w="5758" w:type="dxa"/>
            <w:vAlign w:val="center"/>
            <w:hideMark/>
          </w:tcPr>
          <w:p w14:paraId="06A603F6" w14:textId="77777777" w:rsidR="00422044" w:rsidRPr="00BE2E1A" w:rsidRDefault="00422044" w:rsidP="004E1AEA">
            <w:pPr>
              <w:spacing w:line="240" w:lineRule="auto"/>
              <w:rPr>
                <w:rFonts w:eastAsia="Times New Roman"/>
                <w:sz w:val="24"/>
                <w:szCs w:val="24"/>
              </w:rPr>
            </w:pPr>
            <w:r>
              <w:rPr>
                <w:sz w:val="24"/>
              </w:rPr>
              <w:t>Parameter</w:t>
            </w:r>
          </w:p>
        </w:tc>
        <w:tc>
          <w:tcPr>
            <w:tcW w:w="0" w:type="auto"/>
            <w:vAlign w:val="center"/>
            <w:hideMark/>
          </w:tcPr>
          <w:p w14:paraId="29F2AD2A" w14:textId="77777777" w:rsidR="00422044" w:rsidRPr="00BE2E1A" w:rsidRDefault="00422044" w:rsidP="004E1AEA">
            <w:pPr>
              <w:spacing w:line="240" w:lineRule="auto"/>
              <w:rPr>
                <w:rFonts w:eastAsia="Times New Roman"/>
                <w:sz w:val="24"/>
                <w:szCs w:val="24"/>
              </w:rPr>
            </w:pPr>
            <w:r>
              <w:rPr>
                <w:sz w:val="24"/>
              </w:rPr>
              <w:t>Anmärkningar</w:t>
            </w:r>
          </w:p>
        </w:tc>
      </w:tr>
      <w:tr w:rsidR="00422044" w:rsidRPr="00BE2E1A" w14:paraId="7E92F950" w14:textId="77777777" w:rsidTr="004E1AEA">
        <w:tc>
          <w:tcPr>
            <w:tcW w:w="5758" w:type="dxa"/>
            <w:vAlign w:val="center"/>
            <w:hideMark/>
          </w:tcPr>
          <w:p w14:paraId="72F42BB4" w14:textId="77777777" w:rsidR="00422044" w:rsidRPr="00BE2E1A" w:rsidRDefault="00422044" w:rsidP="004E1AEA">
            <w:pPr>
              <w:spacing w:line="240" w:lineRule="auto"/>
              <w:rPr>
                <w:rFonts w:eastAsia="Times New Roman"/>
                <w:sz w:val="24"/>
                <w:szCs w:val="24"/>
              </w:rPr>
            </w:pPr>
            <w:proofErr w:type="spellStart"/>
            <w:r>
              <w:rPr>
                <w:i/>
                <w:sz w:val="24"/>
              </w:rPr>
              <w:t>Escherichia</w:t>
            </w:r>
            <w:proofErr w:type="spellEnd"/>
            <w:r>
              <w:rPr>
                <w:i/>
                <w:sz w:val="24"/>
              </w:rPr>
              <w:t xml:space="preserve"> </w:t>
            </w:r>
            <w:proofErr w:type="spellStart"/>
            <w:r>
              <w:rPr>
                <w:i/>
                <w:sz w:val="24"/>
              </w:rPr>
              <w:t>coli</w:t>
            </w:r>
            <w:proofErr w:type="spellEnd"/>
          </w:p>
        </w:tc>
        <w:tc>
          <w:tcPr>
            <w:tcW w:w="0" w:type="auto"/>
            <w:vAlign w:val="center"/>
            <w:hideMark/>
          </w:tcPr>
          <w:p w14:paraId="1C3D8138" w14:textId="77777777" w:rsidR="00422044" w:rsidRPr="00BE2E1A" w:rsidRDefault="00422044" w:rsidP="004E1AEA">
            <w:pPr>
              <w:spacing w:line="240" w:lineRule="auto"/>
              <w:rPr>
                <w:rFonts w:eastAsia="Times New Roman"/>
                <w:sz w:val="24"/>
                <w:szCs w:val="24"/>
                <w:lang w:eastAsia="fi-FI"/>
              </w:rPr>
            </w:pPr>
          </w:p>
        </w:tc>
      </w:tr>
      <w:tr w:rsidR="00422044" w:rsidRPr="00BE2E1A" w14:paraId="054E9F9D" w14:textId="77777777" w:rsidTr="004E1AEA">
        <w:tc>
          <w:tcPr>
            <w:tcW w:w="5758" w:type="dxa"/>
            <w:vAlign w:val="center"/>
          </w:tcPr>
          <w:p w14:paraId="67736633" w14:textId="77777777" w:rsidR="00422044" w:rsidRPr="00BE2E1A" w:rsidRDefault="00422044" w:rsidP="004E1AEA">
            <w:pPr>
              <w:spacing w:line="240" w:lineRule="auto"/>
              <w:rPr>
                <w:rFonts w:eastAsia="Times New Roman"/>
                <w:sz w:val="24"/>
                <w:szCs w:val="24"/>
              </w:rPr>
            </w:pPr>
            <w:proofErr w:type="spellStart"/>
            <w:r>
              <w:rPr>
                <w:sz w:val="24"/>
              </w:rPr>
              <w:lastRenderedPageBreak/>
              <w:t>Intestinala</w:t>
            </w:r>
            <w:proofErr w:type="spellEnd"/>
            <w:r>
              <w:rPr>
                <w:sz w:val="24"/>
              </w:rPr>
              <w:t xml:space="preserve"> enterokocker</w:t>
            </w:r>
          </w:p>
        </w:tc>
        <w:tc>
          <w:tcPr>
            <w:tcW w:w="0" w:type="auto"/>
            <w:vAlign w:val="center"/>
          </w:tcPr>
          <w:p w14:paraId="5124A158" w14:textId="77777777" w:rsidR="00422044" w:rsidRPr="00BE2E1A" w:rsidRDefault="00422044" w:rsidP="004E1AEA">
            <w:pPr>
              <w:spacing w:line="240" w:lineRule="auto"/>
              <w:rPr>
                <w:rFonts w:eastAsia="Times New Roman"/>
                <w:sz w:val="24"/>
                <w:szCs w:val="24"/>
                <w:lang w:eastAsia="fi-FI"/>
              </w:rPr>
            </w:pPr>
          </w:p>
        </w:tc>
      </w:tr>
      <w:tr w:rsidR="00422044" w:rsidRPr="00BE2E1A" w14:paraId="5E5048C2" w14:textId="77777777" w:rsidTr="004E1AEA">
        <w:tc>
          <w:tcPr>
            <w:tcW w:w="5758" w:type="dxa"/>
            <w:vAlign w:val="center"/>
            <w:hideMark/>
          </w:tcPr>
          <w:p w14:paraId="344DFA11" w14:textId="77777777" w:rsidR="00422044" w:rsidRPr="00BE2E1A" w:rsidRDefault="00422044" w:rsidP="004E1AEA">
            <w:pPr>
              <w:spacing w:line="240" w:lineRule="auto"/>
              <w:rPr>
                <w:rFonts w:eastAsia="Times New Roman"/>
                <w:sz w:val="24"/>
                <w:szCs w:val="24"/>
              </w:rPr>
            </w:pPr>
            <w:proofErr w:type="spellStart"/>
            <w:r>
              <w:rPr>
                <w:sz w:val="24"/>
              </w:rPr>
              <w:t>Koliforma</w:t>
            </w:r>
            <w:proofErr w:type="spellEnd"/>
            <w:r>
              <w:rPr>
                <w:sz w:val="24"/>
              </w:rPr>
              <w:t xml:space="preserve"> bakterier</w:t>
            </w:r>
          </w:p>
        </w:tc>
        <w:tc>
          <w:tcPr>
            <w:tcW w:w="0" w:type="auto"/>
            <w:vAlign w:val="center"/>
            <w:hideMark/>
          </w:tcPr>
          <w:p w14:paraId="2E7F2236" w14:textId="77777777" w:rsidR="00422044" w:rsidRPr="00BE2E1A" w:rsidRDefault="00422044" w:rsidP="004E1AEA">
            <w:pPr>
              <w:spacing w:line="240" w:lineRule="auto"/>
              <w:rPr>
                <w:rFonts w:eastAsia="Times New Roman"/>
                <w:sz w:val="24"/>
                <w:szCs w:val="24"/>
                <w:lang w:eastAsia="fi-FI"/>
              </w:rPr>
            </w:pPr>
          </w:p>
        </w:tc>
      </w:tr>
      <w:tr w:rsidR="00422044" w:rsidRPr="00BE2E1A" w14:paraId="1F65D597" w14:textId="77777777" w:rsidTr="004E1AEA">
        <w:tc>
          <w:tcPr>
            <w:tcW w:w="5758" w:type="dxa"/>
            <w:vAlign w:val="center"/>
            <w:hideMark/>
          </w:tcPr>
          <w:p w14:paraId="49041DD5" w14:textId="77777777" w:rsidR="00422044" w:rsidRPr="00BE2E1A" w:rsidRDefault="00422044" w:rsidP="004E1AEA">
            <w:pPr>
              <w:spacing w:line="240" w:lineRule="auto"/>
              <w:rPr>
                <w:rFonts w:eastAsia="Times New Roman"/>
                <w:sz w:val="24"/>
                <w:szCs w:val="24"/>
              </w:rPr>
            </w:pPr>
            <w:r>
              <w:rPr>
                <w:sz w:val="24"/>
              </w:rPr>
              <w:t>Antal kolonier 22°C</w:t>
            </w:r>
          </w:p>
        </w:tc>
        <w:tc>
          <w:tcPr>
            <w:tcW w:w="0" w:type="auto"/>
            <w:vAlign w:val="center"/>
            <w:hideMark/>
          </w:tcPr>
          <w:p w14:paraId="3DF948AC" w14:textId="77777777" w:rsidR="00422044" w:rsidRPr="00BE2E1A" w:rsidRDefault="00422044" w:rsidP="004E1AEA">
            <w:pPr>
              <w:spacing w:line="240" w:lineRule="auto"/>
              <w:rPr>
                <w:rFonts w:eastAsia="Times New Roman"/>
                <w:sz w:val="24"/>
                <w:szCs w:val="24"/>
                <w:lang w:eastAsia="fi-FI"/>
              </w:rPr>
            </w:pPr>
          </w:p>
        </w:tc>
      </w:tr>
      <w:tr w:rsidR="00422044" w:rsidRPr="00BE2E1A" w14:paraId="3FD7711C" w14:textId="77777777" w:rsidTr="004E1AEA">
        <w:tc>
          <w:tcPr>
            <w:tcW w:w="5758" w:type="dxa"/>
            <w:vAlign w:val="center"/>
            <w:hideMark/>
          </w:tcPr>
          <w:p w14:paraId="20BFB2F0" w14:textId="77777777" w:rsidR="00422044" w:rsidRPr="00BE2E1A" w:rsidRDefault="00422044" w:rsidP="004E1AEA">
            <w:pPr>
              <w:spacing w:line="240" w:lineRule="auto"/>
              <w:rPr>
                <w:rFonts w:eastAsia="Times New Roman"/>
                <w:sz w:val="24"/>
                <w:szCs w:val="24"/>
              </w:rPr>
            </w:pPr>
            <w:r>
              <w:rPr>
                <w:sz w:val="24"/>
              </w:rPr>
              <w:t>Lukt</w:t>
            </w:r>
          </w:p>
        </w:tc>
        <w:tc>
          <w:tcPr>
            <w:tcW w:w="0" w:type="auto"/>
            <w:vAlign w:val="center"/>
            <w:hideMark/>
          </w:tcPr>
          <w:p w14:paraId="754053B0" w14:textId="77777777" w:rsidR="00422044" w:rsidRPr="00BE2E1A" w:rsidRDefault="00422044" w:rsidP="004E1AEA">
            <w:pPr>
              <w:spacing w:line="240" w:lineRule="auto"/>
              <w:rPr>
                <w:rFonts w:eastAsia="Times New Roman"/>
                <w:sz w:val="24"/>
                <w:szCs w:val="24"/>
                <w:lang w:eastAsia="fi-FI"/>
              </w:rPr>
            </w:pPr>
          </w:p>
        </w:tc>
      </w:tr>
      <w:tr w:rsidR="00422044" w:rsidRPr="00BE2E1A" w14:paraId="2E454D95" w14:textId="77777777" w:rsidTr="004E1AEA">
        <w:tc>
          <w:tcPr>
            <w:tcW w:w="5758" w:type="dxa"/>
            <w:vAlign w:val="center"/>
            <w:hideMark/>
          </w:tcPr>
          <w:p w14:paraId="471B27D9" w14:textId="77777777" w:rsidR="00422044" w:rsidRPr="00BE2E1A" w:rsidRDefault="00422044" w:rsidP="004E1AEA">
            <w:pPr>
              <w:spacing w:line="240" w:lineRule="auto"/>
              <w:rPr>
                <w:rFonts w:eastAsia="Times New Roman"/>
                <w:sz w:val="24"/>
                <w:szCs w:val="24"/>
              </w:rPr>
            </w:pPr>
            <w:r>
              <w:rPr>
                <w:sz w:val="24"/>
              </w:rPr>
              <w:t>Smak</w:t>
            </w:r>
          </w:p>
        </w:tc>
        <w:tc>
          <w:tcPr>
            <w:tcW w:w="0" w:type="auto"/>
            <w:vAlign w:val="center"/>
            <w:hideMark/>
          </w:tcPr>
          <w:p w14:paraId="77D48027" w14:textId="77777777" w:rsidR="00422044" w:rsidRPr="00BE2E1A" w:rsidRDefault="00422044" w:rsidP="004E1AEA">
            <w:pPr>
              <w:spacing w:line="240" w:lineRule="auto"/>
              <w:rPr>
                <w:rFonts w:eastAsia="Times New Roman"/>
                <w:sz w:val="24"/>
                <w:szCs w:val="24"/>
                <w:lang w:eastAsia="fi-FI"/>
              </w:rPr>
            </w:pPr>
          </w:p>
        </w:tc>
      </w:tr>
      <w:tr w:rsidR="00422044" w:rsidRPr="00BE2E1A" w14:paraId="48387A26" w14:textId="77777777" w:rsidTr="004E1AEA">
        <w:tc>
          <w:tcPr>
            <w:tcW w:w="5758" w:type="dxa"/>
            <w:vAlign w:val="center"/>
            <w:hideMark/>
          </w:tcPr>
          <w:p w14:paraId="33BE18E2" w14:textId="77777777" w:rsidR="00422044" w:rsidRPr="00BE2E1A" w:rsidRDefault="00422044" w:rsidP="004E1AEA">
            <w:pPr>
              <w:spacing w:line="240" w:lineRule="auto"/>
              <w:rPr>
                <w:rFonts w:eastAsia="Times New Roman"/>
                <w:sz w:val="24"/>
                <w:szCs w:val="24"/>
              </w:rPr>
            </w:pPr>
            <w:proofErr w:type="spellStart"/>
            <w:r>
              <w:rPr>
                <w:sz w:val="24"/>
              </w:rPr>
              <w:t>Turbiditet</w:t>
            </w:r>
            <w:proofErr w:type="spellEnd"/>
          </w:p>
        </w:tc>
        <w:tc>
          <w:tcPr>
            <w:tcW w:w="0" w:type="auto"/>
            <w:vAlign w:val="center"/>
            <w:hideMark/>
          </w:tcPr>
          <w:p w14:paraId="1ECD6215" w14:textId="77777777" w:rsidR="00422044" w:rsidRPr="00BE2E1A" w:rsidRDefault="00422044" w:rsidP="004E1AEA">
            <w:pPr>
              <w:spacing w:line="240" w:lineRule="auto"/>
              <w:rPr>
                <w:rFonts w:eastAsia="Times New Roman"/>
                <w:sz w:val="24"/>
                <w:szCs w:val="24"/>
                <w:lang w:eastAsia="fi-FI"/>
              </w:rPr>
            </w:pPr>
          </w:p>
        </w:tc>
      </w:tr>
      <w:tr w:rsidR="00422044" w:rsidRPr="00BE2E1A" w14:paraId="327B0630" w14:textId="77777777" w:rsidTr="004E1AEA">
        <w:tc>
          <w:tcPr>
            <w:tcW w:w="5758" w:type="dxa"/>
            <w:vAlign w:val="center"/>
            <w:hideMark/>
          </w:tcPr>
          <w:p w14:paraId="39B2D853" w14:textId="77777777" w:rsidR="00422044" w:rsidRPr="00BE2E1A" w:rsidRDefault="00422044" w:rsidP="004E1AEA">
            <w:pPr>
              <w:spacing w:line="240" w:lineRule="auto"/>
              <w:rPr>
                <w:rFonts w:eastAsia="Times New Roman"/>
                <w:sz w:val="24"/>
                <w:szCs w:val="24"/>
              </w:rPr>
            </w:pPr>
            <w:r>
              <w:rPr>
                <w:sz w:val="24"/>
              </w:rPr>
              <w:t>Färg</w:t>
            </w:r>
          </w:p>
        </w:tc>
        <w:tc>
          <w:tcPr>
            <w:tcW w:w="0" w:type="auto"/>
            <w:vAlign w:val="center"/>
            <w:hideMark/>
          </w:tcPr>
          <w:p w14:paraId="1D21BDCC" w14:textId="77777777" w:rsidR="00422044" w:rsidRPr="00BE2E1A" w:rsidRDefault="00422044" w:rsidP="004E1AEA">
            <w:pPr>
              <w:spacing w:line="240" w:lineRule="auto"/>
              <w:rPr>
                <w:rFonts w:eastAsia="Times New Roman"/>
                <w:sz w:val="24"/>
                <w:szCs w:val="24"/>
                <w:lang w:eastAsia="fi-FI"/>
              </w:rPr>
            </w:pPr>
          </w:p>
        </w:tc>
      </w:tr>
      <w:tr w:rsidR="00422044" w:rsidRPr="00BE2E1A" w14:paraId="1981C467" w14:textId="77777777" w:rsidTr="004E1AEA">
        <w:tc>
          <w:tcPr>
            <w:tcW w:w="5758" w:type="dxa"/>
            <w:vAlign w:val="center"/>
            <w:hideMark/>
          </w:tcPr>
          <w:p w14:paraId="34A9396D" w14:textId="77777777" w:rsidR="00422044" w:rsidRPr="00BE2E1A" w:rsidRDefault="00422044" w:rsidP="004E1AEA">
            <w:pPr>
              <w:spacing w:line="240" w:lineRule="auto"/>
              <w:rPr>
                <w:rFonts w:eastAsia="Times New Roman"/>
                <w:sz w:val="24"/>
                <w:szCs w:val="24"/>
              </w:rPr>
            </w:pPr>
            <w:r>
              <w:rPr>
                <w:sz w:val="24"/>
              </w:rPr>
              <w:t>pH</w:t>
            </w:r>
          </w:p>
        </w:tc>
        <w:tc>
          <w:tcPr>
            <w:tcW w:w="0" w:type="auto"/>
            <w:vAlign w:val="center"/>
            <w:hideMark/>
          </w:tcPr>
          <w:p w14:paraId="5B0CEA34" w14:textId="77777777" w:rsidR="00422044" w:rsidRPr="00BE2E1A" w:rsidRDefault="00422044" w:rsidP="004E1AEA">
            <w:pPr>
              <w:spacing w:line="240" w:lineRule="auto"/>
              <w:rPr>
                <w:rFonts w:eastAsia="Times New Roman"/>
                <w:sz w:val="24"/>
                <w:szCs w:val="24"/>
                <w:lang w:eastAsia="fi-FI"/>
              </w:rPr>
            </w:pPr>
          </w:p>
        </w:tc>
      </w:tr>
      <w:tr w:rsidR="00422044" w:rsidRPr="00BE2E1A" w14:paraId="6A24A58C" w14:textId="77777777" w:rsidTr="004E1AEA">
        <w:tc>
          <w:tcPr>
            <w:tcW w:w="5758" w:type="dxa"/>
            <w:vAlign w:val="center"/>
            <w:hideMark/>
          </w:tcPr>
          <w:p w14:paraId="22587265" w14:textId="77777777" w:rsidR="00422044" w:rsidRPr="00BE2E1A" w:rsidRDefault="00422044" w:rsidP="004E1AEA">
            <w:pPr>
              <w:spacing w:line="240" w:lineRule="auto"/>
              <w:rPr>
                <w:rFonts w:eastAsia="Times New Roman"/>
                <w:sz w:val="24"/>
                <w:szCs w:val="24"/>
              </w:rPr>
            </w:pPr>
            <w:r>
              <w:rPr>
                <w:sz w:val="24"/>
              </w:rPr>
              <w:t>Konduktivitet</w:t>
            </w:r>
          </w:p>
        </w:tc>
        <w:tc>
          <w:tcPr>
            <w:tcW w:w="0" w:type="auto"/>
            <w:vAlign w:val="center"/>
            <w:hideMark/>
          </w:tcPr>
          <w:p w14:paraId="36295167" w14:textId="77777777" w:rsidR="00422044" w:rsidRPr="00BE2E1A" w:rsidRDefault="00422044" w:rsidP="004E1AEA">
            <w:pPr>
              <w:spacing w:line="240" w:lineRule="auto"/>
              <w:rPr>
                <w:rFonts w:eastAsia="Times New Roman"/>
                <w:sz w:val="24"/>
                <w:szCs w:val="24"/>
                <w:lang w:eastAsia="fi-FI"/>
              </w:rPr>
            </w:pPr>
          </w:p>
        </w:tc>
      </w:tr>
      <w:tr w:rsidR="00422044" w:rsidRPr="00BE2E1A" w14:paraId="08347DAD" w14:textId="77777777" w:rsidTr="004E1AEA">
        <w:tc>
          <w:tcPr>
            <w:tcW w:w="5758" w:type="dxa"/>
            <w:vAlign w:val="center"/>
            <w:hideMark/>
          </w:tcPr>
          <w:p w14:paraId="1AEFD07E" w14:textId="77777777" w:rsidR="00422044" w:rsidRPr="00BE2E1A" w:rsidRDefault="00422044" w:rsidP="004E1AEA">
            <w:pPr>
              <w:spacing w:line="240" w:lineRule="auto"/>
              <w:rPr>
                <w:rFonts w:eastAsia="Times New Roman"/>
                <w:sz w:val="24"/>
                <w:szCs w:val="24"/>
              </w:rPr>
            </w:pPr>
            <w:r>
              <w:rPr>
                <w:sz w:val="24"/>
              </w:rPr>
              <w:t>Järn</w:t>
            </w:r>
          </w:p>
        </w:tc>
        <w:tc>
          <w:tcPr>
            <w:tcW w:w="0" w:type="auto"/>
            <w:vAlign w:val="center"/>
            <w:hideMark/>
          </w:tcPr>
          <w:p w14:paraId="7D1E2313" w14:textId="77777777" w:rsidR="00422044" w:rsidRPr="00BE2E1A" w:rsidRDefault="00422044" w:rsidP="004E1AEA">
            <w:pPr>
              <w:spacing w:line="240" w:lineRule="auto"/>
              <w:rPr>
                <w:rFonts w:eastAsia="Times New Roman"/>
                <w:sz w:val="24"/>
                <w:szCs w:val="24"/>
                <w:lang w:eastAsia="fi-FI"/>
              </w:rPr>
            </w:pPr>
          </w:p>
        </w:tc>
      </w:tr>
      <w:tr w:rsidR="00422044" w:rsidRPr="00BE2E1A" w14:paraId="5CFB7C23" w14:textId="77777777" w:rsidTr="004E1AEA">
        <w:tc>
          <w:tcPr>
            <w:tcW w:w="5758" w:type="dxa"/>
            <w:vAlign w:val="center"/>
            <w:hideMark/>
          </w:tcPr>
          <w:p w14:paraId="60C60D5E" w14:textId="77777777" w:rsidR="00422044" w:rsidRPr="00BE2E1A" w:rsidRDefault="00422044" w:rsidP="004E1AEA">
            <w:pPr>
              <w:spacing w:line="240" w:lineRule="auto"/>
              <w:rPr>
                <w:rFonts w:eastAsia="Times New Roman"/>
                <w:sz w:val="24"/>
                <w:szCs w:val="24"/>
              </w:rPr>
            </w:pPr>
            <w:r>
              <w:rPr>
                <w:sz w:val="24"/>
              </w:rPr>
              <w:t>Mangan</w:t>
            </w:r>
          </w:p>
        </w:tc>
        <w:tc>
          <w:tcPr>
            <w:tcW w:w="0" w:type="auto"/>
            <w:vAlign w:val="center"/>
            <w:hideMark/>
          </w:tcPr>
          <w:p w14:paraId="28FBBFD8" w14:textId="77777777" w:rsidR="00422044" w:rsidRPr="00BE2E1A" w:rsidRDefault="00422044" w:rsidP="004E1AEA">
            <w:pPr>
              <w:spacing w:line="240" w:lineRule="auto"/>
              <w:rPr>
                <w:rFonts w:eastAsia="Times New Roman"/>
                <w:sz w:val="24"/>
                <w:szCs w:val="24"/>
                <w:lang w:eastAsia="fi-FI"/>
              </w:rPr>
            </w:pPr>
          </w:p>
        </w:tc>
      </w:tr>
      <w:tr w:rsidR="00422044" w:rsidRPr="00BE2E1A" w14:paraId="1287A7CC" w14:textId="77777777" w:rsidTr="004E1AEA">
        <w:tc>
          <w:tcPr>
            <w:tcW w:w="5758" w:type="dxa"/>
            <w:vAlign w:val="center"/>
            <w:hideMark/>
          </w:tcPr>
          <w:p w14:paraId="36D62D2C" w14:textId="77777777" w:rsidR="00422044" w:rsidRPr="00BE2E1A" w:rsidRDefault="00422044" w:rsidP="004E1AEA">
            <w:pPr>
              <w:spacing w:line="240" w:lineRule="auto"/>
              <w:rPr>
                <w:rFonts w:eastAsia="Times New Roman"/>
                <w:sz w:val="24"/>
                <w:szCs w:val="24"/>
              </w:rPr>
            </w:pPr>
            <w:r>
              <w:rPr>
                <w:sz w:val="24"/>
              </w:rPr>
              <w:t>Nitrit</w:t>
            </w:r>
          </w:p>
        </w:tc>
        <w:tc>
          <w:tcPr>
            <w:tcW w:w="0" w:type="auto"/>
            <w:vAlign w:val="center"/>
            <w:hideMark/>
          </w:tcPr>
          <w:p w14:paraId="518FBE62" w14:textId="77777777" w:rsidR="00422044" w:rsidRPr="00BE2E1A" w:rsidRDefault="00422044" w:rsidP="004E1AEA">
            <w:pPr>
              <w:spacing w:line="240" w:lineRule="auto"/>
              <w:rPr>
                <w:rFonts w:eastAsia="Times New Roman"/>
                <w:sz w:val="24"/>
                <w:szCs w:val="24"/>
              </w:rPr>
            </w:pPr>
            <w:r>
              <w:rPr>
                <w:sz w:val="24"/>
              </w:rPr>
              <w:t>(1)</w:t>
            </w:r>
          </w:p>
        </w:tc>
      </w:tr>
      <w:tr w:rsidR="00422044" w:rsidRPr="00BE2E1A" w14:paraId="50E822DB" w14:textId="77777777" w:rsidTr="004E1AEA">
        <w:tc>
          <w:tcPr>
            <w:tcW w:w="5758" w:type="dxa"/>
            <w:vAlign w:val="center"/>
            <w:hideMark/>
          </w:tcPr>
          <w:p w14:paraId="793CE9B0" w14:textId="77777777" w:rsidR="00422044" w:rsidRPr="00BE2E1A" w:rsidRDefault="00422044" w:rsidP="004E1AEA">
            <w:pPr>
              <w:spacing w:line="240" w:lineRule="auto"/>
              <w:rPr>
                <w:rFonts w:eastAsia="Times New Roman"/>
                <w:sz w:val="24"/>
                <w:szCs w:val="24"/>
              </w:rPr>
            </w:pPr>
            <w:r>
              <w:rPr>
                <w:sz w:val="24"/>
              </w:rPr>
              <w:t>Ammonium</w:t>
            </w:r>
          </w:p>
        </w:tc>
        <w:tc>
          <w:tcPr>
            <w:tcW w:w="0" w:type="auto"/>
            <w:vAlign w:val="center"/>
            <w:hideMark/>
          </w:tcPr>
          <w:p w14:paraId="30DE0810" w14:textId="77777777" w:rsidR="00422044" w:rsidRPr="00BE2E1A" w:rsidRDefault="00422044" w:rsidP="004E1AEA">
            <w:pPr>
              <w:spacing w:line="240" w:lineRule="auto"/>
              <w:rPr>
                <w:rFonts w:eastAsia="Times New Roman"/>
                <w:sz w:val="24"/>
                <w:szCs w:val="24"/>
              </w:rPr>
            </w:pPr>
            <w:r>
              <w:rPr>
                <w:sz w:val="24"/>
              </w:rPr>
              <w:t>(1)</w:t>
            </w:r>
          </w:p>
        </w:tc>
      </w:tr>
      <w:tr w:rsidR="00422044" w:rsidRPr="00BE2E1A" w14:paraId="79416CF5" w14:textId="77777777" w:rsidTr="004E1AEA">
        <w:tc>
          <w:tcPr>
            <w:tcW w:w="5758" w:type="dxa"/>
            <w:vAlign w:val="center"/>
            <w:hideMark/>
          </w:tcPr>
          <w:p w14:paraId="748E0B9D" w14:textId="77777777" w:rsidR="00422044" w:rsidRPr="00BE2E1A" w:rsidRDefault="00422044" w:rsidP="004E1AEA">
            <w:pPr>
              <w:spacing w:line="240" w:lineRule="auto"/>
              <w:rPr>
                <w:rFonts w:eastAsia="Times New Roman"/>
                <w:sz w:val="24"/>
                <w:szCs w:val="24"/>
              </w:rPr>
            </w:pPr>
            <w:r>
              <w:rPr>
                <w:sz w:val="24"/>
              </w:rPr>
              <w:t>Aluminium</w:t>
            </w:r>
          </w:p>
        </w:tc>
        <w:tc>
          <w:tcPr>
            <w:tcW w:w="0" w:type="auto"/>
            <w:vAlign w:val="center"/>
            <w:hideMark/>
          </w:tcPr>
          <w:p w14:paraId="086080FF" w14:textId="77777777" w:rsidR="00422044" w:rsidRPr="00BE2E1A" w:rsidRDefault="00422044" w:rsidP="004E1AEA">
            <w:pPr>
              <w:spacing w:line="240" w:lineRule="auto"/>
              <w:rPr>
                <w:rFonts w:eastAsia="Times New Roman"/>
                <w:sz w:val="24"/>
                <w:szCs w:val="24"/>
              </w:rPr>
            </w:pPr>
            <w:r>
              <w:rPr>
                <w:sz w:val="24"/>
              </w:rPr>
              <w:t>(2)</w:t>
            </w:r>
          </w:p>
        </w:tc>
      </w:tr>
      <w:tr w:rsidR="00422044" w:rsidRPr="00BE2E1A" w14:paraId="766D938B" w14:textId="77777777" w:rsidTr="004E1AEA">
        <w:tc>
          <w:tcPr>
            <w:tcW w:w="5758" w:type="dxa"/>
            <w:vAlign w:val="center"/>
            <w:hideMark/>
          </w:tcPr>
          <w:p w14:paraId="5DFDE74B" w14:textId="77777777" w:rsidR="00422044" w:rsidRDefault="00422044" w:rsidP="004E1AEA">
            <w:pPr>
              <w:spacing w:line="240" w:lineRule="auto"/>
              <w:rPr>
                <w:rFonts w:eastAsia="Times New Roman"/>
                <w:sz w:val="24"/>
                <w:szCs w:val="24"/>
              </w:rPr>
            </w:pPr>
            <w:r>
              <w:rPr>
                <w:sz w:val="24"/>
              </w:rPr>
              <w:t xml:space="preserve">Andra parametrar som inkluderats i kontrollundersökningsprogrammet på grundval av riskbedömningen </w:t>
            </w:r>
          </w:p>
          <w:p w14:paraId="709EFE7C" w14:textId="77777777" w:rsidR="00422044" w:rsidRPr="00BE2E1A" w:rsidRDefault="00422044" w:rsidP="004E1AEA">
            <w:pPr>
              <w:spacing w:line="240" w:lineRule="auto"/>
              <w:rPr>
                <w:rFonts w:eastAsia="Times New Roman"/>
                <w:sz w:val="24"/>
                <w:szCs w:val="24"/>
              </w:rPr>
            </w:pPr>
          </w:p>
        </w:tc>
        <w:tc>
          <w:tcPr>
            <w:tcW w:w="0" w:type="auto"/>
            <w:vAlign w:val="center"/>
            <w:hideMark/>
          </w:tcPr>
          <w:p w14:paraId="1E95DDE0" w14:textId="77777777" w:rsidR="00422044" w:rsidRPr="00BE2E1A" w:rsidRDefault="00422044" w:rsidP="004E1AEA">
            <w:pPr>
              <w:spacing w:line="240" w:lineRule="auto"/>
              <w:rPr>
                <w:rFonts w:eastAsia="Times New Roman"/>
                <w:sz w:val="24"/>
                <w:szCs w:val="24"/>
                <w:lang w:eastAsia="fi-FI"/>
              </w:rPr>
            </w:pPr>
          </w:p>
        </w:tc>
      </w:tr>
    </w:tbl>
    <w:p w14:paraId="64C22C09" w14:textId="77777777" w:rsidR="00422044" w:rsidRDefault="00422044" w:rsidP="00422044">
      <w:pPr>
        <w:spacing w:line="240" w:lineRule="auto"/>
        <w:rPr>
          <w:rFonts w:eastAsia="Times New Roman"/>
          <w:i/>
          <w:iCs/>
          <w:sz w:val="24"/>
          <w:szCs w:val="24"/>
        </w:rPr>
      </w:pPr>
      <w:r>
        <w:rPr>
          <w:i/>
          <w:sz w:val="24"/>
        </w:rPr>
        <w:t> </w:t>
      </w:r>
    </w:p>
    <w:p w14:paraId="08204EE2" w14:textId="77777777" w:rsidR="00422044" w:rsidRPr="00BE2E1A" w:rsidRDefault="00422044" w:rsidP="00422044">
      <w:pPr>
        <w:spacing w:line="240" w:lineRule="auto"/>
        <w:rPr>
          <w:rFonts w:eastAsia="Times New Roman"/>
          <w:sz w:val="24"/>
          <w:szCs w:val="24"/>
        </w:rPr>
      </w:pPr>
      <w:r>
        <w:rPr>
          <w:i/>
          <w:sz w:val="24"/>
        </w:rPr>
        <w:t>Anmärkningar</w:t>
      </w:r>
    </w:p>
    <w:p w14:paraId="5A7EE002" w14:textId="77777777" w:rsidR="00422044" w:rsidRDefault="00422044" w:rsidP="00422044">
      <w:pPr>
        <w:spacing w:line="240" w:lineRule="auto"/>
        <w:rPr>
          <w:rFonts w:eastAsia="Times New Roman"/>
          <w:sz w:val="24"/>
          <w:szCs w:val="24"/>
        </w:rPr>
      </w:pPr>
      <w:r>
        <w:rPr>
          <w:sz w:val="24"/>
        </w:rPr>
        <w:t>1) Undersöks om kloramin används vid desinfektion av vattnet.</w:t>
      </w:r>
    </w:p>
    <w:p w14:paraId="50649780" w14:textId="77777777" w:rsidR="00422044" w:rsidRDefault="00422044" w:rsidP="00422044">
      <w:pPr>
        <w:spacing w:line="240" w:lineRule="auto"/>
        <w:rPr>
          <w:rFonts w:eastAsia="Times New Roman"/>
          <w:b/>
          <w:bCs/>
          <w:sz w:val="24"/>
          <w:szCs w:val="24"/>
        </w:rPr>
      </w:pPr>
      <w:r>
        <w:rPr>
          <w:sz w:val="24"/>
        </w:rPr>
        <w:t xml:space="preserve">2) Undersöks om en </w:t>
      </w:r>
      <w:proofErr w:type="spellStart"/>
      <w:r>
        <w:rPr>
          <w:sz w:val="24"/>
        </w:rPr>
        <w:t>kemikalie</w:t>
      </w:r>
      <w:proofErr w:type="spellEnd"/>
      <w:r>
        <w:rPr>
          <w:sz w:val="24"/>
        </w:rPr>
        <w:t xml:space="preserve"> som innehåller aluminium används vid vattenbehandlingen. </w:t>
      </w:r>
    </w:p>
    <w:p w14:paraId="3E14DD1F" w14:textId="77777777" w:rsidR="00422044" w:rsidRDefault="00422044" w:rsidP="00422044">
      <w:pPr>
        <w:spacing w:line="240" w:lineRule="auto"/>
        <w:rPr>
          <w:rFonts w:eastAsia="Times New Roman"/>
          <w:b/>
          <w:bCs/>
          <w:sz w:val="24"/>
          <w:szCs w:val="24"/>
          <w:lang w:eastAsia="fi-FI"/>
        </w:rPr>
      </w:pPr>
    </w:p>
    <w:p w14:paraId="4173BD03" w14:textId="77777777" w:rsidR="00422044" w:rsidRPr="00572F07" w:rsidRDefault="00422044" w:rsidP="00422044">
      <w:pPr>
        <w:spacing w:line="240" w:lineRule="auto"/>
        <w:rPr>
          <w:rFonts w:eastAsia="Times New Roman"/>
          <w:b/>
          <w:bCs/>
          <w:sz w:val="24"/>
          <w:szCs w:val="24"/>
        </w:rPr>
      </w:pPr>
      <w:r>
        <w:rPr>
          <w:b/>
          <w:sz w:val="24"/>
        </w:rPr>
        <w:t>3. Parametrar vid utvidgad kontroll</w:t>
      </w:r>
    </w:p>
    <w:p w14:paraId="1026F243" w14:textId="77777777" w:rsidR="00422044" w:rsidRDefault="00422044" w:rsidP="00422044">
      <w:pPr>
        <w:spacing w:line="240" w:lineRule="auto"/>
        <w:rPr>
          <w:rFonts w:eastAsia="Times New Roman"/>
          <w:sz w:val="24"/>
          <w:szCs w:val="24"/>
          <w:lang w:eastAsia="fi-FI"/>
        </w:rPr>
      </w:pPr>
    </w:p>
    <w:p w14:paraId="4128A378" w14:textId="77777777" w:rsidR="00422044" w:rsidRDefault="00422044" w:rsidP="00422044">
      <w:pPr>
        <w:spacing w:line="240" w:lineRule="auto"/>
        <w:rPr>
          <w:rFonts w:eastAsia="Times New Roman"/>
          <w:sz w:val="24"/>
          <w:szCs w:val="24"/>
        </w:rPr>
      </w:pPr>
      <w:r>
        <w:rPr>
          <w:sz w:val="24"/>
        </w:rPr>
        <w:t>Den utvidgade kontrollen omfattar analyser av alla parametrar i tabellerna 1–4 i bilaga I och de parametrar som läggs till i programmet för kontrollundersökningar på grundval av riskhantering.</w:t>
      </w:r>
    </w:p>
    <w:p w14:paraId="4F141619" w14:textId="77777777" w:rsidR="00422044" w:rsidRDefault="00422044" w:rsidP="00422044">
      <w:pPr>
        <w:spacing w:line="240" w:lineRule="auto"/>
        <w:rPr>
          <w:rFonts w:eastAsia="Times New Roman"/>
          <w:sz w:val="24"/>
          <w:szCs w:val="24"/>
          <w:lang w:eastAsia="fi-FI"/>
        </w:rPr>
      </w:pPr>
    </w:p>
    <w:p w14:paraId="50A09F50" w14:textId="77777777" w:rsidR="00422044" w:rsidRPr="008402C7" w:rsidRDefault="00422044" w:rsidP="00422044">
      <w:pPr>
        <w:spacing w:line="240" w:lineRule="auto"/>
        <w:rPr>
          <w:rFonts w:eastAsia="Times New Roman"/>
          <w:b/>
          <w:bCs/>
          <w:sz w:val="24"/>
          <w:szCs w:val="24"/>
        </w:rPr>
      </w:pPr>
      <w:r>
        <w:rPr>
          <w:b/>
          <w:sz w:val="24"/>
        </w:rPr>
        <w:t xml:space="preserve">4. Parametrar som ska undersökas för informationen till vattenanvändarna. </w:t>
      </w:r>
    </w:p>
    <w:p w14:paraId="3D0C9EEC" w14:textId="77777777" w:rsidR="00422044" w:rsidRPr="008402C7" w:rsidRDefault="00422044" w:rsidP="00422044">
      <w:pPr>
        <w:spacing w:line="240" w:lineRule="auto"/>
        <w:rPr>
          <w:rFonts w:eastAsia="Times New Roman"/>
          <w:b/>
          <w:bCs/>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36"/>
      </w:tblGrid>
      <w:tr w:rsidR="00422044" w:rsidRPr="008402C7" w14:paraId="6A06B2B2" w14:textId="77777777" w:rsidTr="004E1AEA">
        <w:tc>
          <w:tcPr>
            <w:tcW w:w="9628" w:type="dxa"/>
            <w:vAlign w:val="center"/>
          </w:tcPr>
          <w:p w14:paraId="28399BED" w14:textId="77777777" w:rsidR="00422044" w:rsidRPr="008402C7" w:rsidRDefault="00422044" w:rsidP="004E1AEA">
            <w:pPr>
              <w:spacing w:line="240" w:lineRule="auto"/>
              <w:rPr>
                <w:rFonts w:eastAsia="Times New Roman"/>
                <w:b/>
                <w:bCs/>
                <w:sz w:val="24"/>
                <w:szCs w:val="24"/>
              </w:rPr>
            </w:pPr>
            <w:r>
              <w:rPr>
                <w:b/>
                <w:sz w:val="24"/>
              </w:rPr>
              <w:t>Tabell 3. Parametrar som ska undersökas för informationen till vattenanvändarna.</w:t>
            </w:r>
          </w:p>
          <w:p w14:paraId="451FA4EB" w14:textId="77777777" w:rsidR="00422044" w:rsidRPr="008402C7" w:rsidRDefault="00422044" w:rsidP="004E1AEA">
            <w:pPr>
              <w:spacing w:line="240" w:lineRule="auto"/>
              <w:rPr>
                <w:rFonts w:eastAsia="Times New Roman"/>
                <w:b/>
                <w:bCs/>
                <w:sz w:val="24"/>
                <w:szCs w:val="24"/>
                <w:lang w:eastAsia="fi-FI"/>
              </w:rPr>
            </w:pPr>
          </w:p>
        </w:tc>
      </w:tr>
      <w:tr w:rsidR="00422044" w:rsidRPr="008402C7" w14:paraId="57D19697" w14:textId="77777777" w:rsidTr="004E1AEA">
        <w:tc>
          <w:tcPr>
            <w:tcW w:w="9628" w:type="dxa"/>
            <w:vAlign w:val="center"/>
          </w:tcPr>
          <w:p w14:paraId="1E024303" w14:textId="77777777" w:rsidR="00422044" w:rsidRPr="008402C7" w:rsidRDefault="00422044" w:rsidP="004E1AEA">
            <w:pPr>
              <w:spacing w:line="240" w:lineRule="auto"/>
              <w:rPr>
                <w:rFonts w:eastAsia="Times New Roman"/>
                <w:b/>
                <w:bCs/>
                <w:sz w:val="24"/>
                <w:szCs w:val="24"/>
              </w:rPr>
            </w:pPr>
            <w:r>
              <w:rPr>
                <w:b/>
                <w:sz w:val="24"/>
              </w:rPr>
              <w:t>Kalium</w:t>
            </w:r>
          </w:p>
        </w:tc>
      </w:tr>
      <w:tr w:rsidR="00422044" w:rsidRPr="008402C7" w14:paraId="57115834" w14:textId="77777777" w:rsidTr="004E1AEA">
        <w:tc>
          <w:tcPr>
            <w:tcW w:w="9628" w:type="dxa"/>
            <w:vAlign w:val="center"/>
          </w:tcPr>
          <w:p w14:paraId="1E8B0A28" w14:textId="77777777" w:rsidR="00422044" w:rsidRPr="008402C7" w:rsidRDefault="00422044" w:rsidP="004E1AEA">
            <w:pPr>
              <w:spacing w:line="240" w:lineRule="auto"/>
              <w:rPr>
                <w:rFonts w:eastAsia="Times New Roman"/>
                <w:b/>
                <w:bCs/>
                <w:sz w:val="24"/>
                <w:szCs w:val="24"/>
              </w:rPr>
            </w:pPr>
            <w:r>
              <w:rPr>
                <w:b/>
                <w:sz w:val="24"/>
              </w:rPr>
              <w:t>Kalcium</w:t>
            </w:r>
          </w:p>
        </w:tc>
      </w:tr>
      <w:tr w:rsidR="00422044" w:rsidRPr="008402C7" w14:paraId="545A2652" w14:textId="77777777" w:rsidTr="004E1AEA">
        <w:tc>
          <w:tcPr>
            <w:tcW w:w="9628" w:type="dxa"/>
            <w:vAlign w:val="center"/>
          </w:tcPr>
          <w:p w14:paraId="4F719B28" w14:textId="77777777" w:rsidR="00422044" w:rsidRPr="008402C7" w:rsidRDefault="00422044" w:rsidP="004E1AEA">
            <w:pPr>
              <w:spacing w:line="240" w:lineRule="auto"/>
              <w:rPr>
                <w:rFonts w:eastAsia="Times New Roman"/>
                <w:b/>
                <w:bCs/>
                <w:sz w:val="24"/>
                <w:szCs w:val="24"/>
              </w:rPr>
            </w:pPr>
            <w:r>
              <w:rPr>
                <w:b/>
                <w:sz w:val="24"/>
              </w:rPr>
              <w:t>Magnesium</w:t>
            </w:r>
          </w:p>
        </w:tc>
      </w:tr>
      <w:tr w:rsidR="00422044" w:rsidRPr="008402C7" w14:paraId="52B5CEFE" w14:textId="77777777" w:rsidTr="004E1AEA">
        <w:tc>
          <w:tcPr>
            <w:tcW w:w="9628" w:type="dxa"/>
            <w:vAlign w:val="center"/>
          </w:tcPr>
          <w:p w14:paraId="217CFAFF" w14:textId="77777777" w:rsidR="00422044" w:rsidRPr="008402C7" w:rsidRDefault="00422044" w:rsidP="004E1AEA">
            <w:pPr>
              <w:spacing w:line="240" w:lineRule="auto"/>
              <w:rPr>
                <w:rFonts w:eastAsia="Times New Roman"/>
                <w:b/>
                <w:bCs/>
                <w:sz w:val="24"/>
                <w:szCs w:val="24"/>
              </w:rPr>
            </w:pPr>
            <w:r>
              <w:rPr>
                <w:b/>
                <w:sz w:val="24"/>
              </w:rPr>
              <w:t>Hårdhet</w:t>
            </w:r>
          </w:p>
        </w:tc>
      </w:tr>
    </w:tbl>
    <w:p w14:paraId="23D2D59E" w14:textId="77777777" w:rsidR="00422044" w:rsidRPr="008402C7" w:rsidRDefault="00422044" w:rsidP="00422044">
      <w:pPr>
        <w:spacing w:line="240" w:lineRule="auto"/>
        <w:rPr>
          <w:rFonts w:eastAsia="Times New Roman"/>
          <w:b/>
          <w:bCs/>
          <w:sz w:val="24"/>
          <w:szCs w:val="24"/>
          <w:lang w:eastAsia="fi-FI"/>
        </w:rPr>
      </w:pPr>
    </w:p>
    <w:p w14:paraId="6A59E517" w14:textId="77777777" w:rsidR="00422044" w:rsidRPr="00FD160B" w:rsidRDefault="00422044" w:rsidP="00422044">
      <w:pPr>
        <w:spacing w:line="240" w:lineRule="auto"/>
        <w:rPr>
          <w:rFonts w:eastAsia="Times New Roman"/>
          <w:b/>
          <w:bCs/>
          <w:i/>
          <w:sz w:val="24"/>
          <w:szCs w:val="24"/>
        </w:rPr>
      </w:pPr>
      <w:r w:rsidRPr="00FD160B">
        <w:rPr>
          <w:b/>
          <w:i/>
          <w:sz w:val="24"/>
        </w:rPr>
        <w:t>För de parametrar som anges i tabell 3 har inget gränsvärde fastställts, och på dem tillämpas inte minimianalysfrekvensen enligt tabell 4.</w:t>
      </w:r>
    </w:p>
    <w:p w14:paraId="15B68344" w14:textId="77777777" w:rsidR="00422044" w:rsidRDefault="00422044" w:rsidP="00422044">
      <w:pPr>
        <w:spacing w:line="240" w:lineRule="auto"/>
        <w:rPr>
          <w:rFonts w:eastAsia="Times New Roman"/>
          <w:b/>
          <w:bCs/>
          <w:sz w:val="24"/>
          <w:szCs w:val="24"/>
          <w:lang w:eastAsia="fi-FI"/>
        </w:rPr>
      </w:pPr>
    </w:p>
    <w:p w14:paraId="15D68E5D" w14:textId="77777777" w:rsidR="00422044" w:rsidRDefault="00422044" w:rsidP="00422044">
      <w:pPr>
        <w:spacing w:line="240" w:lineRule="auto"/>
        <w:rPr>
          <w:rFonts w:eastAsia="Times New Roman"/>
          <w:b/>
          <w:bCs/>
          <w:sz w:val="24"/>
          <w:szCs w:val="24"/>
          <w:lang w:eastAsia="fi-FI"/>
        </w:rPr>
      </w:pPr>
    </w:p>
    <w:p w14:paraId="63204446" w14:textId="77777777" w:rsidR="00422044" w:rsidRDefault="00422044" w:rsidP="00422044">
      <w:pPr>
        <w:spacing w:line="240" w:lineRule="auto"/>
        <w:rPr>
          <w:rFonts w:eastAsia="Times New Roman"/>
          <w:b/>
          <w:bCs/>
          <w:sz w:val="24"/>
          <w:szCs w:val="24"/>
        </w:rPr>
      </w:pPr>
      <w:r>
        <w:rPr>
          <w:b/>
          <w:sz w:val="24"/>
        </w:rPr>
        <w:t>5. Myndighetsövervakningens minimianalysfrekvenser</w:t>
      </w:r>
    </w:p>
    <w:p w14:paraId="67E81E00" w14:textId="77777777" w:rsidR="00422044" w:rsidRDefault="00422044" w:rsidP="00422044">
      <w:pPr>
        <w:spacing w:line="240" w:lineRule="auto"/>
        <w:rPr>
          <w:rFonts w:eastAsia="Times New Roman"/>
          <w:sz w:val="24"/>
          <w:szCs w:val="24"/>
          <w:lang w:eastAsia="fi-FI"/>
        </w:rPr>
      </w:pPr>
    </w:p>
    <w:p w14:paraId="2D95BFB8" w14:textId="77777777" w:rsidR="00422044" w:rsidRPr="00BE2E1A" w:rsidRDefault="00422044" w:rsidP="00422044">
      <w:pPr>
        <w:spacing w:line="240" w:lineRule="auto"/>
        <w:rPr>
          <w:rFonts w:eastAsia="Times New Roman"/>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2"/>
        <w:gridCol w:w="1864"/>
        <w:gridCol w:w="2634"/>
        <w:gridCol w:w="1826"/>
      </w:tblGrid>
      <w:tr w:rsidR="00422044" w:rsidRPr="00BE2E1A" w14:paraId="5938667E" w14:textId="77777777" w:rsidTr="004E1AEA">
        <w:tc>
          <w:tcPr>
            <w:tcW w:w="9628" w:type="dxa"/>
            <w:gridSpan w:val="4"/>
            <w:vAlign w:val="center"/>
          </w:tcPr>
          <w:p w14:paraId="64E8AEA3" w14:textId="77777777" w:rsidR="00422044" w:rsidRDefault="00422044" w:rsidP="004E1AEA">
            <w:pPr>
              <w:spacing w:line="240" w:lineRule="auto"/>
              <w:rPr>
                <w:rFonts w:eastAsia="Times New Roman"/>
                <w:b/>
                <w:sz w:val="24"/>
                <w:szCs w:val="24"/>
              </w:rPr>
            </w:pPr>
            <w:r>
              <w:rPr>
                <w:b/>
                <w:sz w:val="24"/>
              </w:rPr>
              <w:t>Tabell 4. Minimianalysfrekvenser för begränsad kontroll och regelbunden kontroll</w:t>
            </w:r>
          </w:p>
          <w:p w14:paraId="4D809747" w14:textId="77777777" w:rsidR="00422044" w:rsidRDefault="00422044" w:rsidP="004E1AEA">
            <w:pPr>
              <w:spacing w:line="240" w:lineRule="auto"/>
              <w:rPr>
                <w:rFonts w:eastAsia="Times New Roman"/>
                <w:b/>
                <w:sz w:val="24"/>
                <w:szCs w:val="24"/>
                <w:lang w:eastAsia="fi-FI"/>
              </w:rPr>
            </w:pPr>
          </w:p>
        </w:tc>
      </w:tr>
      <w:tr w:rsidR="00422044" w:rsidRPr="00622AAA" w14:paraId="02797C4D" w14:textId="77777777" w:rsidTr="004E1AEA">
        <w:tc>
          <w:tcPr>
            <w:tcW w:w="2263" w:type="dxa"/>
            <w:vAlign w:val="center"/>
          </w:tcPr>
          <w:p w14:paraId="63C0D899" w14:textId="77777777" w:rsidR="00422044" w:rsidRDefault="00422044" w:rsidP="004E1AEA">
            <w:pPr>
              <w:spacing w:line="240" w:lineRule="auto"/>
              <w:rPr>
                <w:rFonts w:eastAsia="Times New Roman"/>
                <w:sz w:val="24"/>
                <w:szCs w:val="24"/>
                <w:lang w:eastAsia="fi-FI"/>
              </w:rPr>
            </w:pPr>
          </w:p>
        </w:tc>
        <w:tc>
          <w:tcPr>
            <w:tcW w:w="5245" w:type="dxa"/>
            <w:gridSpan w:val="2"/>
            <w:vAlign w:val="center"/>
          </w:tcPr>
          <w:p w14:paraId="784243D7" w14:textId="77777777" w:rsidR="00422044" w:rsidRDefault="00422044" w:rsidP="004E1AEA">
            <w:pPr>
              <w:spacing w:line="240" w:lineRule="auto"/>
              <w:rPr>
                <w:rFonts w:eastAsia="Times New Roman"/>
                <w:sz w:val="24"/>
                <w:szCs w:val="24"/>
                <w:lang w:eastAsia="fi-FI"/>
              </w:rPr>
            </w:pPr>
          </w:p>
        </w:tc>
        <w:tc>
          <w:tcPr>
            <w:tcW w:w="2120" w:type="dxa"/>
          </w:tcPr>
          <w:p w14:paraId="21317C47" w14:textId="77777777" w:rsidR="00422044" w:rsidRDefault="00422044" w:rsidP="004E1AEA">
            <w:pPr>
              <w:spacing w:line="240" w:lineRule="auto"/>
              <w:rPr>
                <w:rFonts w:eastAsia="Times New Roman"/>
                <w:sz w:val="24"/>
                <w:szCs w:val="24"/>
              </w:rPr>
            </w:pPr>
            <w:r>
              <w:rPr>
                <w:sz w:val="24"/>
              </w:rPr>
              <w:t>Anmärkningar</w:t>
            </w:r>
          </w:p>
        </w:tc>
      </w:tr>
      <w:tr w:rsidR="00422044" w:rsidRPr="00622AAA" w14:paraId="28CA3699" w14:textId="77777777" w:rsidTr="004E1AEA">
        <w:tc>
          <w:tcPr>
            <w:tcW w:w="2263" w:type="dxa"/>
            <w:vAlign w:val="center"/>
          </w:tcPr>
          <w:p w14:paraId="09A2348C" w14:textId="77777777" w:rsidR="00422044" w:rsidRPr="00622AAA" w:rsidRDefault="00422044" w:rsidP="004E1AEA">
            <w:pPr>
              <w:spacing w:line="240" w:lineRule="auto"/>
              <w:rPr>
                <w:rFonts w:eastAsia="Times New Roman"/>
                <w:sz w:val="24"/>
                <w:szCs w:val="24"/>
              </w:rPr>
            </w:pPr>
            <w:r>
              <w:rPr>
                <w:sz w:val="24"/>
              </w:rPr>
              <w:t>Vattenmängd (m</w:t>
            </w:r>
            <w:r>
              <w:rPr>
                <w:sz w:val="24"/>
                <w:vertAlign w:val="superscript"/>
              </w:rPr>
              <w:t>3</w:t>
            </w:r>
            <w:r>
              <w:rPr>
                <w:sz w:val="24"/>
              </w:rPr>
              <w:t>/dygn)</w:t>
            </w:r>
          </w:p>
        </w:tc>
        <w:tc>
          <w:tcPr>
            <w:tcW w:w="5245" w:type="dxa"/>
            <w:gridSpan w:val="2"/>
            <w:vAlign w:val="center"/>
          </w:tcPr>
          <w:p w14:paraId="2EC69689" w14:textId="77777777" w:rsidR="00422044" w:rsidRPr="00622AAA" w:rsidRDefault="00422044" w:rsidP="004E1AEA">
            <w:pPr>
              <w:spacing w:line="240" w:lineRule="auto"/>
              <w:rPr>
                <w:rFonts w:eastAsia="Times New Roman"/>
                <w:sz w:val="24"/>
                <w:szCs w:val="24"/>
              </w:rPr>
            </w:pPr>
            <w:r>
              <w:rPr>
                <w:sz w:val="24"/>
              </w:rPr>
              <w:t>Minimiantal prov per år</w:t>
            </w:r>
          </w:p>
        </w:tc>
        <w:tc>
          <w:tcPr>
            <w:tcW w:w="2120" w:type="dxa"/>
          </w:tcPr>
          <w:p w14:paraId="1389CEAB" w14:textId="77777777" w:rsidR="00422044" w:rsidRPr="00622AAA" w:rsidRDefault="00422044" w:rsidP="004E1AEA">
            <w:pPr>
              <w:spacing w:line="240" w:lineRule="auto"/>
              <w:rPr>
                <w:rFonts w:eastAsia="Times New Roman"/>
                <w:sz w:val="24"/>
                <w:szCs w:val="24"/>
              </w:rPr>
            </w:pPr>
            <w:r>
              <w:rPr>
                <w:sz w:val="24"/>
              </w:rPr>
              <w:t>(1 och 2)</w:t>
            </w:r>
          </w:p>
        </w:tc>
      </w:tr>
      <w:tr w:rsidR="00422044" w:rsidRPr="00622AAA" w14:paraId="6CC6CAC0" w14:textId="77777777" w:rsidTr="004E1AEA">
        <w:tc>
          <w:tcPr>
            <w:tcW w:w="2263" w:type="dxa"/>
            <w:vAlign w:val="center"/>
            <w:hideMark/>
          </w:tcPr>
          <w:p w14:paraId="709D5DD0" w14:textId="77777777" w:rsidR="00422044" w:rsidRPr="00622AAA" w:rsidRDefault="00422044" w:rsidP="004E1AEA">
            <w:pPr>
              <w:spacing w:line="240" w:lineRule="auto"/>
              <w:rPr>
                <w:rFonts w:eastAsia="Times New Roman"/>
                <w:sz w:val="24"/>
                <w:szCs w:val="24"/>
              </w:rPr>
            </w:pPr>
            <w:r>
              <w:rPr>
                <w:sz w:val="24"/>
              </w:rPr>
              <w:t> </w:t>
            </w:r>
          </w:p>
        </w:tc>
        <w:tc>
          <w:tcPr>
            <w:tcW w:w="2127" w:type="dxa"/>
            <w:vAlign w:val="center"/>
            <w:hideMark/>
          </w:tcPr>
          <w:p w14:paraId="6024EF08" w14:textId="77777777" w:rsidR="00422044" w:rsidRPr="00622AAA" w:rsidRDefault="00422044" w:rsidP="004E1AEA">
            <w:pPr>
              <w:spacing w:line="240" w:lineRule="auto"/>
              <w:rPr>
                <w:rFonts w:eastAsia="Times New Roman"/>
                <w:sz w:val="24"/>
                <w:szCs w:val="24"/>
              </w:rPr>
            </w:pPr>
            <w:r>
              <w:rPr>
                <w:sz w:val="24"/>
              </w:rPr>
              <w:t>Begränsad kontroll</w:t>
            </w:r>
          </w:p>
        </w:tc>
        <w:tc>
          <w:tcPr>
            <w:tcW w:w="3118" w:type="dxa"/>
            <w:vAlign w:val="center"/>
            <w:hideMark/>
          </w:tcPr>
          <w:p w14:paraId="03F2EEE3" w14:textId="77777777" w:rsidR="00422044" w:rsidRPr="00622AAA" w:rsidRDefault="00422044" w:rsidP="004E1AEA">
            <w:pPr>
              <w:spacing w:line="240" w:lineRule="auto"/>
              <w:rPr>
                <w:rFonts w:eastAsia="Times New Roman"/>
                <w:sz w:val="24"/>
                <w:szCs w:val="24"/>
              </w:rPr>
            </w:pPr>
            <w:r>
              <w:rPr>
                <w:sz w:val="24"/>
              </w:rPr>
              <w:t>Utvidgad kontroll</w:t>
            </w:r>
          </w:p>
        </w:tc>
        <w:tc>
          <w:tcPr>
            <w:tcW w:w="2120" w:type="dxa"/>
          </w:tcPr>
          <w:p w14:paraId="19C319F0" w14:textId="77777777" w:rsidR="00422044" w:rsidRPr="00622AAA" w:rsidRDefault="00422044" w:rsidP="004E1AEA">
            <w:pPr>
              <w:spacing w:line="240" w:lineRule="auto"/>
              <w:rPr>
                <w:rFonts w:eastAsia="Times New Roman"/>
                <w:sz w:val="24"/>
                <w:szCs w:val="24"/>
                <w:lang w:eastAsia="fi-FI"/>
              </w:rPr>
            </w:pPr>
          </w:p>
        </w:tc>
      </w:tr>
      <w:tr w:rsidR="00422044" w:rsidRPr="00BE2E1A" w14:paraId="575F8BF2" w14:textId="77777777" w:rsidTr="004E1AEA">
        <w:tc>
          <w:tcPr>
            <w:tcW w:w="2263" w:type="dxa"/>
            <w:vAlign w:val="center"/>
          </w:tcPr>
          <w:p w14:paraId="215D1B4B" w14:textId="77777777" w:rsidR="00422044" w:rsidRPr="00622AAA" w:rsidRDefault="00422044" w:rsidP="004E1AEA">
            <w:pPr>
              <w:spacing w:line="240" w:lineRule="auto"/>
              <w:rPr>
                <w:rFonts w:eastAsia="Times New Roman"/>
                <w:sz w:val="24"/>
                <w:szCs w:val="24"/>
              </w:rPr>
            </w:pPr>
            <w:r>
              <w:rPr>
                <w:sz w:val="24"/>
              </w:rPr>
              <w:t>&lt; 10</w:t>
            </w:r>
          </w:p>
        </w:tc>
        <w:tc>
          <w:tcPr>
            <w:tcW w:w="2127" w:type="dxa"/>
            <w:vAlign w:val="center"/>
          </w:tcPr>
          <w:p w14:paraId="0BECC352" w14:textId="77777777" w:rsidR="00422044" w:rsidRPr="00622AAA" w:rsidRDefault="00422044" w:rsidP="004E1AEA">
            <w:pPr>
              <w:spacing w:line="240" w:lineRule="auto"/>
              <w:rPr>
                <w:rFonts w:eastAsia="Times New Roman"/>
                <w:sz w:val="24"/>
                <w:szCs w:val="24"/>
              </w:rPr>
            </w:pPr>
            <w:r>
              <w:rPr>
                <w:sz w:val="24"/>
              </w:rPr>
              <w:t>1</w:t>
            </w:r>
          </w:p>
        </w:tc>
        <w:tc>
          <w:tcPr>
            <w:tcW w:w="3118" w:type="dxa"/>
            <w:vAlign w:val="center"/>
          </w:tcPr>
          <w:p w14:paraId="150DE7AD" w14:textId="77777777" w:rsidR="00422044" w:rsidRPr="00622AAA" w:rsidRDefault="00422044" w:rsidP="004E1AEA">
            <w:pPr>
              <w:spacing w:line="240" w:lineRule="auto"/>
              <w:rPr>
                <w:rFonts w:eastAsia="Times New Roman"/>
                <w:sz w:val="24"/>
                <w:szCs w:val="24"/>
              </w:rPr>
            </w:pPr>
            <w:r>
              <w:rPr>
                <w:sz w:val="24"/>
              </w:rPr>
              <w:t>1 vart sjätte år</w:t>
            </w:r>
          </w:p>
        </w:tc>
        <w:tc>
          <w:tcPr>
            <w:tcW w:w="2120" w:type="dxa"/>
            <w:vAlign w:val="center"/>
          </w:tcPr>
          <w:p w14:paraId="517D84E1" w14:textId="77777777" w:rsidR="00422044" w:rsidRPr="00622AAA" w:rsidRDefault="00422044" w:rsidP="004E1AEA">
            <w:pPr>
              <w:spacing w:line="240" w:lineRule="auto"/>
              <w:rPr>
                <w:rFonts w:eastAsia="Times New Roman"/>
                <w:sz w:val="24"/>
                <w:szCs w:val="24"/>
              </w:rPr>
            </w:pPr>
            <w:r>
              <w:rPr>
                <w:sz w:val="24"/>
              </w:rPr>
              <w:t xml:space="preserve">(3 och 4) </w:t>
            </w:r>
          </w:p>
        </w:tc>
      </w:tr>
      <w:tr w:rsidR="00422044" w:rsidRPr="00BE2E1A" w14:paraId="4F6F8611" w14:textId="77777777" w:rsidTr="004E1AEA">
        <w:tc>
          <w:tcPr>
            <w:tcW w:w="2263" w:type="dxa"/>
            <w:vAlign w:val="center"/>
            <w:hideMark/>
          </w:tcPr>
          <w:p w14:paraId="0788A573" w14:textId="77777777" w:rsidR="00422044" w:rsidRPr="00622AAA" w:rsidRDefault="00422044" w:rsidP="004E1AEA">
            <w:pPr>
              <w:spacing w:line="240" w:lineRule="auto"/>
              <w:rPr>
                <w:rFonts w:eastAsia="Times New Roman"/>
                <w:sz w:val="24"/>
                <w:szCs w:val="24"/>
              </w:rPr>
            </w:pPr>
            <w:r>
              <w:rPr>
                <w:sz w:val="24"/>
              </w:rPr>
              <w:t> </w:t>
            </w:r>
            <w:r>
              <w:rPr>
                <w:sz w:val="24"/>
              </w:rPr>
              <w:t>10–100</w:t>
            </w:r>
          </w:p>
        </w:tc>
        <w:tc>
          <w:tcPr>
            <w:tcW w:w="2127" w:type="dxa"/>
            <w:vAlign w:val="center"/>
            <w:hideMark/>
          </w:tcPr>
          <w:p w14:paraId="203FDAC9" w14:textId="77777777" w:rsidR="00422044" w:rsidRPr="00622AAA" w:rsidRDefault="00422044" w:rsidP="004E1AEA">
            <w:pPr>
              <w:spacing w:line="240" w:lineRule="auto"/>
              <w:rPr>
                <w:rFonts w:eastAsia="Times New Roman"/>
                <w:sz w:val="24"/>
                <w:szCs w:val="24"/>
              </w:rPr>
            </w:pPr>
            <w:r>
              <w:rPr>
                <w:sz w:val="24"/>
              </w:rPr>
              <w:t>2</w:t>
            </w:r>
          </w:p>
        </w:tc>
        <w:tc>
          <w:tcPr>
            <w:tcW w:w="3118" w:type="dxa"/>
            <w:vAlign w:val="center"/>
          </w:tcPr>
          <w:p w14:paraId="4CB918BA" w14:textId="77777777" w:rsidR="00422044" w:rsidRPr="00622AAA" w:rsidRDefault="00422044" w:rsidP="004E1AEA">
            <w:pPr>
              <w:spacing w:line="240" w:lineRule="auto"/>
              <w:rPr>
                <w:rFonts w:eastAsia="Times New Roman"/>
                <w:sz w:val="24"/>
                <w:szCs w:val="24"/>
              </w:rPr>
            </w:pPr>
            <w:r>
              <w:rPr>
                <w:sz w:val="24"/>
              </w:rPr>
              <w:t xml:space="preserve">1 </w:t>
            </w:r>
          </w:p>
        </w:tc>
        <w:tc>
          <w:tcPr>
            <w:tcW w:w="2120" w:type="dxa"/>
            <w:vAlign w:val="center"/>
          </w:tcPr>
          <w:p w14:paraId="73F66AE3" w14:textId="77777777" w:rsidR="00422044" w:rsidRPr="00622AAA" w:rsidRDefault="00422044" w:rsidP="004E1AEA">
            <w:pPr>
              <w:spacing w:line="240" w:lineRule="auto"/>
              <w:rPr>
                <w:rFonts w:eastAsia="Times New Roman"/>
                <w:sz w:val="24"/>
                <w:szCs w:val="24"/>
              </w:rPr>
            </w:pPr>
            <w:r>
              <w:rPr>
                <w:sz w:val="24"/>
              </w:rPr>
              <w:t xml:space="preserve"> (5)</w:t>
            </w:r>
          </w:p>
        </w:tc>
      </w:tr>
      <w:tr w:rsidR="00422044" w:rsidRPr="00BE2E1A" w14:paraId="0529F56F" w14:textId="77777777" w:rsidTr="004E1AEA">
        <w:tc>
          <w:tcPr>
            <w:tcW w:w="2263" w:type="dxa"/>
            <w:vAlign w:val="center"/>
            <w:hideMark/>
          </w:tcPr>
          <w:p w14:paraId="047720E8" w14:textId="77777777" w:rsidR="00422044" w:rsidRPr="00BE2E1A" w:rsidRDefault="00422044" w:rsidP="004E1AEA">
            <w:pPr>
              <w:spacing w:line="240" w:lineRule="auto"/>
              <w:rPr>
                <w:rFonts w:eastAsia="Times New Roman"/>
                <w:sz w:val="24"/>
                <w:szCs w:val="24"/>
              </w:rPr>
            </w:pPr>
            <w:r>
              <w:rPr>
                <w:sz w:val="24"/>
              </w:rPr>
              <w:t> </w:t>
            </w:r>
            <w:r>
              <w:rPr>
                <w:sz w:val="24"/>
              </w:rPr>
              <w:t>101–1 000</w:t>
            </w:r>
          </w:p>
        </w:tc>
        <w:tc>
          <w:tcPr>
            <w:tcW w:w="2127" w:type="dxa"/>
            <w:vAlign w:val="center"/>
            <w:hideMark/>
          </w:tcPr>
          <w:p w14:paraId="693618E1" w14:textId="77777777" w:rsidR="00422044" w:rsidRPr="00BE2E1A" w:rsidRDefault="00422044" w:rsidP="004E1AEA">
            <w:pPr>
              <w:spacing w:line="240" w:lineRule="auto"/>
              <w:rPr>
                <w:rFonts w:eastAsia="Times New Roman"/>
                <w:sz w:val="24"/>
                <w:szCs w:val="24"/>
              </w:rPr>
            </w:pPr>
            <w:r>
              <w:rPr>
                <w:sz w:val="24"/>
              </w:rPr>
              <w:t>4</w:t>
            </w:r>
          </w:p>
        </w:tc>
        <w:tc>
          <w:tcPr>
            <w:tcW w:w="3118" w:type="dxa"/>
            <w:vAlign w:val="center"/>
          </w:tcPr>
          <w:p w14:paraId="5B655D35" w14:textId="77777777" w:rsidR="00422044" w:rsidRPr="00BE2E1A" w:rsidRDefault="00422044" w:rsidP="004E1AEA">
            <w:pPr>
              <w:spacing w:line="240" w:lineRule="auto"/>
              <w:rPr>
                <w:rFonts w:eastAsia="Times New Roman"/>
                <w:sz w:val="24"/>
                <w:szCs w:val="24"/>
              </w:rPr>
            </w:pPr>
            <w:r>
              <w:rPr>
                <w:sz w:val="24"/>
              </w:rPr>
              <w:t>1</w:t>
            </w:r>
          </w:p>
        </w:tc>
        <w:tc>
          <w:tcPr>
            <w:tcW w:w="2120" w:type="dxa"/>
            <w:vAlign w:val="center"/>
          </w:tcPr>
          <w:p w14:paraId="5AB5A28E" w14:textId="77777777" w:rsidR="00422044" w:rsidRPr="00BE2E1A" w:rsidRDefault="00422044" w:rsidP="004E1AEA">
            <w:pPr>
              <w:spacing w:line="240" w:lineRule="auto"/>
              <w:rPr>
                <w:rFonts w:eastAsia="Times New Roman"/>
                <w:sz w:val="24"/>
                <w:szCs w:val="24"/>
                <w:lang w:eastAsia="fi-FI"/>
              </w:rPr>
            </w:pPr>
          </w:p>
        </w:tc>
      </w:tr>
      <w:tr w:rsidR="00422044" w:rsidRPr="00BE2E1A" w14:paraId="6AFEDC66" w14:textId="77777777" w:rsidTr="004E1AEA">
        <w:tc>
          <w:tcPr>
            <w:tcW w:w="2263" w:type="dxa"/>
            <w:vAlign w:val="center"/>
            <w:hideMark/>
          </w:tcPr>
          <w:p w14:paraId="35B9609E" w14:textId="77777777" w:rsidR="00422044" w:rsidRPr="00BE2E1A" w:rsidRDefault="00422044" w:rsidP="004E1AEA">
            <w:pPr>
              <w:spacing w:line="240" w:lineRule="auto"/>
              <w:rPr>
                <w:rFonts w:eastAsia="Times New Roman"/>
                <w:sz w:val="24"/>
                <w:szCs w:val="24"/>
              </w:rPr>
            </w:pPr>
            <w:r>
              <w:rPr>
                <w:sz w:val="24"/>
              </w:rPr>
              <w:t> </w:t>
            </w:r>
            <w:r>
              <w:rPr>
                <w:sz w:val="24"/>
              </w:rPr>
              <w:t>1 001–2 000</w:t>
            </w:r>
          </w:p>
        </w:tc>
        <w:tc>
          <w:tcPr>
            <w:tcW w:w="2127" w:type="dxa"/>
            <w:vAlign w:val="center"/>
            <w:hideMark/>
          </w:tcPr>
          <w:p w14:paraId="23BC5734" w14:textId="77777777" w:rsidR="00422044" w:rsidRPr="00BE2E1A" w:rsidRDefault="00422044" w:rsidP="004E1AEA">
            <w:pPr>
              <w:spacing w:line="240" w:lineRule="auto"/>
              <w:rPr>
                <w:rFonts w:eastAsia="Times New Roman"/>
                <w:sz w:val="24"/>
                <w:szCs w:val="24"/>
              </w:rPr>
            </w:pPr>
            <w:r>
              <w:rPr>
                <w:sz w:val="24"/>
              </w:rPr>
              <w:t>7</w:t>
            </w:r>
          </w:p>
        </w:tc>
        <w:tc>
          <w:tcPr>
            <w:tcW w:w="3118" w:type="dxa"/>
            <w:vAlign w:val="center"/>
          </w:tcPr>
          <w:p w14:paraId="0B6A3C83" w14:textId="77777777" w:rsidR="00422044" w:rsidRPr="00BE2E1A" w:rsidRDefault="00422044" w:rsidP="004E1AEA">
            <w:pPr>
              <w:spacing w:line="240" w:lineRule="auto"/>
              <w:rPr>
                <w:rFonts w:eastAsia="Times New Roman"/>
                <w:sz w:val="24"/>
                <w:szCs w:val="24"/>
              </w:rPr>
            </w:pPr>
            <w:r>
              <w:rPr>
                <w:sz w:val="24"/>
              </w:rPr>
              <w:t>2</w:t>
            </w:r>
          </w:p>
        </w:tc>
        <w:tc>
          <w:tcPr>
            <w:tcW w:w="2120" w:type="dxa"/>
            <w:vAlign w:val="center"/>
          </w:tcPr>
          <w:p w14:paraId="05A0202C" w14:textId="77777777" w:rsidR="00422044" w:rsidRPr="00BE2E1A" w:rsidRDefault="00422044" w:rsidP="004E1AEA">
            <w:pPr>
              <w:spacing w:line="240" w:lineRule="auto"/>
              <w:rPr>
                <w:rFonts w:eastAsia="Times New Roman"/>
                <w:sz w:val="24"/>
                <w:szCs w:val="24"/>
                <w:lang w:eastAsia="fi-FI"/>
              </w:rPr>
            </w:pPr>
          </w:p>
        </w:tc>
      </w:tr>
      <w:tr w:rsidR="00422044" w:rsidRPr="00BE2E1A" w14:paraId="4B7C6141" w14:textId="77777777" w:rsidTr="004E1AEA">
        <w:tc>
          <w:tcPr>
            <w:tcW w:w="2263" w:type="dxa"/>
            <w:vAlign w:val="center"/>
            <w:hideMark/>
          </w:tcPr>
          <w:p w14:paraId="4E5A1988" w14:textId="77777777" w:rsidR="00422044" w:rsidRPr="00BE2E1A" w:rsidRDefault="00422044" w:rsidP="004E1AEA">
            <w:pPr>
              <w:spacing w:line="240" w:lineRule="auto"/>
              <w:rPr>
                <w:rFonts w:eastAsia="Times New Roman"/>
                <w:sz w:val="24"/>
                <w:szCs w:val="24"/>
              </w:rPr>
            </w:pPr>
            <w:r>
              <w:rPr>
                <w:sz w:val="24"/>
              </w:rPr>
              <w:t> </w:t>
            </w:r>
            <w:r>
              <w:rPr>
                <w:sz w:val="24"/>
              </w:rPr>
              <w:t>2001–3 000</w:t>
            </w:r>
          </w:p>
        </w:tc>
        <w:tc>
          <w:tcPr>
            <w:tcW w:w="2127" w:type="dxa"/>
            <w:vAlign w:val="center"/>
            <w:hideMark/>
          </w:tcPr>
          <w:p w14:paraId="71926692" w14:textId="77777777" w:rsidR="00422044" w:rsidRPr="00BE2E1A" w:rsidRDefault="00422044" w:rsidP="004E1AEA">
            <w:pPr>
              <w:spacing w:line="240" w:lineRule="auto"/>
              <w:rPr>
                <w:rFonts w:eastAsia="Times New Roman"/>
                <w:sz w:val="24"/>
                <w:szCs w:val="24"/>
              </w:rPr>
            </w:pPr>
            <w:r>
              <w:rPr>
                <w:sz w:val="24"/>
              </w:rPr>
              <w:t>10</w:t>
            </w:r>
          </w:p>
        </w:tc>
        <w:tc>
          <w:tcPr>
            <w:tcW w:w="3118" w:type="dxa"/>
            <w:vAlign w:val="center"/>
          </w:tcPr>
          <w:p w14:paraId="1875EC06" w14:textId="77777777" w:rsidR="00422044" w:rsidRPr="00BE2E1A" w:rsidRDefault="00422044" w:rsidP="004E1AEA">
            <w:pPr>
              <w:spacing w:line="240" w:lineRule="auto"/>
              <w:rPr>
                <w:rFonts w:eastAsia="Times New Roman"/>
                <w:sz w:val="24"/>
                <w:szCs w:val="24"/>
              </w:rPr>
            </w:pPr>
            <w:r>
              <w:rPr>
                <w:sz w:val="24"/>
              </w:rPr>
              <w:t>2</w:t>
            </w:r>
          </w:p>
        </w:tc>
        <w:tc>
          <w:tcPr>
            <w:tcW w:w="2120" w:type="dxa"/>
            <w:vAlign w:val="center"/>
          </w:tcPr>
          <w:p w14:paraId="7EEC54C1" w14:textId="77777777" w:rsidR="00422044" w:rsidRPr="00BE2E1A" w:rsidRDefault="00422044" w:rsidP="004E1AEA">
            <w:pPr>
              <w:spacing w:line="240" w:lineRule="auto"/>
              <w:rPr>
                <w:rFonts w:eastAsia="Times New Roman"/>
                <w:sz w:val="24"/>
                <w:szCs w:val="24"/>
                <w:lang w:eastAsia="fi-FI"/>
              </w:rPr>
            </w:pPr>
          </w:p>
        </w:tc>
      </w:tr>
      <w:tr w:rsidR="00422044" w:rsidRPr="00BE2E1A" w14:paraId="1B9D6652" w14:textId="77777777" w:rsidTr="004E1AEA">
        <w:tc>
          <w:tcPr>
            <w:tcW w:w="2263" w:type="dxa"/>
            <w:vAlign w:val="center"/>
            <w:hideMark/>
          </w:tcPr>
          <w:p w14:paraId="7DABDF3D" w14:textId="77777777" w:rsidR="00422044" w:rsidRPr="00BE2E1A" w:rsidRDefault="00422044" w:rsidP="004E1AEA">
            <w:pPr>
              <w:spacing w:line="240" w:lineRule="auto"/>
              <w:rPr>
                <w:rFonts w:eastAsia="Times New Roman"/>
                <w:sz w:val="24"/>
                <w:szCs w:val="24"/>
              </w:rPr>
            </w:pPr>
            <w:r>
              <w:rPr>
                <w:sz w:val="24"/>
              </w:rPr>
              <w:t> </w:t>
            </w:r>
            <w:r>
              <w:rPr>
                <w:sz w:val="24"/>
              </w:rPr>
              <w:t>3001–4 000</w:t>
            </w:r>
          </w:p>
        </w:tc>
        <w:tc>
          <w:tcPr>
            <w:tcW w:w="2127" w:type="dxa"/>
            <w:vAlign w:val="center"/>
            <w:hideMark/>
          </w:tcPr>
          <w:p w14:paraId="45A02531" w14:textId="77777777" w:rsidR="00422044" w:rsidRPr="00BE2E1A" w:rsidRDefault="00422044" w:rsidP="004E1AEA">
            <w:pPr>
              <w:spacing w:line="240" w:lineRule="auto"/>
              <w:rPr>
                <w:rFonts w:eastAsia="Times New Roman"/>
                <w:sz w:val="24"/>
                <w:szCs w:val="24"/>
              </w:rPr>
            </w:pPr>
            <w:r>
              <w:rPr>
                <w:sz w:val="24"/>
              </w:rPr>
              <w:t>13</w:t>
            </w:r>
          </w:p>
        </w:tc>
        <w:tc>
          <w:tcPr>
            <w:tcW w:w="3118" w:type="dxa"/>
            <w:vAlign w:val="center"/>
          </w:tcPr>
          <w:p w14:paraId="2BBF905C" w14:textId="77777777" w:rsidR="00422044" w:rsidRPr="00BE2E1A" w:rsidRDefault="00422044" w:rsidP="004E1AEA">
            <w:pPr>
              <w:spacing w:line="240" w:lineRule="auto"/>
              <w:rPr>
                <w:rFonts w:eastAsia="Times New Roman"/>
                <w:sz w:val="24"/>
                <w:szCs w:val="24"/>
              </w:rPr>
            </w:pPr>
            <w:r>
              <w:rPr>
                <w:sz w:val="24"/>
              </w:rPr>
              <w:t>2</w:t>
            </w:r>
          </w:p>
        </w:tc>
        <w:tc>
          <w:tcPr>
            <w:tcW w:w="2120" w:type="dxa"/>
            <w:vAlign w:val="center"/>
          </w:tcPr>
          <w:p w14:paraId="6F11DECE" w14:textId="77777777" w:rsidR="00422044" w:rsidRPr="00BE2E1A" w:rsidRDefault="00422044" w:rsidP="004E1AEA">
            <w:pPr>
              <w:spacing w:line="240" w:lineRule="auto"/>
              <w:rPr>
                <w:rFonts w:eastAsia="Times New Roman"/>
                <w:sz w:val="24"/>
                <w:szCs w:val="24"/>
                <w:lang w:eastAsia="fi-FI"/>
              </w:rPr>
            </w:pPr>
          </w:p>
        </w:tc>
      </w:tr>
      <w:tr w:rsidR="00422044" w:rsidRPr="00BE2E1A" w14:paraId="2742631B" w14:textId="77777777" w:rsidTr="004E1AEA">
        <w:tc>
          <w:tcPr>
            <w:tcW w:w="2263" w:type="dxa"/>
            <w:vAlign w:val="center"/>
            <w:hideMark/>
          </w:tcPr>
          <w:p w14:paraId="006B1768" w14:textId="77777777" w:rsidR="00422044" w:rsidRPr="00BE2E1A" w:rsidRDefault="00422044" w:rsidP="004E1AEA">
            <w:pPr>
              <w:spacing w:line="240" w:lineRule="auto"/>
              <w:rPr>
                <w:rFonts w:eastAsia="Times New Roman"/>
                <w:sz w:val="24"/>
                <w:szCs w:val="24"/>
              </w:rPr>
            </w:pPr>
            <w:r>
              <w:rPr>
                <w:sz w:val="24"/>
              </w:rPr>
              <w:t> </w:t>
            </w:r>
            <w:r>
              <w:rPr>
                <w:sz w:val="24"/>
              </w:rPr>
              <w:t>4001–5 000</w:t>
            </w:r>
          </w:p>
        </w:tc>
        <w:tc>
          <w:tcPr>
            <w:tcW w:w="2127" w:type="dxa"/>
            <w:vAlign w:val="center"/>
            <w:hideMark/>
          </w:tcPr>
          <w:p w14:paraId="276DAC6D" w14:textId="77777777" w:rsidR="00422044" w:rsidRPr="00BE2E1A" w:rsidRDefault="00422044" w:rsidP="004E1AEA">
            <w:pPr>
              <w:spacing w:line="240" w:lineRule="auto"/>
              <w:rPr>
                <w:rFonts w:eastAsia="Times New Roman"/>
                <w:sz w:val="24"/>
                <w:szCs w:val="24"/>
              </w:rPr>
            </w:pPr>
            <w:r>
              <w:rPr>
                <w:sz w:val="24"/>
              </w:rPr>
              <w:t>16</w:t>
            </w:r>
          </w:p>
        </w:tc>
        <w:tc>
          <w:tcPr>
            <w:tcW w:w="3118" w:type="dxa"/>
            <w:vAlign w:val="center"/>
          </w:tcPr>
          <w:p w14:paraId="357C9B8E" w14:textId="77777777" w:rsidR="00422044" w:rsidRPr="00BE2E1A" w:rsidRDefault="00422044" w:rsidP="004E1AEA">
            <w:pPr>
              <w:spacing w:line="240" w:lineRule="auto"/>
              <w:rPr>
                <w:rFonts w:eastAsia="Times New Roman"/>
                <w:sz w:val="24"/>
                <w:szCs w:val="24"/>
              </w:rPr>
            </w:pPr>
            <w:r>
              <w:rPr>
                <w:sz w:val="24"/>
              </w:rPr>
              <w:t>2</w:t>
            </w:r>
          </w:p>
        </w:tc>
        <w:tc>
          <w:tcPr>
            <w:tcW w:w="2120" w:type="dxa"/>
            <w:vAlign w:val="center"/>
          </w:tcPr>
          <w:p w14:paraId="08686048" w14:textId="77777777" w:rsidR="00422044" w:rsidRDefault="00422044" w:rsidP="004E1AEA">
            <w:pPr>
              <w:spacing w:line="240" w:lineRule="auto"/>
              <w:rPr>
                <w:rFonts w:eastAsia="Times New Roman"/>
                <w:sz w:val="24"/>
                <w:szCs w:val="24"/>
                <w:lang w:eastAsia="fi-FI"/>
              </w:rPr>
            </w:pPr>
          </w:p>
        </w:tc>
      </w:tr>
      <w:tr w:rsidR="00422044" w:rsidRPr="00BE2E1A" w14:paraId="5DD4B026" w14:textId="77777777" w:rsidTr="004E1AEA">
        <w:tc>
          <w:tcPr>
            <w:tcW w:w="2263" w:type="dxa"/>
            <w:vAlign w:val="center"/>
          </w:tcPr>
          <w:p w14:paraId="38E0B815" w14:textId="77777777" w:rsidR="00422044" w:rsidRPr="00BE2E1A" w:rsidRDefault="00422044" w:rsidP="004E1AEA">
            <w:pPr>
              <w:spacing w:line="240" w:lineRule="auto"/>
              <w:rPr>
                <w:rFonts w:eastAsia="Times New Roman"/>
                <w:sz w:val="24"/>
                <w:szCs w:val="24"/>
              </w:rPr>
            </w:pPr>
            <w:r>
              <w:rPr>
                <w:sz w:val="24"/>
              </w:rPr>
              <w:t xml:space="preserve">  5001–5500</w:t>
            </w:r>
          </w:p>
        </w:tc>
        <w:tc>
          <w:tcPr>
            <w:tcW w:w="2127" w:type="dxa"/>
            <w:vAlign w:val="center"/>
          </w:tcPr>
          <w:p w14:paraId="2002DD17" w14:textId="77777777" w:rsidR="00422044" w:rsidRPr="00BE2E1A" w:rsidRDefault="00422044" w:rsidP="004E1AEA">
            <w:pPr>
              <w:spacing w:line="240" w:lineRule="auto"/>
              <w:rPr>
                <w:rFonts w:eastAsia="Times New Roman"/>
                <w:sz w:val="24"/>
                <w:szCs w:val="24"/>
              </w:rPr>
            </w:pPr>
            <w:r>
              <w:rPr>
                <w:sz w:val="24"/>
              </w:rPr>
              <w:t>16</w:t>
            </w:r>
          </w:p>
        </w:tc>
        <w:tc>
          <w:tcPr>
            <w:tcW w:w="3118" w:type="dxa"/>
            <w:vAlign w:val="center"/>
          </w:tcPr>
          <w:p w14:paraId="28E87E91" w14:textId="77777777" w:rsidR="00422044" w:rsidRPr="00BE2E1A" w:rsidRDefault="00422044" w:rsidP="004E1AEA">
            <w:pPr>
              <w:spacing w:line="240" w:lineRule="auto"/>
              <w:rPr>
                <w:rFonts w:eastAsia="Times New Roman"/>
                <w:sz w:val="24"/>
                <w:szCs w:val="24"/>
              </w:rPr>
            </w:pPr>
            <w:r>
              <w:rPr>
                <w:sz w:val="24"/>
              </w:rPr>
              <w:t>2</w:t>
            </w:r>
          </w:p>
        </w:tc>
        <w:tc>
          <w:tcPr>
            <w:tcW w:w="2120" w:type="dxa"/>
            <w:vAlign w:val="center"/>
          </w:tcPr>
          <w:p w14:paraId="7A4C57E4" w14:textId="77777777" w:rsidR="00422044" w:rsidRDefault="00422044" w:rsidP="004E1AEA">
            <w:pPr>
              <w:spacing w:line="240" w:lineRule="auto"/>
              <w:rPr>
                <w:rFonts w:eastAsia="Times New Roman"/>
                <w:sz w:val="24"/>
                <w:szCs w:val="24"/>
                <w:lang w:eastAsia="fi-FI"/>
              </w:rPr>
            </w:pPr>
          </w:p>
        </w:tc>
      </w:tr>
      <w:tr w:rsidR="00422044" w:rsidRPr="00BE2E1A" w14:paraId="1031B11A" w14:textId="77777777" w:rsidTr="004E1AEA">
        <w:tc>
          <w:tcPr>
            <w:tcW w:w="2263" w:type="dxa"/>
            <w:vAlign w:val="center"/>
            <w:hideMark/>
          </w:tcPr>
          <w:p w14:paraId="4376986B" w14:textId="77777777" w:rsidR="00422044" w:rsidRPr="00BE2E1A" w:rsidRDefault="00422044" w:rsidP="004E1AEA">
            <w:pPr>
              <w:spacing w:line="240" w:lineRule="auto"/>
              <w:rPr>
                <w:rFonts w:eastAsia="Times New Roman"/>
                <w:sz w:val="24"/>
                <w:szCs w:val="24"/>
              </w:rPr>
            </w:pPr>
            <w:r>
              <w:rPr>
                <w:sz w:val="24"/>
              </w:rPr>
              <w:t> </w:t>
            </w:r>
            <w:r>
              <w:rPr>
                <w:sz w:val="24"/>
              </w:rPr>
              <w:t>5501–6 000</w:t>
            </w:r>
          </w:p>
        </w:tc>
        <w:tc>
          <w:tcPr>
            <w:tcW w:w="2127" w:type="dxa"/>
            <w:vAlign w:val="center"/>
            <w:hideMark/>
          </w:tcPr>
          <w:p w14:paraId="37C208F4" w14:textId="77777777" w:rsidR="00422044" w:rsidRPr="00BE2E1A" w:rsidRDefault="00422044" w:rsidP="004E1AEA">
            <w:pPr>
              <w:spacing w:line="240" w:lineRule="auto"/>
              <w:rPr>
                <w:rFonts w:eastAsia="Times New Roman"/>
                <w:sz w:val="24"/>
                <w:szCs w:val="24"/>
              </w:rPr>
            </w:pPr>
            <w:r>
              <w:rPr>
                <w:sz w:val="24"/>
              </w:rPr>
              <w:t>19</w:t>
            </w:r>
          </w:p>
        </w:tc>
        <w:tc>
          <w:tcPr>
            <w:tcW w:w="3118" w:type="dxa"/>
            <w:vAlign w:val="center"/>
          </w:tcPr>
          <w:p w14:paraId="29DE4871" w14:textId="77777777" w:rsidR="00422044" w:rsidRPr="00BE2E1A" w:rsidRDefault="00422044" w:rsidP="004E1AEA">
            <w:pPr>
              <w:spacing w:line="240" w:lineRule="auto"/>
              <w:rPr>
                <w:rFonts w:eastAsia="Times New Roman"/>
                <w:sz w:val="24"/>
                <w:szCs w:val="24"/>
              </w:rPr>
            </w:pPr>
            <w:r>
              <w:rPr>
                <w:sz w:val="24"/>
              </w:rPr>
              <w:t>3</w:t>
            </w:r>
          </w:p>
        </w:tc>
        <w:tc>
          <w:tcPr>
            <w:tcW w:w="2120" w:type="dxa"/>
            <w:vAlign w:val="center"/>
          </w:tcPr>
          <w:p w14:paraId="4F8DDBAF" w14:textId="77777777" w:rsidR="00422044" w:rsidRPr="00BE2E1A" w:rsidRDefault="00422044" w:rsidP="004E1AEA">
            <w:pPr>
              <w:spacing w:line="240" w:lineRule="auto"/>
              <w:rPr>
                <w:rFonts w:eastAsia="Times New Roman"/>
                <w:sz w:val="24"/>
                <w:szCs w:val="24"/>
                <w:lang w:eastAsia="fi-FI"/>
              </w:rPr>
            </w:pPr>
          </w:p>
        </w:tc>
      </w:tr>
      <w:tr w:rsidR="00422044" w:rsidRPr="00BE2E1A" w14:paraId="0AEC62CE" w14:textId="77777777" w:rsidTr="004E1AEA">
        <w:tc>
          <w:tcPr>
            <w:tcW w:w="2263" w:type="dxa"/>
            <w:vAlign w:val="center"/>
            <w:hideMark/>
          </w:tcPr>
          <w:p w14:paraId="5D63F4D5" w14:textId="77777777" w:rsidR="00422044" w:rsidRPr="00BE2E1A" w:rsidRDefault="00422044" w:rsidP="004E1AEA">
            <w:pPr>
              <w:spacing w:line="240" w:lineRule="auto"/>
              <w:rPr>
                <w:rFonts w:eastAsia="Times New Roman"/>
                <w:sz w:val="24"/>
                <w:szCs w:val="24"/>
              </w:rPr>
            </w:pPr>
            <w:r>
              <w:rPr>
                <w:sz w:val="24"/>
              </w:rPr>
              <w:t> </w:t>
            </w:r>
            <w:r>
              <w:rPr>
                <w:sz w:val="24"/>
              </w:rPr>
              <w:t>6001–7 000</w:t>
            </w:r>
          </w:p>
        </w:tc>
        <w:tc>
          <w:tcPr>
            <w:tcW w:w="2127" w:type="dxa"/>
            <w:vAlign w:val="center"/>
            <w:hideMark/>
          </w:tcPr>
          <w:p w14:paraId="5EB466AB" w14:textId="77777777" w:rsidR="00422044" w:rsidRPr="00BE2E1A" w:rsidRDefault="00422044" w:rsidP="004E1AEA">
            <w:pPr>
              <w:spacing w:line="240" w:lineRule="auto"/>
              <w:rPr>
                <w:rFonts w:eastAsia="Times New Roman"/>
                <w:sz w:val="24"/>
                <w:szCs w:val="24"/>
              </w:rPr>
            </w:pPr>
            <w:r>
              <w:rPr>
                <w:sz w:val="24"/>
              </w:rPr>
              <w:t>22</w:t>
            </w:r>
          </w:p>
        </w:tc>
        <w:tc>
          <w:tcPr>
            <w:tcW w:w="3118" w:type="dxa"/>
            <w:vAlign w:val="center"/>
          </w:tcPr>
          <w:p w14:paraId="49D39F6A" w14:textId="77777777" w:rsidR="00422044" w:rsidRPr="00BE2E1A" w:rsidRDefault="00422044" w:rsidP="004E1AEA">
            <w:pPr>
              <w:spacing w:line="240" w:lineRule="auto"/>
              <w:rPr>
                <w:rFonts w:eastAsia="Times New Roman"/>
                <w:sz w:val="24"/>
                <w:szCs w:val="24"/>
              </w:rPr>
            </w:pPr>
            <w:r>
              <w:rPr>
                <w:sz w:val="24"/>
              </w:rPr>
              <w:t>3</w:t>
            </w:r>
          </w:p>
        </w:tc>
        <w:tc>
          <w:tcPr>
            <w:tcW w:w="2120" w:type="dxa"/>
            <w:vAlign w:val="center"/>
          </w:tcPr>
          <w:p w14:paraId="5697718F" w14:textId="77777777" w:rsidR="00422044" w:rsidRPr="00BE2E1A" w:rsidRDefault="00422044" w:rsidP="004E1AEA">
            <w:pPr>
              <w:spacing w:line="240" w:lineRule="auto"/>
              <w:rPr>
                <w:rFonts w:eastAsia="Times New Roman"/>
                <w:sz w:val="24"/>
                <w:szCs w:val="24"/>
                <w:lang w:eastAsia="fi-FI"/>
              </w:rPr>
            </w:pPr>
          </w:p>
        </w:tc>
      </w:tr>
      <w:tr w:rsidR="00422044" w:rsidRPr="00BE2E1A" w14:paraId="5669ABAA" w14:textId="77777777" w:rsidTr="004E1AEA">
        <w:tc>
          <w:tcPr>
            <w:tcW w:w="2263" w:type="dxa"/>
            <w:vAlign w:val="center"/>
            <w:hideMark/>
          </w:tcPr>
          <w:p w14:paraId="299722DF" w14:textId="77777777" w:rsidR="00422044" w:rsidRPr="00BE2E1A" w:rsidRDefault="00422044" w:rsidP="004E1AEA">
            <w:pPr>
              <w:spacing w:line="240" w:lineRule="auto"/>
              <w:rPr>
                <w:rFonts w:eastAsia="Times New Roman"/>
                <w:sz w:val="24"/>
                <w:szCs w:val="24"/>
              </w:rPr>
            </w:pPr>
            <w:r>
              <w:rPr>
                <w:sz w:val="24"/>
              </w:rPr>
              <w:t> </w:t>
            </w:r>
            <w:r>
              <w:rPr>
                <w:sz w:val="24"/>
              </w:rPr>
              <w:t>7001–8 000</w:t>
            </w:r>
          </w:p>
        </w:tc>
        <w:tc>
          <w:tcPr>
            <w:tcW w:w="2127" w:type="dxa"/>
            <w:vAlign w:val="center"/>
            <w:hideMark/>
          </w:tcPr>
          <w:p w14:paraId="26219B08" w14:textId="77777777" w:rsidR="00422044" w:rsidRPr="00BE2E1A" w:rsidRDefault="00422044" w:rsidP="004E1AEA">
            <w:pPr>
              <w:spacing w:line="240" w:lineRule="auto"/>
              <w:rPr>
                <w:rFonts w:eastAsia="Times New Roman"/>
                <w:sz w:val="24"/>
                <w:szCs w:val="24"/>
              </w:rPr>
            </w:pPr>
            <w:r>
              <w:rPr>
                <w:sz w:val="24"/>
              </w:rPr>
              <w:t>25</w:t>
            </w:r>
          </w:p>
        </w:tc>
        <w:tc>
          <w:tcPr>
            <w:tcW w:w="3118" w:type="dxa"/>
            <w:vAlign w:val="center"/>
          </w:tcPr>
          <w:p w14:paraId="72454976" w14:textId="77777777" w:rsidR="00422044" w:rsidRPr="00BE2E1A" w:rsidRDefault="00422044" w:rsidP="004E1AEA">
            <w:pPr>
              <w:spacing w:line="240" w:lineRule="auto"/>
              <w:rPr>
                <w:rFonts w:eastAsia="Times New Roman"/>
                <w:sz w:val="24"/>
                <w:szCs w:val="24"/>
              </w:rPr>
            </w:pPr>
            <w:r>
              <w:rPr>
                <w:sz w:val="24"/>
              </w:rPr>
              <w:t>3</w:t>
            </w:r>
          </w:p>
        </w:tc>
        <w:tc>
          <w:tcPr>
            <w:tcW w:w="2120" w:type="dxa"/>
            <w:vAlign w:val="center"/>
          </w:tcPr>
          <w:p w14:paraId="67201F9D" w14:textId="77777777" w:rsidR="00422044" w:rsidRDefault="00422044" w:rsidP="004E1AEA">
            <w:pPr>
              <w:spacing w:line="240" w:lineRule="auto"/>
              <w:rPr>
                <w:rFonts w:eastAsia="Times New Roman"/>
                <w:sz w:val="24"/>
                <w:szCs w:val="24"/>
                <w:lang w:eastAsia="fi-FI"/>
              </w:rPr>
            </w:pPr>
          </w:p>
        </w:tc>
      </w:tr>
      <w:tr w:rsidR="00422044" w:rsidRPr="00BE2E1A" w14:paraId="1D4C59BA" w14:textId="77777777" w:rsidTr="004E1AEA">
        <w:tc>
          <w:tcPr>
            <w:tcW w:w="2263" w:type="dxa"/>
            <w:vAlign w:val="center"/>
            <w:hideMark/>
          </w:tcPr>
          <w:p w14:paraId="2EEB8C99" w14:textId="77777777" w:rsidR="00422044" w:rsidRPr="00BE2E1A" w:rsidRDefault="00422044" w:rsidP="004E1AEA">
            <w:pPr>
              <w:spacing w:line="240" w:lineRule="auto"/>
              <w:rPr>
                <w:rFonts w:eastAsia="Times New Roman"/>
                <w:sz w:val="24"/>
                <w:szCs w:val="24"/>
              </w:rPr>
            </w:pPr>
            <w:r>
              <w:rPr>
                <w:sz w:val="24"/>
              </w:rPr>
              <w:t> </w:t>
            </w:r>
            <w:r>
              <w:rPr>
                <w:sz w:val="24"/>
              </w:rPr>
              <w:t>8001–9 000</w:t>
            </w:r>
          </w:p>
        </w:tc>
        <w:tc>
          <w:tcPr>
            <w:tcW w:w="2127" w:type="dxa"/>
            <w:vAlign w:val="center"/>
            <w:hideMark/>
          </w:tcPr>
          <w:p w14:paraId="1D7D9C61" w14:textId="77777777" w:rsidR="00422044" w:rsidRPr="00BE2E1A" w:rsidRDefault="00422044" w:rsidP="004E1AEA">
            <w:pPr>
              <w:spacing w:line="240" w:lineRule="auto"/>
              <w:rPr>
                <w:rFonts w:eastAsia="Times New Roman"/>
                <w:sz w:val="24"/>
                <w:szCs w:val="24"/>
              </w:rPr>
            </w:pPr>
            <w:r>
              <w:rPr>
                <w:sz w:val="24"/>
              </w:rPr>
              <w:t>28</w:t>
            </w:r>
          </w:p>
        </w:tc>
        <w:tc>
          <w:tcPr>
            <w:tcW w:w="3118" w:type="dxa"/>
            <w:vAlign w:val="center"/>
          </w:tcPr>
          <w:p w14:paraId="76E5040F" w14:textId="77777777" w:rsidR="00422044" w:rsidRPr="00BE2E1A" w:rsidRDefault="00422044" w:rsidP="004E1AEA">
            <w:pPr>
              <w:spacing w:line="240" w:lineRule="auto"/>
              <w:rPr>
                <w:rFonts w:eastAsia="Times New Roman"/>
                <w:sz w:val="24"/>
                <w:szCs w:val="24"/>
              </w:rPr>
            </w:pPr>
            <w:r>
              <w:rPr>
                <w:sz w:val="24"/>
              </w:rPr>
              <w:t>3</w:t>
            </w:r>
          </w:p>
        </w:tc>
        <w:tc>
          <w:tcPr>
            <w:tcW w:w="2120" w:type="dxa"/>
            <w:vAlign w:val="center"/>
          </w:tcPr>
          <w:p w14:paraId="4AD9B6F3" w14:textId="77777777" w:rsidR="00422044" w:rsidRDefault="00422044" w:rsidP="004E1AEA">
            <w:pPr>
              <w:spacing w:line="240" w:lineRule="auto"/>
              <w:rPr>
                <w:rFonts w:eastAsia="Times New Roman"/>
                <w:sz w:val="24"/>
                <w:szCs w:val="24"/>
                <w:lang w:eastAsia="fi-FI"/>
              </w:rPr>
            </w:pPr>
          </w:p>
        </w:tc>
      </w:tr>
      <w:tr w:rsidR="00422044" w:rsidRPr="00BE2E1A" w14:paraId="36C78D42" w14:textId="77777777" w:rsidTr="004E1AEA">
        <w:tc>
          <w:tcPr>
            <w:tcW w:w="2263" w:type="dxa"/>
            <w:vAlign w:val="center"/>
            <w:hideMark/>
          </w:tcPr>
          <w:p w14:paraId="151AF90F" w14:textId="77777777" w:rsidR="00422044" w:rsidRPr="00BE2E1A" w:rsidRDefault="00422044" w:rsidP="004E1AEA">
            <w:pPr>
              <w:spacing w:line="240" w:lineRule="auto"/>
              <w:rPr>
                <w:rFonts w:eastAsia="Times New Roman"/>
                <w:sz w:val="24"/>
                <w:szCs w:val="24"/>
              </w:rPr>
            </w:pPr>
            <w:r>
              <w:rPr>
                <w:sz w:val="24"/>
              </w:rPr>
              <w:t> </w:t>
            </w:r>
            <w:r>
              <w:rPr>
                <w:sz w:val="24"/>
              </w:rPr>
              <w:t>9001–10 000</w:t>
            </w:r>
          </w:p>
        </w:tc>
        <w:tc>
          <w:tcPr>
            <w:tcW w:w="2127" w:type="dxa"/>
            <w:vAlign w:val="center"/>
            <w:hideMark/>
          </w:tcPr>
          <w:p w14:paraId="46D168AD" w14:textId="77777777" w:rsidR="00422044" w:rsidRPr="00BE2E1A" w:rsidRDefault="00422044" w:rsidP="004E1AEA">
            <w:pPr>
              <w:spacing w:line="240" w:lineRule="auto"/>
              <w:rPr>
                <w:rFonts w:eastAsia="Times New Roman"/>
                <w:sz w:val="24"/>
                <w:szCs w:val="24"/>
              </w:rPr>
            </w:pPr>
            <w:r>
              <w:rPr>
                <w:sz w:val="24"/>
              </w:rPr>
              <w:t>31</w:t>
            </w:r>
          </w:p>
        </w:tc>
        <w:tc>
          <w:tcPr>
            <w:tcW w:w="3118" w:type="dxa"/>
            <w:vAlign w:val="center"/>
            <w:hideMark/>
          </w:tcPr>
          <w:p w14:paraId="6AA97F79" w14:textId="77777777" w:rsidR="00422044" w:rsidRPr="00BE2E1A" w:rsidRDefault="00422044" w:rsidP="004E1AEA">
            <w:pPr>
              <w:spacing w:line="240" w:lineRule="auto"/>
              <w:rPr>
                <w:rFonts w:eastAsia="Times New Roman"/>
                <w:sz w:val="24"/>
                <w:szCs w:val="24"/>
              </w:rPr>
            </w:pPr>
            <w:r>
              <w:rPr>
                <w:sz w:val="24"/>
              </w:rPr>
              <w:t>3</w:t>
            </w:r>
          </w:p>
        </w:tc>
        <w:tc>
          <w:tcPr>
            <w:tcW w:w="2120" w:type="dxa"/>
          </w:tcPr>
          <w:p w14:paraId="038C41DE" w14:textId="77777777" w:rsidR="00422044" w:rsidRDefault="00422044" w:rsidP="004E1AEA">
            <w:pPr>
              <w:spacing w:line="240" w:lineRule="auto"/>
              <w:rPr>
                <w:rFonts w:eastAsia="Times New Roman"/>
                <w:sz w:val="24"/>
                <w:szCs w:val="24"/>
                <w:lang w:eastAsia="fi-FI"/>
              </w:rPr>
            </w:pPr>
          </w:p>
        </w:tc>
      </w:tr>
      <w:tr w:rsidR="00422044" w:rsidRPr="00BE2E1A" w14:paraId="6F731273" w14:textId="77777777" w:rsidTr="004E1AEA">
        <w:tc>
          <w:tcPr>
            <w:tcW w:w="2263" w:type="dxa"/>
            <w:vAlign w:val="center"/>
            <w:hideMark/>
          </w:tcPr>
          <w:p w14:paraId="2082EBE1" w14:textId="77777777" w:rsidR="00422044" w:rsidRPr="00BE2E1A" w:rsidRDefault="00422044" w:rsidP="004E1AEA">
            <w:pPr>
              <w:spacing w:line="240" w:lineRule="auto"/>
              <w:rPr>
                <w:rFonts w:eastAsia="Times New Roman"/>
                <w:sz w:val="24"/>
                <w:szCs w:val="24"/>
              </w:rPr>
            </w:pPr>
            <w:r>
              <w:rPr>
                <w:sz w:val="24"/>
              </w:rPr>
              <w:t> </w:t>
            </w:r>
            <w:r>
              <w:rPr>
                <w:sz w:val="24"/>
              </w:rPr>
              <w:t>över 10 000–100 000</w:t>
            </w:r>
          </w:p>
        </w:tc>
        <w:tc>
          <w:tcPr>
            <w:tcW w:w="2127" w:type="dxa"/>
            <w:vAlign w:val="center"/>
            <w:hideMark/>
          </w:tcPr>
          <w:p w14:paraId="599FD47A" w14:textId="77777777" w:rsidR="00422044" w:rsidRPr="00BE2E1A" w:rsidRDefault="00422044" w:rsidP="004E1AEA">
            <w:pPr>
              <w:spacing w:line="240" w:lineRule="auto"/>
              <w:rPr>
                <w:rFonts w:eastAsia="Times New Roman"/>
                <w:sz w:val="24"/>
                <w:szCs w:val="24"/>
              </w:rPr>
            </w:pPr>
            <w:r>
              <w:rPr>
                <w:sz w:val="24"/>
              </w:rPr>
              <w:t xml:space="preserve">31 + 3 ytterligare prov per påbörjad 1 000 </w:t>
            </w:r>
            <w:proofErr w:type="gramStart"/>
            <w:r>
              <w:rPr>
                <w:sz w:val="24"/>
              </w:rPr>
              <w:t>m</w:t>
            </w:r>
            <w:r>
              <w:rPr>
                <w:sz w:val="24"/>
                <w:vertAlign w:val="superscript"/>
              </w:rPr>
              <w:t>3</w:t>
            </w:r>
            <w:r>
              <w:rPr>
                <w:sz w:val="24"/>
              </w:rPr>
              <w:t xml:space="preserve"> /dygn</w:t>
            </w:r>
            <w:proofErr w:type="gramEnd"/>
            <w:r>
              <w:rPr>
                <w:sz w:val="24"/>
              </w:rPr>
              <w:t xml:space="preserve"> som överskrider den nedre gränsen 10 000 m</w:t>
            </w:r>
            <w:r>
              <w:rPr>
                <w:sz w:val="24"/>
                <w:vertAlign w:val="superscript"/>
              </w:rPr>
              <w:t>3</w:t>
            </w:r>
            <w:r>
              <w:rPr>
                <w:sz w:val="24"/>
              </w:rPr>
              <w:t xml:space="preserve"> /dygn</w:t>
            </w:r>
          </w:p>
        </w:tc>
        <w:tc>
          <w:tcPr>
            <w:tcW w:w="3118" w:type="dxa"/>
            <w:vAlign w:val="center"/>
            <w:hideMark/>
          </w:tcPr>
          <w:p w14:paraId="63A73FEF" w14:textId="77777777" w:rsidR="00422044" w:rsidRPr="00BE2E1A" w:rsidRDefault="00422044" w:rsidP="004E1AEA">
            <w:pPr>
              <w:spacing w:line="240" w:lineRule="auto"/>
              <w:rPr>
                <w:rFonts w:eastAsia="Times New Roman"/>
                <w:sz w:val="24"/>
                <w:szCs w:val="24"/>
              </w:rPr>
            </w:pPr>
            <w:r>
              <w:rPr>
                <w:sz w:val="24"/>
              </w:rPr>
              <w:t xml:space="preserve">3 + 1 ytterligare prov per påbörjad 10 000 </w:t>
            </w:r>
            <w:proofErr w:type="gramStart"/>
            <w:r>
              <w:rPr>
                <w:sz w:val="24"/>
              </w:rPr>
              <w:t>m</w:t>
            </w:r>
            <w:r>
              <w:rPr>
                <w:sz w:val="24"/>
                <w:vertAlign w:val="superscript"/>
              </w:rPr>
              <w:t>3</w:t>
            </w:r>
            <w:r>
              <w:rPr>
                <w:sz w:val="24"/>
              </w:rPr>
              <w:t xml:space="preserve"> /dygn</w:t>
            </w:r>
            <w:proofErr w:type="gramEnd"/>
            <w:r>
              <w:rPr>
                <w:sz w:val="24"/>
              </w:rPr>
              <w:t xml:space="preserve"> som överskrider den nedre gränsen 10 000 m</w:t>
            </w:r>
            <w:r>
              <w:rPr>
                <w:sz w:val="24"/>
                <w:vertAlign w:val="superscript"/>
              </w:rPr>
              <w:t>3</w:t>
            </w:r>
            <w:r>
              <w:rPr>
                <w:sz w:val="24"/>
              </w:rPr>
              <w:t xml:space="preserve"> /dygn</w:t>
            </w:r>
          </w:p>
        </w:tc>
        <w:tc>
          <w:tcPr>
            <w:tcW w:w="2120" w:type="dxa"/>
          </w:tcPr>
          <w:p w14:paraId="224C9815" w14:textId="77777777" w:rsidR="00422044" w:rsidRDefault="00422044" w:rsidP="004E1AEA">
            <w:pPr>
              <w:spacing w:line="240" w:lineRule="auto"/>
              <w:rPr>
                <w:rFonts w:eastAsia="Times New Roman"/>
                <w:sz w:val="24"/>
                <w:szCs w:val="24"/>
                <w:lang w:eastAsia="fi-FI"/>
              </w:rPr>
            </w:pPr>
          </w:p>
        </w:tc>
      </w:tr>
      <w:tr w:rsidR="00422044" w:rsidRPr="00BE2E1A" w14:paraId="1DFD5352" w14:textId="77777777" w:rsidTr="004E1AEA">
        <w:tc>
          <w:tcPr>
            <w:tcW w:w="2263" w:type="dxa"/>
            <w:vAlign w:val="center"/>
            <w:hideMark/>
          </w:tcPr>
          <w:p w14:paraId="2C97C827" w14:textId="77777777" w:rsidR="00422044" w:rsidRPr="00BE2E1A" w:rsidRDefault="00422044" w:rsidP="004E1AEA">
            <w:pPr>
              <w:spacing w:line="240" w:lineRule="auto"/>
              <w:rPr>
                <w:rFonts w:eastAsia="Times New Roman"/>
                <w:sz w:val="24"/>
                <w:szCs w:val="24"/>
              </w:rPr>
            </w:pPr>
            <w:r>
              <w:rPr>
                <w:sz w:val="24"/>
              </w:rPr>
              <w:t> </w:t>
            </w:r>
            <w:r>
              <w:rPr>
                <w:sz w:val="24"/>
              </w:rPr>
              <w:t>över 100 000</w:t>
            </w:r>
          </w:p>
        </w:tc>
        <w:tc>
          <w:tcPr>
            <w:tcW w:w="2127" w:type="dxa"/>
            <w:vAlign w:val="center"/>
            <w:hideMark/>
          </w:tcPr>
          <w:p w14:paraId="55E65C1B" w14:textId="77777777" w:rsidR="00422044" w:rsidRPr="00BE2E1A" w:rsidRDefault="00422044" w:rsidP="004E1AEA">
            <w:pPr>
              <w:spacing w:line="240" w:lineRule="auto"/>
              <w:rPr>
                <w:rFonts w:eastAsia="Times New Roman"/>
                <w:sz w:val="24"/>
                <w:szCs w:val="24"/>
              </w:rPr>
            </w:pPr>
            <w:r>
              <w:rPr>
                <w:sz w:val="24"/>
              </w:rPr>
              <w:t xml:space="preserve">301 + 3 ytterligare prov per påbörjad 1 000 </w:t>
            </w:r>
            <w:proofErr w:type="gramStart"/>
            <w:r>
              <w:rPr>
                <w:sz w:val="24"/>
              </w:rPr>
              <w:t>m</w:t>
            </w:r>
            <w:r>
              <w:rPr>
                <w:sz w:val="24"/>
                <w:vertAlign w:val="superscript"/>
              </w:rPr>
              <w:t>3</w:t>
            </w:r>
            <w:r>
              <w:rPr>
                <w:sz w:val="24"/>
              </w:rPr>
              <w:t xml:space="preserve"> /dygn</w:t>
            </w:r>
            <w:proofErr w:type="gramEnd"/>
            <w:r>
              <w:rPr>
                <w:sz w:val="24"/>
              </w:rPr>
              <w:t xml:space="preserve"> som överskrider </w:t>
            </w:r>
            <w:r>
              <w:rPr>
                <w:sz w:val="24"/>
              </w:rPr>
              <w:lastRenderedPageBreak/>
              <w:t>den nedre gränsen 100 000 m</w:t>
            </w:r>
            <w:r>
              <w:rPr>
                <w:sz w:val="24"/>
                <w:vertAlign w:val="superscript"/>
              </w:rPr>
              <w:t>3</w:t>
            </w:r>
            <w:r>
              <w:rPr>
                <w:sz w:val="24"/>
              </w:rPr>
              <w:t xml:space="preserve"> /dygn</w:t>
            </w:r>
          </w:p>
        </w:tc>
        <w:tc>
          <w:tcPr>
            <w:tcW w:w="3118" w:type="dxa"/>
            <w:vAlign w:val="center"/>
            <w:hideMark/>
          </w:tcPr>
          <w:p w14:paraId="01684CC8" w14:textId="77777777" w:rsidR="00422044" w:rsidRPr="00BE2E1A" w:rsidRDefault="00422044" w:rsidP="004E1AEA">
            <w:pPr>
              <w:spacing w:line="240" w:lineRule="auto"/>
              <w:rPr>
                <w:rFonts w:eastAsia="Times New Roman"/>
                <w:sz w:val="24"/>
                <w:szCs w:val="24"/>
              </w:rPr>
            </w:pPr>
            <w:r>
              <w:rPr>
                <w:sz w:val="24"/>
              </w:rPr>
              <w:lastRenderedPageBreak/>
              <w:t xml:space="preserve">12 + 1 ytterligare prov per påbörjad 25 000 </w:t>
            </w:r>
            <w:proofErr w:type="gramStart"/>
            <w:r>
              <w:rPr>
                <w:sz w:val="24"/>
              </w:rPr>
              <w:t>m</w:t>
            </w:r>
            <w:r>
              <w:rPr>
                <w:sz w:val="24"/>
                <w:vertAlign w:val="superscript"/>
              </w:rPr>
              <w:t>3</w:t>
            </w:r>
            <w:r>
              <w:rPr>
                <w:sz w:val="24"/>
              </w:rPr>
              <w:t xml:space="preserve"> /dygn</w:t>
            </w:r>
            <w:proofErr w:type="gramEnd"/>
            <w:r>
              <w:rPr>
                <w:sz w:val="24"/>
              </w:rPr>
              <w:t xml:space="preserve"> som överskrider den nedre gränsen 100 000 m</w:t>
            </w:r>
            <w:r>
              <w:rPr>
                <w:sz w:val="24"/>
                <w:vertAlign w:val="superscript"/>
              </w:rPr>
              <w:t>3</w:t>
            </w:r>
            <w:r>
              <w:rPr>
                <w:sz w:val="24"/>
              </w:rPr>
              <w:t xml:space="preserve"> /dygn</w:t>
            </w:r>
          </w:p>
        </w:tc>
        <w:tc>
          <w:tcPr>
            <w:tcW w:w="2120" w:type="dxa"/>
          </w:tcPr>
          <w:p w14:paraId="19564763" w14:textId="77777777" w:rsidR="00422044" w:rsidRPr="00BE2E1A" w:rsidRDefault="00422044" w:rsidP="004E1AEA">
            <w:pPr>
              <w:spacing w:line="240" w:lineRule="auto"/>
              <w:rPr>
                <w:rFonts w:eastAsia="Times New Roman"/>
                <w:sz w:val="24"/>
                <w:szCs w:val="24"/>
                <w:lang w:eastAsia="fi-FI"/>
              </w:rPr>
            </w:pPr>
          </w:p>
        </w:tc>
      </w:tr>
    </w:tbl>
    <w:p w14:paraId="1A72322B" w14:textId="77777777" w:rsidR="00422044" w:rsidRDefault="00422044" w:rsidP="00422044">
      <w:pPr>
        <w:spacing w:line="240" w:lineRule="auto"/>
        <w:rPr>
          <w:rFonts w:eastAsia="Times New Roman"/>
          <w:i/>
          <w:iCs/>
          <w:sz w:val="24"/>
          <w:szCs w:val="24"/>
        </w:rPr>
      </w:pPr>
      <w:r>
        <w:rPr>
          <w:i/>
          <w:sz w:val="24"/>
        </w:rPr>
        <w:t> </w:t>
      </w:r>
    </w:p>
    <w:p w14:paraId="29FB4E63" w14:textId="77777777" w:rsidR="00422044" w:rsidRPr="00BE2E1A" w:rsidRDefault="00422044" w:rsidP="00422044">
      <w:pPr>
        <w:spacing w:line="240" w:lineRule="auto"/>
        <w:rPr>
          <w:rFonts w:eastAsia="Times New Roman"/>
          <w:sz w:val="24"/>
          <w:szCs w:val="24"/>
        </w:rPr>
      </w:pPr>
      <w:r>
        <w:rPr>
          <w:i/>
          <w:sz w:val="24"/>
        </w:rPr>
        <w:t>Anmärkningar</w:t>
      </w:r>
    </w:p>
    <w:p w14:paraId="28FAF4FC" w14:textId="77777777" w:rsidR="00422044" w:rsidRDefault="00422044" w:rsidP="00422044">
      <w:pPr>
        <w:spacing w:line="240" w:lineRule="auto"/>
        <w:rPr>
          <w:rFonts w:eastAsia="Times New Roman"/>
          <w:sz w:val="24"/>
          <w:szCs w:val="24"/>
          <w:lang w:eastAsia="fi-FI"/>
        </w:rPr>
      </w:pPr>
    </w:p>
    <w:p w14:paraId="3E952E8B" w14:textId="77777777" w:rsidR="00422044" w:rsidRPr="00BE2E1A" w:rsidRDefault="00422044" w:rsidP="00422044">
      <w:pPr>
        <w:spacing w:line="240" w:lineRule="auto"/>
        <w:rPr>
          <w:rFonts w:eastAsia="Times New Roman"/>
          <w:sz w:val="24"/>
          <w:szCs w:val="24"/>
        </w:rPr>
      </w:pPr>
      <w:r>
        <w:rPr>
          <w:sz w:val="24"/>
        </w:rPr>
        <w:t>1) Med vattenmängd avses den mängd vatten som dagligen levereras till ett vattendistributionsområde eller som dagligen används inom vattendistributionsområdet. I stället för vattenmängden kan antalet invånare inom vattendistributionsområdet användas. Den dagliga vattenförbrukningen per person motsvarar då 200 liter.</w:t>
      </w:r>
    </w:p>
    <w:p w14:paraId="7C275529" w14:textId="77777777" w:rsidR="00422044" w:rsidRDefault="00422044" w:rsidP="00422044">
      <w:pPr>
        <w:spacing w:line="240" w:lineRule="auto"/>
        <w:rPr>
          <w:rFonts w:eastAsia="Times New Roman"/>
          <w:sz w:val="24"/>
          <w:szCs w:val="24"/>
        </w:rPr>
      </w:pPr>
      <w:r>
        <w:rPr>
          <w:sz w:val="24"/>
        </w:rPr>
        <w:t>2) Prov tas med jämna mellanrum i olika delar av distributionsnätet så att en rättvisande bild fås av vattenkvaliteten i hela distributionsområdet under olika årstider. Det behövliga antalet prov kan överskrida minimiantalet prov enligt tabellen på grund av nätets särdrag eller för att vattnet levereras från olika råvattenkällor.</w:t>
      </w:r>
    </w:p>
    <w:p w14:paraId="0BFAF325" w14:textId="77777777" w:rsidR="00422044" w:rsidRDefault="00422044" w:rsidP="00422044">
      <w:pPr>
        <w:spacing w:line="240" w:lineRule="auto"/>
        <w:rPr>
          <w:sz w:val="24"/>
          <w:szCs w:val="24"/>
        </w:rPr>
      </w:pPr>
      <w:r>
        <w:rPr>
          <w:sz w:val="24"/>
        </w:rPr>
        <w:t xml:space="preserve">3) Antalet prov tillämpas på sådana livsmedelslokaler eller på sådan offentlig eller kommersiell verksamhet som avses i 2 § 2 mom. 4 och 5 punkten där det årligen används i genomsnitt mindre än 10 kubikmeter hushållsvatten per dygn eller för mindre än 50 personers behov. </w:t>
      </w:r>
    </w:p>
    <w:p w14:paraId="354E7FA0" w14:textId="77777777" w:rsidR="00422044" w:rsidRPr="00BE2E1A" w:rsidRDefault="00422044" w:rsidP="00422044">
      <w:pPr>
        <w:spacing w:line="240" w:lineRule="auto"/>
        <w:rPr>
          <w:rFonts w:eastAsia="Times New Roman"/>
          <w:sz w:val="24"/>
          <w:szCs w:val="24"/>
        </w:rPr>
      </w:pPr>
      <w:r>
        <w:rPr>
          <w:sz w:val="24"/>
        </w:rPr>
        <w:t xml:space="preserve">4) Med avvikelse från tabell 2 i denna bilaga avses med parametrar vid begränsad kontroll endast parametrarna </w:t>
      </w:r>
      <w:proofErr w:type="spellStart"/>
      <w:r>
        <w:rPr>
          <w:i/>
          <w:sz w:val="24"/>
        </w:rPr>
        <w:t>Escherichia</w:t>
      </w:r>
      <w:proofErr w:type="spellEnd"/>
      <w:r>
        <w:rPr>
          <w:i/>
          <w:sz w:val="24"/>
        </w:rPr>
        <w:t xml:space="preserve"> </w:t>
      </w:r>
      <w:proofErr w:type="spellStart"/>
      <w:r>
        <w:rPr>
          <w:i/>
          <w:sz w:val="24"/>
        </w:rPr>
        <w:t>coli</w:t>
      </w:r>
      <w:proofErr w:type="spellEnd"/>
      <w:r>
        <w:rPr>
          <w:sz w:val="24"/>
        </w:rPr>
        <w:t xml:space="preserve"> och </w:t>
      </w:r>
      <w:proofErr w:type="spellStart"/>
      <w:r>
        <w:rPr>
          <w:sz w:val="24"/>
        </w:rPr>
        <w:t>intestinala</w:t>
      </w:r>
      <w:proofErr w:type="spellEnd"/>
      <w:r>
        <w:rPr>
          <w:sz w:val="24"/>
        </w:rPr>
        <w:t xml:space="preserve"> enterokocker. För övriga parametrar som anges i tabell 2 ska antalet prov för utvidgad kontroll tillämpas. </w:t>
      </w:r>
    </w:p>
    <w:p w14:paraId="1F82E4E9" w14:textId="77777777" w:rsidR="00422044" w:rsidRPr="00A76DF2" w:rsidRDefault="00422044" w:rsidP="00422044">
      <w:pPr>
        <w:spacing w:line="240" w:lineRule="auto"/>
        <w:rPr>
          <w:rFonts w:eastAsia="Times New Roman"/>
          <w:sz w:val="24"/>
          <w:szCs w:val="24"/>
        </w:rPr>
      </w:pPr>
      <w:r>
        <w:rPr>
          <w:sz w:val="24"/>
        </w:rPr>
        <w:t>5) Antalet prov för utvidgad kontroll kan minskas till ett prov en gång vart sjätte år. Prov för utvidgad kontroll ska dock alltid tas om en ny råvattentäkt inkluderas i vattenproduktionskedjan, om uttaget av vatten eller vattenbehandlingen utvidgas eller ändras eller om det sker förändringar i vattenkvaliteten eller vattendistributionen som är väsentliga med tanke på hushållsvattnets kvalitet och som kräver en ansökan enligt 18 § i hälsoskyddslagen eller en anmälan enligt 18 a § 2 mom. i hälsoskyddslagen.</w:t>
      </w:r>
    </w:p>
    <w:p w14:paraId="7B947291" w14:textId="77777777" w:rsidR="00422044" w:rsidRDefault="00422044" w:rsidP="00422044">
      <w:pPr>
        <w:spacing w:line="240" w:lineRule="auto"/>
        <w:rPr>
          <w:rFonts w:eastAsia="Times New Roman"/>
          <w:sz w:val="24"/>
          <w:szCs w:val="24"/>
          <w:lang w:eastAsia="fi-FI"/>
        </w:rPr>
      </w:pPr>
    </w:p>
    <w:p w14:paraId="08FC2029" w14:textId="77777777" w:rsidR="00422044" w:rsidRPr="004B1F5C" w:rsidRDefault="00422044" w:rsidP="00422044">
      <w:pPr>
        <w:spacing w:line="240" w:lineRule="auto"/>
        <w:rPr>
          <w:rFonts w:eastAsia="Times New Roman"/>
          <w:b/>
          <w:sz w:val="24"/>
          <w:szCs w:val="24"/>
        </w:rPr>
      </w:pPr>
      <w:r>
        <w:rPr>
          <w:b/>
          <w:sz w:val="24"/>
        </w:rPr>
        <w:t>6. Minskning av myndighetsövervakningens analysfrekvens</w:t>
      </w:r>
    </w:p>
    <w:p w14:paraId="4B6A858F" w14:textId="77777777" w:rsidR="00422044" w:rsidRDefault="00422044" w:rsidP="00422044">
      <w:pPr>
        <w:spacing w:line="240" w:lineRule="auto"/>
        <w:rPr>
          <w:rFonts w:eastAsia="Times New Roman"/>
          <w:sz w:val="24"/>
          <w:szCs w:val="24"/>
          <w:lang w:eastAsia="fi-FI"/>
        </w:rPr>
      </w:pPr>
    </w:p>
    <w:p w14:paraId="50928F6C" w14:textId="77777777" w:rsidR="00422044" w:rsidRDefault="00422044" w:rsidP="00422044">
      <w:pPr>
        <w:spacing w:line="240" w:lineRule="auto"/>
        <w:rPr>
          <w:rFonts w:eastAsia="Times New Roman"/>
          <w:sz w:val="24"/>
          <w:szCs w:val="24"/>
        </w:rPr>
      </w:pPr>
      <w:r>
        <w:rPr>
          <w:sz w:val="24"/>
        </w:rPr>
        <w:t xml:space="preserve">Analysfrekvensen för </w:t>
      </w:r>
      <w:proofErr w:type="spellStart"/>
      <w:r>
        <w:rPr>
          <w:i/>
          <w:sz w:val="24"/>
        </w:rPr>
        <w:t>Escherichia</w:t>
      </w:r>
      <w:proofErr w:type="spellEnd"/>
      <w:r>
        <w:rPr>
          <w:i/>
          <w:sz w:val="24"/>
        </w:rPr>
        <w:t xml:space="preserve"> </w:t>
      </w:r>
      <w:proofErr w:type="spellStart"/>
      <w:r>
        <w:rPr>
          <w:i/>
          <w:sz w:val="24"/>
        </w:rPr>
        <w:t>coli</w:t>
      </w:r>
      <w:proofErr w:type="spellEnd"/>
      <w:r>
        <w:rPr>
          <w:sz w:val="24"/>
        </w:rPr>
        <w:t xml:space="preserve"> -bakterien, </w:t>
      </w:r>
      <w:proofErr w:type="spellStart"/>
      <w:r>
        <w:rPr>
          <w:sz w:val="24"/>
        </w:rPr>
        <w:t>koliforma</w:t>
      </w:r>
      <w:proofErr w:type="spellEnd"/>
      <w:r>
        <w:rPr>
          <w:sz w:val="24"/>
        </w:rPr>
        <w:t xml:space="preserve"> bakterier och </w:t>
      </w:r>
      <w:proofErr w:type="spellStart"/>
      <w:r>
        <w:rPr>
          <w:sz w:val="24"/>
        </w:rPr>
        <w:t>intestinala</w:t>
      </w:r>
      <w:proofErr w:type="spellEnd"/>
      <w:r>
        <w:rPr>
          <w:sz w:val="24"/>
        </w:rPr>
        <w:t xml:space="preserve"> enterokocker i hushållsvatten som levereras ska alltid vara åtminstone den som avses i tabell 3. </w:t>
      </w:r>
    </w:p>
    <w:p w14:paraId="2194FF39" w14:textId="77777777" w:rsidR="00422044" w:rsidRDefault="00422044" w:rsidP="00422044">
      <w:pPr>
        <w:spacing w:line="240" w:lineRule="auto"/>
        <w:rPr>
          <w:rFonts w:eastAsia="Times New Roman"/>
          <w:sz w:val="24"/>
          <w:szCs w:val="24"/>
          <w:lang w:eastAsia="fi-FI"/>
        </w:rPr>
      </w:pPr>
    </w:p>
    <w:p w14:paraId="6C0FF124" w14:textId="77777777" w:rsidR="00422044" w:rsidRDefault="00422044" w:rsidP="00422044">
      <w:pPr>
        <w:spacing w:line="240" w:lineRule="auto"/>
        <w:rPr>
          <w:rFonts w:eastAsia="Times New Roman"/>
          <w:sz w:val="24"/>
          <w:szCs w:val="24"/>
        </w:rPr>
      </w:pPr>
      <w:r>
        <w:rPr>
          <w:sz w:val="24"/>
        </w:rPr>
        <w:t xml:space="preserve">Antalet undersökningar av radioaktiviteten i hushållsvatten får inte minskas om man har börjat behandla vattnet för att minska de radioaktiva ämnenas aktivitetskoncentrationer i det. </w:t>
      </w:r>
    </w:p>
    <w:p w14:paraId="3AA2DE33" w14:textId="77777777" w:rsidR="00422044" w:rsidRDefault="00422044" w:rsidP="00422044">
      <w:pPr>
        <w:spacing w:line="240" w:lineRule="auto"/>
        <w:rPr>
          <w:rFonts w:eastAsia="Times New Roman"/>
          <w:sz w:val="24"/>
          <w:szCs w:val="24"/>
          <w:lang w:eastAsia="fi-FI"/>
        </w:rPr>
      </w:pPr>
    </w:p>
    <w:p w14:paraId="15332891" w14:textId="77777777" w:rsidR="00422044" w:rsidRDefault="00422044" w:rsidP="00422044">
      <w:pPr>
        <w:spacing w:line="240" w:lineRule="auto"/>
        <w:rPr>
          <w:rFonts w:eastAsia="Times New Roman"/>
          <w:sz w:val="24"/>
          <w:szCs w:val="24"/>
        </w:rPr>
      </w:pPr>
      <w:r>
        <w:rPr>
          <w:sz w:val="24"/>
        </w:rPr>
        <w:t xml:space="preserve">Analysfrekvensen för alla andra parametrar kan minskas på grundval av den riskhantering som avses i 19 och 19 a § i hälsoskyddslagen, om </w:t>
      </w:r>
    </w:p>
    <w:p w14:paraId="66A7F493" w14:textId="77777777" w:rsidR="00422044" w:rsidRDefault="00422044" w:rsidP="00FD160B">
      <w:pPr>
        <w:pStyle w:val="Luettelokappale"/>
        <w:numPr>
          <w:ilvl w:val="0"/>
          <w:numId w:val="6"/>
        </w:numPr>
        <w:spacing w:line="240" w:lineRule="auto"/>
        <w:rPr>
          <w:rFonts w:eastAsia="Times New Roman"/>
          <w:sz w:val="24"/>
          <w:szCs w:val="24"/>
        </w:rPr>
      </w:pPr>
      <w:r>
        <w:rPr>
          <w:sz w:val="24"/>
        </w:rPr>
        <w:t>undersökningsplatsen bestäms enligt parameterns ursprung så att värdet på parametern inte försvagas i vattendistributionskedjan efter provtagningsplatsen,</w:t>
      </w:r>
    </w:p>
    <w:p w14:paraId="545EAA8E" w14:textId="77777777" w:rsidR="00422044" w:rsidRDefault="00422044" w:rsidP="00FD160B">
      <w:pPr>
        <w:pStyle w:val="Luettelokappale"/>
        <w:numPr>
          <w:ilvl w:val="0"/>
          <w:numId w:val="6"/>
        </w:numPr>
        <w:spacing w:line="240" w:lineRule="auto"/>
        <w:rPr>
          <w:rFonts w:eastAsia="Times New Roman"/>
          <w:sz w:val="24"/>
          <w:szCs w:val="24"/>
        </w:rPr>
      </w:pPr>
      <w:r>
        <w:rPr>
          <w:sz w:val="24"/>
        </w:rPr>
        <w:lastRenderedPageBreak/>
        <w:t xml:space="preserve">analysfrekvensen bestäms genom beaktande av variationen av parameterns koncentration och den långsiktiga trenden, </w:t>
      </w:r>
    </w:p>
    <w:p w14:paraId="4EC1ECCA" w14:textId="77777777" w:rsidR="00422044" w:rsidRDefault="00422044" w:rsidP="00FD160B">
      <w:pPr>
        <w:pStyle w:val="Luettelokappale"/>
        <w:numPr>
          <w:ilvl w:val="0"/>
          <w:numId w:val="6"/>
        </w:numPr>
        <w:spacing w:line="240" w:lineRule="auto"/>
        <w:rPr>
          <w:rFonts w:eastAsia="Times New Roman"/>
          <w:sz w:val="24"/>
          <w:szCs w:val="24"/>
        </w:rPr>
      </w:pPr>
      <w:r>
        <w:rPr>
          <w:sz w:val="24"/>
        </w:rPr>
        <w:t>undersökningsresultat som representerar hela vattendistributionsområdet med minst tre års regelbundna intervall är under 60 procent av parameterns gränsvärde, och</w:t>
      </w:r>
    </w:p>
    <w:p w14:paraId="00A5EE1C" w14:textId="77777777" w:rsidR="00422044" w:rsidRDefault="00422044" w:rsidP="00FD160B">
      <w:pPr>
        <w:pStyle w:val="Luettelokappale"/>
        <w:numPr>
          <w:ilvl w:val="0"/>
          <w:numId w:val="6"/>
        </w:numPr>
        <w:spacing w:line="240" w:lineRule="auto"/>
        <w:rPr>
          <w:rFonts w:eastAsia="Times New Roman"/>
          <w:sz w:val="24"/>
          <w:szCs w:val="24"/>
        </w:rPr>
      </w:pPr>
      <w:proofErr w:type="gramStart"/>
      <w:r>
        <w:rPr>
          <w:sz w:val="24"/>
        </w:rPr>
        <w:t>det genom riskbedömning kan visas att ingen förutsebar faktor rimligtvis kan förväntas försämra hushållsvattnets kvalitet.</w:t>
      </w:r>
      <w:proofErr w:type="gramEnd"/>
    </w:p>
    <w:p w14:paraId="78AC4AC9" w14:textId="77777777" w:rsidR="00422044" w:rsidRDefault="00422044" w:rsidP="00422044">
      <w:pPr>
        <w:spacing w:line="240" w:lineRule="auto"/>
        <w:rPr>
          <w:rFonts w:eastAsia="Times New Roman"/>
          <w:sz w:val="24"/>
          <w:szCs w:val="24"/>
          <w:lang w:eastAsia="fi-FI"/>
        </w:rPr>
      </w:pPr>
    </w:p>
    <w:p w14:paraId="04BDFE14" w14:textId="77777777" w:rsidR="00422044" w:rsidRPr="00CB0027" w:rsidRDefault="00422044" w:rsidP="00422044">
      <w:pPr>
        <w:spacing w:line="240" w:lineRule="auto"/>
        <w:rPr>
          <w:rFonts w:eastAsia="Times New Roman"/>
          <w:b/>
          <w:sz w:val="24"/>
          <w:szCs w:val="24"/>
        </w:rPr>
      </w:pPr>
      <w:r>
        <w:rPr>
          <w:b/>
          <w:sz w:val="24"/>
        </w:rPr>
        <w:t>7. Uteslutande av parametrar från myndighetsövervakningen</w:t>
      </w:r>
    </w:p>
    <w:p w14:paraId="07C90A6E" w14:textId="77777777" w:rsidR="00422044" w:rsidRDefault="00422044" w:rsidP="00422044">
      <w:pPr>
        <w:spacing w:line="240" w:lineRule="auto"/>
        <w:rPr>
          <w:rFonts w:eastAsia="Times New Roman"/>
          <w:sz w:val="24"/>
          <w:szCs w:val="24"/>
          <w:lang w:eastAsia="fi-FI"/>
        </w:rPr>
      </w:pPr>
    </w:p>
    <w:p w14:paraId="46A1C42D" w14:textId="77777777" w:rsidR="00422044" w:rsidRPr="00CB0027" w:rsidRDefault="00422044" w:rsidP="00422044">
      <w:pPr>
        <w:spacing w:line="240" w:lineRule="auto"/>
        <w:rPr>
          <w:rFonts w:eastAsia="Times New Roman"/>
          <w:sz w:val="24"/>
          <w:szCs w:val="24"/>
        </w:rPr>
      </w:pPr>
      <w:r>
        <w:rPr>
          <w:sz w:val="24"/>
        </w:rPr>
        <w:t>Mikrobiologiska parametrar kan inte uteslutas från myndighetsövervakningen.</w:t>
      </w:r>
    </w:p>
    <w:p w14:paraId="46EFBE40" w14:textId="77777777" w:rsidR="00422044" w:rsidRDefault="00422044" w:rsidP="00422044">
      <w:pPr>
        <w:spacing w:line="240" w:lineRule="auto"/>
        <w:rPr>
          <w:rFonts w:eastAsia="Times New Roman"/>
          <w:sz w:val="24"/>
          <w:szCs w:val="24"/>
          <w:lang w:eastAsia="fi-FI"/>
        </w:rPr>
      </w:pPr>
    </w:p>
    <w:p w14:paraId="76627729" w14:textId="77777777" w:rsidR="00422044" w:rsidRDefault="00422044" w:rsidP="00422044">
      <w:pPr>
        <w:spacing w:line="240" w:lineRule="auto"/>
        <w:rPr>
          <w:rFonts w:eastAsia="Times New Roman"/>
          <w:sz w:val="24"/>
          <w:szCs w:val="24"/>
        </w:rPr>
      </w:pPr>
      <w:r>
        <w:rPr>
          <w:sz w:val="24"/>
        </w:rPr>
        <w:t>En annan parameter än mikrobiologisk parameter kan uteslutas från myndighetsövervakningen, om</w:t>
      </w:r>
    </w:p>
    <w:p w14:paraId="3A825EE6" w14:textId="77777777" w:rsidR="00422044" w:rsidRDefault="00422044" w:rsidP="00FD160B">
      <w:pPr>
        <w:pStyle w:val="Luettelokappale"/>
        <w:numPr>
          <w:ilvl w:val="0"/>
          <w:numId w:val="7"/>
        </w:numPr>
        <w:spacing w:line="240" w:lineRule="auto"/>
        <w:rPr>
          <w:rFonts w:eastAsia="Times New Roman"/>
          <w:sz w:val="24"/>
          <w:szCs w:val="24"/>
        </w:rPr>
      </w:pPr>
      <w:r>
        <w:rPr>
          <w:sz w:val="24"/>
        </w:rPr>
        <w:t>undersökningsresultat som representerar hela vattendistributionsområdet med minst tre års regelbundna intervall är under 30 procent av parameterns gränsvärde, och</w:t>
      </w:r>
    </w:p>
    <w:p w14:paraId="367F72E6" w14:textId="77777777" w:rsidR="00422044" w:rsidRDefault="00422044" w:rsidP="00FD160B">
      <w:pPr>
        <w:pStyle w:val="Luettelokappale"/>
        <w:numPr>
          <w:ilvl w:val="0"/>
          <w:numId w:val="7"/>
        </w:numPr>
        <w:spacing w:line="240" w:lineRule="auto"/>
        <w:rPr>
          <w:rFonts w:eastAsia="Times New Roman"/>
          <w:sz w:val="24"/>
          <w:szCs w:val="24"/>
        </w:rPr>
      </w:pPr>
      <w:r>
        <w:rPr>
          <w:sz w:val="24"/>
        </w:rPr>
        <w:t xml:space="preserve">uteslutandet baserar sig på en riskbedömning, där man beaktat resultaten från övervakningen av de tillrinningsområden som används som källa för råvatten och på grundval av vilka kontrollmetoder för att förebygga förorening av vattnet fastställts, och </w:t>
      </w:r>
    </w:p>
    <w:p w14:paraId="5267B71F" w14:textId="77777777" w:rsidR="00422044" w:rsidRPr="00A32B43" w:rsidRDefault="00422044" w:rsidP="00FD160B">
      <w:pPr>
        <w:pStyle w:val="Luettelokappale"/>
        <w:numPr>
          <w:ilvl w:val="0"/>
          <w:numId w:val="7"/>
        </w:numPr>
        <w:spacing w:line="240" w:lineRule="auto"/>
        <w:rPr>
          <w:rFonts w:eastAsia="Times New Roman"/>
          <w:sz w:val="24"/>
          <w:szCs w:val="24"/>
        </w:rPr>
      </w:pPr>
      <w:proofErr w:type="gramStart"/>
      <w:r>
        <w:rPr>
          <w:sz w:val="24"/>
        </w:rPr>
        <w:t>det genom riskbedömning kan visas att ingen förutsebar faktor rimligtvis kan förväntas försämra hushållsvattnets kvalitet.</w:t>
      </w:r>
      <w:proofErr w:type="gramEnd"/>
    </w:p>
    <w:p w14:paraId="6FE90ABB" w14:textId="77777777" w:rsidR="00422044" w:rsidRDefault="00422044" w:rsidP="00422044">
      <w:pPr>
        <w:spacing w:line="240" w:lineRule="auto"/>
        <w:rPr>
          <w:rFonts w:eastAsia="Times New Roman"/>
          <w:sz w:val="24"/>
          <w:szCs w:val="24"/>
          <w:lang w:eastAsia="fi-FI"/>
        </w:rPr>
      </w:pPr>
    </w:p>
    <w:p w14:paraId="5A4DAC68" w14:textId="77777777" w:rsidR="00422044" w:rsidRDefault="00422044" w:rsidP="00422044">
      <w:pPr>
        <w:spacing w:line="240" w:lineRule="auto"/>
        <w:rPr>
          <w:rFonts w:eastAsia="Times New Roman"/>
          <w:sz w:val="24"/>
          <w:szCs w:val="24"/>
        </w:rPr>
      </w:pPr>
      <w:r>
        <w:rPr>
          <w:sz w:val="24"/>
        </w:rPr>
        <w:t xml:space="preserve">Om en sådan parameter som avses i punkt 2.1 i tabell 2 i bilaga I och som huvudsakligen härrör från vattentäktens vattendistributionsområde utesluts från den regelbundna myndighetsövervakningen, ska behovet av en ändamålsenlig övervakning av parametern bedömas när den riskhanteringsplan som avses i 19 a § i hälsoskyddslagen ses över. </w:t>
      </w:r>
    </w:p>
    <w:p w14:paraId="70DBF103" w14:textId="77777777" w:rsidR="00422044" w:rsidRDefault="00422044" w:rsidP="00422044">
      <w:pPr>
        <w:spacing w:line="240" w:lineRule="auto"/>
        <w:rPr>
          <w:rFonts w:eastAsia="Times New Roman"/>
          <w:sz w:val="24"/>
          <w:szCs w:val="24"/>
          <w:lang w:eastAsia="fi-FI"/>
        </w:rPr>
      </w:pPr>
    </w:p>
    <w:p w14:paraId="40B9FB1F" w14:textId="77777777" w:rsidR="00422044" w:rsidRDefault="00422044" w:rsidP="00422044">
      <w:pPr>
        <w:spacing w:line="240" w:lineRule="auto"/>
        <w:rPr>
          <w:rFonts w:eastAsia="Times New Roman"/>
          <w:sz w:val="24"/>
          <w:szCs w:val="24"/>
        </w:rPr>
      </w:pPr>
      <w:r>
        <w:rPr>
          <w:sz w:val="24"/>
        </w:rPr>
        <w:t>Pesticider behöver inte undersökas, om de inte använts inom tillrinningsområdet för råvatten. Endast sådana pesticider som sannolikt finns i vatten inom vattendistributionsområdet som är föremål för övervakningen behöver undersökas.</w:t>
      </w:r>
    </w:p>
    <w:p w14:paraId="39E3B7FE" w14:textId="77777777" w:rsidR="00422044" w:rsidRDefault="00422044" w:rsidP="00422044">
      <w:pPr>
        <w:spacing w:line="240" w:lineRule="auto"/>
        <w:rPr>
          <w:rFonts w:eastAsia="Times New Roman"/>
          <w:sz w:val="24"/>
          <w:szCs w:val="24"/>
          <w:lang w:eastAsia="fi-FI"/>
        </w:rPr>
      </w:pPr>
    </w:p>
    <w:p w14:paraId="70165C0B" w14:textId="77777777" w:rsidR="00422044" w:rsidRDefault="00422044" w:rsidP="00422044">
      <w:pPr>
        <w:spacing w:line="240" w:lineRule="auto"/>
        <w:rPr>
          <w:rFonts w:eastAsia="Times New Roman"/>
          <w:sz w:val="24"/>
          <w:szCs w:val="24"/>
        </w:rPr>
      </w:pPr>
      <w:proofErr w:type="spellStart"/>
      <w:r>
        <w:rPr>
          <w:sz w:val="24"/>
        </w:rPr>
        <w:t>Oxiderbarheten</w:t>
      </w:r>
      <w:proofErr w:type="spellEnd"/>
      <w:r>
        <w:rPr>
          <w:sz w:val="24"/>
        </w:rPr>
        <w:t xml:space="preserve"> behöver inte mätas om TOC analyseras. TOC-halten behöver inte mätas om </w:t>
      </w:r>
      <w:proofErr w:type="spellStart"/>
      <w:r>
        <w:rPr>
          <w:sz w:val="24"/>
        </w:rPr>
        <w:t>oxiderbarheten</w:t>
      </w:r>
      <w:proofErr w:type="spellEnd"/>
      <w:r>
        <w:rPr>
          <w:sz w:val="24"/>
        </w:rPr>
        <w:t xml:space="preserve"> har bestämts och den till vattendistributionsområdet levererade eller inom vattendistributionsområdet använda vattenmängden understiger 10 000 </w:t>
      </w:r>
      <w:proofErr w:type="gramStart"/>
      <w:r>
        <w:rPr>
          <w:sz w:val="24"/>
        </w:rPr>
        <w:t>m</w:t>
      </w:r>
      <w:r>
        <w:rPr>
          <w:sz w:val="24"/>
          <w:vertAlign w:val="superscript"/>
        </w:rPr>
        <w:t>3</w:t>
      </w:r>
      <w:r>
        <w:rPr>
          <w:sz w:val="24"/>
        </w:rPr>
        <w:t xml:space="preserve"> /d</w:t>
      </w:r>
      <w:proofErr w:type="gramEnd"/>
      <w:r>
        <w:rPr>
          <w:sz w:val="24"/>
        </w:rPr>
        <w:t>.</w:t>
      </w:r>
    </w:p>
    <w:p w14:paraId="24D60ADB" w14:textId="77777777" w:rsidR="00422044" w:rsidRDefault="00422044" w:rsidP="00422044">
      <w:pPr>
        <w:spacing w:line="240" w:lineRule="auto"/>
        <w:rPr>
          <w:rFonts w:eastAsia="Times New Roman"/>
          <w:sz w:val="24"/>
          <w:szCs w:val="24"/>
          <w:lang w:eastAsia="fi-FI"/>
        </w:rPr>
      </w:pPr>
    </w:p>
    <w:p w14:paraId="426B4CF3" w14:textId="77777777" w:rsidR="00422044" w:rsidRPr="00686207" w:rsidRDefault="00422044" w:rsidP="00422044">
      <w:pPr>
        <w:spacing w:line="240" w:lineRule="auto"/>
        <w:rPr>
          <w:rFonts w:eastAsia="Times New Roman"/>
          <w:sz w:val="24"/>
          <w:szCs w:val="24"/>
        </w:rPr>
      </w:pPr>
      <w:r>
        <w:rPr>
          <w:sz w:val="24"/>
        </w:rPr>
        <w:t>I fråga om radioaktivitetsundersökningar</w:t>
      </w:r>
    </w:p>
    <w:p w14:paraId="2973D481" w14:textId="77777777" w:rsidR="00422044" w:rsidRDefault="00422044" w:rsidP="00FD160B">
      <w:pPr>
        <w:pStyle w:val="Luettelokappale"/>
        <w:numPr>
          <w:ilvl w:val="0"/>
          <w:numId w:val="8"/>
        </w:numPr>
        <w:spacing w:line="240" w:lineRule="auto"/>
        <w:rPr>
          <w:sz w:val="24"/>
          <w:szCs w:val="24"/>
        </w:rPr>
      </w:pPr>
      <w:r>
        <w:rPr>
          <w:sz w:val="24"/>
        </w:rPr>
        <w:lastRenderedPageBreak/>
        <w:t>behöver tritium inte mätas, om det inom tillrinningsområdet för uttagspunkten inte finns någon tritiumkälla som orsakats av människors verksamhet och det på basis av Strålsäkerhetscentralens utredningar kan visas att gränsvärdet inte överskrids. Strålsäkerhetscentralen övervakar den aktiva koncentrationen av tritium i hushållsvatten genom det riksomfattande programmet för övervakning av strålmiljön.</w:t>
      </w:r>
    </w:p>
    <w:p w14:paraId="5BAC249D" w14:textId="77777777" w:rsidR="00422044" w:rsidRPr="000B27B3" w:rsidRDefault="00422044" w:rsidP="00FD160B">
      <w:pPr>
        <w:pStyle w:val="Luettelokappale"/>
        <w:numPr>
          <w:ilvl w:val="0"/>
          <w:numId w:val="8"/>
        </w:numPr>
        <w:spacing w:line="240" w:lineRule="auto"/>
        <w:rPr>
          <w:sz w:val="24"/>
          <w:szCs w:val="24"/>
        </w:rPr>
      </w:pPr>
      <w:r>
        <w:rPr>
          <w:sz w:val="24"/>
        </w:rPr>
        <w:t xml:space="preserve">behöver nivån på den indikativa dosen inte fastställas,  </w:t>
      </w:r>
    </w:p>
    <w:p w14:paraId="76058D5F" w14:textId="77777777" w:rsidR="00422044" w:rsidRPr="000B27B3" w:rsidRDefault="00422044" w:rsidP="00422044">
      <w:pPr>
        <w:pStyle w:val="Luettelokappale"/>
        <w:spacing w:line="240" w:lineRule="auto"/>
        <w:ind w:left="1304"/>
        <w:rPr>
          <w:sz w:val="24"/>
          <w:szCs w:val="24"/>
        </w:rPr>
      </w:pPr>
      <w:r>
        <w:rPr>
          <w:sz w:val="24"/>
        </w:rPr>
        <w:t>om det råvatten som bereds som hushållsvatten härstammar enbart från ytvattenförekomst,</w:t>
      </w:r>
    </w:p>
    <w:p w14:paraId="4E0D7CC2" w14:textId="77777777" w:rsidR="00422044" w:rsidRPr="000B27B3" w:rsidRDefault="00422044" w:rsidP="00422044">
      <w:pPr>
        <w:pStyle w:val="Luettelokappale"/>
        <w:spacing w:line="240" w:lineRule="auto"/>
        <w:ind w:left="1304"/>
        <w:rPr>
          <w:sz w:val="24"/>
          <w:szCs w:val="24"/>
        </w:rPr>
      </w:pPr>
      <w:r>
        <w:rPr>
          <w:sz w:val="24"/>
        </w:rPr>
        <w:t xml:space="preserve">om det i fråga om radionuklider av naturligt ursprung, på basis av Strålsäkerhetscentralens utredningar, kan visas att gränsvärdet 0,10 </w:t>
      </w:r>
      <w:proofErr w:type="spellStart"/>
      <w:r>
        <w:rPr>
          <w:sz w:val="24"/>
        </w:rPr>
        <w:t>mSv</w:t>
      </w:r>
      <w:proofErr w:type="spellEnd"/>
      <w:r>
        <w:rPr>
          <w:sz w:val="24"/>
        </w:rPr>
        <w:t>/år inte kan överskridas,</w:t>
      </w:r>
    </w:p>
    <w:p w14:paraId="7677F311" w14:textId="77777777" w:rsidR="00422044" w:rsidRPr="000B27B3" w:rsidRDefault="00422044" w:rsidP="00422044">
      <w:pPr>
        <w:pStyle w:val="Luettelokappale"/>
        <w:spacing w:line="240" w:lineRule="auto"/>
        <w:ind w:left="1304"/>
        <w:rPr>
          <w:sz w:val="24"/>
          <w:szCs w:val="24"/>
        </w:rPr>
      </w:pPr>
      <w:r>
        <w:rPr>
          <w:sz w:val="24"/>
        </w:rPr>
        <w:t xml:space="preserve">om det på basis av de undersökningar som anges i avsnitt 3.1 i bilaga III kan antas att en indikativ dos inte överstiger gränsvärdet 0,10 </w:t>
      </w:r>
      <w:proofErr w:type="spellStart"/>
      <w:r>
        <w:rPr>
          <w:sz w:val="24"/>
        </w:rPr>
        <w:t>mSv</w:t>
      </w:r>
      <w:proofErr w:type="spellEnd"/>
      <w:r>
        <w:rPr>
          <w:sz w:val="24"/>
        </w:rPr>
        <w:t>/år och det enligt kännedom inte i vattnet förekommer sådana radionuklider på grund av vilka den indikativa dosen sannolikt överstiger gränsvärdet,</w:t>
      </w:r>
    </w:p>
    <w:p w14:paraId="72B4D626" w14:textId="77777777" w:rsidR="00422044" w:rsidRPr="00CB0027" w:rsidRDefault="00422044" w:rsidP="00FD160B">
      <w:pPr>
        <w:pStyle w:val="Luettelokappale"/>
        <w:numPr>
          <w:ilvl w:val="0"/>
          <w:numId w:val="8"/>
        </w:numPr>
        <w:spacing w:line="240" w:lineRule="auto"/>
        <w:rPr>
          <w:sz w:val="24"/>
          <w:szCs w:val="24"/>
        </w:rPr>
      </w:pPr>
      <w:proofErr w:type="gramStart"/>
      <w:r>
        <w:rPr>
          <w:sz w:val="24"/>
        </w:rPr>
        <w:t>behöver den aktiva koncentrationen av radon inte mätas om det vatten som bereds som hushållsvatten härstammar enbart från ytvattenförekomst.</w:t>
      </w:r>
      <w:proofErr w:type="gramEnd"/>
    </w:p>
    <w:p w14:paraId="1E885D21" w14:textId="77777777" w:rsidR="00422044" w:rsidRDefault="00422044" w:rsidP="00422044">
      <w:pPr>
        <w:spacing w:line="240" w:lineRule="auto"/>
        <w:rPr>
          <w:rFonts w:eastAsia="Times New Roman"/>
          <w:sz w:val="24"/>
          <w:szCs w:val="24"/>
          <w:lang w:eastAsia="fi-FI"/>
        </w:rPr>
      </w:pPr>
    </w:p>
    <w:p w14:paraId="5E8A4671" w14:textId="77777777" w:rsidR="00422044" w:rsidRDefault="00422044" w:rsidP="00422044">
      <w:pPr>
        <w:spacing w:line="240" w:lineRule="auto"/>
        <w:rPr>
          <w:b/>
          <w:sz w:val="24"/>
        </w:rPr>
      </w:pPr>
    </w:p>
    <w:p w14:paraId="70696F10" w14:textId="0C27663F" w:rsidR="00422044" w:rsidRPr="00A63500" w:rsidRDefault="00422044" w:rsidP="00422044">
      <w:pPr>
        <w:spacing w:line="240" w:lineRule="auto"/>
        <w:rPr>
          <w:rFonts w:eastAsia="Times New Roman"/>
          <w:b/>
          <w:sz w:val="24"/>
          <w:szCs w:val="24"/>
        </w:rPr>
      </w:pPr>
      <w:r>
        <w:rPr>
          <w:b/>
          <w:sz w:val="24"/>
        </w:rPr>
        <w:t>BILAGA III</w:t>
      </w:r>
    </w:p>
    <w:p w14:paraId="17D69BDF" w14:textId="77777777" w:rsidR="00422044" w:rsidRDefault="00422044" w:rsidP="00422044">
      <w:pPr>
        <w:spacing w:line="240" w:lineRule="auto"/>
        <w:rPr>
          <w:rFonts w:eastAsia="Times New Roman"/>
          <w:b/>
          <w:sz w:val="24"/>
          <w:szCs w:val="24"/>
          <w:lang w:eastAsia="fi-FI"/>
        </w:rPr>
      </w:pPr>
    </w:p>
    <w:p w14:paraId="1F267296" w14:textId="77777777" w:rsidR="00422044" w:rsidRPr="00A63500" w:rsidRDefault="00422044" w:rsidP="00422044">
      <w:pPr>
        <w:spacing w:line="240" w:lineRule="auto"/>
        <w:rPr>
          <w:rFonts w:eastAsia="Times New Roman"/>
          <w:b/>
          <w:sz w:val="24"/>
          <w:szCs w:val="24"/>
        </w:rPr>
      </w:pPr>
      <w:r>
        <w:rPr>
          <w:b/>
          <w:sz w:val="24"/>
        </w:rPr>
        <w:t>ANALYSMETODER</w:t>
      </w:r>
    </w:p>
    <w:p w14:paraId="21069D4A" w14:textId="77777777" w:rsidR="00422044" w:rsidRDefault="00422044" w:rsidP="00422044">
      <w:pPr>
        <w:spacing w:line="240" w:lineRule="auto"/>
        <w:rPr>
          <w:rFonts w:eastAsia="Times New Roman"/>
          <w:b/>
          <w:sz w:val="24"/>
          <w:szCs w:val="24"/>
          <w:lang w:eastAsia="fi-FI"/>
        </w:rPr>
      </w:pPr>
    </w:p>
    <w:p w14:paraId="15CCED96" w14:textId="77777777" w:rsidR="00422044" w:rsidRPr="00A63500" w:rsidRDefault="00422044" w:rsidP="00422044">
      <w:pPr>
        <w:spacing w:line="240" w:lineRule="auto"/>
        <w:rPr>
          <w:rFonts w:eastAsia="Times New Roman"/>
          <w:b/>
          <w:sz w:val="24"/>
          <w:szCs w:val="24"/>
        </w:rPr>
      </w:pPr>
      <w:r>
        <w:rPr>
          <w:b/>
          <w:sz w:val="24"/>
        </w:rPr>
        <w:t>1. Mikrobiologiska analyser</w:t>
      </w:r>
    </w:p>
    <w:p w14:paraId="71C354D4" w14:textId="77777777" w:rsidR="00422044" w:rsidRDefault="00422044" w:rsidP="00422044">
      <w:pPr>
        <w:spacing w:line="240" w:lineRule="auto"/>
        <w:rPr>
          <w:rFonts w:eastAsia="Times New Roman"/>
          <w:sz w:val="24"/>
          <w:szCs w:val="24"/>
          <w:lang w:eastAsia="fi-FI"/>
        </w:rPr>
      </w:pPr>
    </w:p>
    <w:tbl>
      <w:tblPr>
        <w:tblStyle w:val="TaulukkoRuudukko"/>
        <w:tblW w:w="0" w:type="auto"/>
        <w:tblLook w:val="04A0" w:firstRow="1" w:lastRow="0" w:firstColumn="1" w:lastColumn="0" w:noHBand="0" w:noVBand="1"/>
      </w:tblPr>
      <w:tblGrid>
        <w:gridCol w:w="4531"/>
        <w:gridCol w:w="3119"/>
      </w:tblGrid>
      <w:tr w:rsidR="00422044" w14:paraId="4F76E371" w14:textId="77777777" w:rsidTr="004E1AEA">
        <w:tc>
          <w:tcPr>
            <w:tcW w:w="7650" w:type="dxa"/>
            <w:gridSpan w:val="2"/>
          </w:tcPr>
          <w:p w14:paraId="6D9A31D6" w14:textId="77777777" w:rsidR="00422044" w:rsidRPr="008768FA" w:rsidRDefault="00422044" w:rsidP="004E1AEA">
            <w:pPr>
              <w:spacing w:line="240" w:lineRule="auto"/>
              <w:rPr>
                <w:rFonts w:eastAsia="Times New Roman"/>
                <w:sz w:val="24"/>
                <w:szCs w:val="24"/>
              </w:rPr>
            </w:pPr>
            <w:r>
              <w:rPr>
                <w:b/>
                <w:sz w:val="24"/>
              </w:rPr>
              <w:t>Tabell 1.</w:t>
            </w:r>
            <w:r>
              <w:rPr>
                <w:sz w:val="24"/>
              </w:rPr>
              <w:t xml:space="preserve"> Analysmetoder för mikrobiologiska parametrar.</w:t>
            </w:r>
          </w:p>
        </w:tc>
      </w:tr>
      <w:tr w:rsidR="00422044" w14:paraId="0F4BDC63" w14:textId="77777777" w:rsidTr="004E1AEA">
        <w:tc>
          <w:tcPr>
            <w:tcW w:w="4531" w:type="dxa"/>
          </w:tcPr>
          <w:p w14:paraId="1F0033E7" w14:textId="77777777" w:rsidR="00422044" w:rsidRPr="007D1EC1" w:rsidRDefault="00422044" w:rsidP="004E1AEA">
            <w:pPr>
              <w:spacing w:line="240" w:lineRule="auto"/>
              <w:rPr>
                <w:rFonts w:eastAsia="Times New Roman"/>
                <w:sz w:val="24"/>
                <w:szCs w:val="24"/>
              </w:rPr>
            </w:pPr>
            <w:r>
              <w:rPr>
                <w:sz w:val="24"/>
              </w:rPr>
              <w:t>Parameter</w:t>
            </w:r>
          </w:p>
        </w:tc>
        <w:tc>
          <w:tcPr>
            <w:tcW w:w="3119" w:type="dxa"/>
          </w:tcPr>
          <w:p w14:paraId="65D3F431" w14:textId="77777777" w:rsidR="00422044" w:rsidRPr="008768FA" w:rsidRDefault="00422044" w:rsidP="004E1AEA">
            <w:pPr>
              <w:spacing w:line="240" w:lineRule="auto"/>
              <w:rPr>
                <w:rFonts w:eastAsia="Times New Roman"/>
                <w:sz w:val="24"/>
                <w:szCs w:val="24"/>
              </w:rPr>
            </w:pPr>
            <w:r>
              <w:rPr>
                <w:sz w:val="24"/>
              </w:rPr>
              <w:t>Metod</w:t>
            </w:r>
          </w:p>
        </w:tc>
      </w:tr>
      <w:tr w:rsidR="00422044" w14:paraId="73271D4D" w14:textId="77777777" w:rsidTr="004E1AEA">
        <w:trPr>
          <w:trHeight w:val="840"/>
        </w:trPr>
        <w:tc>
          <w:tcPr>
            <w:tcW w:w="4531" w:type="dxa"/>
          </w:tcPr>
          <w:p w14:paraId="6C527A9C" w14:textId="77777777" w:rsidR="00422044" w:rsidRDefault="00422044" w:rsidP="004E1AEA">
            <w:pPr>
              <w:spacing w:line="240" w:lineRule="auto"/>
              <w:rPr>
                <w:rFonts w:eastAsia="Times New Roman"/>
                <w:sz w:val="24"/>
                <w:szCs w:val="24"/>
              </w:rPr>
            </w:pPr>
            <w:proofErr w:type="spellStart"/>
            <w:r>
              <w:rPr>
                <w:sz w:val="24"/>
              </w:rPr>
              <w:t>Koliforma</w:t>
            </w:r>
            <w:proofErr w:type="spellEnd"/>
            <w:r>
              <w:rPr>
                <w:sz w:val="24"/>
              </w:rPr>
              <w:t xml:space="preserve"> bakterier och </w:t>
            </w:r>
            <w:proofErr w:type="spellStart"/>
            <w:r>
              <w:rPr>
                <w:i/>
                <w:sz w:val="24"/>
              </w:rPr>
              <w:t>Escherichia</w:t>
            </w:r>
            <w:proofErr w:type="spellEnd"/>
            <w:r>
              <w:rPr>
                <w:i/>
                <w:sz w:val="24"/>
              </w:rPr>
              <w:t xml:space="preserve"> </w:t>
            </w:r>
            <w:proofErr w:type="spellStart"/>
            <w:r>
              <w:rPr>
                <w:i/>
                <w:sz w:val="24"/>
              </w:rPr>
              <w:t>coli</w:t>
            </w:r>
            <w:proofErr w:type="spellEnd"/>
          </w:p>
        </w:tc>
        <w:tc>
          <w:tcPr>
            <w:tcW w:w="3119" w:type="dxa"/>
          </w:tcPr>
          <w:p w14:paraId="333698CD" w14:textId="77777777" w:rsidR="00422044" w:rsidRPr="000E1789" w:rsidRDefault="00422044" w:rsidP="004E1AEA">
            <w:pPr>
              <w:spacing w:line="240" w:lineRule="auto"/>
              <w:rPr>
                <w:rFonts w:eastAsia="Times New Roman"/>
                <w:sz w:val="24"/>
                <w:szCs w:val="24"/>
                <w:lang w:val="fi-FI"/>
              </w:rPr>
            </w:pPr>
            <w:r w:rsidRPr="000E1789">
              <w:rPr>
                <w:sz w:val="24"/>
                <w:lang w:val="fi-FI"/>
              </w:rPr>
              <w:t>SFS-EN ISO 9308-1</w:t>
            </w:r>
          </w:p>
          <w:p w14:paraId="5090BA20" w14:textId="77777777" w:rsidR="00422044" w:rsidRPr="000E1789" w:rsidRDefault="00422044" w:rsidP="004E1AEA">
            <w:pPr>
              <w:spacing w:line="240" w:lineRule="auto"/>
              <w:rPr>
                <w:rFonts w:eastAsia="Times New Roman"/>
                <w:sz w:val="24"/>
                <w:szCs w:val="24"/>
                <w:lang w:val="fi-FI"/>
              </w:rPr>
            </w:pPr>
            <w:r w:rsidRPr="000E1789">
              <w:rPr>
                <w:sz w:val="24"/>
                <w:lang w:val="fi-FI"/>
              </w:rPr>
              <w:t>SFS-EN ISO 9308-2</w:t>
            </w:r>
          </w:p>
          <w:p w14:paraId="5B414CAB" w14:textId="77777777" w:rsidR="00422044" w:rsidRDefault="00422044" w:rsidP="004E1AEA">
            <w:pPr>
              <w:spacing w:line="240" w:lineRule="auto"/>
              <w:rPr>
                <w:rFonts w:eastAsia="Times New Roman"/>
                <w:sz w:val="24"/>
                <w:szCs w:val="24"/>
              </w:rPr>
            </w:pPr>
            <w:r>
              <w:rPr>
                <w:sz w:val="24"/>
              </w:rPr>
              <w:t>SFS 3016</w:t>
            </w:r>
          </w:p>
        </w:tc>
      </w:tr>
      <w:tr w:rsidR="00422044" w14:paraId="04118D48" w14:textId="77777777" w:rsidTr="004E1AEA">
        <w:tc>
          <w:tcPr>
            <w:tcW w:w="4531" w:type="dxa"/>
          </w:tcPr>
          <w:p w14:paraId="3E9C035E" w14:textId="77777777" w:rsidR="00422044" w:rsidRDefault="00422044" w:rsidP="004E1AEA">
            <w:pPr>
              <w:spacing w:line="240" w:lineRule="auto"/>
              <w:rPr>
                <w:rFonts w:eastAsia="Times New Roman"/>
                <w:sz w:val="24"/>
                <w:szCs w:val="24"/>
              </w:rPr>
            </w:pPr>
            <w:proofErr w:type="spellStart"/>
            <w:r>
              <w:rPr>
                <w:sz w:val="24"/>
              </w:rPr>
              <w:t>Intestinala</w:t>
            </w:r>
            <w:proofErr w:type="spellEnd"/>
            <w:r>
              <w:rPr>
                <w:sz w:val="24"/>
              </w:rPr>
              <w:t xml:space="preserve"> enterokocker</w:t>
            </w:r>
          </w:p>
        </w:tc>
        <w:tc>
          <w:tcPr>
            <w:tcW w:w="3119" w:type="dxa"/>
          </w:tcPr>
          <w:p w14:paraId="0239F250" w14:textId="77777777" w:rsidR="00422044" w:rsidRDefault="00422044" w:rsidP="004E1AEA">
            <w:pPr>
              <w:spacing w:line="240" w:lineRule="auto"/>
              <w:rPr>
                <w:rFonts w:eastAsia="Times New Roman"/>
                <w:sz w:val="24"/>
                <w:szCs w:val="24"/>
              </w:rPr>
            </w:pPr>
            <w:r>
              <w:rPr>
                <w:sz w:val="24"/>
              </w:rPr>
              <w:t>SFS-EN ISO 7899-2</w:t>
            </w:r>
          </w:p>
        </w:tc>
      </w:tr>
      <w:tr w:rsidR="00422044" w14:paraId="3EADB8BB" w14:textId="77777777" w:rsidTr="004E1AEA">
        <w:tc>
          <w:tcPr>
            <w:tcW w:w="4531" w:type="dxa"/>
          </w:tcPr>
          <w:p w14:paraId="3065A8B3" w14:textId="77777777" w:rsidR="00422044" w:rsidRDefault="00422044" w:rsidP="004E1AEA">
            <w:pPr>
              <w:spacing w:line="240" w:lineRule="auto"/>
              <w:rPr>
                <w:rFonts w:eastAsia="Times New Roman"/>
                <w:sz w:val="24"/>
                <w:szCs w:val="24"/>
              </w:rPr>
            </w:pPr>
            <w:r>
              <w:rPr>
                <w:sz w:val="24"/>
              </w:rPr>
              <w:t xml:space="preserve">Antal kolonier +22 </w:t>
            </w:r>
            <w:r>
              <w:rPr>
                <w:rFonts w:ascii="Arial Narrow" w:hAnsi="Arial Narrow"/>
                <w:sz w:val="24"/>
              </w:rPr>
              <w:t>°</w:t>
            </w:r>
            <w:r>
              <w:rPr>
                <w:sz w:val="24"/>
              </w:rPr>
              <w:t>C</w:t>
            </w:r>
          </w:p>
        </w:tc>
        <w:tc>
          <w:tcPr>
            <w:tcW w:w="3119" w:type="dxa"/>
          </w:tcPr>
          <w:p w14:paraId="4705A592" w14:textId="77777777" w:rsidR="00422044" w:rsidRDefault="00422044" w:rsidP="004E1AEA">
            <w:pPr>
              <w:spacing w:line="240" w:lineRule="auto"/>
              <w:rPr>
                <w:rFonts w:eastAsia="Times New Roman"/>
                <w:sz w:val="24"/>
                <w:szCs w:val="24"/>
              </w:rPr>
            </w:pPr>
            <w:r>
              <w:rPr>
                <w:sz w:val="24"/>
              </w:rPr>
              <w:t>SFS-EN ISO 6222</w:t>
            </w:r>
          </w:p>
        </w:tc>
      </w:tr>
      <w:tr w:rsidR="00422044" w14:paraId="210F4EB7" w14:textId="77777777" w:rsidTr="004E1AEA">
        <w:tc>
          <w:tcPr>
            <w:tcW w:w="4531" w:type="dxa"/>
          </w:tcPr>
          <w:p w14:paraId="2994A245" w14:textId="77777777" w:rsidR="00422044" w:rsidRDefault="00422044" w:rsidP="004E1AEA">
            <w:pPr>
              <w:spacing w:line="240" w:lineRule="auto"/>
              <w:rPr>
                <w:rFonts w:eastAsia="Times New Roman"/>
                <w:sz w:val="24"/>
                <w:szCs w:val="24"/>
              </w:rPr>
            </w:pPr>
            <w:r>
              <w:rPr>
                <w:i/>
                <w:sz w:val="24"/>
              </w:rPr>
              <w:t xml:space="preserve">Clostridium </w:t>
            </w:r>
            <w:proofErr w:type="spellStart"/>
            <w:r>
              <w:rPr>
                <w:i/>
                <w:sz w:val="24"/>
              </w:rPr>
              <w:t>perfringens</w:t>
            </w:r>
            <w:proofErr w:type="spellEnd"/>
            <w:r>
              <w:rPr>
                <w:sz w:val="24"/>
              </w:rPr>
              <w:t xml:space="preserve"> inbegripet sporer</w:t>
            </w:r>
          </w:p>
        </w:tc>
        <w:tc>
          <w:tcPr>
            <w:tcW w:w="3119" w:type="dxa"/>
          </w:tcPr>
          <w:p w14:paraId="4621FDB8" w14:textId="77777777" w:rsidR="00422044" w:rsidRDefault="00422044" w:rsidP="004E1AEA">
            <w:pPr>
              <w:spacing w:line="240" w:lineRule="auto"/>
              <w:rPr>
                <w:rFonts w:eastAsia="Times New Roman"/>
                <w:sz w:val="24"/>
                <w:szCs w:val="24"/>
              </w:rPr>
            </w:pPr>
            <w:r>
              <w:rPr>
                <w:sz w:val="24"/>
              </w:rPr>
              <w:t>SFS-EN ISO 14189</w:t>
            </w:r>
          </w:p>
        </w:tc>
      </w:tr>
      <w:tr w:rsidR="00422044" w14:paraId="16EE7D2A" w14:textId="77777777" w:rsidTr="004E1AEA">
        <w:tc>
          <w:tcPr>
            <w:tcW w:w="4531" w:type="dxa"/>
          </w:tcPr>
          <w:p w14:paraId="634B9846" w14:textId="77777777" w:rsidR="00422044" w:rsidRDefault="00422044" w:rsidP="004E1AEA">
            <w:pPr>
              <w:spacing w:line="240" w:lineRule="auto"/>
              <w:rPr>
                <w:rFonts w:eastAsia="Times New Roman"/>
                <w:sz w:val="24"/>
                <w:szCs w:val="24"/>
              </w:rPr>
            </w:pPr>
            <w:proofErr w:type="spellStart"/>
            <w:r>
              <w:rPr>
                <w:i/>
                <w:sz w:val="24"/>
              </w:rPr>
              <w:t>Legionella</w:t>
            </w:r>
            <w:proofErr w:type="spellEnd"/>
            <w:r>
              <w:rPr>
                <w:sz w:val="24"/>
              </w:rPr>
              <w:t xml:space="preserve"> </w:t>
            </w:r>
            <w:proofErr w:type="spellStart"/>
            <w:r>
              <w:rPr>
                <w:sz w:val="24"/>
              </w:rPr>
              <w:t>spp</w:t>
            </w:r>
            <w:proofErr w:type="spellEnd"/>
            <w:r>
              <w:rPr>
                <w:sz w:val="24"/>
              </w:rPr>
              <w:t>.</w:t>
            </w:r>
          </w:p>
        </w:tc>
        <w:tc>
          <w:tcPr>
            <w:tcW w:w="3119" w:type="dxa"/>
          </w:tcPr>
          <w:p w14:paraId="661D8E71" w14:textId="77777777" w:rsidR="00422044" w:rsidRDefault="00422044" w:rsidP="004E1AEA">
            <w:pPr>
              <w:spacing w:line="240" w:lineRule="auto"/>
              <w:rPr>
                <w:rFonts w:eastAsia="Times New Roman"/>
                <w:sz w:val="24"/>
                <w:szCs w:val="24"/>
              </w:rPr>
            </w:pPr>
            <w:r>
              <w:rPr>
                <w:sz w:val="24"/>
              </w:rPr>
              <w:t>SFS-EN ISO 11731</w:t>
            </w:r>
          </w:p>
        </w:tc>
      </w:tr>
    </w:tbl>
    <w:p w14:paraId="56446E40" w14:textId="77777777" w:rsidR="00422044" w:rsidRDefault="00422044" w:rsidP="00422044">
      <w:pPr>
        <w:spacing w:line="240" w:lineRule="auto"/>
        <w:rPr>
          <w:rFonts w:eastAsia="Times New Roman"/>
          <w:sz w:val="24"/>
          <w:szCs w:val="24"/>
          <w:lang w:eastAsia="fi-FI"/>
        </w:rPr>
      </w:pPr>
    </w:p>
    <w:p w14:paraId="1A467DB8" w14:textId="77777777" w:rsidR="00422044" w:rsidRDefault="00422044" w:rsidP="00422044">
      <w:pPr>
        <w:spacing w:line="240" w:lineRule="auto"/>
        <w:rPr>
          <w:rFonts w:eastAsia="Times New Roman"/>
          <w:sz w:val="24"/>
          <w:szCs w:val="24"/>
          <w:lang w:eastAsia="fi-FI"/>
        </w:rPr>
      </w:pPr>
    </w:p>
    <w:p w14:paraId="1D51C7F9" w14:textId="77777777" w:rsidR="00422044" w:rsidRDefault="00422044" w:rsidP="00422044">
      <w:pPr>
        <w:spacing w:line="240" w:lineRule="auto"/>
        <w:rPr>
          <w:rFonts w:eastAsia="Times New Roman"/>
          <w:sz w:val="24"/>
          <w:szCs w:val="24"/>
          <w:lang w:eastAsia="fi-FI"/>
        </w:rPr>
      </w:pPr>
    </w:p>
    <w:p w14:paraId="657163E9" w14:textId="77777777" w:rsidR="00422044" w:rsidRPr="00A63500" w:rsidRDefault="00422044" w:rsidP="00422044">
      <w:pPr>
        <w:spacing w:line="240" w:lineRule="auto"/>
        <w:rPr>
          <w:rFonts w:eastAsia="Times New Roman"/>
          <w:b/>
          <w:sz w:val="24"/>
          <w:szCs w:val="24"/>
        </w:rPr>
      </w:pPr>
      <w:r>
        <w:rPr>
          <w:b/>
          <w:sz w:val="24"/>
        </w:rPr>
        <w:t>2. Kemiska analyser</w:t>
      </w:r>
    </w:p>
    <w:p w14:paraId="4A12D449" w14:textId="77777777" w:rsidR="00422044" w:rsidRDefault="00422044" w:rsidP="00422044">
      <w:pPr>
        <w:spacing w:line="240" w:lineRule="auto"/>
        <w:rPr>
          <w:rFonts w:eastAsia="Times New Roman"/>
          <w:b/>
          <w:sz w:val="24"/>
          <w:szCs w:val="24"/>
          <w:lang w:eastAsia="fi-FI"/>
        </w:rPr>
      </w:pPr>
    </w:p>
    <w:p w14:paraId="4F66CAE9" w14:textId="77777777" w:rsidR="00422044" w:rsidRPr="003843D8" w:rsidRDefault="00422044" w:rsidP="00422044">
      <w:pPr>
        <w:spacing w:line="240" w:lineRule="auto"/>
        <w:rPr>
          <w:rFonts w:eastAsia="Times New Roman"/>
          <w:b/>
          <w:sz w:val="24"/>
          <w:szCs w:val="24"/>
        </w:rPr>
      </w:pPr>
      <w:r>
        <w:rPr>
          <w:b/>
          <w:sz w:val="24"/>
        </w:rPr>
        <w:t>2.1 Allmänna krav</w:t>
      </w:r>
    </w:p>
    <w:p w14:paraId="3583370B" w14:textId="77777777" w:rsidR="00422044" w:rsidRDefault="00422044" w:rsidP="00422044">
      <w:pPr>
        <w:spacing w:line="240" w:lineRule="auto"/>
        <w:rPr>
          <w:rFonts w:eastAsia="Times New Roman"/>
          <w:sz w:val="24"/>
          <w:szCs w:val="24"/>
          <w:lang w:eastAsia="fi-FI"/>
        </w:rPr>
      </w:pPr>
    </w:p>
    <w:p w14:paraId="05E37824" w14:textId="77777777" w:rsidR="00422044" w:rsidRPr="003843D8" w:rsidRDefault="00422044" w:rsidP="00422044">
      <w:pPr>
        <w:spacing w:line="240" w:lineRule="auto"/>
        <w:rPr>
          <w:rFonts w:eastAsia="Times New Roman"/>
          <w:sz w:val="24"/>
          <w:szCs w:val="24"/>
        </w:rPr>
      </w:pPr>
      <w:r>
        <w:rPr>
          <w:sz w:val="24"/>
        </w:rPr>
        <w:t>I laboratorieundersökningar ska analysmetoder enligt SFS-EN-standarderna användas. Om det inte finns någon metod enligt SFS-EN-standarden för den parameter som undersöks, ska en metod enligt ISO-standarden användas. Om det inte finns någon metod som uppfyller prestandakraven enligt avsnitt 2.2 för en parameter, ska bästa tillgängliga teknik som inte medför orimliga kostnader användas.</w:t>
      </w:r>
    </w:p>
    <w:p w14:paraId="0284BA13" w14:textId="77777777" w:rsidR="00422044" w:rsidRDefault="00422044" w:rsidP="00422044">
      <w:pPr>
        <w:spacing w:line="240" w:lineRule="auto"/>
        <w:rPr>
          <w:rFonts w:eastAsia="Times New Roman"/>
          <w:sz w:val="24"/>
          <w:szCs w:val="24"/>
          <w:lang w:eastAsia="fi-FI"/>
        </w:rPr>
      </w:pPr>
    </w:p>
    <w:p w14:paraId="38E318D6" w14:textId="77777777" w:rsidR="00422044" w:rsidRPr="00C73406" w:rsidRDefault="00422044" w:rsidP="00422044">
      <w:pPr>
        <w:spacing w:line="240" w:lineRule="auto"/>
        <w:rPr>
          <w:rFonts w:eastAsia="Times New Roman"/>
          <w:b/>
          <w:sz w:val="24"/>
          <w:szCs w:val="24"/>
        </w:rPr>
      </w:pPr>
      <w:r>
        <w:rPr>
          <w:b/>
          <w:sz w:val="24"/>
        </w:rPr>
        <w:t>2.2 Prestandakrav för metoder</w:t>
      </w:r>
    </w:p>
    <w:p w14:paraId="7B3C8A7B" w14:textId="77777777" w:rsidR="00422044" w:rsidRDefault="00422044" w:rsidP="00422044">
      <w:pPr>
        <w:spacing w:line="240" w:lineRule="auto"/>
        <w:rPr>
          <w:rFonts w:eastAsia="Times New Roman"/>
          <w:sz w:val="24"/>
          <w:szCs w:val="24"/>
          <w:lang w:eastAsia="fi-FI"/>
        </w:rPr>
      </w:pPr>
    </w:p>
    <w:p w14:paraId="5C997F20" w14:textId="77777777" w:rsidR="00422044" w:rsidRDefault="00422044" w:rsidP="00422044">
      <w:pPr>
        <w:spacing w:line="240" w:lineRule="auto"/>
        <w:rPr>
          <w:rFonts w:eastAsia="Times New Roman"/>
          <w:sz w:val="24"/>
          <w:szCs w:val="24"/>
        </w:rPr>
      </w:pPr>
      <w:r>
        <w:rPr>
          <w:sz w:val="24"/>
        </w:rPr>
        <w:t>Kvantifieringsgränsen för den analysmetod som används ska vara högst 30 procent av parameterns gränsvärde. Kvantifieringsgränsen är den koncentration, som kan fastställas med godtagbar noggrannhet och repeterbarhet. Kvantifieringsgränsen kan beräknas från standardavvikelsen för ett nollprov eller ett prov med liten koncentration eller med hjälp av bakgrundens signal/brusförhållande.</w:t>
      </w:r>
    </w:p>
    <w:p w14:paraId="07AEE4F1" w14:textId="77777777" w:rsidR="00422044" w:rsidRDefault="00422044" w:rsidP="00422044">
      <w:pPr>
        <w:spacing w:line="240" w:lineRule="auto"/>
        <w:rPr>
          <w:rFonts w:eastAsia="Times New Roman"/>
          <w:sz w:val="24"/>
          <w:szCs w:val="24"/>
          <w:lang w:eastAsia="fi-FI"/>
        </w:rPr>
      </w:pPr>
    </w:p>
    <w:p w14:paraId="5B919DC2" w14:textId="77777777" w:rsidR="00422044" w:rsidRDefault="00422044" w:rsidP="00422044">
      <w:pPr>
        <w:spacing w:line="240" w:lineRule="auto"/>
        <w:rPr>
          <w:rFonts w:eastAsia="Times New Roman"/>
          <w:sz w:val="24"/>
          <w:szCs w:val="24"/>
        </w:rPr>
      </w:pPr>
      <w:r>
        <w:rPr>
          <w:sz w:val="24"/>
        </w:rPr>
        <w:t>Mätosäkerheten för den analysmetod som används kan vara högst lika stor som den som anges i tabell 2. Mätosäkerheten är en uppskattning som anknyter till testresultatet, som anger de gränser mellan vilka det verkliga värdet ligger med 95 procent sannolikhet. Mätosäkerheten ska uppskattas på nivån för parameterns gränsvärde, om inte annat anges.</w:t>
      </w:r>
    </w:p>
    <w:p w14:paraId="7C5DFBC2" w14:textId="77777777" w:rsidR="00422044" w:rsidRDefault="00422044" w:rsidP="00422044">
      <w:pPr>
        <w:spacing w:line="240" w:lineRule="auto"/>
        <w:rPr>
          <w:rFonts w:eastAsia="Times New Roman"/>
          <w:sz w:val="24"/>
          <w:szCs w:val="24"/>
          <w:lang w:eastAsia="fi-FI"/>
        </w:rPr>
      </w:pPr>
    </w:p>
    <w:p w14:paraId="01CD8913" w14:textId="77777777" w:rsidR="00422044" w:rsidRDefault="00422044" w:rsidP="00422044">
      <w:pPr>
        <w:spacing w:line="240" w:lineRule="auto"/>
        <w:rPr>
          <w:rFonts w:eastAsia="Times New Roman"/>
          <w:sz w:val="24"/>
          <w:szCs w:val="24"/>
        </w:rPr>
      </w:pPr>
      <w:r>
        <w:rPr>
          <w:sz w:val="24"/>
        </w:rPr>
        <w:tab/>
      </w:r>
      <w:r>
        <w:rPr>
          <w:sz w:val="24"/>
        </w:rPr>
        <w:tab/>
      </w:r>
      <w:r>
        <w:rPr>
          <w:sz w:val="24"/>
        </w:rPr>
        <w:tab/>
      </w:r>
    </w:p>
    <w:tbl>
      <w:tblPr>
        <w:tblStyle w:val="TaulukkoRuudukko"/>
        <w:tblW w:w="0" w:type="auto"/>
        <w:tblLook w:val="04A0" w:firstRow="1" w:lastRow="0" w:firstColumn="1" w:lastColumn="0" w:noHBand="0" w:noVBand="1"/>
      </w:tblPr>
      <w:tblGrid>
        <w:gridCol w:w="3203"/>
        <w:gridCol w:w="2884"/>
        <w:gridCol w:w="2249"/>
      </w:tblGrid>
      <w:tr w:rsidR="00422044" w:rsidRPr="001F6A08" w14:paraId="1B658691" w14:textId="77777777" w:rsidTr="004E1AEA">
        <w:tc>
          <w:tcPr>
            <w:tcW w:w="9628" w:type="dxa"/>
            <w:gridSpan w:val="3"/>
          </w:tcPr>
          <w:p w14:paraId="45103F9F" w14:textId="77777777" w:rsidR="00422044" w:rsidRPr="001F6A08" w:rsidRDefault="00422044" w:rsidP="004E1AEA">
            <w:pPr>
              <w:spacing w:line="240" w:lineRule="auto"/>
              <w:rPr>
                <w:rFonts w:eastAsia="Times New Roman"/>
                <w:b/>
                <w:sz w:val="24"/>
                <w:szCs w:val="24"/>
              </w:rPr>
            </w:pPr>
            <w:r>
              <w:rPr>
                <w:b/>
                <w:sz w:val="24"/>
              </w:rPr>
              <w:t>Tabell 1. Den största tillåtna mätosäkerheten för kemiska analysmetoder.</w:t>
            </w:r>
          </w:p>
        </w:tc>
      </w:tr>
      <w:tr w:rsidR="00422044" w:rsidRPr="001F6A08" w14:paraId="37927BC3" w14:textId="77777777" w:rsidTr="004E1AEA">
        <w:tc>
          <w:tcPr>
            <w:tcW w:w="3624" w:type="dxa"/>
          </w:tcPr>
          <w:p w14:paraId="20E81DF4" w14:textId="77777777" w:rsidR="00422044" w:rsidRPr="001F6A08" w:rsidRDefault="00422044" w:rsidP="004E1AEA">
            <w:pPr>
              <w:spacing w:line="240" w:lineRule="auto"/>
              <w:rPr>
                <w:rFonts w:eastAsia="Times New Roman"/>
                <w:sz w:val="24"/>
                <w:szCs w:val="24"/>
              </w:rPr>
            </w:pPr>
            <w:r>
              <w:rPr>
                <w:sz w:val="24"/>
              </w:rPr>
              <w:t>Parameter</w:t>
            </w:r>
          </w:p>
        </w:tc>
        <w:tc>
          <w:tcPr>
            <w:tcW w:w="3401" w:type="dxa"/>
          </w:tcPr>
          <w:p w14:paraId="03D1D2BD" w14:textId="77777777" w:rsidR="00422044" w:rsidRPr="001F6A08" w:rsidRDefault="00422044" w:rsidP="004E1AEA">
            <w:pPr>
              <w:spacing w:line="240" w:lineRule="auto"/>
              <w:jc w:val="center"/>
              <w:rPr>
                <w:rFonts w:eastAsia="Times New Roman"/>
                <w:sz w:val="24"/>
                <w:szCs w:val="24"/>
              </w:rPr>
            </w:pPr>
            <w:r>
              <w:rPr>
                <w:sz w:val="24"/>
              </w:rPr>
              <w:t xml:space="preserve">Mätosäkerhet </w:t>
            </w:r>
          </w:p>
          <w:p w14:paraId="238E5FDF" w14:textId="77777777" w:rsidR="00422044" w:rsidRPr="001F6A08" w:rsidRDefault="00422044" w:rsidP="004E1AEA">
            <w:pPr>
              <w:spacing w:line="240" w:lineRule="auto"/>
              <w:jc w:val="center"/>
              <w:rPr>
                <w:rFonts w:eastAsia="Times New Roman"/>
                <w:sz w:val="24"/>
                <w:szCs w:val="24"/>
              </w:rPr>
            </w:pPr>
            <w:r>
              <w:rPr>
                <w:sz w:val="24"/>
              </w:rPr>
              <w:t>procent av gränsvärdet (anmärkning 9)</w:t>
            </w:r>
          </w:p>
          <w:p w14:paraId="2800C53B" w14:textId="77777777" w:rsidR="00422044" w:rsidRPr="001F6A08" w:rsidRDefault="00422044" w:rsidP="004E1AEA">
            <w:pPr>
              <w:spacing w:line="240" w:lineRule="auto"/>
              <w:jc w:val="center"/>
              <w:rPr>
                <w:rFonts w:eastAsia="Times New Roman"/>
                <w:sz w:val="24"/>
                <w:szCs w:val="24"/>
                <w:lang w:eastAsia="fi-FI"/>
              </w:rPr>
            </w:pPr>
          </w:p>
        </w:tc>
        <w:tc>
          <w:tcPr>
            <w:tcW w:w="2603" w:type="dxa"/>
          </w:tcPr>
          <w:p w14:paraId="409B2C65" w14:textId="77777777" w:rsidR="00422044" w:rsidRPr="001F6A08" w:rsidRDefault="00422044" w:rsidP="004E1AEA">
            <w:pPr>
              <w:spacing w:line="240" w:lineRule="auto"/>
              <w:jc w:val="center"/>
              <w:rPr>
                <w:rFonts w:eastAsia="Times New Roman"/>
                <w:sz w:val="24"/>
                <w:szCs w:val="24"/>
              </w:rPr>
            </w:pPr>
            <w:r>
              <w:rPr>
                <w:sz w:val="24"/>
              </w:rPr>
              <w:t>Anmärkningar</w:t>
            </w:r>
          </w:p>
          <w:p w14:paraId="1C02EEDE"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738833FA" w14:textId="77777777" w:rsidTr="004E1AEA">
        <w:tc>
          <w:tcPr>
            <w:tcW w:w="3624" w:type="dxa"/>
          </w:tcPr>
          <w:p w14:paraId="09A2BBC3" w14:textId="77777777" w:rsidR="00422044" w:rsidRPr="001F6A08" w:rsidRDefault="00422044" w:rsidP="004E1AEA">
            <w:pPr>
              <w:spacing w:line="240" w:lineRule="auto"/>
              <w:rPr>
                <w:rFonts w:eastAsia="Times New Roman"/>
                <w:sz w:val="24"/>
                <w:szCs w:val="24"/>
              </w:rPr>
            </w:pPr>
            <w:r>
              <w:rPr>
                <w:sz w:val="24"/>
              </w:rPr>
              <w:t>Aluminium</w:t>
            </w:r>
          </w:p>
        </w:tc>
        <w:tc>
          <w:tcPr>
            <w:tcW w:w="3401" w:type="dxa"/>
          </w:tcPr>
          <w:p w14:paraId="4309EC1A" w14:textId="77777777" w:rsidR="00422044" w:rsidRPr="001F6A08" w:rsidRDefault="00422044" w:rsidP="004E1AEA">
            <w:pPr>
              <w:spacing w:line="240" w:lineRule="auto"/>
              <w:jc w:val="center"/>
              <w:rPr>
                <w:rFonts w:eastAsia="Times New Roman"/>
                <w:sz w:val="24"/>
                <w:szCs w:val="24"/>
              </w:rPr>
            </w:pPr>
            <w:r>
              <w:rPr>
                <w:sz w:val="24"/>
              </w:rPr>
              <w:t>25</w:t>
            </w:r>
          </w:p>
        </w:tc>
        <w:tc>
          <w:tcPr>
            <w:tcW w:w="2603" w:type="dxa"/>
          </w:tcPr>
          <w:p w14:paraId="6EB36720"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5ACB1FD9" w14:textId="77777777" w:rsidTr="004E1AEA">
        <w:tc>
          <w:tcPr>
            <w:tcW w:w="3624" w:type="dxa"/>
          </w:tcPr>
          <w:p w14:paraId="4B3EF9AD" w14:textId="77777777" w:rsidR="00422044" w:rsidRPr="001F6A08" w:rsidRDefault="00422044" w:rsidP="004E1AEA">
            <w:pPr>
              <w:spacing w:line="240" w:lineRule="auto"/>
              <w:rPr>
                <w:rFonts w:eastAsia="Times New Roman"/>
                <w:sz w:val="24"/>
                <w:szCs w:val="24"/>
              </w:rPr>
            </w:pPr>
            <w:r>
              <w:rPr>
                <w:sz w:val="24"/>
              </w:rPr>
              <w:t>Ammonium</w:t>
            </w:r>
          </w:p>
        </w:tc>
        <w:tc>
          <w:tcPr>
            <w:tcW w:w="3401" w:type="dxa"/>
          </w:tcPr>
          <w:p w14:paraId="49FD456D" w14:textId="77777777" w:rsidR="00422044" w:rsidRPr="001F6A08" w:rsidRDefault="00422044" w:rsidP="004E1AEA">
            <w:pPr>
              <w:spacing w:line="240" w:lineRule="auto"/>
              <w:jc w:val="center"/>
              <w:rPr>
                <w:rFonts w:eastAsia="Times New Roman"/>
                <w:sz w:val="24"/>
                <w:szCs w:val="24"/>
              </w:rPr>
            </w:pPr>
            <w:r>
              <w:rPr>
                <w:sz w:val="24"/>
              </w:rPr>
              <w:t>40</w:t>
            </w:r>
          </w:p>
        </w:tc>
        <w:tc>
          <w:tcPr>
            <w:tcW w:w="2603" w:type="dxa"/>
          </w:tcPr>
          <w:p w14:paraId="145D4FCD" w14:textId="77777777" w:rsidR="00422044" w:rsidRPr="001F6A08" w:rsidRDefault="00422044" w:rsidP="004E1AEA">
            <w:pPr>
              <w:spacing w:line="240" w:lineRule="auto"/>
              <w:jc w:val="center"/>
              <w:rPr>
                <w:rFonts w:eastAsia="Times New Roman"/>
                <w:sz w:val="24"/>
                <w:szCs w:val="24"/>
                <w:lang w:eastAsia="fi-FI"/>
              </w:rPr>
            </w:pPr>
          </w:p>
        </w:tc>
      </w:tr>
      <w:tr w:rsidR="00422044" w:rsidRPr="00767C07" w14:paraId="69067083" w14:textId="77777777" w:rsidTr="004E1AEA">
        <w:tc>
          <w:tcPr>
            <w:tcW w:w="3624" w:type="dxa"/>
          </w:tcPr>
          <w:p w14:paraId="3D91A066" w14:textId="77777777" w:rsidR="00422044" w:rsidRPr="00767C07" w:rsidRDefault="00422044" w:rsidP="004E1AEA">
            <w:pPr>
              <w:spacing w:line="240" w:lineRule="auto"/>
              <w:rPr>
                <w:rFonts w:eastAsia="Times New Roman"/>
                <w:sz w:val="24"/>
                <w:szCs w:val="24"/>
              </w:rPr>
            </w:pPr>
            <w:r>
              <w:rPr>
                <w:sz w:val="24"/>
              </w:rPr>
              <w:t>Akrylamid</w:t>
            </w:r>
          </w:p>
        </w:tc>
        <w:tc>
          <w:tcPr>
            <w:tcW w:w="3401" w:type="dxa"/>
          </w:tcPr>
          <w:p w14:paraId="16C3375C" w14:textId="77777777" w:rsidR="00422044" w:rsidRPr="00767C07" w:rsidRDefault="00422044" w:rsidP="004E1AEA">
            <w:pPr>
              <w:spacing w:line="240" w:lineRule="auto"/>
              <w:jc w:val="center"/>
              <w:rPr>
                <w:rFonts w:eastAsia="Times New Roman"/>
                <w:sz w:val="24"/>
                <w:szCs w:val="24"/>
              </w:rPr>
            </w:pPr>
            <w:r>
              <w:rPr>
                <w:sz w:val="24"/>
              </w:rPr>
              <w:t>30</w:t>
            </w:r>
          </w:p>
        </w:tc>
        <w:tc>
          <w:tcPr>
            <w:tcW w:w="2603" w:type="dxa"/>
          </w:tcPr>
          <w:p w14:paraId="5A2F70C7"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3DBC08D3" w14:textId="77777777" w:rsidTr="004E1AEA">
        <w:tc>
          <w:tcPr>
            <w:tcW w:w="3624" w:type="dxa"/>
          </w:tcPr>
          <w:p w14:paraId="371732D9" w14:textId="77777777" w:rsidR="00422044" w:rsidRPr="008402C7" w:rsidRDefault="00422044" w:rsidP="004E1AEA">
            <w:pPr>
              <w:spacing w:line="240" w:lineRule="auto"/>
              <w:rPr>
                <w:rFonts w:eastAsia="Times New Roman"/>
                <w:sz w:val="24"/>
                <w:szCs w:val="24"/>
              </w:rPr>
            </w:pPr>
            <w:r>
              <w:rPr>
                <w:sz w:val="24"/>
              </w:rPr>
              <w:t>Antimon</w:t>
            </w:r>
          </w:p>
        </w:tc>
        <w:tc>
          <w:tcPr>
            <w:tcW w:w="3401" w:type="dxa"/>
          </w:tcPr>
          <w:p w14:paraId="10067FD5" w14:textId="77777777" w:rsidR="00422044" w:rsidRPr="001F6A08" w:rsidRDefault="00422044" w:rsidP="004E1AEA">
            <w:pPr>
              <w:spacing w:line="240" w:lineRule="auto"/>
              <w:jc w:val="center"/>
              <w:rPr>
                <w:rFonts w:eastAsia="Times New Roman"/>
                <w:sz w:val="24"/>
                <w:szCs w:val="24"/>
              </w:rPr>
            </w:pPr>
            <w:r>
              <w:rPr>
                <w:sz w:val="24"/>
              </w:rPr>
              <w:t>40</w:t>
            </w:r>
          </w:p>
        </w:tc>
        <w:tc>
          <w:tcPr>
            <w:tcW w:w="2603" w:type="dxa"/>
          </w:tcPr>
          <w:p w14:paraId="6462CF6A"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61506EAF" w14:textId="77777777" w:rsidTr="004E1AEA">
        <w:tc>
          <w:tcPr>
            <w:tcW w:w="3624" w:type="dxa"/>
          </w:tcPr>
          <w:p w14:paraId="71AB4F08" w14:textId="77777777" w:rsidR="00422044" w:rsidRPr="001F6A08" w:rsidRDefault="00422044" w:rsidP="004E1AEA">
            <w:pPr>
              <w:spacing w:line="240" w:lineRule="auto"/>
              <w:rPr>
                <w:rFonts w:eastAsia="Times New Roman"/>
                <w:sz w:val="24"/>
                <w:szCs w:val="24"/>
              </w:rPr>
            </w:pPr>
            <w:r>
              <w:rPr>
                <w:sz w:val="24"/>
              </w:rPr>
              <w:t>Arsenik</w:t>
            </w:r>
          </w:p>
        </w:tc>
        <w:tc>
          <w:tcPr>
            <w:tcW w:w="3401" w:type="dxa"/>
          </w:tcPr>
          <w:p w14:paraId="5403D194" w14:textId="77777777" w:rsidR="00422044" w:rsidRPr="001F6A08" w:rsidRDefault="00422044" w:rsidP="004E1AEA">
            <w:pPr>
              <w:spacing w:line="240" w:lineRule="auto"/>
              <w:jc w:val="center"/>
              <w:rPr>
                <w:rFonts w:eastAsia="Times New Roman"/>
                <w:sz w:val="24"/>
                <w:szCs w:val="24"/>
              </w:rPr>
            </w:pPr>
            <w:r>
              <w:rPr>
                <w:sz w:val="24"/>
              </w:rPr>
              <w:t>30</w:t>
            </w:r>
          </w:p>
        </w:tc>
        <w:tc>
          <w:tcPr>
            <w:tcW w:w="2603" w:type="dxa"/>
          </w:tcPr>
          <w:p w14:paraId="318BF55B"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73E7D990" w14:textId="77777777" w:rsidTr="004E1AEA">
        <w:tc>
          <w:tcPr>
            <w:tcW w:w="3624" w:type="dxa"/>
          </w:tcPr>
          <w:p w14:paraId="65B32C7A" w14:textId="77777777" w:rsidR="00422044" w:rsidRPr="001F6A08" w:rsidRDefault="00422044" w:rsidP="004E1AEA">
            <w:pPr>
              <w:spacing w:line="240" w:lineRule="auto"/>
              <w:rPr>
                <w:rFonts w:eastAsia="Times New Roman"/>
                <w:sz w:val="24"/>
                <w:szCs w:val="24"/>
              </w:rPr>
            </w:pPr>
            <w:r>
              <w:rPr>
                <w:sz w:val="24"/>
              </w:rPr>
              <w:t>Bensen</w:t>
            </w:r>
          </w:p>
        </w:tc>
        <w:tc>
          <w:tcPr>
            <w:tcW w:w="3401" w:type="dxa"/>
          </w:tcPr>
          <w:p w14:paraId="25BE3CA8" w14:textId="77777777" w:rsidR="00422044" w:rsidRPr="001F6A08" w:rsidRDefault="00422044" w:rsidP="004E1AEA">
            <w:pPr>
              <w:spacing w:line="240" w:lineRule="auto"/>
              <w:jc w:val="center"/>
              <w:rPr>
                <w:rFonts w:eastAsia="Times New Roman"/>
                <w:sz w:val="24"/>
                <w:szCs w:val="24"/>
              </w:rPr>
            </w:pPr>
            <w:r>
              <w:rPr>
                <w:sz w:val="24"/>
              </w:rPr>
              <w:t>40</w:t>
            </w:r>
          </w:p>
        </w:tc>
        <w:tc>
          <w:tcPr>
            <w:tcW w:w="2603" w:type="dxa"/>
          </w:tcPr>
          <w:p w14:paraId="0E29C7EF"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47763301" w14:textId="77777777" w:rsidTr="004E1AEA">
        <w:tc>
          <w:tcPr>
            <w:tcW w:w="3624" w:type="dxa"/>
          </w:tcPr>
          <w:p w14:paraId="20925CEE" w14:textId="77777777" w:rsidR="00422044" w:rsidRPr="001F6A08" w:rsidRDefault="00422044" w:rsidP="004E1AEA">
            <w:pPr>
              <w:spacing w:line="240" w:lineRule="auto"/>
              <w:rPr>
                <w:rFonts w:eastAsia="Times New Roman"/>
                <w:sz w:val="24"/>
                <w:szCs w:val="24"/>
              </w:rPr>
            </w:pPr>
            <w:r>
              <w:rPr>
                <w:sz w:val="24"/>
              </w:rPr>
              <w:t>Bens(a)pyren</w:t>
            </w:r>
          </w:p>
        </w:tc>
        <w:tc>
          <w:tcPr>
            <w:tcW w:w="3401" w:type="dxa"/>
          </w:tcPr>
          <w:p w14:paraId="2A03D46E" w14:textId="77777777" w:rsidR="00422044" w:rsidRPr="001F6A08" w:rsidRDefault="00422044" w:rsidP="004E1AEA">
            <w:pPr>
              <w:spacing w:line="240" w:lineRule="auto"/>
              <w:jc w:val="center"/>
              <w:rPr>
                <w:rFonts w:eastAsia="Times New Roman"/>
                <w:sz w:val="24"/>
                <w:szCs w:val="24"/>
              </w:rPr>
            </w:pPr>
            <w:r>
              <w:rPr>
                <w:sz w:val="24"/>
              </w:rPr>
              <w:t>50</w:t>
            </w:r>
          </w:p>
        </w:tc>
        <w:tc>
          <w:tcPr>
            <w:tcW w:w="2603" w:type="dxa"/>
          </w:tcPr>
          <w:p w14:paraId="6FF93BC0" w14:textId="77777777" w:rsidR="00422044" w:rsidRPr="008402C7" w:rsidRDefault="00422044" w:rsidP="004E1AEA">
            <w:pPr>
              <w:spacing w:line="240" w:lineRule="auto"/>
              <w:jc w:val="center"/>
              <w:rPr>
                <w:rFonts w:eastAsia="Times New Roman"/>
                <w:sz w:val="24"/>
                <w:szCs w:val="24"/>
              </w:rPr>
            </w:pPr>
            <w:r>
              <w:rPr>
                <w:sz w:val="24"/>
              </w:rPr>
              <w:t>(1)</w:t>
            </w:r>
          </w:p>
        </w:tc>
      </w:tr>
      <w:tr w:rsidR="00422044" w:rsidRPr="00767C07" w14:paraId="569A2682" w14:textId="77777777" w:rsidTr="004E1AEA">
        <w:tc>
          <w:tcPr>
            <w:tcW w:w="3624" w:type="dxa"/>
          </w:tcPr>
          <w:p w14:paraId="1C8F89C1" w14:textId="77777777" w:rsidR="00422044" w:rsidRPr="00767C07" w:rsidRDefault="00422044" w:rsidP="004E1AEA">
            <w:pPr>
              <w:spacing w:line="240" w:lineRule="auto"/>
              <w:rPr>
                <w:rFonts w:eastAsia="Times New Roman"/>
                <w:sz w:val="24"/>
                <w:szCs w:val="24"/>
              </w:rPr>
            </w:pPr>
            <w:r>
              <w:rPr>
                <w:sz w:val="24"/>
              </w:rPr>
              <w:t>Bisfenol A</w:t>
            </w:r>
          </w:p>
        </w:tc>
        <w:tc>
          <w:tcPr>
            <w:tcW w:w="3401" w:type="dxa"/>
          </w:tcPr>
          <w:p w14:paraId="49A4632A" w14:textId="77777777" w:rsidR="00422044" w:rsidRPr="00767C07" w:rsidRDefault="00422044" w:rsidP="004E1AEA">
            <w:pPr>
              <w:spacing w:line="240" w:lineRule="auto"/>
              <w:jc w:val="center"/>
              <w:rPr>
                <w:rFonts w:eastAsia="Times New Roman"/>
                <w:sz w:val="24"/>
                <w:szCs w:val="24"/>
              </w:rPr>
            </w:pPr>
            <w:r>
              <w:rPr>
                <w:sz w:val="24"/>
              </w:rPr>
              <w:t>50</w:t>
            </w:r>
          </w:p>
        </w:tc>
        <w:tc>
          <w:tcPr>
            <w:tcW w:w="2603" w:type="dxa"/>
          </w:tcPr>
          <w:p w14:paraId="427D28FC"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62844821" w14:textId="77777777" w:rsidTr="004E1AEA">
        <w:tc>
          <w:tcPr>
            <w:tcW w:w="3624" w:type="dxa"/>
          </w:tcPr>
          <w:p w14:paraId="72C436B2" w14:textId="77777777" w:rsidR="00422044" w:rsidRPr="008402C7" w:rsidRDefault="00422044" w:rsidP="004E1AEA">
            <w:pPr>
              <w:spacing w:line="240" w:lineRule="auto"/>
              <w:rPr>
                <w:rFonts w:eastAsia="Times New Roman"/>
                <w:sz w:val="24"/>
                <w:szCs w:val="24"/>
              </w:rPr>
            </w:pPr>
            <w:r>
              <w:rPr>
                <w:sz w:val="24"/>
              </w:rPr>
              <w:t>Bor</w:t>
            </w:r>
          </w:p>
        </w:tc>
        <w:tc>
          <w:tcPr>
            <w:tcW w:w="3401" w:type="dxa"/>
          </w:tcPr>
          <w:p w14:paraId="6C7332F6" w14:textId="77777777" w:rsidR="00422044" w:rsidRPr="001F6A08" w:rsidRDefault="00422044" w:rsidP="004E1AEA">
            <w:pPr>
              <w:spacing w:line="240" w:lineRule="auto"/>
              <w:jc w:val="center"/>
              <w:rPr>
                <w:rFonts w:eastAsia="Times New Roman"/>
                <w:sz w:val="24"/>
                <w:szCs w:val="24"/>
              </w:rPr>
            </w:pPr>
            <w:r>
              <w:rPr>
                <w:sz w:val="24"/>
              </w:rPr>
              <w:t>25</w:t>
            </w:r>
          </w:p>
        </w:tc>
        <w:tc>
          <w:tcPr>
            <w:tcW w:w="2603" w:type="dxa"/>
          </w:tcPr>
          <w:p w14:paraId="1A770194"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65051E05" w14:textId="77777777" w:rsidTr="004E1AEA">
        <w:tc>
          <w:tcPr>
            <w:tcW w:w="3624" w:type="dxa"/>
          </w:tcPr>
          <w:p w14:paraId="07D01121" w14:textId="77777777" w:rsidR="00422044" w:rsidRPr="001F6A08" w:rsidRDefault="00422044" w:rsidP="004E1AEA">
            <w:pPr>
              <w:spacing w:line="240" w:lineRule="auto"/>
              <w:rPr>
                <w:rFonts w:eastAsia="Times New Roman"/>
                <w:sz w:val="24"/>
                <w:szCs w:val="24"/>
              </w:rPr>
            </w:pPr>
            <w:proofErr w:type="spellStart"/>
            <w:r>
              <w:rPr>
                <w:sz w:val="24"/>
              </w:rPr>
              <w:t>Bromat</w:t>
            </w:r>
            <w:proofErr w:type="spellEnd"/>
          </w:p>
        </w:tc>
        <w:tc>
          <w:tcPr>
            <w:tcW w:w="3401" w:type="dxa"/>
          </w:tcPr>
          <w:p w14:paraId="542DCB1F" w14:textId="77777777" w:rsidR="00422044" w:rsidRPr="001F6A08" w:rsidRDefault="00422044" w:rsidP="004E1AEA">
            <w:pPr>
              <w:spacing w:line="240" w:lineRule="auto"/>
              <w:jc w:val="center"/>
              <w:rPr>
                <w:rFonts w:eastAsia="Times New Roman"/>
                <w:sz w:val="24"/>
                <w:szCs w:val="24"/>
              </w:rPr>
            </w:pPr>
            <w:r>
              <w:rPr>
                <w:sz w:val="24"/>
              </w:rPr>
              <w:t>40</w:t>
            </w:r>
          </w:p>
        </w:tc>
        <w:tc>
          <w:tcPr>
            <w:tcW w:w="2603" w:type="dxa"/>
          </w:tcPr>
          <w:p w14:paraId="7BD63D93"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307B0702" w14:textId="77777777" w:rsidTr="004E1AEA">
        <w:tc>
          <w:tcPr>
            <w:tcW w:w="3624" w:type="dxa"/>
          </w:tcPr>
          <w:p w14:paraId="105D9C22" w14:textId="77777777" w:rsidR="00422044" w:rsidRPr="001F6A08" w:rsidRDefault="00422044" w:rsidP="004E1AEA">
            <w:pPr>
              <w:spacing w:line="240" w:lineRule="auto"/>
              <w:rPr>
                <w:rFonts w:eastAsia="Times New Roman"/>
                <w:sz w:val="24"/>
                <w:szCs w:val="24"/>
              </w:rPr>
            </w:pPr>
            <w:r>
              <w:rPr>
                <w:sz w:val="24"/>
              </w:rPr>
              <w:t>1,2-dikloretan</w:t>
            </w:r>
          </w:p>
        </w:tc>
        <w:tc>
          <w:tcPr>
            <w:tcW w:w="3401" w:type="dxa"/>
          </w:tcPr>
          <w:p w14:paraId="723B708E" w14:textId="77777777" w:rsidR="00422044" w:rsidRPr="001F6A08" w:rsidRDefault="00422044" w:rsidP="004E1AEA">
            <w:pPr>
              <w:spacing w:line="240" w:lineRule="auto"/>
              <w:jc w:val="center"/>
              <w:rPr>
                <w:rFonts w:eastAsia="Times New Roman"/>
                <w:sz w:val="24"/>
                <w:szCs w:val="24"/>
              </w:rPr>
            </w:pPr>
            <w:r>
              <w:rPr>
                <w:sz w:val="24"/>
              </w:rPr>
              <w:t>40</w:t>
            </w:r>
          </w:p>
        </w:tc>
        <w:tc>
          <w:tcPr>
            <w:tcW w:w="2603" w:type="dxa"/>
          </w:tcPr>
          <w:p w14:paraId="6D59FE3B"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3D32549D" w14:textId="77777777" w:rsidTr="004E1AEA">
        <w:tc>
          <w:tcPr>
            <w:tcW w:w="3624" w:type="dxa"/>
          </w:tcPr>
          <w:p w14:paraId="7AC8AF04" w14:textId="77777777" w:rsidR="00422044" w:rsidRPr="001F6A08" w:rsidRDefault="00422044" w:rsidP="004E1AEA">
            <w:pPr>
              <w:spacing w:line="240" w:lineRule="auto"/>
              <w:rPr>
                <w:rFonts w:eastAsia="Times New Roman"/>
                <w:sz w:val="24"/>
                <w:szCs w:val="24"/>
              </w:rPr>
            </w:pPr>
            <w:r>
              <w:rPr>
                <w:sz w:val="24"/>
              </w:rPr>
              <w:t>Kvicksilver</w:t>
            </w:r>
          </w:p>
        </w:tc>
        <w:tc>
          <w:tcPr>
            <w:tcW w:w="3401" w:type="dxa"/>
          </w:tcPr>
          <w:p w14:paraId="7FEF1DBE" w14:textId="77777777" w:rsidR="00422044" w:rsidRPr="001F6A08" w:rsidRDefault="00422044" w:rsidP="004E1AEA">
            <w:pPr>
              <w:spacing w:line="240" w:lineRule="auto"/>
              <w:jc w:val="center"/>
              <w:rPr>
                <w:rFonts w:eastAsia="Times New Roman"/>
                <w:sz w:val="24"/>
                <w:szCs w:val="24"/>
              </w:rPr>
            </w:pPr>
            <w:r>
              <w:rPr>
                <w:sz w:val="24"/>
              </w:rPr>
              <w:t>30</w:t>
            </w:r>
          </w:p>
        </w:tc>
        <w:tc>
          <w:tcPr>
            <w:tcW w:w="2603" w:type="dxa"/>
          </w:tcPr>
          <w:p w14:paraId="1354F471"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6B3E5D48" w14:textId="77777777" w:rsidTr="004E1AEA">
        <w:tc>
          <w:tcPr>
            <w:tcW w:w="3624" w:type="dxa"/>
          </w:tcPr>
          <w:p w14:paraId="4EE4E267" w14:textId="77777777" w:rsidR="00422044" w:rsidRPr="001F6A08" w:rsidRDefault="00422044" w:rsidP="004E1AEA">
            <w:pPr>
              <w:spacing w:line="240" w:lineRule="auto"/>
              <w:rPr>
                <w:rFonts w:eastAsia="Times New Roman"/>
                <w:sz w:val="24"/>
                <w:szCs w:val="24"/>
              </w:rPr>
            </w:pPr>
            <w:proofErr w:type="spellStart"/>
            <w:r>
              <w:rPr>
                <w:sz w:val="24"/>
              </w:rPr>
              <w:t>Epiklorhydrin</w:t>
            </w:r>
            <w:proofErr w:type="spellEnd"/>
          </w:p>
        </w:tc>
        <w:tc>
          <w:tcPr>
            <w:tcW w:w="3401" w:type="dxa"/>
          </w:tcPr>
          <w:p w14:paraId="3DCE5B51" w14:textId="77777777" w:rsidR="00422044" w:rsidRPr="001F6A08" w:rsidRDefault="00422044" w:rsidP="004E1AEA">
            <w:pPr>
              <w:spacing w:line="240" w:lineRule="auto"/>
              <w:jc w:val="center"/>
              <w:rPr>
                <w:rFonts w:eastAsia="Times New Roman"/>
                <w:sz w:val="24"/>
                <w:szCs w:val="24"/>
              </w:rPr>
            </w:pPr>
            <w:r>
              <w:rPr>
                <w:sz w:val="24"/>
              </w:rPr>
              <w:t>30</w:t>
            </w:r>
          </w:p>
        </w:tc>
        <w:tc>
          <w:tcPr>
            <w:tcW w:w="2603" w:type="dxa"/>
          </w:tcPr>
          <w:p w14:paraId="3091FA5C"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74DF9D19" w14:textId="77777777" w:rsidTr="004E1AEA">
        <w:tc>
          <w:tcPr>
            <w:tcW w:w="3624" w:type="dxa"/>
          </w:tcPr>
          <w:p w14:paraId="528D8665" w14:textId="77777777" w:rsidR="00422044" w:rsidRPr="001F6A08" w:rsidRDefault="00422044" w:rsidP="004E1AEA">
            <w:pPr>
              <w:spacing w:line="240" w:lineRule="auto"/>
              <w:rPr>
                <w:rFonts w:eastAsia="Times New Roman"/>
                <w:sz w:val="24"/>
                <w:szCs w:val="24"/>
              </w:rPr>
            </w:pPr>
            <w:r>
              <w:rPr>
                <w:sz w:val="24"/>
              </w:rPr>
              <w:lastRenderedPageBreak/>
              <w:t>Fluorid</w:t>
            </w:r>
          </w:p>
        </w:tc>
        <w:tc>
          <w:tcPr>
            <w:tcW w:w="3401" w:type="dxa"/>
          </w:tcPr>
          <w:p w14:paraId="1A69B89F" w14:textId="77777777" w:rsidR="00422044" w:rsidRPr="001F6A08" w:rsidRDefault="00422044" w:rsidP="004E1AEA">
            <w:pPr>
              <w:spacing w:line="240" w:lineRule="auto"/>
              <w:jc w:val="center"/>
              <w:rPr>
                <w:rFonts w:eastAsia="Times New Roman"/>
                <w:sz w:val="24"/>
                <w:szCs w:val="24"/>
              </w:rPr>
            </w:pPr>
            <w:r>
              <w:rPr>
                <w:sz w:val="24"/>
              </w:rPr>
              <w:t>20</w:t>
            </w:r>
          </w:p>
        </w:tc>
        <w:tc>
          <w:tcPr>
            <w:tcW w:w="2603" w:type="dxa"/>
          </w:tcPr>
          <w:p w14:paraId="64DC5CC3" w14:textId="77777777" w:rsidR="00422044" w:rsidRPr="001F6A08" w:rsidRDefault="00422044" w:rsidP="004E1AEA">
            <w:pPr>
              <w:spacing w:line="240" w:lineRule="auto"/>
              <w:jc w:val="center"/>
              <w:rPr>
                <w:rFonts w:eastAsia="Times New Roman"/>
                <w:sz w:val="24"/>
                <w:szCs w:val="24"/>
                <w:lang w:eastAsia="fi-FI"/>
              </w:rPr>
            </w:pPr>
          </w:p>
        </w:tc>
      </w:tr>
      <w:tr w:rsidR="00422044" w:rsidRPr="00767C07" w14:paraId="76984C90" w14:textId="77777777" w:rsidTr="004E1AEA">
        <w:tc>
          <w:tcPr>
            <w:tcW w:w="3624" w:type="dxa"/>
          </w:tcPr>
          <w:p w14:paraId="419AB660" w14:textId="77777777" w:rsidR="00422044" w:rsidRPr="00767C07" w:rsidRDefault="00422044" w:rsidP="004E1AEA">
            <w:pPr>
              <w:spacing w:line="240" w:lineRule="auto"/>
              <w:rPr>
                <w:rFonts w:eastAsia="Times New Roman"/>
                <w:sz w:val="24"/>
                <w:szCs w:val="24"/>
              </w:rPr>
            </w:pPr>
            <w:r>
              <w:rPr>
                <w:sz w:val="24"/>
              </w:rPr>
              <w:t>Halogenerade ättiksyror (HAA)</w:t>
            </w:r>
          </w:p>
        </w:tc>
        <w:tc>
          <w:tcPr>
            <w:tcW w:w="3401" w:type="dxa"/>
          </w:tcPr>
          <w:p w14:paraId="67536919" w14:textId="77777777" w:rsidR="00422044" w:rsidRPr="00767C07" w:rsidRDefault="00422044" w:rsidP="004E1AEA">
            <w:pPr>
              <w:spacing w:line="240" w:lineRule="auto"/>
              <w:jc w:val="center"/>
              <w:rPr>
                <w:rFonts w:eastAsia="Times New Roman"/>
                <w:sz w:val="24"/>
                <w:szCs w:val="24"/>
              </w:rPr>
            </w:pPr>
            <w:r>
              <w:rPr>
                <w:sz w:val="24"/>
              </w:rPr>
              <w:t>50</w:t>
            </w:r>
          </w:p>
        </w:tc>
        <w:tc>
          <w:tcPr>
            <w:tcW w:w="2603" w:type="dxa"/>
          </w:tcPr>
          <w:p w14:paraId="05F3D753"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414EB1C6" w14:textId="77777777" w:rsidTr="004E1AEA">
        <w:tc>
          <w:tcPr>
            <w:tcW w:w="3624" w:type="dxa"/>
          </w:tcPr>
          <w:p w14:paraId="4BBE201B" w14:textId="77777777" w:rsidR="00422044" w:rsidRPr="001F6A08" w:rsidRDefault="00422044" w:rsidP="004E1AEA">
            <w:pPr>
              <w:spacing w:line="240" w:lineRule="auto"/>
              <w:rPr>
                <w:rFonts w:eastAsia="Times New Roman"/>
                <w:sz w:val="24"/>
                <w:szCs w:val="24"/>
              </w:rPr>
            </w:pPr>
            <w:r>
              <w:rPr>
                <w:sz w:val="24"/>
              </w:rPr>
              <w:t>Oxiderbarhet (</w:t>
            </w:r>
            <w:proofErr w:type="spellStart"/>
            <w:r>
              <w:rPr>
                <w:sz w:val="24"/>
              </w:rPr>
              <w:t>COD</w:t>
            </w:r>
            <w:r>
              <w:rPr>
                <w:sz w:val="24"/>
                <w:vertAlign w:val="subscript"/>
              </w:rPr>
              <w:t>Mn</w:t>
            </w:r>
            <w:proofErr w:type="spellEnd"/>
            <w:r>
              <w:rPr>
                <w:sz w:val="24"/>
              </w:rPr>
              <w:t>)</w:t>
            </w:r>
          </w:p>
        </w:tc>
        <w:tc>
          <w:tcPr>
            <w:tcW w:w="3401" w:type="dxa"/>
          </w:tcPr>
          <w:p w14:paraId="57E285F2" w14:textId="77777777" w:rsidR="00422044" w:rsidRPr="001F6A08" w:rsidRDefault="00422044" w:rsidP="004E1AEA">
            <w:pPr>
              <w:spacing w:line="240" w:lineRule="auto"/>
              <w:jc w:val="center"/>
              <w:rPr>
                <w:rFonts w:eastAsia="Times New Roman"/>
                <w:sz w:val="24"/>
                <w:szCs w:val="24"/>
              </w:rPr>
            </w:pPr>
            <w:r>
              <w:rPr>
                <w:sz w:val="24"/>
              </w:rPr>
              <w:t>50</w:t>
            </w:r>
          </w:p>
        </w:tc>
        <w:tc>
          <w:tcPr>
            <w:tcW w:w="2603" w:type="dxa"/>
          </w:tcPr>
          <w:p w14:paraId="28398276" w14:textId="77777777" w:rsidR="00422044" w:rsidRPr="001F6A08" w:rsidRDefault="00422044" w:rsidP="004E1AEA">
            <w:pPr>
              <w:spacing w:line="240" w:lineRule="auto"/>
              <w:jc w:val="center"/>
              <w:rPr>
                <w:rFonts w:eastAsia="Times New Roman"/>
                <w:sz w:val="24"/>
                <w:szCs w:val="24"/>
              </w:rPr>
            </w:pPr>
            <w:r>
              <w:rPr>
                <w:sz w:val="24"/>
              </w:rPr>
              <w:t>(2)</w:t>
            </w:r>
          </w:p>
        </w:tc>
      </w:tr>
      <w:tr w:rsidR="00422044" w:rsidRPr="001F6A08" w14:paraId="711A0D13" w14:textId="77777777" w:rsidTr="004E1AEA">
        <w:tc>
          <w:tcPr>
            <w:tcW w:w="3624" w:type="dxa"/>
          </w:tcPr>
          <w:p w14:paraId="0306C8A8" w14:textId="77777777" w:rsidR="00422044" w:rsidRPr="001F6A08" w:rsidRDefault="00422044" w:rsidP="004E1AEA">
            <w:pPr>
              <w:spacing w:line="240" w:lineRule="auto"/>
              <w:rPr>
                <w:rFonts w:eastAsia="Times New Roman"/>
                <w:sz w:val="24"/>
                <w:szCs w:val="24"/>
              </w:rPr>
            </w:pPr>
            <w:r>
              <w:rPr>
                <w:sz w:val="24"/>
              </w:rPr>
              <w:t>Kadmium</w:t>
            </w:r>
          </w:p>
        </w:tc>
        <w:tc>
          <w:tcPr>
            <w:tcW w:w="3401" w:type="dxa"/>
          </w:tcPr>
          <w:p w14:paraId="364C92B3" w14:textId="77777777" w:rsidR="00422044" w:rsidRPr="001F6A08" w:rsidRDefault="00422044" w:rsidP="004E1AEA">
            <w:pPr>
              <w:spacing w:line="240" w:lineRule="auto"/>
              <w:jc w:val="center"/>
              <w:rPr>
                <w:rFonts w:eastAsia="Times New Roman"/>
                <w:sz w:val="24"/>
                <w:szCs w:val="24"/>
              </w:rPr>
            </w:pPr>
            <w:r>
              <w:rPr>
                <w:sz w:val="24"/>
              </w:rPr>
              <w:t>25</w:t>
            </w:r>
          </w:p>
        </w:tc>
        <w:tc>
          <w:tcPr>
            <w:tcW w:w="2603" w:type="dxa"/>
          </w:tcPr>
          <w:p w14:paraId="32A4A350" w14:textId="77777777" w:rsidR="00422044" w:rsidRPr="001F6A08" w:rsidRDefault="00422044" w:rsidP="004E1AEA">
            <w:pPr>
              <w:spacing w:line="240" w:lineRule="auto"/>
              <w:jc w:val="center"/>
              <w:rPr>
                <w:rFonts w:eastAsia="Times New Roman"/>
                <w:sz w:val="24"/>
                <w:szCs w:val="24"/>
                <w:lang w:eastAsia="fi-FI"/>
              </w:rPr>
            </w:pPr>
          </w:p>
        </w:tc>
      </w:tr>
      <w:tr w:rsidR="00422044" w:rsidRPr="00767C07" w14:paraId="6FEEC21E" w14:textId="77777777" w:rsidTr="004E1AEA">
        <w:tc>
          <w:tcPr>
            <w:tcW w:w="3624" w:type="dxa"/>
          </w:tcPr>
          <w:p w14:paraId="0F748A04" w14:textId="77777777" w:rsidR="00422044" w:rsidRPr="00767C07" w:rsidRDefault="00422044" w:rsidP="004E1AEA">
            <w:pPr>
              <w:spacing w:line="240" w:lineRule="auto"/>
              <w:rPr>
                <w:rFonts w:eastAsia="Times New Roman"/>
                <w:sz w:val="24"/>
                <w:szCs w:val="24"/>
              </w:rPr>
            </w:pPr>
            <w:r>
              <w:rPr>
                <w:sz w:val="24"/>
              </w:rPr>
              <w:t>Klorat</w:t>
            </w:r>
          </w:p>
        </w:tc>
        <w:tc>
          <w:tcPr>
            <w:tcW w:w="3401" w:type="dxa"/>
          </w:tcPr>
          <w:p w14:paraId="04DF7587" w14:textId="77777777" w:rsidR="00422044" w:rsidRPr="00767C07" w:rsidRDefault="00422044" w:rsidP="004E1AEA">
            <w:pPr>
              <w:spacing w:line="240" w:lineRule="auto"/>
              <w:jc w:val="center"/>
              <w:rPr>
                <w:rFonts w:eastAsia="Times New Roman"/>
                <w:sz w:val="24"/>
                <w:szCs w:val="24"/>
              </w:rPr>
            </w:pPr>
            <w:r>
              <w:rPr>
                <w:sz w:val="24"/>
              </w:rPr>
              <w:t>40</w:t>
            </w:r>
          </w:p>
        </w:tc>
        <w:tc>
          <w:tcPr>
            <w:tcW w:w="2603" w:type="dxa"/>
          </w:tcPr>
          <w:p w14:paraId="0BAC66C1" w14:textId="77777777" w:rsidR="00422044" w:rsidRPr="001F6A08" w:rsidRDefault="00422044" w:rsidP="004E1AEA">
            <w:pPr>
              <w:spacing w:line="240" w:lineRule="auto"/>
              <w:jc w:val="center"/>
              <w:rPr>
                <w:rFonts w:eastAsia="Times New Roman"/>
                <w:sz w:val="24"/>
                <w:szCs w:val="24"/>
                <w:lang w:eastAsia="fi-FI"/>
              </w:rPr>
            </w:pPr>
          </w:p>
        </w:tc>
      </w:tr>
      <w:tr w:rsidR="00422044" w:rsidRPr="00767C07" w14:paraId="488E4B3B" w14:textId="77777777" w:rsidTr="004E1AEA">
        <w:tc>
          <w:tcPr>
            <w:tcW w:w="3624" w:type="dxa"/>
          </w:tcPr>
          <w:p w14:paraId="3599E818" w14:textId="77777777" w:rsidR="00422044" w:rsidRPr="00767C07" w:rsidRDefault="00422044" w:rsidP="004E1AEA">
            <w:pPr>
              <w:spacing w:line="240" w:lineRule="auto"/>
              <w:rPr>
                <w:rFonts w:eastAsia="Times New Roman"/>
                <w:sz w:val="24"/>
                <w:szCs w:val="24"/>
              </w:rPr>
            </w:pPr>
            <w:r>
              <w:rPr>
                <w:sz w:val="24"/>
              </w:rPr>
              <w:t>Klorid</w:t>
            </w:r>
          </w:p>
        </w:tc>
        <w:tc>
          <w:tcPr>
            <w:tcW w:w="3401" w:type="dxa"/>
          </w:tcPr>
          <w:p w14:paraId="6C69A979" w14:textId="77777777" w:rsidR="00422044" w:rsidRPr="00767C07" w:rsidRDefault="00422044" w:rsidP="004E1AEA">
            <w:pPr>
              <w:spacing w:line="240" w:lineRule="auto"/>
              <w:jc w:val="center"/>
              <w:rPr>
                <w:rFonts w:eastAsia="Times New Roman"/>
                <w:sz w:val="24"/>
                <w:szCs w:val="24"/>
              </w:rPr>
            </w:pPr>
            <w:r>
              <w:rPr>
                <w:sz w:val="24"/>
              </w:rPr>
              <w:t>15</w:t>
            </w:r>
          </w:p>
        </w:tc>
        <w:tc>
          <w:tcPr>
            <w:tcW w:w="2603" w:type="dxa"/>
          </w:tcPr>
          <w:p w14:paraId="2C976F1C"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78CBFBBB" w14:textId="77777777" w:rsidTr="004E1AEA">
        <w:tc>
          <w:tcPr>
            <w:tcW w:w="3624" w:type="dxa"/>
          </w:tcPr>
          <w:p w14:paraId="15E8E9E8" w14:textId="77777777" w:rsidR="00422044" w:rsidRPr="001F6A08" w:rsidRDefault="00422044" w:rsidP="004E1AEA">
            <w:pPr>
              <w:spacing w:line="240" w:lineRule="auto"/>
              <w:rPr>
                <w:rFonts w:eastAsia="Times New Roman"/>
                <w:sz w:val="24"/>
                <w:szCs w:val="24"/>
              </w:rPr>
            </w:pPr>
            <w:r>
              <w:rPr>
                <w:sz w:val="24"/>
              </w:rPr>
              <w:t>Klorit</w:t>
            </w:r>
          </w:p>
        </w:tc>
        <w:tc>
          <w:tcPr>
            <w:tcW w:w="3401" w:type="dxa"/>
          </w:tcPr>
          <w:p w14:paraId="23622A19" w14:textId="77777777" w:rsidR="00422044" w:rsidRPr="001F6A08" w:rsidRDefault="00422044" w:rsidP="004E1AEA">
            <w:pPr>
              <w:spacing w:line="240" w:lineRule="auto"/>
              <w:jc w:val="center"/>
              <w:rPr>
                <w:rFonts w:eastAsia="Times New Roman"/>
                <w:sz w:val="24"/>
                <w:szCs w:val="24"/>
              </w:rPr>
            </w:pPr>
            <w:r>
              <w:rPr>
                <w:sz w:val="24"/>
              </w:rPr>
              <w:t>40</w:t>
            </w:r>
          </w:p>
        </w:tc>
        <w:tc>
          <w:tcPr>
            <w:tcW w:w="2603" w:type="dxa"/>
          </w:tcPr>
          <w:p w14:paraId="07F5B922" w14:textId="77777777" w:rsidR="00422044" w:rsidRPr="008402C7" w:rsidRDefault="00422044" w:rsidP="004E1AEA">
            <w:pPr>
              <w:spacing w:line="240" w:lineRule="auto"/>
              <w:jc w:val="center"/>
              <w:rPr>
                <w:rFonts w:eastAsia="Times New Roman"/>
                <w:sz w:val="24"/>
                <w:szCs w:val="24"/>
                <w:lang w:eastAsia="fi-FI"/>
              </w:rPr>
            </w:pPr>
          </w:p>
        </w:tc>
      </w:tr>
      <w:tr w:rsidR="00422044" w:rsidRPr="001F6A08" w14:paraId="5189E677" w14:textId="77777777" w:rsidTr="004E1AEA">
        <w:tc>
          <w:tcPr>
            <w:tcW w:w="3624" w:type="dxa"/>
          </w:tcPr>
          <w:p w14:paraId="44851F7B" w14:textId="77777777" w:rsidR="00422044" w:rsidRPr="001F6A08" w:rsidRDefault="00422044" w:rsidP="004E1AEA">
            <w:pPr>
              <w:spacing w:line="240" w:lineRule="auto"/>
              <w:rPr>
                <w:rFonts w:eastAsia="Times New Roman"/>
                <w:sz w:val="24"/>
                <w:szCs w:val="24"/>
              </w:rPr>
            </w:pPr>
            <w:r>
              <w:rPr>
                <w:sz w:val="24"/>
              </w:rPr>
              <w:t>Krom</w:t>
            </w:r>
          </w:p>
        </w:tc>
        <w:tc>
          <w:tcPr>
            <w:tcW w:w="3401" w:type="dxa"/>
          </w:tcPr>
          <w:p w14:paraId="421596E9" w14:textId="77777777" w:rsidR="00422044" w:rsidRPr="001F6A08" w:rsidRDefault="00422044" w:rsidP="004E1AEA">
            <w:pPr>
              <w:spacing w:line="240" w:lineRule="auto"/>
              <w:jc w:val="center"/>
              <w:rPr>
                <w:rFonts w:eastAsia="Times New Roman"/>
                <w:sz w:val="24"/>
                <w:szCs w:val="24"/>
              </w:rPr>
            </w:pPr>
            <w:r>
              <w:rPr>
                <w:sz w:val="24"/>
              </w:rPr>
              <w:t>30</w:t>
            </w:r>
          </w:p>
        </w:tc>
        <w:tc>
          <w:tcPr>
            <w:tcW w:w="2603" w:type="dxa"/>
          </w:tcPr>
          <w:p w14:paraId="514B51B1"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7A3A9FF5" w14:textId="77777777" w:rsidTr="004E1AEA">
        <w:tc>
          <w:tcPr>
            <w:tcW w:w="3624" w:type="dxa"/>
          </w:tcPr>
          <w:p w14:paraId="325B440A" w14:textId="77777777" w:rsidR="00422044" w:rsidRPr="001F6A08" w:rsidRDefault="00422044" w:rsidP="004E1AEA">
            <w:pPr>
              <w:spacing w:line="240" w:lineRule="auto"/>
              <w:rPr>
                <w:rFonts w:eastAsia="Times New Roman"/>
                <w:sz w:val="24"/>
                <w:szCs w:val="24"/>
              </w:rPr>
            </w:pPr>
            <w:r>
              <w:rPr>
                <w:sz w:val="24"/>
              </w:rPr>
              <w:t>Koppar</w:t>
            </w:r>
          </w:p>
        </w:tc>
        <w:tc>
          <w:tcPr>
            <w:tcW w:w="3401" w:type="dxa"/>
          </w:tcPr>
          <w:p w14:paraId="724E012E" w14:textId="77777777" w:rsidR="00422044" w:rsidRPr="001F6A08" w:rsidRDefault="00422044" w:rsidP="004E1AEA">
            <w:pPr>
              <w:spacing w:line="240" w:lineRule="auto"/>
              <w:jc w:val="center"/>
              <w:rPr>
                <w:rFonts w:eastAsia="Times New Roman"/>
                <w:sz w:val="24"/>
                <w:szCs w:val="24"/>
              </w:rPr>
            </w:pPr>
            <w:r>
              <w:rPr>
                <w:sz w:val="24"/>
              </w:rPr>
              <w:t>25</w:t>
            </w:r>
          </w:p>
        </w:tc>
        <w:tc>
          <w:tcPr>
            <w:tcW w:w="2603" w:type="dxa"/>
          </w:tcPr>
          <w:p w14:paraId="359041D7"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3CC51240" w14:textId="77777777" w:rsidTr="004E1AEA">
        <w:tc>
          <w:tcPr>
            <w:tcW w:w="3624" w:type="dxa"/>
          </w:tcPr>
          <w:p w14:paraId="36176574" w14:textId="77777777" w:rsidR="00422044" w:rsidRPr="001F6A08" w:rsidRDefault="00422044" w:rsidP="004E1AEA">
            <w:pPr>
              <w:spacing w:line="240" w:lineRule="auto"/>
              <w:rPr>
                <w:rFonts w:eastAsia="Times New Roman"/>
                <w:sz w:val="24"/>
                <w:szCs w:val="24"/>
              </w:rPr>
            </w:pPr>
            <w:r>
              <w:rPr>
                <w:sz w:val="24"/>
              </w:rPr>
              <w:t>Bly</w:t>
            </w:r>
          </w:p>
        </w:tc>
        <w:tc>
          <w:tcPr>
            <w:tcW w:w="3401" w:type="dxa"/>
          </w:tcPr>
          <w:p w14:paraId="3A9BD8E6" w14:textId="77777777" w:rsidR="00422044" w:rsidRPr="001F6A08" w:rsidRDefault="00422044" w:rsidP="004E1AEA">
            <w:pPr>
              <w:spacing w:line="240" w:lineRule="auto"/>
              <w:jc w:val="center"/>
              <w:rPr>
                <w:rFonts w:eastAsia="Times New Roman"/>
                <w:sz w:val="24"/>
                <w:szCs w:val="24"/>
              </w:rPr>
            </w:pPr>
            <w:r>
              <w:rPr>
                <w:sz w:val="24"/>
              </w:rPr>
              <w:t>30</w:t>
            </w:r>
          </w:p>
        </w:tc>
        <w:tc>
          <w:tcPr>
            <w:tcW w:w="2603" w:type="dxa"/>
          </w:tcPr>
          <w:p w14:paraId="07DCCD85"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5E49D33B" w14:textId="77777777" w:rsidTr="004E1AEA">
        <w:tc>
          <w:tcPr>
            <w:tcW w:w="3624" w:type="dxa"/>
          </w:tcPr>
          <w:p w14:paraId="6F59FE29" w14:textId="77777777" w:rsidR="00422044" w:rsidRPr="001F6A08" w:rsidRDefault="00422044" w:rsidP="004E1AEA">
            <w:pPr>
              <w:spacing w:line="240" w:lineRule="auto"/>
              <w:rPr>
                <w:rFonts w:eastAsia="Times New Roman"/>
                <w:sz w:val="24"/>
                <w:szCs w:val="24"/>
              </w:rPr>
            </w:pPr>
            <w:r>
              <w:rPr>
                <w:sz w:val="24"/>
              </w:rPr>
              <w:t>Mangan</w:t>
            </w:r>
            <w:r>
              <w:rPr>
                <w:sz w:val="24"/>
              </w:rPr>
              <w:tab/>
            </w:r>
            <w:r>
              <w:rPr>
                <w:sz w:val="24"/>
              </w:rPr>
              <w:tab/>
            </w:r>
          </w:p>
        </w:tc>
        <w:tc>
          <w:tcPr>
            <w:tcW w:w="3401" w:type="dxa"/>
          </w:tcPr>
          <w:p w14:paraId="6A784DB9" w14:textId="77777777" w:rsidR="00422044" w:rsidRPr="001F6A08" w:rsidRDefault="00422044" w:rsidP="004E1AEA">
            <w:pPr>
              <w:spacing w:line="240" w:lineRule="auto"/>
              <w:jc w:val="center"/>
              <w:rPr>
                <w:rFonts w:eastAsia="Times New Roman"/>
                <w:sz w:val="24"/>
                <w:szCs w:val="24"/>
              </w:rPr>
            </w:pPr>
            <w:r>
              <w:rPr>
                <w:sz w:val="24"/>
              </w:rPr>
              <w:t>30</w:t>
            </w:r>
          </w:p>
        </w:tc>
        <w:tc>
          <w:tcPr>
            <w:tcW w:w="2603" w:type="dxa"/>
          </w:tcPr>
          <w:p w14:paraId="244AA287" w14:textId="77777777" w:rsidR="00422044" w:rsidRPr="001F6A08" w:rsidRDefault="00422044" w:rsidP="004E1AEA">
            <w:pPr>
              <w:spacing w:line="240" w:lineRule="auto"/>
              <w:jc w:val="center"/>
              <w:rPr>
                <w:rFonts w:eastAsia="Times New Roman"/>
                <w:sz w:val="24"/>
                <w:szCs w:val="24"/>
                <w:lang w:eastAsia="fi-FI"/>
              </w:rPr>
            </w:pPr>
          </w:p>
        </w:tc>
      </w:tr>
      <w:tr w:rsidR="00422044" w:rsidRPr="00767C07" w14:paraId="4936D40C" w14:textId="77777777" w:rsidTr="004E1AEA">
        <w:tc>
          <w:tcPr>
            <w:tcW w:w="3624" w:type="dxa"/>
            <w:shd w:val="clear" w:color="auto" w:fill="auto"/>
          </w:tcPr>
          <w:p w14:paraId="5139757E" w14:textId="77777777" w:rsidR="00422044" w:rsidRPr="00767C07" w:rsidRDefault="00422044" w:rsidP="004E1AEA">
            <w:pPr>
              <w:spacing w:line="240" w:lineRule="auto"/>
              <w:rPr>
                <w:rFonts w:eastAsia="Times New Roman"/>
                <w:sz w:val="24"/>
                <w:szCs w:val="24"/>
              </w:rPr>
            </w:pPr>
            <w:proofErr w:type="spellStart"/>
            <w:r>
              <w:rPr>
                <w:sz w:val="24"/>
              </w:rPr>
              <w:t>Mikrocystin</w:t>
            </w:r>
            <w:proofErr w:type="spellEnd"/>
            <w:r>
              <w:rPr>
                <w:sz w:val="24"/>
              </w:rPr>
              <w:t>-LR</w:t>
            </w:r>
          </w:p>
        </w:tc>
        <w:tc>
          <w:tcPr>
            <w:tcW w:w="3401" w:type="dxa"/>
            <w:shd w:val="clear" w:color="auto" w:fill="auto"/>
          </w:tcPr>
          <w:p w14:paraId="245D54AB" w14:textId="77777777" w:rsidR="00422044" w:rsidRPr="00767C07" w:rsidRDefault="00422044" w:rsidP="004E1AEA">
            <w:pPr>
              <w:spacing w:line="240" w:lineRule="auto"/>
              <w:jc w:val="center"/>
              <w:rPr>
                <w:rFonts w:eastAsia="Times New Roman"/>
                <w:sz w:val="24"/>
                <w:szCs w:val="24"/>
              </w:rPr>
            </w:pPr>
            <w:r>
              <w:rPr>
                <w:sz w:val="24"/>
              </w:rPr>
              <w:t>30</w:t>
            </w:r>
          </w:p>
        </w:tc>
        <w:tc>
          <w:tcPr>
            <w:tcW w:w="2603" w:type="dxa"/>
            <w:shd w:val="clear" w:color="auto" w:fill="auto"/>
          </w:tcPr>
          <w:p w14:paraId="2B85DB32" w14:textId="77777777" w:rsidR="00422044" w:rsidRPr="00767C07" w:rsidRDefault="00422044" w:rsidP="004E1AEA">
            <w:pPr>
              <w:spacing w:line="240" w:lineRule="auto"/>
              <w:jc w:val="center"/>
              <w:rPr>
                <w:rFonts w:eastAsia="Times New Roman"/>
                <w:sz w:val="24"/>
                <w:szCs w:val="24"/>
                <w:lang w:eastAsia="fi-FI"/>
              </w:rPr>
            </w:pPr>
          </w:p>
        </w:tc>
      </w:tr>
      <w:tr w:rsidR="00422044" w:rsidRPr="00767C07" w14:paraId="68C37528" w14:textId="77777777" w:rsidTr="004E1AEA">
        <w:tc>
          <w:tcPr>
            <w:tcW w:w="3624" w:type="dxa"/>
            <w:shd w:val="clear" w:color="auto" w:fill="auto"/>
          </w:tcPr>
          <w:p w14:paraId="5771A3C1" w14:textId="77777777" w:rsidR="00422044" w:rsidRPr="00767C07" w:rsidRDefault="00422044" w:rsidP="004E1AEA">
            <w:pPr>
              <w:spacing w:line="240" w:lineRule="auto"/>
              <w:rPr>
                <w:rFonts w:eastAsia="Times New Roman"/>
                <w:sz w:val="24"/>
                <w:szCs w:val="24"/>
              </w:rPr>
            </w:pPr>
            <w:r>
              <w:rPr>
                <w:sz w:val="24"/>
              </w:rPr>
              <w:t>Nickel</w:t>
            </w:r>
          </w:p>
        </w:tc>
        <w:tc>
          <w:tcPr>
            <w:tcW w:w="3401" w:type="dxa"/>
            <w:shd w:val="clear" w:color="auto" w:fill="auto"/>
          </w:tcPr>
          <w:p w14:paraId="3DA40352" w14:textId="77777777" w:rsidR="00422044" w:rsidRPr="00767C07" w:rsidRDefault="00422044" w:rsidP="004E1AEA">
            <w:pPr>
              <w:spacing w:line="240" w:lineRule="auto"/>
              <w:jc w:val="center"/>
              <w:rPr>
                <w:rFonts w:eastAsia="Times New Roman"/>
                <w:sz w:val="24"/>
                <w:szCs w:val="24"/>
              </w:rPr>
            </w:pPr>
            <w:r>
              <w:rPr>
                <w:sz w:val="24"/>
              </w:rPr>
              <w:t>25</w:t>
            </w:r>
          </w:p>
        </w:tc>
        <w:tc>
          <w:tcPr>
            <w:tcW w:w="2603" w:type="dxa"/>
            <w:shd w:val="clear" w:color="auto" w:fill="auto"/>
          </w:tcPr>
          <w:p w14:paraId="58204352" w14:textId="77777777" w:rsidR="00422044" w:rsidRPr="00767C07" w:rsidRDefault="00422044" w:rsidP="004E1AEA">
            <w:pPr>
              <w:spacing w:line="240" w:lineRule="auto"/>
              <w:jc w:val="center"/>
              <w:rPr>
                <w:rFonts w:eastAsia="Times New Roman"/>
                <w:sz w:val="24"/>
                <w:szCs w:val="24"/>
                <w:lang w:eastAsia="fi-FI"/>
              </w:rPr>
            </w:pPr>
          </w:p>
        </w:tc>
      </w:tr>
      <w:tr w:rsidR="00422044" w:rsidRPr="00767C07" w14:paraId="2704C934" w14:textId="77777777" w:rsidTr="004E1AEA">
        <w:tc>
          <w:tcPr>
            <w:tcW w:w="3624" w:type="dxa"/>
            <w:shd w:val="clear" w:color="auto" w:fill="auto"/>
          </w:tcPr>
          <w:p w14:paraId="2D726D9A" w14:textId="77777777" w:rsidR="00422044" w:rsidRPr="00767C07" w:rsidRDefault="00422044" w:rsidP="004E1AEA">
            <w:pPr>
              <w:spacing w:line="240" w:lineRule="auto"/>
              <w:rPr>
                <w:rFonts w:eastAsia="Times New Roman"/>
                <w:sz w:val="24"/>
                <w:szCs w:val="24"/>
              </w:rPr>
            </w:pPr>
            <w:r>
              <w:rPr>
                <w:sz w:val="24"/>
              </w:rPr>
              <w:t>Natrium</w:t>
            </w:r>
          </w:p>
        </w:tc>
        <w:tc>
          <w:tcPr>
            <w:tcW w:w="3401" w:type="dxa"/>
            <w:shd w:val="clear" w:color="auto" w:fill="auto"/>
          </w:tcPr>
          <w:p w14:paraId="19E38045" w14:textId="77777777" w:rsidR="00422044" w:rsidRPr="00767C07" w:rsidRDefault="00422044" w:rsidP="004E1AEA">
            <w:pPr>
              <w:spacing w:line="240" w:lineRule="auto"/>
              <w:jc w:val="center"/>
              <w:rPr>
                <w:rFonts w:eastAsia="Times New Roman"/>
                <w:sz w:val="24"/>
                <w:szCs w:val="24"/>
              </w:rPr>
            </w:pPr>
            <w:r>
              <w:rPr>
                <w:sz w:val="24"/>
              </w:rPr>
              <w:t>15</w:t>
            </w:r>
          </w:p>
        </w:tc>
        <w:tc>
          <w:tcPr>
            <w:tcW w:w="2603" w:type="dxa"/>
            <w:shd w:val="clear" w:color="auto" w:fill="auto"/>
          </w:tcPr>
          <w:p w14:paraId="47BC89F1" w14:textId="77777777" w:rsidR="00422044" w:rsidRPr="00767C07" w:rsidRDefault="00422044" w:rsidP="004E1AEA">
            <w:pPr>
              <w:spacing w:line="240" w:lineRule="auto"/>
              <w:jc w:val="center"/>
              <w:rPr>
                <w:rFonts w:eastAsia="Times New Roman"/>
                <w:sz w:val="24"/>
                <w:szCs w:val="24"/>
                <w:lang w:eastAsia="fi-FI"/>
              </w:rPr>
            </w:pPr>
          </w:p>
        </w:tc>
      </w:tr>
      <w:tr w:rsidR="00422044" w:rsidRPr="00767C07" w14:paraId="6EEE346F" w14:textId="77777777" w:rsidTr="004E1AEA">
        <w:tc>
          <w:tcPr>
            <w:tcW w:w="3624" w:type="dxa"/>
            <w:shd w:val="clear" w:color="auto" w:fill="auto"/>
          </w:tcPr>
          <w:p w14:paraId="7DA7A3E2" w14:textId="77777777" w:rsidR="00422044" w:rsidRPr="00767C07" w:rsidRDefault="00422044" w:rsidP="004E1AEA">
            <w:pPr>
              <w:spacing w:line="240" w:lineRule="auto"/>
              <w:rPr>
                <w:rFonts w:eastAsia="Times New Roman"/>
                <w:sz w:val="24"/>
                <w:szCs w:val="24"/>
              </w:rPr>
            </w:pPr>
            <w:r>
              <w:rPr>
                <w:sz w:val="24"/>
              </w:rPr>
              <w:t>Nitrat</w:t>
            </w:r>
          </w:p>
        </w:tc>
        <w:tc>
          <w:tcPr>
            <w:tcW w:w="3401" w:type="dxa"/>
            <w:shd w:val="clear" w:color="auto" w:fill="auto"/>
          </w:tcPr>
          <w:p w14:paraId="234706B2" w14:textId="77777777" w:rsidR="00422044" w:rsidRPr="00767C07" w:rsidRDefault="00422044" w:rsidP="004E1AEA">
            <w:pPr>
              <w:spacing w:line="240" w:lineRule="auto"/>
              <w:jc w:val="center"/>
              <w:rPr>
                <w:rFonts w:eastAsia="Times New Roman"/>
                <w:sz w:val="24"/>
                <w:szCs w:val="24"/>
              </w:rPr>
            </w:pPr>
            <w:r>
              <w:rPr>
                <w:sz w:val="24"/>
              </w:rPr>
              <w:t>15</w:t>
            </w:r>
          </w:p>
        </w:tc>
        <w:tc>
          <w:tcPr>
            <w:tcW w:w="2603" w:type="dxa"/>
            <w:shd w:val="clear" w:color="auto" w:fill="auto"/>
          </w:tcPr>
          <w:p w14:paraId="76D89C39" w14:textId="77777777" w:rsidR="00422044" w:rsidRPr="00767C07" w:rsidRDefault="00422044" w:rsidP="004E1AEA">
            <w:pPr>
              <w:spacing w:line="240" w:lineRule="auto"/>
              <w:jc w:val="center"/>
              <w:rPr>
                <w:rFonts w:eastAsia="Times New Roman"/>
                <w:sz w:val="24"/>
                <w:szCs w:val="24"/>
                <w:lang w:eastAsia="fi-FI"/>
              </w:rPr>
            </w:pPr>
          </w:p>
        </w:tc>
      </w:tr>
      <w:tr w:rsidR="00422044" w:rsidRPr="00767C07" w14:paraId="4CAA290A" w14:textId="77777777" w:rsidTr="004E1AEA">
        <w:tc>
          <w:tcPr>
            <w:tcW w:w="3624" w:type="dxa"/>
            <w:shd w:val="clear" w:color="auto" w:fill="auto"/>
          </w:tcPr>
          <w:p w14:paraId="435E7EBC" w14:textId="77777777" w:rsidR="00422044" w:rsidRPr="00767C07" w:rsidRDefault="00422044" w:rsidP="004E1AEA">
            <w:pPr>
              <w:spacing w:line="240" w:lineRule="auto"/>
              <w:rPr>
                <w:rFonts w:eastAsia="Times New Roman"/>
                <w:sz w:val="24"/>
                <w:szCs w:val="24"/>
              </w:rPr>
            </w:pPr>
            <w:r>
              <w:rPr>
                <w:sz w:val="24"/>
              </w:rPr>
              <w:t>Nitrit</w:t>
            </w:r>
          </w:p>
        </w:tc>
        <w:tc>
          <w:tcPr>
            <w:tcW w:w="3401" w:type="dxa"/>
            <w:shd w:val="clear" w:color="auto" w:fill="auto"/>
          </w:tcPr>
          <w:p w14:paraId="1B30C83E" w14:textId="77777777" w:rsidR="00422044" w:rsidRPr="00767C07" w:rsidRDefault="00422044" w:rsidP="004E1AEA">
            <w:pPr>
              <w:spacing w:line="240" w:lineRule="auto"/>
              <w:jc w:val="center"/>
              <w:rPr>
                <w:rFonts w:eastAsia="Times New Roman"/>
                <w:sz w:val="24"/>
                <w:szCs w:val="24"/>
              </w:rPr>
            </w:pPr>
            <w:r>
              <w:rPr>
                <w:sz w:val="24"/>
              </w:rPr>
              <w:t>20</w:t>
            </w:r>
          </w:p>
        </w:tc>
        <w:tc>
          <w:tcPr>
            <w:tcW w:w="2603" w:type="dxa"/>
            <w:shd w:val="clear" w:color="auto" w:fill="auto"/>
          </w:tcPr>
          <w:p w14:paraId="397EB31D" w14:textId="77777777" w:rsidR="00422044" w:rsidRPr="00767C07" w:rsidRDefault="00422044" w:rsidP="004E1AEA">
            <w:pPr>
              <w:spacing w:line="240" w:lineRule="auto"/>
              <w:jc w:val="center"/>
              <w:rPr>
                <w:rFonts w:eastAsia="Times New Roman"/>
                <w:sz w:val="24"/>
                <w:szCs w:val="24"/>
                <w:lang w:eastAsia="fi-FI"/>
              </w:rPr>
            </w:pPr>
          </w:p>
        </w:tc>
      </w:tr>
      <w:tr w:rsidR="00422044" w:rsidRPr="00767C07" w14:paraId="6B6B5FC7" w14:textId="77777777" w:rsidTr="004E1AEA">
        <w:tc>
          <w:tcPr>
            <w:tcW w:w="3624" w:type="dxa"/>
            <w:shd w:val="clear" w:color="auto" w:fill="auto"/>
          </w:tcPr>
          <w:p w14:paraId="36F545BE" w14:textId="77777777" w:rsidR="00422044" w:rsidRPr="00767C07" w:rsidRDefault="00422044" w:rsidP="004E1AEA">
            <w:pPr>
              <w:spacing w:line="240" w:lineRule="auto"/>
              <w:rPr>
                <w:rFonts w:eastAsia="Times New Roman"/>
                <w:sz w:val="24"/>
                <w:szCs w:val="24"/>
              </w:rPr>
            </w:pPr>
            <w:r>
              <w:rPr>
                <w:sz w:val="24"/>
              </w:rPr>
              <w:t>PFAS</w:t>
            </w:r>
          </w:p>
        </w:tc>
        <w:tc>
          <w:tcPr>
            <w:tcW w:w="3401" w:type="dxa"/>
            <w:shd w:val="clear" w:color="auto" w:fill="auto"/>
          </w:tcPr>
          <w:p w14:paraId="7A814D15" w14:textId="77777777" w:rsidR="00422044" w:rsidRPr="00767C07" w:rsidRDefault="00422044" w:rsidP="004E1AEA">
            <w:pPr>
              <w:spacing w:line="240" w:lineRule="auto"/>
              <w:jc w:val="center"/>
              <w:rPr>
                <w:rFonts w:eastAsia="Times New Roman"/>
                <w:sz w:val="24"/>
                <w:szCs w:val="24"/>
              </w:rPr>
            </w:pPr>
            <w:r>
              <w:rPr>
                <w:sz w:val="24"/>
              </w:rPr>
              <w:t>50</w:t>
            </w:r>
          </w:p>
        </w:tc>
        <w:tc>
          <w:tcPr>
            <w:tcW w:w="2603" w:type="dxa"/>
            <w:shd w:val="clear" w:color="auto" w:fill="auto"/>
          </w:tcPr>
          <w:p w14:paraId="4D770E46" w14:textId="77777777" w:rsidR="00422044" w:rsidRPr="00767C07" w:rsidRDefault="00422044" w:rsidP="004E1AEA">
            <w:pPr>
              <w:spacing w:line="240" w:lineRule="auto"/>
              <w:jc w:val="center"/>
              <w:rPr>
                <w:rFonts w:eastAsia="Times New Roman"/>
                <w:sz w:val="24"/>
                <w:szCs w:val="24"/>
                <w:lang w:eastAsia="fi-FI"/>
              </w:rPr>
            </w:pPr>
          </w:p>
        </w:tc>
      </w:tr>
      <w:tr w:rsidR="00422044" w:rsidRPr="00767C07" w14:paraId="0294AC65" w14:textId="77777777" w:rsidTr="004E1AEA">
        <w:tc>
          <w:tcPr>
            <w:tcW w:w="3624" w:type="dxa"/>
            <w:shd w:val="clear" w:color="auto" w:fill="auto"/>
          </w:tcPr>
          <w:p w14:paraId="11465905" w14:textId="77777777" w:rsidR="00422044" w:rsidRPr="00767C07" w:rsidRDefault="00422044" w:rsidP="004E1AEA">
            <w:pPr>
              <w:spacing w:line="240" w:lineRule="auto"/>
              <w:rPr>
                <w:rFonts w:eastAsia="Times New Roman"/>
                <w:sz w:val="24"/>
                <w:szCs w:val="24"/>
              </w:rPr>
            </w:pPr>
            <w:r>
              <w:rPr>
                <w:sz w:val="24"/>
              </w:rPr>
              <w:t>pH</w:t>
            </w:r>
          </w:p>
        </w:tc>
        <w:tc>
          <w:tcPr>
            <w:tcW w:w="3401" w:type="dxa"/>
            <w:shd w:val="clear" w:color="auto" w:fill="auto"/>
          </w:tcPr>
          <w:p w14:paraId="52D1D4E1" w14:textId="77777777" w:rsidR="00422044" w:rsidRPr="00767C07" w:rsidRDefault="00422044" w:rsidP="004E1AEA">
            <w:pPr>
              <w:spacing w:line="240" w:lineRule="auto"/>
              <w:jc w:val="center"/>
              <w:rPr>
                <w:rFonts w:eastAsia="Times New Roman"/>
                <w:sz w:val="24"/>
                <w:szCs w:val="24"/>
              </w:rPr>
            </w:pPr>
            <w:r>
              <w:rPr>
                <w:sz w:val="24"/>
              </w:rPr>
              <w:t>0,2</w:t>
            </w:r>
          </w:p>
        </w:tc>
        <w:tc>
          <w:tcPr>
            <w:tcW w:w="2603" w:type="dxa"/>
            <w:shd w:val="clear" w:color="auto" w:fill="auto"/>
          </w:tcPr>
          <w:p w14:paraId="56E0A131" w14:textId="77777777" w:rsidR="00422044" w:rsidRPr="00767C07" w:rsidRDefault="00422044" w:rsidP="004E1AEA">
            <w:pPr>
              <w:spacing w:line="240" w:lineRule="auto"/>
              <w:jc w:val="center"/>
              <w:rPr>
                <w:rFonts w:eastAsia="Times New Roman"/>
                <w:sz w:val="24"/>
                <w:szCs w:val="24"/>
              </w:rPr>
            </w:pPr>
            <w:r>
              <w:rPr>
                <w:sz w:val="24"/>
              </w:rPr>
              <w:t>(9)</w:t>
            </w:r>
          </w:p>
        </w:tc>
      </w:tr>
      <w:tr w:rsidR="00422044" w:rsidRPr="00767C07" w14:paraId="511419D1" w14:textId="77777777" w:rsidTr="004E1AEA">
        <w:tc>
          <w:tcPr>
            <w:tcW w:w="3624" w:type="dxa"/>
            <w:shd w:val="clear" w:color="auto" w:fill="auto"/>
          </w:tcPr>
          <w:p w14:paraId="1CA65F22" w14:textId="77777777" w:rsidR="00422044" w:rsidRPr="00767C07" w:rsidRDefault="00422044" w:rsidP="004E1AEA">
            <w:pPr>
              <w:spacing w:line="240" w:lineRule="auto"/>
              <w:rPr>
                <w:rFonts w:eastAsia="Times New Roman"/>
                <w:sz w:val="24"/>
                <w:szCs w:val="24"/>
              </w:rPr>
            </w:pPr>
            <w:r>
              <w:rPr>
                <w:sz w:val="24"/>
              </w:rPr>
              <w:t>Polycykliska aromatiska kolväten</w:t>
            </w:r>
          </w:p>
        </w:tc>
        <w:tc>
          <w:tcPr>
            <w:tcW w:w="3401" w:type="dxa"/>
            <w:shd w:val="clear" w:color="auto" w:fill="auto"/>
          </w:tcPr>
          <w:p w14:paraId="359C56EC" w14:textId="77777777" w:rsidR="00422044" w:rsidRPr="00767C07" w:rsidRDefault="00422044" w:rsidP="004E1AEA">
            <w:pPr>
              <w:spacing w:line="240" w:lineRule="auto"/>
              <w:jc w:val="center"/>
              <w:rPr>
                <w:rFonts w:eastAsia="Times New Roman"/>
                <w:sz w:val="24"/>
                <w:szCs w:val="24"/>
              </w:rPr>
            </w:pPr>
            <w:r>
              <w:rPr>
                <w:sz w:val="24"/>
              </w:rPr>
              <w:t>40</w:t>
            </w:r>
          </w:p>
        </w:tc>
        <w:tc>
          <w:tcPr>
            <w:tcW w:w="2603" w:type="dxa"/>
            <w:shd w:val="clear" w:color="auto" w:fill="auto"/>
          </w:tcPr>
          <w:p w14:paraId="49BF75B9" w14:textId="77777777" w:rsidR="00422044" w:rsidRPr="00767C07" w:rsidRDefault="00422044" w:rsidP="004E1AEA">
            <w:pPr>
              <w:spacing w:line="240" w:lineRule="auto"/>
              <w:jc w:val="center"/>
              <w:rPr>
                <w:rFonts w:eastAsia="Times New Roman"/>
                <w:sz w:val="24"/>
                <w:szCs w:val="24"/>
              </w:rPr>
            </w:pPr>
            <w:r>
              <w:rPr>
                <w:sz w:val="24"/>
              </w:rPr>
              <w:t>(3)</w:t>
            </w:r>
          </w:p>
        </w:tc>
      </w:tr>
      <w:tr w:rsidR="00422044" w:rsidRPr="00767C07" w14:paraId="0BAA47E9" w14:textId="77777777" w:rsidTr="004E1AEA">
        <w:tc>
          <w:tcPr>
            <w:tcW w:w="3624" w:type="dxa"/>
            <w:shd w:val="clear" w:color="auto" w:fill="auto"/>
          </w:tcPr>
          <w:p w14:paraId="0B2F3814" w14:textId="77777777" w:rsidR="00422044" w:rsidRPr="00767C07" w:rsidRDefault="00422044" w:rsidP="004E1AEA">
            <w:pPr>
              <w:spacing w:line="240" w:lineRule="auto"/>
              <w:rPr>
                <w:rFonts w:eastAsia="Times New Roman"/>
                <w:sz w:val="24"/>
                <w:szCs w:val="24"/>
              </w:rPr>
            </w:pPr>
            <w:r>
              <w:rPr>
                <w:sz w:val="24"/>
              </w:rPr>
              <w:t>Järn</w:t>
            </w:r>
          </w:p>
        </w:tc>
        <w:tc>
          <w:tcPr>
            <w:tcW w:w="3401" w:type="dxa"/>
            <w:shd w:val="clear" w:color="auto" w:fill="auto"/>
          </w:tcPr>
          <w:p w14:paraId="2D86FFE1" w14:textId="77777777" w:rsidR="00422044" w:rsidRPr="00767C07" w:rsidRDefault="00422044" w:rsidP="004E1AEA">
            <w:pPr>
              <w:spacing w:line="240" w:lineRule="auto"/>
              <w:jc w:val="center"/>
              <w:rPr>
                <w:rFonts w:eastAsia="Times New Roman"/>
                <w:sz w:val="24"/>
                <w:szCs w:val="24"/>
              </w:rPr>
            </w:pPr>
            <w:r>
              <w:rPr>
                <w:sz w:val="24"/>
              </w:rPr>
              <w:t>30</w:t>
            </w:r>
          </w:p>
        </w:tc>
        <w:tc>
          <w:tcPr>
            <w:tcW w:w="2603" w:type="dxa"/>
            <w:shd w:val="clear" w:color="auto" w:fill="auto"/>
          </w:tcPr>
          <w:p w14:paraId="2F131F73" w14:textId="77777777" w:rsidR="00422044" w:rsidRPr="00767C07" w:rsidRDefault="00422044" w:rsidP="004E1AEA">
            <w:pPr>
              <w:spacing w:line="240" w:lineRule="auto"/>
              <w:jc w:val="center"/>
              <w:rPr>
                <w:rFonts w:eastAsia="Times New Roman"/>
                <w:sz w:val="24"/>
                <w:szCs w:val="24"/>
                <w:lang w:eastAsia="fi-FI"/>
              </w:rPr>
            </w:pPr>
          </w:p>
        </w:tc>
      </w:tr>
      <w:tr w:rsidR="00422044" w:rsidRPr="00767C07" w14:paraId="1CB29E68" w14:textId="77777777" w:rsidTr="004E1AEA">
        <w:tc>
          <w:tcPr>
            <w:tcW w:w="3624" w:type="dxa"/>
            <w:shd w:val="clear" w:color="auto" w:fill="auto"/>
          </w:tcPr>
          <w:p w14:paraId="1E9573EA" w14:textId="77777777" w:rsidR="00422044" w:rsidRPr="00767C07" w:rsidRDefault="00422044" w:rsidP="004E1AEA">
            <w:pPr>
              <w:spacing w:line="240" w:lineRule="auto"/>
              <w:rPr>
                <w:rFonts w:eastAsia="Times New Roman"/>
                <w:sz w:val="24"/>
                <w:szCs w:val="24"/>
              </w:rPr>
            </w:pPr>
            <w:r>
              <w:rPr>
                <w:sz w:val="24"/>
              </w:rPr>
              <w:t>Selen</w:t>
            </w:r>
          </w:p>
        </w:tc>
        <w:tc>
          <w:tcPr>
            <w:tcW w:w="3401" w:type="dxa"/>
            <w:shd w:val="clear" w:color="auto" w:fill="auto"/>
          </w:tcPr>
          <w:p w14:paraId="668C894F" w14:textId="77777777" w:rsidR="00422044" w:rsidRPr="00767C07" w:rsidRDefault="00422044" w:rsidP="004E1AEA">
            <w:pPr>
              <w:spacing w:line="240" w:lineRule="auto"/>
              <w:jc w:val="center"/>
              <w:rPr>
                <w:rFonts w:eastAsia="Times New Roman"/>
                <w:sz w:val="24"/>
                <w:szCs w:val="24"/>
              </w:rPr>
            </w:pPr>
            <w:r>
              <w:rPr>
                <w:sz w:val="24"/>
              </w:rPr>
              <w:t>40</w:t>
            </w:r>
          </w:p>
        </w:tc>
        <w:tc>
          <w:tcPr>
            <w:tcW w:w="2603" w:type="dxa"/>
            <w:shd w:val="clear" w:color="auto" w:fill="auto"/>
          </w:tcPr>
          <w:p w14:paraId="387C8978" w14:textId="77777777" w:rsidR="00422044" w:rsidRPr="00767C07" w:rsidRDefault="00422044" w:rsidP="004E1AEA">
            <w:pPr>
              <w:spacing w:line="240" w:lineRule="auto"/>
              <w:jc w:val="center"/>
              <w:rPr>
                <w:rFonts w:eastAsia="Times New Roman"/>
                <w:sz w:val="24"/>
                <w:szCs w:val="24"/>
                <w:lang w:eastAsia="fi-FI"/>
              </w:rPr>
            </w:pPr>
          </w:p>
        </w:tc>
      </w:tr>
      <w:tr w:rsidR="00422044" w:rsidRPr="001F6A08" w14:paraId="36F3A2F4" w14:textId="77777777" w:rsidTr="004E1AEA">
        <w:tc>
          <w:tcPr>
            <w:tcW w:w="3624" w:type="dxa"/>
          </w:tcPr>
          <w:p w14:paraId="0B73BF25" w14:textId="77777777" w:rsidR="00422044" w:rsidRPr="008402C7" w:rsidDel="00E50C11" w:rsidRDefault="00422044" w:rsidP="004E1AEA">
            <w:pPr>
              <w:spacing w:line="240" w:lineRule="auto"/>
              <w:rPr>
                <w:rFonts w:eastAsia="Times New Roman"/>
                <w:sz w:val="24"/>
                <w:szCs w:val="24"/>
              </w:rPr>
            </w:pPr>
            <w:proofErr w:type="spellStart"/>
            <w:r>
              <w:rPr>
                <w:sz w:val="24"/>
              </w:rPr>
              <w:t>Turbiditet</w:t>
            </w:r>
            <w:proofErr w:type="spellEnd"/>
          </w:p>
        </w:tc>
        <w:tc>
          <w:tcPr>
            <w:tcW w:w="3401" w:type="dxa"/>
          </w:tcPr>
          <w:p w14:paraId="7278AD3B" w14:textId="77777777" w:rsidR="00422044" w:rsidRPr="001F6A08" w:rsidRDefault="00422044" w:rsidP="004E1AEA">
            <w:pPr>
              <w:spacing w:line="240" w:lineRule="auto"/>
              <w:jc w:val="center"/>
              <w:rPr>
                <w:rFonts w:eastAsia="Times New Roman"/>
                <w:sz w:val="24"/>
                <w:szCs w:val="24"/>
              </w:rPr>
            </w:pPr>
            <w:r>
              <w:rPr>
                <w:sz w:val="24"/>
              </w:rPr>
              <w:t>30</w:t>
            </w:r>
          </w:p>
        </w:tc>
        <w:tc>
          <w:tcPr>
            <w:tcW w:w="2603" w:type="dxa"/>
          </w:tcPr>
          <w:p w14:paraId="1A9A9284" w14:textId="77777777" w:rsidR="00422044" w:rsidRPr="001F6A08" w:rsidRDefault="00422044" w:rsidP="004E1AEA">
            <w:pPr>
              <w:spacing w:line="240" w:lineRule="auto"/>
              <w:jc w:val="center"/>
              <w:rPr>
                <w:rFonts w:eastAsia="Times New Roman"/>
                <w:sz w:val="24"/>
                <w:szCs w:val="24"/>
              </w:rPr>
            </w:pPr>
            <w:r>
              <w:rPr>
                <w:sz w:val="24"/>
              </w:rPr>
              <w:t>(4)</w:t>
            </w:r>
          </w:p>
        </w:tc>
      </w:tr>
      <w:tr w:rsidR="00422044" w:rsidRPr="001F6A08" w14:paraId="601EF6E3" w14:textId="77777777" w:rsidTr="004E1AEA">
        <w:tc>
          <w:tcPr>
            <w:tcW w:w="3624" w:type="dxa"/>
          </w:tcPr>
          <w:p w14:paraId="3BBF2BAE" w14:textId="77777777" w:rsidR="00422044" w:rsidRPr="001F6A08" w:rsidRDefault="00422044" w:rsidP="004E1AEA">
            <w:pPr>
              <w:spacing w:line="240" w:lineRule="auto"/>
              <w:rPr>
                <w:rFonts w:eastAsia="Times New Roman"/>
                <w:sz w:val="24"/>
                <w:szCs w:val="24"/>
              </w:rPr>
            </w:pPr>
            <w:r>
              <w:rPr>
                <w:sz w:val="24"/>
              </w:rPr>
              <w:t>Sulfat</w:t>
            </w:r>
          </w:p>
        </w:tc>
        <w:tc>
          <w:tcPr>
            <w:tcW w:w="3401" w:type="dxa"/>
          </w:tcPr>
          <w:p w14:paraId="2FFB7F2A" w14:textId="77777777" w:rsidR="00422044" w:rsidRPr="001F6A08" w:rsidRDefault="00422044" w:rsidP="004E1AEA">
            <w:pPr>
              <w:spacing w:line="240" w:lineRule="auto"/>
              <w:jc w:val="center"/>
              <w:rPr>
                <w:rFonts w:eastAsia="Times New Roman"/>
                <w:sz w:val="24"/>
                <w:szCs w:val="24"/>
              </w:rPr>
            </w:pPr>
            <w:r>
              <w:rPr>
                <w:sz w:val="24"/>
              </w:rPr>
              <w:t>15</w:t>
            </w:r>
          </w:p>
        </w:tc>
        <w:tc>
          <w:tcPr>
            <w:tcW w:w="2603" w:type="dxa"/>
          </w:tcPr>
          <w:p w14:paraId="5E4A36A3"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29FE2AF3" w14:textId="77777777" w:rsidTr="004E1AEA">
        <w:tc>
          <w:tcPr>
            <w:tcW w:w="3624" w:type="dxa"/>
          </w:tcPr>
          <w:p w14:paraId="1EF23CFB" w14:textId="77777777" w:rsidR="00422044" w:rsidRPr="001F6A08" w:rsidRDefault="00422044" w:rsidP="004E1AEA">
            <w:pPr>
              <w:spacing w:line="240" w:lineRule="auto"/>
              <w:rPr>
                <w:rFonts w:eastAsia="Times New Roman"/>
                <w:sz w:val="24"/>
                <w:szCs w:val="24"/>
              </w:rPr>
            </w:pPr>
            <w:r>
              <w:rPr>
                <w:sz w:val="24"/>
              </w:rPr>
              <w:t>Cyanider</w:t>
            </w:r>
          </w:p>
        </w:tc>
        <w:tc>
          <w:tcPr>
            <w:tcW w:w="3401" w:type="dxa"/>
          </w:tcPr>
          <w:p w14:paraId="4E1A2CD8" w14:textId="77777777" w:rsidR="00422044" w:rsidRPr="001F6A08" w:rsidRDefault="00422044" w:rsidP="004E1AEA">
            <w:pPr>
              <w:spacing w:line="240" w:lineRule="auto"/>
              <w:jc w:val="center"/>
              <w:rPr>
                <w:rFonts w:eastAsia="Times New Roman"/>
                <w:sz w:val="24"/>
                <w:szCs w:val="24"/>
              </w:rPr>
            </w:pPr>
            <w:r>
              <w:rPr>
                <w:sz w:val="24"/>
              </w:rPr>
              <w:t>30</w:t>
            </w:r>
          </w:p>
        </w:tc>
        <w:tc>
          <w:tcPr>
            <w:tcW w:w="2603" w:type="dxa"/>
          </w:tcPr>
          <w:p w14:paraId="5D373521" w14:textId="77777777" w:rsidR="00422044" w:rsidRPr="001F6A08" w:rsidRDefault="00422044" w:rsidP="004E1AEA">
            <w:pPr>
              <w:spacing w:line="240" w:lineRule="auto"/>
              <w:jc w:val="center"/>
              <w:rPr>
                <w:rFonts w:eastAsia="Times New Roman"/>
                <w:sz w:val="24"/>
                <w:szCs w:val="24"/>
              </w:rPr>
            </w:pPr>
            <w:r>
              <w:rPr>
                <w:sz w:val="24"/>
              </w:rPr>
              <w:t>(5)</w:t>
            </w:r>
          </w:p>
        </w:tc>
      </w:tr>
      <w:tr w:rsidR="00422044" w:rsidRPr="001F6A08" w14:paraId="6CF8461C" w14:textId="77777777" w:rsidTr="004E1AEA">
        <w:tc>
          <w:tcPr>
            <w:tcW w:w="3624" w:type="dxa"/>
          </w:tcPr>
          <w:p w14:paraId="16C27EB4" w14:textId="77777777" w:rsidR="00422044" w:rsidRPr="001F6A08" w:rsidRDefault="00422044" w:rsidP="004E1AEA">
            <w:pPr>
              <w:spacing w:line="240" w:lineRule="auto"/>
              <w:rPr>
                <w:rFonts w:eastAsia="Times New Roman"/>
                <w:sz w:val="24"/>
                <w:szCs w:val="24"/>
              </w:rPr>
            </w:pPr>
            <w:r>
              <w:rPr>
                <w:sz w:val="24"/>
              </w:rPr>
              <w:t>Konduktivitet</w:t>
            </w:r>
          </w:p>
        </w:tc>
        <w:tc>
          <w:tcPr>
            <w:tcW w:w="3401" w:type="dxa"/>
          </w:tcPr>
          <w:p w14:paraId="3E836B60" w14:textId="77777777" w:rsidR="00422044" w:rsidRPr="001F6A08" w:rsidRDefault="00422044" w:rsidP="004E1AEA">
            <w:pPr>
              <w:spacing w:line="240" w:lineRule="auto"/>
              <w:jc w:val="center"/>
              <w:rPr>
                <w:rFonts w:eastAsia="Times New Roman"/>
                <w:sz w:val="24"/>
                <w:szCs w:val="24"/>
              </w:rPr>
            </w:pPr>
            <w:r>
              <w:rPr>
                <w:sz w:val="24"/>
              </w:rPr>
              <w:t>20</w:t>
            </w:r>
          </w:p>
        </w:tc>
        <w:tc>
          <w:tcPr>
            <w:tcW w:w="2603" w:type="dxa"/>
          </w:tcPr>
          <w:p w14:paraId="52BB0D41" w14:textId="77777777" w:rsidR="00422044" w:rsidRPr="001F6A08" w:rsidRDefault="00422044" w:rsidP="004E1AEA">
            <w:pPr>
              <w:spacing w:line="240" w:lineRule="auto"/>
              <w:jc w:val="center"/>
              <w:rPr>
                <w:rFonts w:eastAsia="Times New Roman"/>
                <w:sz w:val="24"/>
                <w:szCs w:val="24"/>
                <w:lang w:eastAsia="fi-FI"/>
              </w:rPr>
            </w:pPr>
          </w:p>
        </w:tc>
      </w:tr>
      <w:tr w:rsidR="00422044" w:rsidRPr="001F6A08" w14:paraId="1538907C" w14:textId="77777777" w:rsidTr="004E1AEA">
        <w:tc>
          <w:tcPr>
            <w:tcW w:w="3624" w:type="dxa"/>
          </w:tcPr>
          <w:p w14:paraId="0BA695AA" w14:textId="77777777" w:rsidR="00422044" w:rsidRPr="001F6A08" w:rsidRDefault="00422044" w:rsidP="004E1AEA">
            <w:pPr>
              <w:spacing w:line="240" w:lineRule="auto"/>
              <w:rPr>
                <w:rFonts w:eastAsia="Times New Roman"/>
                <w:sz w:val="24"/>
                <w:szCs w:val="24"/>
              </w:rPr>
            </w:pPr>
            <w:r>
              <w:rPr>
                <w:sz w:val="24"/>
              </w:rPr>
              <w:t>Tetrakloreten</w:t>
            </w:r>
          </w:p>
        </w:tc>
        <w:tc>
          <w:tcPr>
            <w:tcW w:w="3401" w:type="dxa"/>
          </w:tcPr>
          <w:p w14:paraId="10C8470B" w14:textId="77777777" w:rsidR="00422044" w:rsidRPr="001F6A08" w:rsidRDefault="00422044" w:rsidP="004E1AEA">
            <w:pPr>
              <w:spacing w:line="240" w:lineRule="auto"/>
              <w:jc w:val="center"/>
              <w:rPr>
                <w:rFonts w:eastAsia="Times New Roman"/>
                <w:sz w:val="24"/>
                <w:szCs w:val="24"/>
              </w:rPr>
            </w:pPr>
            <w:r>
              <w:rPr>
                <w:sz w:val="24"/>
              </w:rPr>
              <w:t>40</w:t>
            </w:r>
          </w:p>
        </w:tc>
        <w:tc>
          <w:tcPr>
            <w:tcW w:w="2603" w:type="dxa"/>
          </w:tcPr>
          <w:p w14:paraId="6E5A31E2" w14:textId="77777777" w:rsidR="00422044" w:rsidRPr="001F6A08" w:rsidRDefault="00422044" w:rsidP="004E1AEA">
            <w:pPr>
              <w:spacing w:line="240" w:lineRule="auto"/>
              <w:jc w:val="center"/>
              <w:rPr>
                <w:rFonts w:eastAsia="Times New Roman"/>
                <w:sz w:val="24"/>
                <w:szCs w:val="24"/>
              </w:rPr>
            </w:pPr>
            <w:r>
              <w:rPr>
                <w:sz w:val="24"/>
              </w:rPr>
              <w:t>(6)</w:t>
            </w:r>
          </w:p>
        </w:tc>
      </w:tr>
      <w:tr w:rsidR="00422044" w:rsidRPr="001F6A08" w14:paraId="5FA3AD8E" w14:textId="77777777" w:rsidTr="004E1AEA">
        <w:tc>
          <w:tcPr>
            <w:tcW w:w="3624" w:type="dxa"/>
          </w:tcPr>
          <w:p w14:paraId="360B8F62" w14:textId="77777777" w:rsidR="00422044" w:rsidRPr="001F6A08" w:rsidRDefault="00422044" w:rsidP="004E1AEA">
            <w:pPr>
              <w:spacing w:line="240" w:lineRule="auto"/>
              <w:rPr>
                <w:rFonts w:eastAsia="Times New Roman"/>
                <w:sz w:val="24"/>
                <w:szCs w:val="24"/>
              </w:rPr>
            </w:pPr>
            <w:r>
              <w:rPr>
                <w:sz w:val="24"/>
              </w:rPr>
              <w:t>TOC</w:t>
            </w:r>
          </w:p>
        </w:tc>
        <w:tc>
          <w:tcPr>
            <w:tcW w:w="3401" w:type="dxa"/>
          </w:tcPr>
          <w:p w14:paraId="74886E20" w14:textId="77777777" w:rsidR="00422044" w:rsidRPr="001F6A08" w:rsidRDefault="00422044" w:rsidP="004E1AEA">
            <w:pPr>
              <w:spacing w:line="240" w:lineRule="auto"/>
              <w:jc w:val="center"/>
              <w:rPr>
                <w:rFonts w:eastAsia="Times New Roman"/>
                <w:sz w:val="24"/>
                <w:szCs w:val="24"/>
              </w:rPr>
            </w:pPr>
            <w:r>
              <w:rPr>
                <w:sz w:val="24"/>
              </w:rPr>
              <w:t>30</w:t>
            </w:r>
          </w:p>
        </w:tc>
        <w:tc>
          <w:tcPr>
            <w:tcW w:w="2603" w:type="dxa"/>
          </w:tcPr>
          <w:p w14:paraId="30F5C56D" w14:textId="77777777" w:rsidR="00422044" w:rsidRPr="001F6A08" w:rsidRDefault="00422044" w:rsidP="004E1AEA">
            <w:pPr>
              <w:spacing w:line="240" w:lineRule="auto"/>
              <w:jc w:val="center"/>
              <w:rPr>
                <w:rFonts w:eastAsia="Times New Roman"/>
                <w:sz w:val="24"/>
                <w:szCs w:val="24"/>
              </w:rPr>
            </w:pPr>
            <w:r>
              <w:rPr>
                <w:sz w:val="24"/>
              </w:rPr>
              <w:t>(7)</w:t>
            </w:r>
          </w:p>
        </w:tc>
      </w:tr>
      <w:tr w:rsidR="00422044" w:rsidRPr="001F6A08" w14:paraId="571D7926" w14:textId="77777777" w:rsidTr="004E1AEA">
        <w:tc>
          <w:tcPr>
            <w:tcW w:w="3624" w:type="dxa"/>
          </w:tcPr>
          <w:p w14:paraId="2545FAF4" w14:textId="77777777" w:rsidR="00422044" w:rsidRPr="001F6A08" w:rsidRDefault="00422044" w:rsidP="004E1AEA">
            <w:pPr>
              <w:spacing w:line="240" w:lineRule="auto"/>
              <w:rPr>
                <w:rFonts w:eastAsia="Times New Roman"/>
                <w:sz w:val="24"/>
                <w:szCs w:val="24"/>
              </w:rPr>
            </w:pPr>
            <w:r>
              <w:rPr>
                <w:sz w:val="24"/>
              </w:rPr>
              <w:t>Pesticider</w:t>
            </w:r>
          </w:p>
        </w:tc>
        <w:tc>
          <w:tcPr>
            <w:tcW w:w="3401" w:type="dxa"/>
          </w:tcPr>
          <w:p w14:paraId="08B9185E" w14:textId="77777777" w:rsidR="00422044" w:rsidRPr="001F6A08" w:rsidRDefault="00422044" w:rsidP="004E1AEA">
            <w:pPr>
              <w:spacing w:line="240" w:lineRule="auto"/>
              <w:jc w:val="center"/>
              <w:rPr>
                <w:rFonts w:eastAsia="Times New Roman"/>
                <w:sz w:val="24"/>
                <w:szCs w:val="24"/>
              </w:rPr>
            </w:pPr>
            <w:r>
              <w:rPr>
                <w:sz w:val="24"/>
              </w:rPr>
              <w:t>30</w:t>
            </w:r>
          </w:p>
        </w:tc>
        <w:tc>
          <w:tcPr>
            <w:tcW w:w="2603" w:type="dxa"/>
          </w:tcPr>
          <w:p w14:paraId="3FE88AB1" w14:textId="77777777" w:rsidR="00422044" w:rsidRPr="001F6A08" w:rsidRDefault="00422044" w:rsidP="004E1AEA">
            <w:pPr>
              <w:spacing w:line="240" w:lineRule="auto"/>
              <w:jc w:val="center"/>
              <w:rPr>
                <w:rFonts w:eastAsia="Times New Roman"/>
                <w:sz w:val="24"/>
                <w:szCs w:val="24"/>
              </w:rPr>
            </w:pPr>
            <w:r>
              <w:rPr>
                <w:sz w:val="24"/>
              </w:rPr>
              <w:t>(8)</w:t>
            </w:r>
          </w:p>
        </w:tc>
      </w:tr>
      <w:tr w:rsidR="00422044" w:rsidRPr="001F6A08" w14:paraId="39E315CF" w14:textId="77777777" w:rsidTr="004E1AEA">
        <w:tc>
          <w:tcPr>
            <w:tcW w:w="3624" w:type="dxa"/>
          </w:tcPr>
          <w:p w14:paraId="20BD8045" w14:textId="77777777" w:rsidR="00422044" w:rsidRPr="001F6A08" w:rsidRDefault="00422044" w:rsidP="004E1AEA">
            <w:pPr>
              <w:spacing w:line="240" w:lineRule="auto"/>
              <w:rPr>
                <w:rFonts w:eastAsia="Times New Roman"/>
                <w:sz w:val="24"/>
                <w:szCs w:val="24"/>
              </w:rPr>
            </w:pPr>
            <w:proofErr w:type="spellStart"/>
            <w:r>
              <w:rPr>
                <w:sz w:val="24"/>
              </w:rPr>
              <w:t>Trihalometaner</w:t>
            </w:r>
            <w:proofErr w:type="spellEnd"/>
            <w:r>
              <w:rPr>
                <w:sz w:val="24"/>
              </w:rPr>
              <w:t>, totalt</w:t>
            </w:r>
          </w:p>
        </w:tc>
        <w:tc>
          <w:tcPr>
            <w:tcW w:w="3401" w:type="dxa"/>
          </w:tcPr>
          <w:p w14:paraId="20EEAC43" w14:textId="77777777" w:rsidR="00422044" w:rsidRPr="001F6A08" w:rsidRDefault="00422044" w:rsidP="004E1AEA">
            <w:pPr>
              <w:spacing w:line="240" w:lineRule="auto"/>
              <w:jc w:val="center"/>
              <w:rPr>
                <w:rFonts w:eastAsia="Times New Roman"/>
                <w:sz w:val="24"/>
                <w:szCs w:val="24"/>
              </w:rPr>
            </w:pPr>
            <w:r>
              <w:rPr>
                <w:sz w:val="24"/>
              </w:rPr>
              <w:t>40</w:t>
            </w:r>
          </w:p>
        </w:tc>
        <w:tc>
          <w:tcPr>
            <w:tcW w:w="2603" w:type="dxa"/>
          </w:tcPr>
          <w:p w14:paraId="7F534DF8" w14:textId="77777777" w:rsidR="00422044" w:rsidRPr="001F6A08" w:rsidRDefault="00422044" w:rsidP="004E1AEA">
            <w:pPr>
              <w:spacing w:line="240" w:lineRule="auto"/>
              <w:jc w:val="center"/>
              <w:rPr>
                <w:rFonts w:eastAsia="Times New Roman"/>
                <w:sz w:val="24"/>
                <w:szCs w:val="24"/>
              </w:rPr>
            </w:pPr>
            <w:r>
              <w:rPr>
                <w:sz w:val="24"/>
              </w:rPr>
              <w:t>(3)</w:t>
            </w:r>
          </w:p>
        </w:tc>
      </w:tr>
      <w:tr w:rsidR="00422044" w:rsidRPr="001F6A08" w14:paraId="4FAC9587" w14:textId="77777777" w:rsidTr="004E1AEA">
        <w:tc>
          <w:tcPr>
            <w:tcW w:w="3624" w:type="dxa"/>
          </w:tcPr>
          <w:p w14:paraId="57C883A2" w14:textId="77777777" w:rsidR="00422044" w:rsidRPr="001F6A08" w:rsidRDefault="00422044" w:rsidP="004E1AEA">
            <w:pPr>
              <w:spacing w:line="240" w:lineRule="auto"/>
              <w:rPr>
                <w:rFonts w:eastAsia="Times New Roman"/>
                <w:sz w:val="24"/>
                <w:szCs w:val="24"/>
              </w:rPr>
            </w:pPr>
            <w:proofErr w:type="spellStart"/>
            <w:r>
              <w:rPr>
                <w:sz w:val="24"/>
              </w:rPr>
              <w:t>Trikloreten</w:t>
            </w:r>
            <w:proofErr w:type="spellEnd"/>
          </w:p>
        </w:tc>
        <w:tc>
          <w:tcPr>
            <w:tcW w:w="3401" w:type="dxa"/>
          </w:tcPr>
          <w:p w14:paraId="426ECB19" w14:textId="77777777" w:rsidR="00422044" w:rsidRPr="001F6A08" w:rsidRDefault="00422044" w:rsidP="004E1AEA">
            <w:pPr>
              <w:spacing w:line="240" w:lineRule="auto"/>
              <w:jc w:val="center"/>
              <w:rPr>
                <w:rFonts w:eastAsia="Times New Roman"/>
                <w:sz w:val="24"/>
                <w:szCs w:val="24"/>
              </w:rPr>
            </w:pPr>
            <w:r>
              <w:rPr>
                <w:sz w:val="24"/>
              </w:rPr>
              <w:t>40</w:t>
            </w:r>
          </w:p>
        </w:tc>
        <w:tc>
          <w:tcPr>
            <w:tcW w:w="2603" w:type="dxa"/>
          </w:tcPr>
          <w:p w14:paraId="2F72517B" w14:textId="77777777" w:rsidR="00422044" w:rsidRPr="001F6A08" w:rsidRDefault="00422044" w:rsidP="004E1AEA">
            <w:pPr>
              <w:spacing w:line="240" w:lineRule="auto"/>
              <w:jc w:val="center"/>
              <w:rPr>
                <w:rFonts w:eastAsia="Times New Roman"/>
                <w:sz w:val="24"/>
                <w:szCs w:val="24"/>
              </w:rPr>
            </w:pPr>
            <w:r>
              <w:rPr>
                <w:sz w:val="24"/>
              </w:rPr>
              <w:t>(6)</w:t>
            </w:r>
          </w:p>
        </w:tc>
      </w:tr>
      <w:tr w:rsidR="00422044" w:rsidRPr="001F6A08" w14:paraId="1ED6308A" w14:textId="77777777" w:rsidTr="004E1AEA">
        <w:tc>
          <w:tcPr>
            <w:tcW w:w="3624" w:type="dxa"/>
          </w:tcPr>
          <w:p w14:paraId="2AF13E93" w14:textId="77777777" w:rsidR="00422044" w:rsidRPr="001F6A08" w:rsidRDefault="00422044" w:rsidP="004E1AEA">
            <w:pPr>
              <w:spacing w:line="240" w:lineRule="auto"/>
              <w:rPr>
                <w:rFonts w:eastAsia="Times New Roman"/>
                <w:sz w:val="24"/>
                <w:szCs w:val="24"/>
              </w:rPr>
            </w:pPr>
            <w:r>
              <w:rPr>
                <w:sz w:val="24"/>
              </w:rPr>
              <w:t>Uran</w:t>
            </w:r>
          </w:p>
        </w:tc>
        <w:tc>
          <w:tcPr>
            <w:tcW w:w="3401" w:type="dxa"/>
          </w:tcPr>
          <w:p w14:paraId="03FA61C7" w14:textId="77777777" w:rsidR="00422044" w:rsidRPr="001F6A08" w:rsidRDefault="00422044" w:rsidP="004E1AEA">
            <w:pPr>
              <w:spacing w:line="240" w:lineRule="auto"/>
              <w:jc w:val="center"/>
              <w:rPr>
                <w:rFonts w:eastAsia="Times New Roman"/>
                <w:sz w:val="24"/>
                <w:szCs w:val="24"/>
              </w:rPr>
            </w:pPr>
            <w:r>
              <w:rPr>
                <w:sz w:val="24"/>
              </w:rPr>
              <w:t>30</w:t>
            </w:r>
          </w:p>
        </w:tc>
        <w:tc>
          <w:tcPr>
            <w:tcW w:w="2603" w:type="dxa"/>
          </w:tcPr>
          <w:p w14:paraId="3785B0A3" w14:textId="77777777" w:rsidR="00422044" w:rsidRPr="001F6A08" w:rsidRDefault="00422044" w:rsidP="004E1AEA">
            <w:pPr>
              <w:spacing w:line="240" w:lineRule="auto"/>
              <w:jc w:val="center"/>
              <w:rPr>
                <w:rFonts w:eastAsia="Times New Roman"/>
                <w:sz w:val="24"/>
                <w:szCs w:val="24"/>
                <w:lang w:eastAsia="fi-FI"/>
              </w:rPr>
            </w:pPr>
          </w:p>
        </w:tc>
      </w:tr>
      <w:tr w:rsidR="00422044" w:rsidRPr="00E10B30" w14:paraId="7574B206" w14:textId="77777777" w:rsidTr="004E1AEA">
        <w:tc>
          <w:tcPr>
            <w:tcW w:w="3624" w:type="dxa"/>
          </w:tcPr>
          <w:p w14:paraId="1A10D103" w14:textId="77777777" w:rsidR="00422044" w:rsidRPr="001F6A08" w:rsidRDefault="00422044" w:rsidP="004E1AEA">
            <w:pPr>
              <w:spacing w:line="240" w:lineRule="auto"/>
              <w:rPr>
                <w:rFonts w:eastAsia="Times New Roman"/>
                <w:sz w:val="24"/>
                <w:szCs w:val="24"/>
              </w:rPr>
            </w:pPr>
            <w:r>
              <w:rPr>
                <w:sz w:val="24"/>
              </w:rPr>
              <w:t>Vinylklorid</w:t>
            </w:r>
          </w:p>
        </w:tc>
        <w:tc>
          <w:tcPr>
            <w:tcW w:w="3401" w:type="dxa"/>
          </w:tcPr>
          <w:p w14:paraId="122F2062" w14:textId="77777777" w:rsidR="00422044" w:rsidRDefault="00422044" w:rsidP="004E1AEA">
            <w:pPr>
              <w:spacing w:line="240" w:lineRule="auto"/>
              <w:jc w:val="center"/>
              <w:rPr>
                <w:rFonts w:eastAsia="Times New Roman"/>
                <w:sz w:val="24"/>
                <w:szCs w:val="24"/>
              </w:rPr>
            </w:pPr>
            <w:r>
              <w:rPr>
                <w:sz w:val="24"/>
              </w:rPr>
              <w:t>50</w:t>
            </w:r>
          </w:p>
        </w:tc>
        <w:tc>
          <w:tcPr>
            <w:tcW w:w="2603" w:type="dxa"/>
          </w:tcPr>
          <w:p w14:paraId="34F9FD3C" w14:textId="77777777" w:rsidR="00422044" w:rsidRDefault="00422044" w:rsidP="004E1AEA">
            <w:pPr>
              <w:spacing w:line="240" w:lineRule="auto"/>
              <w:jc w:val="center"/>
              <w:rPr>
                <w:rFonts w:eastAsia="Times New Roman"/>
                <w:sz w:val="24"/>
                <w:szCs w:val="24"/>
                <w:lang w:eastAsia="fi-FI"/>
              </w:rPr>
            </w:pPr>
          </w:p>
        </w:tc>
      </w:tr>
    </w:tbl>
    <w:p w14:paraId="18DE781C" w14:textId="77777777" w:rsidR="00422044" w:rsidRDefault="00422044" w:rsidP="00422044">
      <w:pPr>
        <w:spacing w:line="240" w:lineRule="auto"/>
        <w:rPr>
          <w:rFonts w:eastAsia="Times New Roman"/>
          <w:sz w:val="24"/>
          <w:szCs w:val="24"/>
          <w:lang w:eastAsia="fi-FI"/>
        </w:rPr>
      </w:pPr>
    </w:p>
    <w:p w14:paraId="29B27B40" w14:textId="77777777" w:rsidR="00422044" w:rsidRPr="006250E5" w:rsidRDefault="00422044" w:rsidP="00422044">
      <w:pPr>
        <w:spacing w:line="240" w:lineRule="auto"/>
        <w:rPr>
          <w:rFonts w:eastAsia="Times New Roman"/>
          <w:i/>
          <w:sz w:val="24"/>
          <w:szCs w:val="24"/>
        </w:rPr>
      </w:pPr>
      <w:r>
        <w:rPr>
          <w:i/>
          <w:sz w:val="24"/>
        </w:rPr>
        <w:t>Anmärkningar</w:t>
      </w:r>
    </w:p>
    <w:p w14:paraId="3F2F1F1E" w14:textId="77777777" w:rsidR="00422044" w:rsidRDefault="00422044" w:rsidP="00FD160B">
      <w:pPr>
        <w:pStyle w:val="Luettelokappale"/>
        <w:numPr>
          <w:ilvl w:val="0"/>
          <w:numId w:val="9"/>
        </w:numPr>
        <w:spacing w:line="240" w:lineRule="auto"/>
        <w:rPr>
          <w:rFonts w:eastAsia="Times New Roman"/>
          <w:sz w:val="24"/>
          <w:szCs w:val="24"/>
        </w:rPr>
      </w:pPr>
      <w:r>
        <w:rPr>
          <w:sz w:val="24"/>
        </w:rPr>
        <w:t>Om värdet på mätosäkerheten inte kan mätas, bör bästa möjliga teknik vars mätosäkerhet är högst 60 procent väljas.</w:t>
      </w:r>
    </w:p>
    <w:p w14:paraId="0DC985B6" w14:textId="77777777" w:rsidR="00422044" w:rsidRDefault="00422044" w:rsidP="00FD160B">
      <w:pPr>
        <w:pStyle w:val="Luettelokappale"/>
        <w:numPr>
          <w:ilvl w:val="0"/>
          <w:numId w:val="9"/>
        </w:numPr>
        <w:spacing w:line="240" w:lineRule="auto"/>
        <w:rPr>
          <w:rFonts w:eastAsia="Times New Roman"/>
          <w:sz w:val="24"/>
          <w:szCs w:val="24"/>
        </w:rPr>
      </w:pPr>
      <w:proofErr w:type="spellStart"/>
      <w:r>
        <w:rPr>
          <w:sz w:val="24"/>
        </w:rPr>
        <w:t>Referensmetoden</w:t>
      </w:r>
      <w:proofErr w:type="spellEnd"/>
      <w:r>
        <w:rPr>
          <w:sz w:val="24"/>
        </w:rPr>
        <w:t xml:space="preserve"> är SFS-EN ISO 8467.</w:t>
      </w:r>
    </w:p>
    <w:p w14:paraId="071B595C" w14:textId="77777777" w:rsidR="00422044" w:rsidRDefault="00422044" w:rsidP="00FD160B">
      <w:pPr>
        <w:pStyle w:val="Luettelokappale"/>
        <w:numPr>
          <w:ilvl w:val="0"/>
          <w:numId w:val="9"/>
        </w:numPr>
        <w:spacing w:line="240" w:lineRule="auto"/>
        <w:rPr>
          <w:rFonts w:eastAsia="Times New Roman"/>
          <w:sz w:val="24"/>
          <w:szCs w:val="24"/>
        </w:rPr>
      </w:pPr>
      <w:r>
        <w:rPr>
          <w:sz w:val="24"/>
        </w:rPr>
        <w:lastRenderedPageBreak/>
        <w:t>Metodkriterierna gäller för de enskilda ämnen som anges med 25 procent av parameterns gränsvärde.</w:t>
      </w:r>
    </w:p>
    <w:p w14:paraId="3F3FC16A" w14:textId="77777777" w:rsidR="00422044" w:rsidRDefault="00422044" w:rsidP="00FD160B">
      <w:pPr>
        <w:pStyle w:val="Luettelokappale"/>
        <w:numPr>
          <w:ilvl w:val="0"/>
          <w:numId w:val="9"/>
        </w:numPr>
        <w:spacing w:line="240" w:lineRule="auto"/>
        <w:rPr>
          <w:rFonts w:eastAsia="Times New Roman"/>
          <w:sz w:val="24"/>
          <w:szCs w:val="24"/>
        </w:rPr>
      </w:pPr>
      <w:r>
        <w:rPr>
          <w:sz w:val="24"/>
        </w:rPr>
        <w:t>Mätosäkerheten ska bestämmas på nivån 1,0 NTU (</w:t>
      </w:r>
      <w:proofErr w:type="spellStart"/>
      <w:r>
        <w:rPr>
          <w:sz w:val="24"/>
        </w:rPr>
        <w:t>nefelometrisk</w:t>
      </w:r>
      <w:proofErr w:type="spellEnd"/>
      <w:r>
        <w:rPr>
          <w:sz w:val="24"/>
        </w:rPr>
        <w:t xml:space="preserve"> </w:t>
      </w:r>
      <w:proofErr w:type="spellStart"/>
      <w:r>
        <w:rPr>
          <w:sz w:val="24"/>
        </w:rPr>
        <w:t>turbiditetsenhet</w:t>
      </w:r>
      <w:proofErr w:type="spellEnd"/>
      <w:r>
        <w:rPr>
          <w:sz w:val="24"/>
        </w:rPr>
        <w:t>) i enlighet med standard SFS-EN ISO 7027 eller en annan likvärdig standardmetod.</w:t>
      </w:r>
    </w:p>
    <w:p w14:paraId="0BEBD2AF" w14:textId="77777777" w:rsidR="00422044" w:rsidRDefault="00422044" w:rsidP="00FD160B">
      <w:pPr>
        <w:pStyle w:val="Luettelokappale"/>
        <w:numPr>
          <w:ilvl w:val="0"/>
          <w:numId w:val="9"/>
        </w:numPr>
        <w:spacing w:line="240" w:lineRule="auto"/>
        <w:rPr>
          <w:rFonts w:eastAsia="Times New Roman"/>
          <w:sz w:val="24"/>
          <w:szCs w:val="24"/>
        </w:rPr>
      </w:pPr>
      <w:r>
        <w:rPr>
          <w:sz w:val="24"/>
        </w:rPr>
        <w:t>Denna metod bestämmer total cyanid i samtliga former.</w:t>
      </w:r>
    </w:p>
    <w:p w14:paraId="70FE2883" w14:textId="77777777" w:rsidR="00422044" w:rsidRDefault="00422044" w:rsidP="00FD160B">
      <w:pPr>
        <w:pStyle w:val="Luettelokappale"/>
        <w:numPr>
          <w:ilvl w:val="0"/>
          <w:numId w:val="9"/>
        </w:numPr>
        <w:spacing w:line="240" w:lineRule="auto"/>
        <w:rPr>
          <w:rFonts w:eastAsia="Times New Roman"/>
          <w:sz w:val="24"/>
          <w:szCs w:val="24"/>
        </w:rPr>
      </w:pPr>
      <w:r>
        <w:rPr>
          <w:sz w:val="24"/>
        </w:rPr>
        <w:t>Metodkriterierna gäller för de ämnen som anges med 50 procent av parameterns gränsvärde.</w:t>
      </w:r>
    </w:p>
    <w:p w14:paraId="6165187B" w14:textId="77777777" w:rsidR="00422044" w:rsidRDefault="00422044" w:rsidP="00FD160B">
      <w:pPr>
        <w:pStyle w:val="Luettelokappale"/>
        <w:numPr>
          <w:ilvl w:val="0"/>
          <w:numId w:val="9"/>
        </w:numPr>
        <w:spacing w:line="240" w:lineRule="auto"/>
        <w:rPr>
          <w:rFonts w:eastAsia="Times New Roman"/>
          <w:sz w:val="24"/>
          <w:szCs w:val="24"/>
        </w:rPr>
      </w:pPr>
      <w:r>
        <w:rPr>
          <w:sz w:val="24"/>
        </w:rPr>
        <w:t>Mätosäkerheten ska bestämmas på nivån 3 mg/l. Riktlinjerna i standarden SFS-EN 1484 används för bestämning av halten TOC och löst organiskt kol (DOC).</w:t>
      </w:r>
    </w:p>
    <w:p w14:paraId="7E69204A" w14:textId="77777777" w:rsidR="00422044" w:rsidRDefault="00422044" w:rsidP="00FD160B">
      <w:pPr>
        <w:pStyle w:val="Luettelokappale"/>
        <w:numPr>
          <w:ilvl w:val="0"/>
          <w:numId w:val="9"/>
        </w:numPr>
        <w:spacing w:line="240" w:lineRule="auto"/>
        <w:rPr>
          <w:rFonts w:eastAsia="Times New Roman"/>
          <w:sz w:val="24"/>
          <w:szCs w:val="24"/>
        </w:rPr>
      </w:pPr>
      <w:r>
        <w:rPr>
          <w:sz w:val="24"/>
        </w:rPr>
        <w:t>Metodkriterierna för enskilda pesticider anges som indikation. Låga värden för mätosäkerhet (30 procent) kan uppnås för flera pesticider. Högre värden (80 procent) får tillåtas för ett antal pesticider.</w:t>
      </w:r>
    </w:p>
    <w:p w14:paraId="2208AF85" w14:textId="77777777" w:rsidR="00422044" w:rsidRPr="00171FB4" w:rsidRDefault="00422044" w:rsidP="00FD160B">
      <w:pPr>
        <w:pStyle w:val="Luettelokappale"/>
        <w:numPr>
          <w:ilvl w:val="0"/>
          <w:numId w:val="9"/>
        </w:numPr>
        <w:spacing w:line="240" w:lineRule="auto"/>
        <w:rPr>
          <w:rFonts w:eastAsia="Times New Roman"/>
          <w:sz w:val="24"/>
          <w:szCs w:val="24"/>
        </w:rPr>
      </w:pPr>
      <w:r>
        <w:rPr>
          <w:sz w:val="24"/>
        </w:rPr>
        <w:t>Mätosäkerheten för pH anges som pH-enheter.</w:t>
      </w:r>
    </w:p>
    <w:p w14:paraId="424245E0" w14:textId="77777777" w:rsidR="00422044" w:rsidRDefault="00422044" w:rsidP="00422044">
      <w:pPr>
        <w:spacing w:line="240" w:lineRule="auto"/>
        <w:rPr>
          <w:rFonts w:eastAsia="Times New Roman"/>
          <w:sz w:val="24"/>
          <w:szCs w:val="24"/>
        </w:rPr>
      </w:pPr>
      <w:r>
        <w:rPr>
          <w:sz w:val="24"/>
        </w:rPr>
        <w:tab/>
      </w:r>
    </w:p>
    <w:p w14:paraId="037F83F0" w14:textId="77777777" w:rsidR="00422044" w:rsidRPr="00A63500" w:rsidRDefault="00422044" w:rsidP="00422044">
      <w:pPr>
        <w:spacing w:line="240" w:lineRule="auto"/>
        <w:rPr>
          <w:rFonts w:eastAsia="Times New Roman"/>
          <w:b/>
          <w:sz w:val="24"/>
          <w:szCs w:val="24"/>
        </w:rPr>
      </w:pPr>
      <w:r>
        <w:rPr>
          <w:b/>
          <w:sz w:val="24"/>
        </w:rPr>
        <w:t>3. Radioaktivitetsanalyser</w:t>
      </w:r>
    </w:p>
    <w:p w14:paraId="4DF52E55" w14:textId="77777777" w:rsidR="00422044" w:rsidRDefault="00422044" w:rsidP="00422044">
      <w:pPr>
        <w:spacing w:line="240" w:lineRule="auto"/>
        <w:rPr>
          <w:rFonts w:eastAsia="Times New Roman"/>
          <w:sz w:val="24"/>
          <w:szCs w:val="24"/>
          <w:lang w:eastAsia="fi-FI"/>
        </w:rPr>
      </w:pPr>
    </w:p>
    <w:p w14:paraId="51FF49CC" w14:textId="77777777" w:rsidR="00422044" w:rsidRPr="00171FB4" w:rsidRDefault="00422044" w:rsidP="00422044">
      <w:pPr>
        <w:spacing w:line="240" w:lineRule="auto"/>
        <w:rPr>
          <w:rFonts w:eastAsia="Times New Roman"/>
          <w:b/>
          <w:sz w:val="24"/>
          <w:szCs w:val="24"/>
        </w:rPr>
      </w:pPr>
      <w:r>
        <w:rPr>
          <w:b/>
          <w:sz w:val="24"/>
        </w:rPr>
        <w:t>3.1 Screeningmetoder för fastställande av den indikativa dosen och beräkning av dosen</w:t>
      </w:r>
    </w:p>
    <w:p w14:paraId="49BEE58F" w14:textId="77777777" w:rsidR="00422044" w:rsidRPr="007D1EC1" w:rsidRDefault="00422044" w:rsidP="00422044">
      <w:pPr>
        <w:spacing w:line="240" w:lineRule="auto"/>
        <w:rPr>
          <w:rFonts w:eastAsia="Times New Roman"/>
          <w:sz w:val="24"/>
          <w:szCs w:val="24"/>
          <w:lang w:eastAsia="fi-FI"/>
        </w:rPr>
      </w:pPr>
    </w:p>
    <w:p w14:paraId="3B797F9B" w14:textId="77777777" w:rsidR="00422044" w:rsidRDefault="00422044" w:rsidP="00422044">
      <w:pPr>
        <w:spacing w:line="240" w:lineRule="auto"/>
        <w:rPr>
          <w:rFonts w:eastAsia="Times New Roman"/>
          <w:sz w:val="24"/>
          <w:szCs w:val="24"/>
        </w:rPr>
      </w:pPr>
      <w:r>
        <w:rPr>
          <w:sz w:val="24"/>
        </w:rPr>
        <w:t xml:space="preserve">Nivån på den indikativa dosen fastställs på grundval av den totala alfaaktivitetskoncentrationen och de aktiva koncentrationerna av enskilda radionuklider. Om den totala alfaaktivitetskoncentrationen är lägre än 0,1 Bq/l och den aktiva koncentrationen av radon inte är högre än 300 Bq/l kan man anta att den indikativa dosen inte överstiger 0,1 </w:t>
      </w:r>
      <w:proofErr w:type="spellStart"/>
      <w:r>
        <w:rPr>
          <w:sz w:val="24"/>
        </w:rPr>
        <w:t>mSv</w:t>
      </w:r>
      <w:proofErr w:type="spellEnd"/>
      <w:r>
        <w:rPr>
          <w:sz w:val="24"/>
        </w:rPr>
        <w:t xml:space="preserve">/år. Om den aktiva koncentrationen av radon är högre än 300 Bq/l och den totala alfaaktivitetskoncentrationen är lägre än 0,1 Bq/l är en minskning av den aktiva koncentrationen av radon tillräcklig som avhjälpande åtgärd för att säkerställa att den indikativa dosen inte överstiger 0,1 </w:t>
      </w:r>
      <w:proofErr w:type="spellStart"/>
      <w:r>
        <w:rPr>
          <w:sz w:val="24"/>
        </w:rPr>
        <w:t>mSv</w:t>
      </w:r>
      <w:proofErr w:type="spellEnd"/>
      <w:r>
        <w:rPr>
          <w:sz w:val="24"/>
        </w:rPr>
        <w:t>/år. I dessa fall behöver aktivitetskoncentrationerna av enskilda radioaktiva ämnen inte fastställas.</w:t>
      </w:r>
    </w:p>
    <w:p w14:paraId="3F214349" w14:textId="77777777" w:rsidR="00422044" w:rsidRPr="00A46EB9" w:rsidRDefault="00422044" w:rsidP="00422044">
      <w:pPr>
        <w:spacing w:line="240" w:lineRule="auto"/>
        <w:rPr>
          <w:rFonts w:eastAsia="Times New Roman"/>
          <w:sz w:val="24"/>
          <w:szCs w:val="24"/>
          <w:lang w:eastAsia="fi-FI"/>
        </w:rPr>
      </w:pPr>
    </w:p>
    <w:p w14:paraId="7A1F2986" w14:textId="77777777" w:rsidR="00422044" w:rsidRPr="0044517D" w:rsidRDefault="00422044" w:rsidP="00422044">
      <w:pPr>
        <w:spacing w:line="240" w:lineRule="auto"/>
        <w:rPr>
          <w:rFonts w:eastAsia="Times New Roman"/>
          <w:sz w:val="24"/>
          <w:szCs w:val="24"/>
        </w:rPr>
      </w:pPr>
      <w:r>
        <w:rPr>
          <w:sz w:val="24"/>
        </w:rPr>
        <w:t>Om den totala alfaaktivitetskoncentrationen är större än 0,1 Bq/l, ska aktivitetskoncentrationen av enskilda radioaktiva ämnen i provet analyseras för fastställande av den indikativa dosen. Analysen kan basera sig på tolkning av alfaspektrum eller analys av enskilda radionuklider. I vattenprovet ska av de alfaaktiva ämnena analyseras radium-226, uran-234, uran-238 och polonium-210 samt av de betaaktiva ämnena radium-228 och bly-210.</w:t>
      </w:r>
    </w:p>
    <w:p w14:paraId="1888EA00" w14:textId="77777777" w:rsidR="00422044" w:rsidRPr="0044517D" w:rsidRDefault="00422044" w:rsidP="00422044">
      <w:pPr>
        <w:spacing w:line="240" w:lineRule="auto"/>
        <w:rPr>
          <w:rFonts w:eastAsia="Times New Roman"/>
          <w:sz w:val="24"/>
          <w:szCs w:val="24"/>
          <w:lang w:eastAsia="fi-FI"/>
        </w:rPr>
      </w:pPr>
    </w:p>
    <w:p w14:paraId="5785C044" w14:textId="77777777" w:rsidR="00422044" w:rsidRDefault="00422044" w:rsidP="00422044">
      <w:pPr>
        <w:spacing w:line="240" w:lineRule="auto"/>
        <w:rPr>
          <w:rFonts w:eastAsia="Times New Roman"/>
          <w:sz w:val="24"/>
          <w:szCs w:val="24"/>
        </w:rPr>
      </w:pPr>
      <w:r>
        <w:rPr>
          <w:sz w:val="24"/>
        </w:rPr>
        <w:t>På basis av analyserade radioaktiva ämnens aktivitetskoncentration beräknas den indikativa dosen (ID) enligt följande formel:</w:t>
      </w:r>
    </w:p>
    <w:p w14:paraId="412DC85F" w14:textId="77777777" w:rsidR="00422044" w:rsidRDefault="00422044" w:rsidP="00422044">
      <w:pPr>
        <w:spacing w:line="240" w:lineRule="auto"/>
        <w:rPr>
          <w:rFonts w:eastAsia="Times New Roman"/>
          <w:sz w:val="24"/>
          <w:szCs w:val="24"/>
          <w:lang w:eastAsia="fi-FI"/>
        </w:rPr>
      </w:pPr>
    </w:p>
    <w:p w14:paraId="146CABEC" w14:textId="77777777" w:rsidR="00422044" w:rsidRDefault="00422044" w:rsidP="00422044">
      <w:pPr>
        <w:spacing w:line="240" w:lineRule="auto"/>
        <w:jc w:val="center"/>
        <w:rPr>
          <w:rFonts w:eastAsia="Times New Roman"/>
          <w:sz w:val="24"/>
          <w:szCs w:val="24"/>
        </w:rPr>
      </w:pPr>
      <w:r>
        <w:object w:dxaOrig="2540" w:dyaOrig="680" w14:anchorId="06028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05pt;height:33.25pt" o:ole="">
            <v:imagedata r:id="rId11" o:title=""/>
          </v:shape>
          <o:OLEObject Type="Embed" ProgID="Equation.3" ShapeID="_x0000_i1025" DrawAspect="Content" ObjectID="_1727539367" r:id="rId12"/>
        </w:object>
      </w:r>
    </w:p>
    <w:p w14:paraId="280C342F" w14:textId="77777777" w:rsidR="00422044" w:rsidRDefault="00422044" w:rsidP="00422044">
      <w:pPr>
        <w:spacing w:line="240" w:lineRule="auto"/>
        <w:rPr>
          <w:rFonts w:eastAsia="Times New Roman"/>
          <w:sz w:val="24"/>
          <w:szCs w:val="24"/>
        </w:rPr>
      </w:pPr>
      <w:r>
        <w:rPr>
          <w:sz w:val="24"/>
        </w:rPr>
        <w:t>där</w:t>
      </w:r>
    </w:p>
    <w:p w14:paraId="773AB26F" w14:textId="77777777" w:rsidR="00422044" w:rsidRPr="00D71BAF" w:rsidRDefault="00422044" w:rsidP="00422044">
      <w:pPr>
        <w:spacing w:line="240" w:lineRule="auto"/>
        <w:rPr>
          <w:rFonts w:eastAsia="Times New Roman"/>
          <w:sz w:val="24"/>
          <w:szCs w:val="24"/>
          <w:lang w:eastAsia="fi-FI"/>
        </w:rPr>
      </w:pPr>
    </w:p>
    <w:p w14:paraId="21DC317B" w14:textId="77777777" w:rsidR="00422044" w:rsidRDefault="00422044" w:rsidP="00422044">
      <w:pPr>
        <w:spacing w:line="240" w:lineRule="auto"/>
        <w:rPr>
          <w:rFonts w:eastAsia="Times New Roman"/>
          <w:sz w:val="24"/>
          <w:szCs w:val="24"/>
        </w:rPr>
      </w:pPr>
      <w:proofErr w:type="spellStart"/>
      <w:r>
        <w:rPr>
          <w:i/>
          <w:sz w:val="24"/>
        </w:rPr>
        <w:t>C</w:t>
      </w:r>
      <w:r>
        <w:rPr>
          <w:i/>
          <w:sz w:val="24"/>
          <w:vertAlign w:val="subscript"/>
        </w:rPr>
        <w:t>i</w:t>
      </w:r>
      <w:proofErr w:type="spellEnd"/>
      <w:r>
        <w:rPr>
          <w:sz w:val="24"/>
        </w:rPr>
        <w:t xml:space="preserve"> = observerad aktivitetskoncentration av radioaktivt ämne (Bq/l)</w:t>
      </w:r>
    </w:p>
    <w:p w14:paraId="1762F78E" w14:textId="77777777" w:rsidR="00422044" w:rsidRDefault="00422044" w:rsidP="00422044">
      <w:pPr>
        <w:spacing w:line="240" w:lineRule="auto"/>
        <w:rPr>
          <w:rFonts w:eastAsia="Times New Roman"/>
          <w:sz w:val="24"/>
          <w:szCs w:val="24"/>
          <w:lang w:eastAsia="fi-FI"/>
        </w:rPr>
      </w:pPr>
    </w:p>
    <w:p w14:paraId="4ABFBB15" w14:textId="77777777" w:rsidR="00422044" w:rsidRDefault="00422044" w:rsidP="00422044">
      <w:pPr>
        <w:spacing w:line="240" w:lineRule="auto"/>
        <w:rPr>
          <w:rFonts w:eastAsia="Times New Roman"/>
          <w:sz w:val="24"/>
          <w:szCs w:val="24"/>
        </w:rPr>
      </w:pPr>
      <w:proofErr w:type="spellStart"/>
      <w:proofErr w:type="gramStart"/>
      <w:r>
        <w:rPr>
          <w:i/>
          <w:sz w:val="24"/>
        </w:rPr>
        <w:t>RC</w:t>
      </w:r>
      <w:r>
        <w:rPr>
          <w:i/>
          <w:sz w:val="24"/>
          <w:vertAlign w:val="subscript"/>
        </w:rPr>
        <w:t>i</w:t>
      </w:r>
      <w:proofErr w:type="spellEnd"/>
      <w:r>
        <w:rPr>
          <w:i/>
          <w:sz w:val="24"/>
        </w:rPr>
        <w:t xml:space="preserve"> </w:t>
      </w:r>
      <w:r>
        <w:rPr>
          <w:sz w:val="24"/>
        </w:rPr>
        <w:t xml:space="preserve"> =</w:t>
      </w:r>
      <w:proofErr w:type="gramEnd"/>
      <w:r>
        <w:rPr>
          <w:sz w:val="24"/>
        </w:rPr>
        <w:t xml:space="preserve"> härledd koncentration av radioaktivt ämne (Bq/l), varav dosen är 0,1 </w:t>
      </w:r>
      <w:proofErr w:type="spellStart"/>
      <w:r>
        <w:rPr>
          <w:sz w:val="24"/>
        </w:rPr>
        <w:t>mSv</w:t>
      </w:r>
      <w:proofErr w:type="spellEnd"/>
      <w:r>
        <w:rPr>
          <w:sz w:val="24"/>
        </w:rPr>
        <w:t>/år</w:t>
      </w:r>
    </w:p>
    <w:p w14:paraId="3878ECD2" w14:textId="77777777" w:rsidR="00422044" w:rsidRDefault="00422044" w:rsidP="00422044">
      <w:pPr>
        <w:spacing w:line="240" w:lineRule="auto"/>
        <w:rPr>
          <w:rFonts w:eastAsia="Times New Roman"/>
          <w:sz w:val="24"/>
          <w:szCs w:val="24"/>
          <w:lang w:eastAsia="fi-FI"/>
        </w:rPr>
      </w:pPr>
    </w:p>
    <w:p w14:paraId="1222061D" w14:textId="77777777" w:rsidR="00422044" w:rsidRPr="0044517D" w:rsidRDefault="00422044" w:rsidP="00422044">
      <w:pPr>
        <w:spacing w:line="240" w:lineRule="auto"/>
        <w:rPr>
          <w:rFonts w:eastAsia="Times New Roman"/>
          <w:sz w:val="24"/>
          <w:szCs w:val="24"/>
        </w:rPr>
      </w:pPr>
      <w:r>
        <w:rPr>
          <w:sz w:val="24"/>
        </w:rPr>
        <w:t xml:space="preserve">I tabell 2 anges </w:t>
      </w:r>
      <w:proofErr w:type="spellStart"/>
      <w:r>
        <w:rPr>
          <w:sz w:val="24"/>
        </w:rPr>
        <w:t>RCi</w:t>
      </w:r>
      <w:proofErr w:type="spellEnd"/>
      <w:r>
        <w:rPr>
          <w:sz w:val="24"/>
        </w:rPr>
        <w:t>-värdena, som beräknats med de doskoefficienter som meddelats av Strålsäkerhetscentralen och som motsvarar det årliga vattenintaget för vuxna (730 l per person).</w:t>
      </w:r>
    </w:p>
    <w:p w14:paraId="3E514780" w14:textId="77777777" w:rsidR="00422044" w:rsidRPr="0044517D" w:rsidRDefault="00422044" w:rsidP="00422044">
      <w:pPr>
        <w:pStyle w:val="Luettelokappale"/>
        <w:spacing w:line="240" w:lineRule="auto"/>
        <w:rPr>
          <w:rFonts w:eastAsia="Times New Roman"/>
          <w:sz w:val="24"/>
          <w:szCs w:val="24"/>
          <w:lang w:eastAsia="fi-FI"/>
        </w:rPr>
      </w:pPr>
    </w:p>
    <w:p w14:paraId="4F30BF7C" w14:textId="77777777" w:rsidR="00422044" w:rsidRDefault="00422044" w:rsidP="00422044">
      <w:pPr>
        <w:pStyle w:val="Luettelokappale"/>
        <w:spacing w:line="240" w:lineRule="auto"/>
        <w:ind w:left="0"/>
        <w:rPr>
          <w:rFonts w:eastAsia="Times New Roman"/>
          <w:sz w:val="24"/>
          <w:szCs w:val="24"/>
        </w:rPr>
      </w:pPr>
      <w:r>
        <w:rPr>
          <w:sz w:val="24"/>
        </w:rPr>
        <w:t xml:space="preserve">Värdena har beräknats genom de doskoefficienter som meddelats av Strålsäkerhetscentralen och som baserar sig på de koefficienter som finns i rådets direktiv 96/29/Euratom om fastställande av grundläggande säkerhetsnormer för skydd av arbetstagarnas och allmänhetens hälsa mot de faror som uppstår till följd av joniserande strålning. Aktivitetskoncentrationer som härletts av andra än i tabellen nämnda radioaktiva ämnen finns vid behov att tillgå hos Strålsäkerhetscentralen. Andra ämnen är alla radioaktiva ämnen som till följd av Strålsäkerhetscentralens utredningar eller screening av prov inte kan lämnas obeaktade med tanke på strålskyddet. </w:t>
      </w:r>
    </w:p>
    <w:p w14:paraId="1C2EC48D" w14:textId="77777777" w:rsidR="00422044" w:rsidRDefault="00422044" w:rsidP="00422044">
      <w:pPr>
        <w:pStyle w:val="Luettelokappale"/>
        <w:spacing w:line="240" w:lineRule="auto"/>
        <w:ind w:left="0"/>
        <w:rPr>
          <w:rFonts w:eastAsia="Times New Roman"/>
          <w:sz w:val="24"/>
          <w:szCs w:val="24"/>
          <w:lang w:eastAsia="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5846"/>
      </w:tblGrid>
      <w:tr w:rsidR="00422044" w:rsidRPr="00D52E92" w14:paraId="61F34E91" w14:textId="77777777" w:rsidTr="004E1AEA">
        <w:tc>
          <w:tcPr>
            <w:tcW w:w="9075" w:type="dxa"/>
            <w:gridSpan w:val="2"/>
          </w:tcPr>
          <w:p w14:paraId="49371A28" w14:textId="77777777" w:rsidR="00422044" w:rsidRPr="00D52E92" w:rsidRDefault="00422044" w:rsidP="004E1AEA">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Pr>
                <w:b/>
                <w:sz w:val="24"/>
              </w:rPr>
              <w:t xml:space="preserve">Tabell 2. RC </w:t>
            </w:r>
            <w:r>
              <w:rPr>
                <w:b/>
                <w:sz w:val="24"/>
                <w:vertAlign w:val="subscript"/>
              </w:rPr>
              <w:t>i</w:t>
            </w:r>
            <w:r>
              <w:rPr>
                <w:b/>
                <w:sz w:val="24"/>
              </w:rPr>
              <w:t xml:space="preserve"> -värden som ska användas vid beräkning av den indikativa dosen</w:t>
            </w:r>
          </w:p>
        </w:tc>
      </w:tr>
      <w:tr w:rsidR="00422044" w:rsidRPr="00D52E92" w14:paraId="4B0672CF" w14:textId="77777777" w:rsidTr="004E1AEA">
        <w:tc>
          <w:tcPr>
            <w:tcW w:w="2660" w:type="dxa"/>
          </w:tcPr>
          <w:p w14:paraId="4E19E8F1" w14:textId="77777777" w:rsidR="00422044" w:rsidRPr="00D52E92" w:rsidRDefault="00422044" w:rsidP="004E1AEA">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Pr>
                <w:sz w:val="24"/>
              </w:rPr>
              <w:t>Radioaktivt ämne</w:t>
            </w:r>
          </w:p>
        </w:tc>
        <w:tc>
          <w:tcPr>
            <w:tcW w:w="6415" w:type="dxa"/>
            <w:tcBorders>
              <w:bottom w:val="single" w:sz="4" w:space="0" w:color="auto"/>
            </w:tcBorders>
          </w:tcPr>
          <w:p w14:paraId="530A3E57" w14:textId="77777777" w:rsidR="00422044" w:rsidRPr="00E35F16" w:rsidRDefault="00422044" w:rsidP="004E1AEA">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Pr>
                <w:sz w:val="24"/>
              </w:rPr>
              <w:t xml:space="preserve">Aktivitetskoncentration (Bq/l), som föranleder en dos på 0,10 </w:t>
            </w:r>
            <w:proofErr w:type="spellStart"/>
            <w:r>
              <w:rPr>
                <w:sz w:val="24"/>
              </w:rPr>
              <w:t>mSv</w:t>
            </w:r>
            <w:proofErr w:type="spellEnd"/>
            <w:r>
              <w:rPr>
                <w:sz w:val="24"/>
              </w:rPr>
              <w:t>/år</w:t>
            </w:r>
          </w:p>
        </w:tc>
      </w:tr>
      <w:tr w:rsidR="00422044" w:rsidRPr="00D52E92" w14:paraId="2CE7842D" w14:textId="77777777" w:rsidTr="004E1AEA">
        <w:tc>
          <w:tcPr>
            <w:tcW w:w="2660" w:type="dxa"/>
          </w:tcPr>
          <w:p w14:paraId="516F5BEB" w14:textId="77777777" w:rsidR="00422044" w:rsidRPr="00D52E92" w:rsidRDefault="00422044" w:rsidP="004E1AEA">
            <w:pPr>
              <w:spacing w:line="240" w:lineRule="auto"/>
              <w:rPr>
                <w:rFonts w:eastAsia="Times New Roman" w:cs="NewCenturySchlbk LT Std"/>
                <w:sz w:val="24"/>
                <w:szCs w:val="20"/>
              </w:rPr>
            </w:pPr>
            <w:r>
              <w:rPr>
                <w:sz w:val="24"/>
                <w:vertAlign w:val="superscript"/>
              </w:rPr>
              <w:t>210</w:t>
            </w:r>
            <w:r>
              <w:rPr>
                <w:sz w:val="24"/>
              </w:rPr>
              <w:t>Pb</w:t>
            </w:r>
          </w:p>
        </w:tc>
        <w:tc>
          <w:tcPr>
            <w:tcW w:w="6415" w:type="dxa"/>
            <w:shd w:val="clear" w:color="auto" w:fill="auto"/>
          </w:tcPr>
          <w:p w14:paraId="382635B7" w14:textId="77777777" w:rsidR="00422044" w:rsidRPr="00E35F16" w:rsidRDefault="00422044" w:rsidP="004E1AEA">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Pr>
                <w:sz w:val="24"/>
              </w:rPr>
              <w:t>0,2</w:t>
            </w:r>
          </w:p>
        </w:tc>
      </w:tr>
      <w:tr w:rsidR="00422044" w:rsidRPr="00D52E92" w14:paraId="6E7BC7AF" w14:textId="77777777" w:rsidTr="004E1AEA">
        <w:tc>
          <w:tcPr>
            <w:tcW w:w="2660" w:type="dxa"/>
          </w:tcPr>
          <w:p w14:paraId="48C66BE4" w14:textId="77777777" w:rsidR="00422044" w:rsidRPr="00D52E92" w:rsidRDefault="00422044" w:rsidP="004E1AEA">
            <w:pPr>
              <w:spacing w:line="240" w:lineRule="auto"/>
              <w:rPr>
                <w:rFonts w:eastAsia="Times New Roman" w:cs="NewCenturySchlbk LT Std"/>
                <w:sz w:val="24"/>
                <w:szCs w:val="20"/>
              </w:rPr>
            </w:pPr>
            <w:r>
              <w:rPr>
                <w:sz w:val="24"/>
                <w:vertAlign w:val="superscript"/>
              </w:rPr>
              <w:t>210</w:t>
            </w:r>
            <w:r>
              <w:rPr>
                <w:sz w:val="24"/>
              </w:rPr>
              <w:t>Po</w:t>
            </w:r>
          </w:p>
        </w:tc>
        <w:tc>
          <w:tcPr>
            <w:tcW w:w="6415" w:type="dxa"/>
            <w:shd w:val="clear" w:color="auto" w:fill="auto"/>
          </w:tcPr>
          <w:p w14:paraId="7F25F6D8" w14:textId="77777777" w:rsidR="00422044" w:rsidRPr="00E35F16" w:rsidRDefault="00422044" w:rsidP="004E1AEA">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Pr>
                <w:sz w:val="24"/>
              </w:rPr>
              <w:t>0,1</w:t>
            </w:r>
          </w:p>
        </w:tc>
      </w:tr>
      <w:tr w:rsidR="00422044" w:rsidRPr="00D52E92" w14:paraId="7D240C6A" w14:textId="77777777" w:rsidTr="004E1AEA">
        <w:tc>
          <w:tcPr>
            <w:tcW w:w="2660" w:type="dxa"/>
          </w:tcPr>
          <w:p w14:paraId="1DA8714C" w14:textId="77777777" w:rsidR="00422044" w:rsidRPr="00D52E92" w:rsidRDefault="00422044" w:rsidP="004E1AEA">
            <w:pPr>
              <w:spacing w:line="240" w:lineRule="auto"/>
              <w:rPr>
                <w:rFonts w:eastAsia="Times New Roman"/>
                <w:sz w:val="24"/>
                <w:szCs w:val="20"/>
              </w:rPr>
            </w:pPr>
            <w:r>
              <w:rPr>
                <w:sz w:val="24"/>
                <w:vertAlign w:val="superscript"/>
              </w:rPr>
              <w:t>226</w:t>
            </w:r>
            <w:r>
              <w:rPr>
                <w:sz w:val="24"/>
              </w:rPr>
              <w:t>Ra</w:t>
            </w:r>
          </w:p>
        </w:tc>
        <w:tc>
          <w:tcPr>
            <w:tcW w:w="6415" w:type="dxa"/>
          </w:tcPr>
          <w:p w14:paraId="620F39AA" w14:textId="77777777" w:rsidR="00422044" w:rsidRPr="00D52E92" w:rsidRDefault="00422044" w:rsidP="004E1AEA">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Pr>
                <w:sz w:val="24"/>
              </w:rPr>
              <w:t>0,5</w:t>
            </w:r>
          </w:p>
        </w:tc>
      </w:tr>
      <w:tr w:rsidR="00422044" w:rsidRPr="00D52E92" w14:paraId="58EAC8E0" w14:textId="77777777" w:rsidTr="004E1AEA">
        <w:tc>
          <w:tcPr>
            <w:tcW w:w="2660" w:type="dxa"/>
          </w:tcPr>
          <w:p w14:paraId="6AFD40A8" w14:textId="77777777" w:rsidR="00422044" w:rsidRPr="00D52E92" w:rsidRDefault="00422044" w:rsidP="004E1AEA">
            <w:pPr>
              <w:spacing w:line="240" w:lineRule="auto"/>
              <w:rPr>
                <w:rFonts w:eastAsia="Times New Roman"/>
                <w:sz w:val="24"/>
                <w:szCs w:val="20"/>
              </w:rPr>
            </w:pPr>
            <w:r>
              <w:rPr>
                <w:sz w:val="24"/>
                <w:vertAlign w:val="superscript"/>
              </w:rPr>
              <w:t>228</w:t>
            </w:r>
            <w:r>
              <w:rPr>
                <w:sz w:val="24"/>
              </w:rPr>
              <w:t>Ra</w:t>
            </w:r>
          </w:p>
        </w:tc>
        <w:tc>
          <w:tcPr>
            <w:tcW w:w="6415" w:type="dxa"/>
          </w:tcPr>
          <w:p w14:paraId="10A65A81" w14:textId="77777777" w:rsidR="00422044" w:rsidRPr="00D52E92" w:rsidRDefault="00422044" w:rsidP="004E1AEA">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Pr>
                <w:sz w:val="24"/>
              </w:rPr>
              <w:t>0,2</w:t>
            </w:r>
          </w:p>
        </w:tc>
      </w:tr>
      <w:tr w:rsidR="00422044" w:rsidRPr="00D52E92" w14:paraId="1DE09EA3" w14:textId="77777777" w:rsidTr="004E1AEA">
        <w:tc>
          <w:tcPr>
            <w:tcW w:w="2660" w:type="dxa"/>
          </w:tcPr>
          <w:p w14:paraId="42291430" w14:textId="77777777" w:rsidR="00422044" w:rsidRPr="00D52E92" w:rsidRDefault="00422044" w:rsidP="004E1AEA">
            <w:pPr>
              <w:spacing w:line="240" w:lineRule="auto"/>
              <w:rPr>
                <w:rFonts w:eastAsia="Times New Roman"/>
                <w:sz w:val="24"/>
                <w:szCs w:val="20"/>
              </w:rPr>
            </w:pPr>
            <w:r>
              <w:rPr>
                <w:sz w:val="24"/>
                <w:vertAlign w:val="superscript"/>
              </w:rPr>
              <w:t>234</w:t>
            </w:r>
            <w:r>
              <w:rPr>
                <w:sz w:val="24"/>
              </w:rPr>
              <w:t>U</w:t>
            </w:r>
          </w:p>
        </w:tc>
        <w:tc>
          <w:tcPr>
            <w:tcW w:w="6415" w:type="dxa"/>
          </w:tcPr>
          <w:p w14:paraId="3CF854F9" w14:textId="77777777" w:rsidR="00422044" w:rsidRPr="00D52E92" w:rsidRDefault="00422044" w:rsidP="004E1AEA">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Pr>
                <w:sz w:val="24"/>
              </w:rPr>
              <w:t>2,8</w:t>
            </w:r>
          </w:p>
        </w:tc>
      </w:tr>
      <w:tr w:rsidR="00422044" w:rsidRPr="00D52E92" w14:paraId="7B1288B4" w14:textId="77777777" w:rsidTr="004E1AEA">
        <w:tc>
          <w:tcPr>
            <w:tcW w:w="2660" w:type="dxa"/>
          </w:tcPr>
          <w:p w14:paraId="4D32A64F" w14:textId="77777777" w:rsidR="00422044" w:rsidRPr="00D52E92" w:rsidRDefault="00422044" w:rsidP="004E1AEA">
            <w:pPr>
              <w:spacing w:line="240" w:lineRule="auto"/>
              <w:rPr>
                <w:rFonts w:eastAsia="Times New Roman"/>
                <w:sz w:val="24"/>
                <w:szCs w:val="20"/>
              </w:rPr>
            </w:pPr>
            <w:r>
              <w:rPr>
                <w:sz w:val="24"/>
                <w:vertAlign w:val="superscript"/>
              </w:rPr>
              <w:t>238</w:t>
            </w:r>
            <w:r>
              <w:rPr>
                <w:sz w:val="24"/>
              </w:rPr>
              <w:t>U</w:t>
            </w:r>
          </w:p>
        </w:tc>
        <w:tc>
          <w:tcPr>
            <w:tcW w:w="6415" w:type="dxa"/>
          </w:tcPr>
          <w:p w14:paraId="2B230F66" w14:textId="77777777" w:rsidR="00422044" w:rsidRPr="00D52E92" w:rsidRDefault="00422044" w:rsidP="004E1AEA">
            <w:pPr>
              <w:tabs>
                <w:tab w:val="left" w:pos="-1440"/>
                <w:tab w:val="left" w:pos="-588"/>
                <w:tab w:val="left" w:pos="0"/>
                <w:tab w:val="left" w:pos="1008"/>
                <w:tab w:val="left" w:pos="2304"/>
                <w:tab w:val="left" w:pos="3600"/>
                <w:tab w:val="left" w:pos="4284"/>
                <w:tab w:val="left" w:pos="4752"/>
              </w:tabs>
              <w:spacing w:line="240" w:lineRule="auto"/>
              <w:ind w:right="397"/>
              <w:rPr>
                <w:rFonts w:eastAsia="Times New Roman" w:cs="NewCenturySchlbk LT Std"/>
                <w:sz w:val="24"/>
                <w:szCs w:val="20"/>
              </w:rPr>
            </w:pPr>
            <w:r>
              <w:rPr>
                <w:sz w:val="24"/>
              </w:rPr>
              <w:t>3,0</w:t>
            </w:r>
          </w:p>
        </w:tc>
      </w:tr>
    </w:tbl>
    <w:p w14:paraId="11135AA1" w14:textId="77777777" w:rsidR="00422044" w:rsidRDefault="00422044" w:rsidP="00422044">
      <w:pPr>
        <w:pStyle w:val="Luettelokappale"/>
        <w:spacing w:line="240" w:lineRule="auto"/>
        <w:ind w:left="0"/>
        <w:rPr>
          <w:rFonts w:eastAsia="Times New Roman"/>
          <w:sz w:val="24"/>
          <w:szCs w:val="24"/>
          <w:lang w:eastAsia="fi-FI"/>
        </w:rPr>
      </w:pPr>
    </w:p>
    <w:p w14:paraId="2E888212" w14:textId="77777777" w:rsidR="00422044" w:rsidRPr="003B13D5" w:rsidRDefault="00422044" w:rsidP="00422044">
      <w:pPr>
        <w:pStyle w:val="Luettelokappale"/>
        <w:spacing w:line="240" w:lineRule="auto"/>
        <w:ind w:left="0"/>
        <w:rPr>
          <w:rFonts w:eastAsia="Times New Roman"/>
          <w:b/>
          <w:sz w:val="24"/>
          <w:szCs w:val="24"/>
        </w:rPr>
      </w:pPr>
      <w:r>
        <w:rPr>
          <w:b/>
          <w:sz w:val="24"/>
        </w:rPr>
        <w:t>3.2 Detektionsgränser för parametrar och analysmetoder för radioaktiva ämnen</w:t>
      </w:r>
    </w:p>
    <w:p w14:paraId="45F2AD21" w14:textId="77777777" w:rsidR="00422044" w:rsidRDefault="00422044" w:rsidP="00422044">
      <w:pPr>
        <w:pStyle w:val="Luettelokappale"/>
        <w:spacing w:line="240" w:lineRule="auto"/>
        <w:ind w:left="0"/>
        <w:rPr>
          <w:rFonts w:eastAsia="Times New Roman"/>
          <w:sz w:val="24"/>
          <w:szCs w:val="24"/>
          <w:lang w:eastAsia="fi-FI"/>
        </w:rPr>
      </w:pPr>
    </w:p>
    <w:p w14:paraId="09E8947F" w14:textId="77777777" w:rsidR="00422044" w:rsidRDefault="00422044" w:rsidP="00422044">
      <w:pPr>
        <w:pStyle w:val="Luettelokappale"/>
        <w:spacing w:line="240" w:lineRule="auto"/>
        <w:ind w:left="0"/>
        <w:rPr>
          <w:rFonts w:eastAsia="Times New Roman"/>
          <w:sz w:val="24"/>
          <w:szCs w:val="24"/>
        </w:rPr>
      </w:pPr>
      <w:r>
        <w:rPr>
          <w:sz w:val="24"/>
        </w:rPr>
        <w:t>I tabell 3 anges detektionsgränserna för aktivitetskoncentrationer som med de metoder som används vid radioaktivitetsundersökningar åtminstone ska kunna mätas.</w:t>
      </w:r>
    </w:p>
    <w:p w14:paraId="3A9586E2" w14:textId="77777777" w:rsidR="00422044" w:rsidRDefault="00422044" w:rsidP="00422044">
      <w:pPr>
        <w:pStyle w:val="Luettelokappale"/>
        <w:spacing w:line="240" w:lineRule="auto"/>
        <w:ind w:left="0"/>
        <w:rPr>
          <w:rFonts w:eastAsia="Times New Roman"/>
          <w:sz w:val="24"/>
          <w:szCs w:val="24"/>
          <w:lang w:eastAsia="fi-FI"/>
        </w:rPr>
      </w:pPr>
    </w:p>
    <w:tbl>
      <w:tblPr>
        <w:tblStyle w:val="TaulukkoRuudukko"/>
        <w:tblW w:w="9180" w:type="dxa"/>
        <w:tblLook w:val="04A0" w:firstRow="1" w:lastRow="0" w:firstColumn="1" w:lastColumn="0" w:noHBand="0" w:noVBand="1"/>
      </w:tblPr>
      <w:tblGrid>
        <w:gridCol w:w="3649"/>
        <w:gridCol w:w="2555"/>
        <w:gridCol w:w="2976"/>
      </w:tblGrid>
      <w:tr w:rsidR="00422044" w14:paraId="443DC78A" w14:textId="77777777" w:rsidTr="004E1AEA">
        <w:tc>
          <w:tcPr>
            <w:tcW w:w="9180" w:type="dxa"/>
            <w:gridSpan w:val="3"/>
          </w:tcPr>
          <w:p w14:paraId="15644F2A" w14:textId="77777777" w:rsidR="00422044" w:rsidRDefault="00422044" w:rsidP="004E1AEA">
            <w:pPr>
              <w:pStyle w:val="Luettelokappale"/>
              <w:spacing w:line="240" w:lineRule="auto"/>
              <w:ind w:left="0"/>
              <w:rPr>
                <w:rFonts w:eastAsia="Times New Roman"/>
                <w:sz w:val="24"/>
                <w:szCs w:val="24"/>
              </w:rPr>
            </w:pPr>
            <w:r>
              <w:rPr>
                <w:b/>
                <w:sz w:val="24"/>
              </w:rPr>
              <w:t>Tabell 3. Detektionsgränser för metoder som används vid radioaktivitetsundersökningar.</w:t>
            </w:r>
          </w:p>
        </w:tc>
      </w:tr>
      <w:tr w:rsidR="00422044" w14:paraId="2F059DFA" w14:textId="77777777" w:rsidTr="004E1AEA">
        <w:tc>
          <w:tcPr>
            <w:tcW w:w="3649" w:type="dxa"/>
          </w:tcPr>
          <w:p w14:paraId="111CC557" w14:textId="77777777" w:rsidR="00422044" w:rsidRDefault="00422044" w:rsidP="004E1AEA">
            <w:pPr>
              <w:pStyle w:val="Luettelokappale"/>
              <w:spacing w:line="240" w:lineRule="auto"/>
              <w:ind w:left="0"/>
              <w:jc w:val="center"/>
              <w:rPr>
                <w:rFonts w:eastAsia="Times New Roman"/>
                <w:sz w:val="24"/>
                <w:szCs w:val="24"/>
              </w:rPr>
            </w:pPr>
            <w:r>
              <w:rPr>
                <w:sz w:val="24"/>
              </w:rPr>
              <w:t>Parameter och radioaktivt ämne</w:t>
            </w:r>
          </w:p>
        </w:tc>
        <w:tc>
          <w:tcPr>
            <w:tcW w:w="2555" w:type="dxa"/>
          </w:tcPr>
          <w:p w14:paraId="17CB43AB" w14:textId="77777777" w:rsidR="00422044" w:rsidRDefault="00422044" w:rsidP="004E1AEA">
            <w:pPr>
              <w:pStyle w:val="Luettelokappale"/>
              <w:spacing w:line="240" w:lineRule="auto"/>
              <w:ind w:left="0"/>
              <w:jc w:val="center"/>
              <w:rPr>
                <w:rFonts w:eastAsia="Times New Roman"/>
                <w:sz w:val="24"/>
                <w:szCs w:val="24"/>
              </w:rPr>
            </w:pPr>
            <w:r>
              <w:rPr>
                <w:sz w:val="24"/>
              </w:rPr>
              <w:t>Detektionsgräns (Bq/l)</w:t>
            </w:r>
          </w:p>
          <w:p w14:paraId="6BEFBF46" w14:textId="77777777" w:rsidR="00422044" w:rsidRDefault="00422044" w:rsidP="004E1AEA">
            <w:pPr>
              <w:pStyle w:val="Luettelokappale"/>
              <w:spacing w:line="240" w:lineRule="auto"/>
              <w:ind w:left="0"/>
              <w:jc w:val="center"/>
              <w:rPr>
                <w:rFonts w:eastAsia="Times New Roman"/>
                <w:sz w:val="24"/>
                <w:szCs w:val="24"/>
              </w:rPr>
            </w:pPr>
            <w:r>
              <w:rPr>
                <w:sz w:val="24"/>
              </w:rPr>
              <w:lastRenderedPageBreak/>
              <w:t>(anmärkningarna 1 och 2)</w:t>
            </w:r>
          </w:p>
        </w:tc>
        <w:tc>
          <w:tcPr>
            <w:tcW w:w="2976" w:type="dxa"/>
          </w:tcPr>
          <w:p w14:paraId="6789DD8F" w14:textId="77777777" w:rsidR="00422044" w:rsidRDefault="00422044" w:rsidP="004E1AEA">
            <w:pPr>
              <w:pStyle w:val="Luettelokappale"/>
              <w:spacing w:line="240" w:lineRule="auto"/>
              <w:ind w:left="0"/>
              <w:jc w:val="center"/>
              <w:rPr>
                <w:rFonts w:eastAsia="Times New Roman"/>
                <w:sz w:val="24"/>
                <w:szCs w:val="24"/>
              </w:rPr>
            </w:pPr>
            <w:r>
              <w:rPr>
                <w:sz w:val="24"/>
              </w:rPr>
              <w:lastRenderedPageBreak/>
              <w:t>Anmärkningar</w:t>
            </w:r>
          </w:p>
        </w:tc>
      </w:tr>
      <w:tr w:rsidR="00422044" w14:paraId="3DF4DA8E" w14:textId="77777777" w:rsidTr="004E1AEA">
        <w:tc>
          <w:tcPr>
            <w:tcW w:w="3649" w:type="dxa"/>
          </w:tcPr>
          <w:p w14:paraId="058A504C" w14:textId="77777777" w:rsidR="00422044" w:rsidRDefault="00422044" w:rsidP="004E1AEA">
            <w:pPr>
              <w:pStyle w:val="Luettelokappale"/>
              <w:spacing w:line="240" w:lineRule="auto"/>
              <w:ind w:left="0"/>
              <w:rPr>
                <w:rFonts w:eastAsia="Times New Roman"/>
                <w:sz w:val="24"/>
                <w:szCs w:val="24"/>
              </w:rPr>
            </w:pPr>
            <w:r>
              <w:rPr>
                <w:sz w:val="24"/>
              </w:rPr>
              <w:t>Tritium</w:t>
            </w:r>
          </w:p>
        </w:tc>
        <w:tc>
          <w:tcPr>
            <w:tcW w:w="2555" w:type="dxa"/>
          </w:tcPr>
          <w:p w14:paraId="26372A3C" w14:textId="77777777" w:rsidR="00422044" w:rsidRDefault="00422044" w:rsidP="004E1AEA">
            <w:pPr>
              <w:pStyle w:val="Luettelokappale"/>
              <w:spacing w:line="240" w:lineRule="auto"/>
              <w:ind w:left="0"/>
              <w:jc w:val="center"/>
              <w:rPr>
                <w:rFonts w:eastAsia="Times New Roman"/>
                <w:sz w:val="24"/>
                <w:szCs w:val="24"/>
              </w:rPr>
            </w:pPr>
            <w:r>
              <w:rPr>
                <w:sz w:val="24"/>
              </w:rPr>
              <w:t>10</w:t>
            </w:r>
          </w:p>
        </w:tc>
        <w:tc>
          <w:tcPr>
            <w:tcW w:w="2976" w:type="dxa"/>
          </w:tcPr>
          <w:p w14:paraId="2D5C033C" w14:textId="77777777" w:rsidR="00422044" w:rsidRDefault="00422044" w:rsidP="004E1AEA">
            <w:pPr>
              <w:pStyle w:val="Luettelokappale"/>
              <w:spacing w:line="240" w:lineRule="auto"/>
              <w:ind w:left="0"/>
              <w:rPr>
                <w:rFonts w:eastAsia="Times New Roman"/>
                <w:sz w:val="24"/>
                <w:szCs w:val="24"/>
              </w:rPr>
            </w:pPr>
            <w:r>
              <w:rPr>
                <w:sz w:val="24"/>
              </w:rPr>
              <w:t>(3)</w:t>
            </w:r>
          </w:p>
        </w:tc>
      </w:tr>
      <w:tr w:rsidR="00422044" w14:paraId="3ED01FC1" w14:textId="77777777" w:rsidTr="004E1AEA">
        <w:tc>
          <w:tcPr>
            <w:tcW w:w="3649" w:type="dxa"/>
          </w:tcPr>
          <w:p w14:paraId="7571578B" w14:textId="77777777" w:rsidR="00422044" w:rsidRDefault="00422044" w:rsidP="004E1AEA">
            <w:pPr>
              <w:pStyle w:val="Luettelokappale"/>
              <w:spacing w:line="240" w:lineRule="auto"/>
              <w:ind w:left="0"/>
              <w:rPr>
                <w:rFonts w:eastAsia="Times New Roman"/>
                <w:sz w:val="24"/>
                <w:szCs w:val="24"/>
              </w:rPr>
            </w:pPr>
            <w:r>
              <w:rPr>
                <w:sz w:val="24"/>
              </w:rPr>
              <w:t>Radon</w:t>
            </w:r>
          </w:p>
        </w:tc>
        <w:tc>
          <w:tcPr>
            <w:tcW w:w="2555" w:type="dxa"/>
          </w:tcPr>
          <w:p w14:paraId="18386729" w14:textId="77777777" w:rsidR="00422044" w:rsidRDefault="00422044" w:rsidP="004E1AEA">
            <w:pPr>
              <w:pStyle w:val="Luettelokappale"/>
              <w:spacing w:line="240" w:lineRule="auto"/>
              <w:ind w:left="0"/>
              <w:jc w:val="center"/>
              <w:rPr>
                <w:rFonts w:eastAsia="Times New Roman"/>
                <w:sz w:val="24"/>
                <w:szCs w:val="24"/>
              </w:rPr>
            </w:pPr>
            <w:r>
              <w:rPr>
                <w:sz w:val="24"/>
              </w:rPr>
              <w:t>10</w:t>
            </w:r>
          </w:p>
        </w:tc>
        <w:tc>
          <w:tcPr>
            <w:tcW w:w="2976" w:type="dxa"/>
          </w:tcPr>
          <w:p w14:paraId="46DA4684" w14:textId="77777777" w:rsidR="00422044" w:rsidRDefault="00422044" w:rsidP="004E1AEA">
            <w:pPr>
              <w:pStyle w:val="Luettelokappale"/>
              <w:spacing w:line="240" w:lineRule="auto"/>
              <w:ind w:left="0"/>
              <w:rPr>
                <w:rFonts w:eastAsia="Times New Roman"/>
                <w:sz w:val="24"/>
                <w:szCs w:val="24"/>
              </w:rPr>
            </w:pPr>
            <w:r>
              <w:rPr>
                <w:sz w:val="24"/>
              </w:rPr>
              <w:t>(3)</w:t>
            </w:r>
          </w:p>
        </w:tc>
      </w:tr>
      <w:tr w:rsidR="00422044" w14:paraId="093F1207" w14:textId="77777777" w:rsidTr="004E1AEA">
        <w:tc>
          <w:tcPr>
            <w:tcW w:w="3649" w:type="dxa"/>
          </w:tcPr>
          <w:p w14:paraId="515EF4DF" w14:textId="77777777" w:rsidR="00422044" w:rsidRDefault="00422044" w:rsidP="004E1AEA">
            <w:pPr>
              <w:pStyle w:val="Luettelokappale"/>
              <w:spacing w:line="240" w:lineRule="auto"/>
              <w:ind w:left="0"/>
              <w:rPr>
                <w:rFonts w:eastAsia="Times New Roman"/>
                <w:sz w:val="24"/>
                <w:szCs w:val="24"/>
              </w:rPr>
            </w:pPr>
            <w:r>
              <w:rPr>
                <w:sz w:val="24"/>
              </w:rPr>
              <w:t>Total alfaaktivitet</w:t>
            </w:r>
          </w:p>
        </w:tc>
        <w:tc>
          <w:tcPr>
            <w:tcW w:w="2555" w:type="dxa"/>
          </w:tcPr>
          <w:p w14:paraId="42E4ECF9" w14:textId="77777777" w:rsidR="00422044" w:rsidRDefault="00422044" w:rsidP="004E1AEA">
            <w:pPr>
              <w:pStyle w:val="Luettelokappale"/>
              <w:spacing w:line="240" w:lineRule="auto"/>
              <w:ind w:left="0"/>
              <w:jc w:val="center"/>
              <w:rPr>
                <w:rFonts w:eastAsia="Times New Roman"/>
                <w:sz w:val="24"/>
                <w:szCs w:val="24"/>
              </w:rPr>
            </w:pPr>
            <w:r>
              <w:rPr>
                <w:sz w:val="24"/>
              </w:rPr>
              <w:t>0,04</w:t>
            </w:r>
          </w:p>
        </w:tc>
        <w:tc>
          <w:tcPr>
            <w:tcW w:w="2976" w:type="dxa"/>
          </w:tcPr>
          <w:p w14:paraId="6363DDC1" w14:textId="77777777" w:rsidR="00422044" w:rsidRDefault="00422044" w:rsidP="004E1AEA">
            <w:pPr>
              <w:pStyle w:val="Luettelokappale"/>
              <w:spacing w:line="240" w:lineRule="auto"/>
              <w:ind w:left="0"/>
              <w:rPr>
                <w:rFonts w:eastAsia="Times New Roman"/>
                <w:sz w:val="24"/>
                <w:szCs w:val="24"/>
              </w:rPr>
            </w:pPr>
            <w:r>
              <w:rPr>
                <w:sz w:val="24"/>
              </w:rPr>
              <w:t>(4)</w:t>
            </w:r>
          </w:p>
        </w:tc>
      </w:tr>
      <w:tr w:rsidR="00422044" w14:paraId="54162E07" w14:textId="77777777" w:rsidTr="004E1AEA">
        <w:tc>
          <w:tcPr>
            <w:tcW w:w="3649" w:type="dxa"/>
          </w:tcPr>
          <w:p w14:paraId="53A35302" w14:textId="77777777" w:rsidR="00422044" w:rsidRDefault="00422044" w:rsidP="004E1AEA">
            <w:pPr>
              <w:pStyle w:val="Luettelokappale"/>
              <w:spacing w:line="240" w:lineRule="auto"/>
              <w:ind w:left="0"/>
              <w:rPr>
                <w:rFonts w:eastAsia="Times New Roman"/>
                <w:sz w:val="24"/>
                <w:szCs w:val="24"/>
              </w:rPr>
            </w:pPr>
            <w:r>
              <w:rPr>
                <w:sz w:val="24"/>
              </w:rPr>
              <w:t>Total betaaktivitet</w:t>
            </w:r>
          </w:p>
        </w:tc>
        <w:tc>
          <w:tcPr>
            <w:tcW w:w="2555" w:type="dxa"/>
          </w:tcPr>
          <w:p w14:paraId="3BB463F8" w14:textId="77777777" w:rsidR="00422044" w:rsidRDefault="00422044" w:rsidP="004E1AEA">
            <w:pPr>
              <w:pStyle w:val="Luettelokappale"/>
              <w:spacing w:line="240" w:lineRule="auto"/>
              <w:ind w:left="0"/>
              <w:jc w:val="center"/>
              <w:rPr>
                <w:rFonts w:eastAsia="Times New Roman"/>
                <w:sz w:val="24"/>
                <w:szCs w:val="24"/>
              </w:rPr>
            </w:pPr>
            <w:r>
              <w:rPr>
                <w:sz w:val="24"/>
              </w:rPr>
              <w:t>0,4</w:t>
            </w:r>
          </w:p>
        </w:tc>
        <w:tc>
          <w:tcPr>
            <w:tcW w:w="2976" w:type="dxa"/>
          </w:tcPr>
          <w:p w14:paraId="126BFEAF" w14:textId="77777777" w:rsidR="00422044" w:rsidRDefault="00422044" w:rsidP="004E1AEA">
            <w:pPr>
              <w:pStyle w:val="Luettelokappale"/>
              <w:spacing w:line="240" w:lineRule="auto"/>
              <w:ind w:left="0"/>
              <w:rPr>
                <w:rFonts w:eastAsia="Times New Roman"/>
                <w:sz w:val="24"/>
                <w:szCs w:val="24"/>
              </w:rPr>
            </w:pPr>
            <w:r>
              <w:rPr>
                <w:sz w:val="24"/>
              </w:rPr>
              <w:t>(4)</w:t>
            </w:r>
          </w:p>
        </w:tc>
      </w:tr>
      <w:tr w:rsidR="00422044" w14:paraId="190B9955" w14:textId="77777777" w:rsidTr="004E1AEA">
        <w:tc>
          <w:tcPr>
            <w:tcW w:w="3649" w:type="dxa"/>
          </w:tcPr>
          <w:p w14:paraId="71F0B40E" w14:textId="77777777" w:rsidR="00422044" w:rsidRDefault="00422044" w:rsidP="004E1AEA">
            <w:pPr>
              <w:pStyle w:val="Luettelokappale"/>
              <w:spacing w:line="240" w:lineRule="auto"/>
              <w:ind w:left="0"/>
              <w:rPr>
                <w:rFonts w:eastAsia="Times New Roman"/>
                <w:sz w:val="24"/>
                <w:szCs w:val="24"/>
              </w:rPr>
            </w:pPr>
            <w:r>
              <w:rPr>
                <w:sz w:val="24"/>
                <w:vertAlign w:val="superscript"/>
              </w:rPr>
              <w:t>238</w:t>
            </w:r>
            <w:r>
              <w:rPr>
                <w:sz w:val="24"/>
              </w:rPr>
              <w:t>U</w:t>
            </w:r>
          </w:p>
        </w:tc>
        <w:tc>
          <w:tcPr>
            <w:tcW w:w="2555" w:type="dxa"/>
          </w:tcPr>
          <w:p w14:paraId="3A388468" w14:textId="77777777" w:rsidR="00422044" w:rsidRDefault="00422044" w:rsidP="004E1AEA">
            <w:pPr>
              <w:pStyle w:val="Luettelokappale"/>
              <w:spacing w:line="240" w:lineRule="auto"/>
              <w:ind w:left="0"/>
              <w:jc w:val="center"/>
              <w:rPr>
                <w:rFonts w:eastAsia="Times New Roman"/>
                <w:sz w:val="24"/>
                <w:szCs w:val="24"/>
              </w:rPr>
            </w:pPr>
            <w:r>
              <w:rPr>
                <w:sz w:val="24"/>
              </w:rPr>
              <w:t>0,02</w:t>
            </w:r>
          </w:p>
        </w:tc>
        <w:tc>
          <w:tcPr>
            <w:tcW w:w="2976" w:type="dxa"/>
          </w:tcPr>
          <w:p w14:paraId="253C656C" w14:textId="77777777" w:rsidR="00422044" w:rsidRDefault="00422044" w:rsidP="004E1AEA">
            <w:pPr>
              <w:pStyle w:val="Luettelokappale"/>
              <w:spacing w:line="240" w:lineRule="auto"/>
              <w:ind w:left="0"/>
              <w:rPr>
                <w:rFonts w:eastAsia="Times New Roman"/>
                <w:sz w:val="24"/>
                <w:szCs w:val="24"/>
                <w:lang w:eastAsia="fi-FI"/>
              </w:rPr>
            </w:pPr>
          </w:p>
        </w:tc>
      </w:tr>
      <w:tr w:rsidR="00422044" w14:paraId="0E1538F6" w14:textId="77777777" w:rsidTr="004E1AEA">
        <w:tc>
          <w:tcPr>
            <w:tcW w:w="3649" w:type="dxa"/>
          </w:tcPr>
          <w:p w14:paraId="6D061516" w14:textId="77777777" w:rsidR="00422044" w:rsidRDefault="00422044" w:rsidP="004E1AEA">
            <w:pPr>
              <w:pStyle w:val="Luettelokappale"/>
              <w:spacing w:line="240" w:lineRule="auto"/>
              <w:ind w:left="0"/>
              <w:rPr>
                <w:rFonts w:eastAsia="Times New Roman"/>
                <w:sz w:val="24"/>
                <w:szCs w:val="24"/>
              </w:rPr>
            </w:pPr>
            <w:r>
              <w:rPr>
                <w:sz w:val="24"/>
                <w:vertAlign w:val="superscript"/>
              </w:rPr>
              <w:t>234</w:t>
            </w:r>
            <w:r>
              <w:rPr>
                <w:sz w:val="24"/>
              </w:rPr>
              <w:t>U</w:t>
            </w:r>
          </w:p>
        </w:tc>
        <w:tc>
          <w:tcPr>
            <w:tcW w:w="2555" w:type="dxa"/>
          </w:tcPr>
          <w:p w14:paraId="1D63EA93" w14:textId="77777777" w:rsidR="00422044" w:rsidRDefault="00422044" w:rsidP="004E1AEA">
            <w:pPr>
              <w:pStyle w:val="Luettelokappale"/>
              <w:spacing w:line="240" w:lineRule="auto"/>
              <w:ind w:left="0"/>
              <w:jc w:val="center"/>
              <w:rPr>
                <w:rFonts w:eastAsia="Times New Roman"/>
                <w:sz w:val="24"/>
                <w:szCs w:val="24"/>
              </w:rPr>
            </w:pPr>
            <w:r>
              <w:rPr>
                <w:sz w:val="24"/>
              </w:rPr>
              <w:t>0,02</w:t>
            </w:r>
          </w:p>
        </w:tc>
        <w:tc>
          <w:tcPr>
            <w:tcW w:w="2976" w:type="dxa"/>
          </w:tcPr>
          <w:p w14:paraId="1D2ACD5D" w14:textId="77777777" w:rsidR="00422044" w:rsidRDefault="00422044" w:rsidP="004E1AEA">
            <w:pPr>
              <w:pStyle w:val="Luettelokappale"/>
              <w:spacing w:line="240" w:lineRule="auto"/>
              <w:ind w:left="0"/>
              <w:rPr>
                <w:rFonts w:eastAsia="Times New Roman"/>
                <w:sz w:val="24"/>
                <w:szCs w:val="24"/>
                <w:lang w:eastAsia="fi-FI"/>
              </w:rPr>
            </w:pPr>
          </w:p>
        </w:tc>
      </w:tr>
      <w:tr w:rsidR="00422044" w14:paraId="7A718CB8" w14:textId="77777777" w:rsidTr="004E1AEA">
        <w:tc>
          <w:tcPr>
            <w:tcW w:w="3649" w:type="dxa"/>
          </w:tcPr>
          <w:p w14:paraId="5F36F67A" w14:textId="77777777" w:rsidR="00422044" w:rsidRDefault="00422044" w:rsidP="004E1AEA">
            <w:pPr>
              <w:pStyle w:val="Luettelokappale"/>
              <w:spacing w:line="240" w:lineRule="auto"/>
              <w:ind w:left="0"/>
              <w:rPr>
                <w:rFonts w:eastAsia="Times New Roman"/>
                <w:sz w:val="24"/>
                <w:szCs w:val="24"/>
              </w:rPr>
            </w:pPr>
            <w:r>
              <w:rPr>
                <w:sz w:val="24"/>
                <w:vertAlign w:val="superscript"/>
              </w:rPr>
              <w:t>226</w:t>
            </w:r>
            <w:r>
              <w:rPr>
                <w:sz w:val="24"/>
              </w:rPr>
              <w:t>Ra</w:t>
            </w:r>
          </w:p>
        </w:tc>
        <w:tc>
          <w:tcPr>
            <w:tcW w:w="2555" w:type="dxa"/>
          </w:tcPr>
          <w:p w14:paraId="5A9AA09A" w14:textId="77777777" w:rsidR="00422044" w:rsidRDefault="00422044" w:rsidP="004E1AEA">
            <w:pPr>
              <w:pStyle w:val="Luettelokappale"/>
              <w:spacing w:line="240" w:lineRule="auto"/>
              <w:ind w:left="0"/>
              <w:jc w:val="center"/>
              <w:rPr>
                <w:rFonts w:eastAsia="Times New Roman"/>
                <w:sz w:val="24"/>
                <w:szCs w:val="24"/>
              </w:rPr>
            </w:pPr>
            <w:r>
              <w:rPr>
                <w:sz w:val="24"/>
              </w:rPr>
              <w:t>0,04</w:t>
            </w:r>
          </w:p>
        </w:tc>
        <w:tc>
          <w:tcPr>
            <w:tcW w:w="2976" w:type="dxa"/>
          </w:tcPr>
          <w:p w14:paraId="79101E91" w14:textId="77777777" w:rsidR="00422044" w:rsidRDefault="00422044" w:rsidP="004E1AEA">
            <w:pPr>
              <w:pStyle w:val="Luettelokappale"/>
              <w:spacing w:line="240" w:lineRule="auto"/>
              <w:ind w:left="0"/>
              <w:rPr>
                <w:rFonts w:eastAsia="Times New Roman"/>
                <w:sz w:val="24"/>
                <w:szCs w:val="24"/>
                <w:lang w:eastAsia="fi-FI"/>
              </w:rPr>
            </w:pPr>
          </w:p>
        </w:tc>
      </w:tr>
      <w:tr w:rsidR="00422044" w14:paraId="7152C94B" w14:textId="77777777" w:rsidTr="004E1AEA">
        <w:tc>
          <w:tcPr>
            <w:tcW w:w="3649" w:type="dxa"/>
          </w:tcPr>
          <w:p w14:paraId="71306C59" w14:textId="77777777" w:rsidR="00422044" w:rsidRDefault="00422044" w:rsidP="004E1AEA">
            <w:pPr>
              <w:pStyle w:val="Luettelokappale"/>
              <w:spacing w:line="240" w:lineRule="auto"/>
              <w:ind w:left="0"/>
              <w:rPr>
                <w:rFonts w:eastAsia="Times New Roman"/>
                <w:sz w:val="24"/>
                <w:szCs w:val="24"/>
              </w:rPr>
            </w:pPr>
            <w:r>
              <w:rPr>
                <w:sz w:val="24"/>
                <w:vertAlign w:val="superscript"/>
              </w:rPr>
              <w:t>228</w:t>
            </w:r>
            <w:r>
              <w:rPr>
                <w:sz w:val="24"/>
              </w:rPr>
              <w:t>Ra</w:t>
            </w:r>
          </w:p>
        </w:tc>
        <w:tc>
          <w:tcPr>
            <w:tcW w:w="2555" w:type="dxa"/>
          </w:tcPr>
          <w:p w14:paraId="69B975C2" w14:textId="77777777" w:rsidR="00422044" w:rsidRDefault="00422044" w:rsidP="004E1AEA">
            <w:pPr>
              <w:pStyle w:val="Luettelokappale"/>
              <w:spacing w:line="240" w:lineRule="auto"/>
              <w:ind w:left="0"/>
              <w:jc w:val="center"/>
              <w:rPr>
                <w:rFonts w:eastAsia="Times New Roman"/>
                <w:sz w:val="24"/>
                <w:szCs w:val="24"/>
              </w:rPr>
            </w:pPr>
            <w:r>
              <w:rPr>
                <w:sz w:val="24"/>
              </w:rPr>
              <w:t>0,02</w:t>
            </w:r>
          </w:p>
        </w:tc>
        <w:tc>
          <w:tcPr>
            <w:tcW w:w="2976" w:type="dxa"/>
          </w:tcPr>
          <w:p w14:paraId="0AE7952E" w14:textId="77777777" w:rsidR="00422044" w:rsidRDefault="00422044" w:rsidP="004E1AEA">
            <w:pPr>
              <w:pStyle w:val="Luettelokappale"/>
              <w:spacing w:line="240" w:lineRule="auto"/>
              <w:ind w:left="0"/>
              <w:rPr>
                <w:rFonts w:eastAsia="Times New Roman"/>
                <w:sz w:val="24"/>
                <w:szCs w:val="24"/>
              </w:rPr>
            </w:pPr>
            <w:r>
              <w:rPr>
                <w:sz w:val="24"/>
              </w:rPr>
              <w:t>(5)</w:t>
            </w:r>
          </w:p>
        </w:tc>
      </w:tr>
      <w:tr w:rsidR="00422044" w14:paraId="2ABB191D" w14:textId="77777777" w:rsidTr="004E1AEA">
        <w:tc>
          <w:tcPr>
            <w:tcW w:w="3649" w:type="dxa"/>
          </w:tcPr>
          <w:p w14:paraId="10013C4F" w14:textId="77777777" w:rsidR="00422044" w:rsidRDefault="00422044" w:rsidP="004E1AEA">
            <w:pPr>
              <w:pStyle w:val="Luettelokappale"/>
              <w:spacing w:line="240" w:lineRule="auto"/>
              <w:ind w:left="0"/>
              <w:rPr>
                <w:rFonts w:eastAsia="Times New Roman"/>
                <w:sz w:val="24"/>
                <w:szCs w:val="24"/>
              </w:rPr>
            </w:pPr>
            <w:r>
              <w:rPr>
                <w:sz w:val="24"/>
                <w:vertAlign w:val="superscript"/>
              </w:rPr>
              <w:t>210</w:t>
            </w:r>
            <w:r>
              <w:rPr>
                <w:sz w:val="24"/>
              </w:rPr>
              <w:t>Pb</w:t>
            </w:r>
          </w:p>
        </w:tc>
        <w:tc>
          <w:tcPr>
            <w:tcW w:w="2555" w:type="dxa"/>
          </w:tcPr>
          <w:p w14:paraId="1A735222" w14:textId="77777777" w:rsidR="00422044" w:rsidRDefault="00422044" w:rsidP="004E1AEA">
            <w:pPr>
              <w:pStyle w:val="Luettelokappale"/>
              <w:spacing w:line="240" w:lineRule="auto"/>
              <w:ind w:left="0"/>
              <w:jc w:val="center"/>
              <w:rPr>
                <w:rFonts w:eastAsia="Times New Roman"/>
                <w:sz w:val="24"/>
                <w:szCs w:val="24"/>
              </w:rPr>
            </w:pPr>
            <w:r>
              <w:rPr>
                <w:sz w:val="24"/>
              </w:rPr>
              <w:t>0,02</w:t>
            </w:r>
          </w:p>
        </w:tc>
        <w:tc>
          <w:tcPr>
            <w:tcW w:w="2976" w:type="dxa"/>
          </w:tcPr>
          <w:p w14:paraId="55229501" w14:textId="77777777" w:rsidR="00422044" w:rsidRDefault="00422044" w:rsidP="004E1AEA">
            <w:pPr>
              <w:pStyle w:val="Luettelokappale"/>
              <w:spacing w:line="240" w:lineRule="auto"/>
              <w:ind w:left="0"/>
              <w:rPr>
                <w:rFonts w:eastAsia="Times New Roman"/>
                <w:sz w:val="24"/>
                <w:szCs w:val="24"/>
                <w:lang w:eastAsia="fi-FI"/>
              </w:rPr>
            </w:pPr>
          </w:p>
        </w:tc>
      </w:tr>
      <w:tr w:rsidR="00422044" w14:paraId="221B7A4D" w14:textId="77777777" w:rsidTr="004E1AEA">
        <w:tc>
          <w:tcPr>
            <w:tcW w:w="3649" w:type="dxa"/>
          </w:tcPr>
          <w:p w14:paraId="66BF2787" w14:textId="77777777" w:rsidR="00422044" w:rsidRDefault="00422044" w:rsidP="004E1AEA">
            <w:pPr>
              <w:pStyle w:val="Luettelokappale"/>
              <w:spacing w:line="240" w:lineRule="auto"/>
              <w:ind w:left="0"/>
              <w:rPr>
                <w:rFonts w:eastAsia="Times New Roman"/>
                <w:sz w:val="24"/>
                <w:szCs w:val="24"/>
              </w:rPr>
            </w:pPr>
            <w:r>
              <w:rPr>
                <w:sz w:val="24"/>
                <w:vertAlign w:val="superscript"/>
              </w:rPr>
              <w:t>210</w:t>
            </w:r>
            <w:r>
              <w:rPr>
                <w:sz w:val="24"/>
              </w:rPr>
              <w:t>Po</w:t>
            </w:r>
          </w:p>
        </w:tc>
        <w:tc>
          <w:tcPr>
            <w:tcW w:w="2555" w:type="dxa"/>
          </w:tcPr>
          <w:p w14:paraId="4E5C5683" w14:textId="77777777" w:rsidR="00422044" w:rsidRDefault="00422044" w:rsidP="004E1AEA">
            <w:pPr>
              <w:pStyle w:val="Luettelokappale"/>
              <w:spacing w:line="240" w:lineRule="auto"/>
              <w:ind w:left="0"/>
              <w:jc w:val="center"/>
              <w:rPr>
                <w:rFonts w:eastAsia="Times New Roman"/>
                <w:sz w:val="24"/>
                <w:szCs w:val="24"/>
              </w:rPr>
            </w:pPr>
            <w:r>
              <w:rPr>
                <w:sz w:val="24"/>
              </w:rPr>
              <w:t>0,01</w:t>
            </w:r>
          </w:p>
        </w:tc>
        <w:tc>
          <w:tcPr>
            <w:tcW w:w="2976" w:type="dxa"/>
          </w:tcPr>
          <w:p w14:paraId="476FABB8" w14:textId="77777777" w:rsidR="00422044" w:rsidRDefault="00422044" w:rsidP="004E1AEA">
            <w:pPr>
              <w:pStyle w:val="Luettelokappale"/>
              <w:spacing w:line="240" w:lineRule="auto"/>
              <w:ind w:left="0"/>
              <w:rPr>
                <w:rFonts w:eastAsia="Times New Roman"/>
                <w:sz w:val="24"/>
                <w:szCs w:val="24"/>
                <w:lang w:eastAsia="fi-FI"/>
              </w:rPr>
            </w:pPr>
          </w:p>
        </w:tc>
      </w:tr>
      <w:tr w:rsidR="00422044" w14:paraId="41A193F6" w14:textId="77777777" w:rsidTr="004E1AEA">
        <w:tc>
          <w:tcPr>
            <w:tcW w:w="3649" w:type="dxa"/>
          </w:tcPr>
          <w:p w14:paraId="132FA841" w14:textId="77777777" w:rsidR="00422044" w:rsidRDefault="00422044" w:rsidP="004E1AEA">
            <w:pPr>
              <w:pStyle w:val="Luettelokappale"/>
              <w:spacing w:line="240" w:lineRule="auto"/>
              <w:ind w:left="0"/>
              <w:rPr>
                <w:rFonts w:eastAsia="Times New Roman"/>
                <w:sz w:val="24"/>
                <w:szCs w:val="24"/>
              </w:rPr>
            </w:pPr>
            <w:r>
              <w:rPr>
                <w:sz w:val="24"/>
                <w:vertAlign w:val="superscript"/>
              </w:rPr>
              <w:t>14</w:t>
            </w:r>
            <w:r>
              <w:rPr>
                <w:sz w:val="24"/>
              </w:rPr>
              <w:t>C</w:t>
            </w:r>
          </w:p>
        </w:tc>
        <w:tc>
          <w:tcPr>
            <w:tcW w:w="2555" w:type="dxa"/>
          </w:tcPr>
          <w:p w14:paraId="265675A5" w14:textId="77777777" w:rsidR="00422044" w:rsidRDefault="00422044" w:rsidP="004E1AEA">
            <w:pPr>
              <w:pStyle w:val="Luettelokappale"/>
              <w:spacing w:line="240" w:lineRule="auto"/>
              <w:ind w:left="0"/>
              <w:jc w:val="center"/>
              <w:rPr>
                <w:rFonts w:eastAsia="Times New Roman"/>
                <w:sz w:val="24"/>
                <w:szCs w:val="24"/>
              </w:rPr>
            </w:pPr>
            <w:r>
              <w:rPr>
                <w:sz w:val="24"/>
              </w:rPr>
              <w:t>20</w:t>
            </w:r>
          </w:p>
        </w:tc>
        <w:tc>
          <w:tcPr>
            <w:tcW w:w="2976" w:type="dxa"/>
          </w:tcPr>
          <w:p w14:paraId="5DEBFEFA" w14:textId="77777777" w:rsidR="00422044" w:rsidRDefault="00422044" w:rsidP="004E1AEA">
            <w:pPr>
              <w:pStyle w:val="Luettelokappale"/>
              <w:spacing w:line="240" w:lineRule="auto"/>
              <w:ind w:left="0"/>
              <w:rPr>
                <w:rFonts w:eastAsia="Times New Roman"/>
                <w:sz w:val="24"/>
                <w:szCs w:val="24"/>
                <w:lang w:eastAsia="fi-FI"/>
              </w:rPr>
            </w:pPr>
          </w:p>
        </w:tc>
      </w:tr>
      <w:tr w:rsidR="00422044" w14:paraId="4BE2E442" w14:textId="77777777" w:rsidTr="004E1AEA">
        <w:tc>
          <w:tcPr>
            <w:tcW w:w="3649" w:type="dxa"/>
          </w:tcPr>
          <w:p w14:paraId="6EB627B8" w14:textId="77777777" w:rsidR="00422044" w:rsidRDefault="00422044" w:rsidP="004E1AEA">
            <w:pPr>
              <w:pStyle w:val="Luettelokappale"/>
              <w:spacing w:line="240" w:lineRule="auto"/>
              <w:ind w:left="0"/>
              <w:rPr>
                <w:rFonts w:eastAsia="Times New Roman"/>
                <w:sz w:val="24"/>
                <w:szCs w:val="24"/>
              </w:rPr>
            </w:pPr>
            <w:r>
              <w:rPr>
                <w:sz w:val="24"/>
                <w:vertAlign w:val="superscript"/>
              </w:rPr>
              <w:t>90</w:t>
            </w:r>
            <w:r>
              <w:rPr>
                <w:sz w:val="24"/>
              </w:rPr>
              <w:t>Sr</w:t>
            </w:r>
          </w:p>
        </w:tc>
        <w:tc>
          <w:tcPr>
            <w:tcW w:w="2555" w:type="dxa"/>
          </w:tcPr>
          <w:p w14:paraId="5D1EB880" w14:textId="77777777" w:rsidR="00422044" w:rsidRDefault="00422044" w:rsidP="004E1AEA">
            <w:pPr>
              <w:pStyle w:val="Luettelokappale"/>
              <w:spacing w:line="240" w:lineRule="auto"/>
              <w:ind w:left="0"/>
              <w:jc w:val="center"/>
              <w:rPr>
                <w:rFonts w:eastAsia="Times New Roman"/>
                <w:sz w:val="24"/>
                <w:szCs w:val="24"/>
              </w:rPr>
            </w:pPr>
            <w:r>
              <w:rPr>
                <w:sz w:val="24"/>
              </w:rPr>
              <w:t>0,4</w:t>
            </w:r>
          </w:p>
        </w:tc>
        <w:tc>
          <w:tcPr>
            <w:tcW w:w="2976" w:type="dxa"/>
          </w:tcPr>
          <w:p w14:paraId="7E98EDAC" w14:textId="77777777" w:rsidR="00422044" w:rsidRDefault="00422044" w:rsidP="004E1AEA">
            <w:pPr>
              <w:pStyle w:val="Luettelokappale"/>
              <w:spacing w:line="240" w:lineRule="auto"/>
              <w:ind w:left="0"/>
              <w:rPr>
                <w:rFonts w:eastAsia="Times New Roman"/>
                <w:sz w:val="24"/>
                <w:szCs w:val="24"/>
                <w:lang w:eastAsia="fi-FI"/>
              </w:rPr>
            </w:pPr>
          </w:p>
        </w:tc>
      </w:tr>
      <w:tr w:rsidR="00422044" w14:paraId="3EE00EE5" w14:textId="77777777" w:rsidTr="004E1AEA">
        <w:tc>
          <w:tcPr>
            <w:tcW w:w="3649" w:type="dxa"/>
          </w:tcPr>
          <w:p w14:paraId="5A5B8CB8" w14:textId="77777777" w:rsidR="00422044" w:rsidRDefault="00422044" w:rsidP="004E1AEA">
            <w:pPr>
              <w:pStyle w:val="Luettelokappale"/>
              <w:spacing w:line="240" w:lineRule="auto"/>
              <w:ind w:left="0"/>
              <w:rPr>
                <w:rFonts w:eastAsia="Times New Roman"/>
                <w:sz w:val="24"/>
                <w:szCs w:val="24"/>
              </w:rPr>
            </w:pPr>
            <w:r>
              <w:rPr>
                <w:sz w:val="24"/>
                <w:vertAlign w:val="superscript"/>
              </w:rPr>
              <w:t>239</w:t>
            </w:r>
            <w:r>
              <w:rPr>
                <w:sz w:val="24"/>
              </w:rPr>
              <w:t>Pu/</w:t>
            </w:r>
            <w:r>
              <w:rPr>
                <w:sz w:val="24"/>
                <w:vertAlign w:val="superscript"/>
              </w:rPr>
              <w:t>240</w:t>
            </w:r>
            <w:r>
              <w:rPr>
                <w:sz w:val="24"/>
              </w:rPr>
              <w:t>Pu</w:t>
            </w:r>
          </w:p>
        </w:tc>
        <w:tc>
          <w:tcPr>
            <w:tcW w:w="2555" w:type="dxa"/>
          </w:tcPr>
          <w:p w14:paraId="05325965" w14:textId="77777777" w:rsidR="00422044" w:rsidRDefault="00422044" w:rsidP="004E1AEA">
            <w:pPr>
              <w:pStyle w:val="Luettelokappale"/>
              <w:spacing w:line="240" w:lineRule="auto"/>
              <w:ind w:left="0"/>
              <w:jc w:val="center"/>
              <w:rPr>
                <w:rFonts w:eastAsia="Times New Roman"/>
                <w:sz w:val="24"/>
                <w:szCs w:val="24"/>
              </w:rPr>
            </w:pPr>
            <w:r>
              <w:rPr>
                <w:sz w:val="24"/>
              </w:rPr>
              <w:t>0,04</w:t>
            </w:r>
          </w:p>
        </w:tc>
        <w:tc>
          <w:tcPr>
            <w:tcW w:w="2976" w:type="dxa"/>
          </w:tcPr>
          <w:p w14:paraId="779C3667" w14:textId="77777777" w:rsidR="00422044" w:rsidRDefault="00422044" w:rsidP="004E1AEA">
            <w:pPr>
              <w:pStyle w:val="Luettelokappale"/>
              <w:spacing w:line="240" w:lineRule="auto"/>
              <w:ind w:left="0"/>
              <w:rPr>
                <w:rFonts w:eastAsia="Times New Roman"/>
                <w:sz w:val="24"/>
                <w:szCs w:val="24"/>
                <w:lang w:eastAsia="fi-FI"/>
              </w:rPr>
            </w:pPr>
          </w:p>
        </w:tc>
      </w:tr>
      <w:tr w:rsidR="00422044" w14:paraId="76C8B3C7" w14:textId="77777777" w:rsidTr="004E1AEA">
        <w:tc>
          <w:tcPr>
            <w:tcW w:w="3649" w:type="dxa"/>
          </w:tcPr>
          <w:p w14:paraId="34A83C3C" w14:textId="77777777" w:rsidR="00422044" w:rsidRDefault="00422044" w:rsidP="004E1AEA">
            <w:pPr>
              <w:pStyle w:val="Luettelokappale"/>
              <w:spacing w:line="240" w:lineRule="auto"/>
              <w:ind w:left="0"/>
              <w:rPr>
                <w:rFonts w:eastAsia="Times New Roman"/>
                <w:sz w:val="24"/>
                <w:szCs w:val="24"/>
              </w:rPr>
            </w:pPr>
            <w:r>
              <w:rPr>
                <w:sz w:val="24"/>
                <w:vertAlign w:val="superscript"/>
              </w:rPr>
              <w:t>241</w:t>
            </w:r>
            <w:r>
              <w:rPr>
                <w:sz w:val="24"/>
              </w:rPr>
              <w:t>Am</w:t>
            </w:r>
          </w:p>
        </w:tc>
        <w:tc>
          <w:tcPr>
            <w:tcW w:w="2555" w:type="dxa"/>
          </w:tcPr>
          <w:p w14:paraId="351BA9DB" w14:textId="77777777" w:rsidR="00422044" w:rsidRDefault="00422044" w:rsidP="004E1AEA">
            <w:pPr>
              <w:pStyle w:val="Luettelokappale"/>
              <w:spacing w:line="240" w:lineRule="auto"/>
              <w:ind w:left="0"/>
              <w:jc w:val="center"/>
              <w:rPr>
                <w:rFonts w:eastAsia="Times New Roman"/>
                <w:sz w:val="24"/>
                <w:szCs w:val="24"/>
              </w:rPr>
            </w:pPr>
            <w:r>
              <w:rPr>
                <w:sz w:val="24"/>
              </w:rPr>
              <w:t>0,06</w:t>
            </w:r>
          </w:p>
        </w:tc>
        <w:tc>
          <w:tcPr>
            <w:tcW w:w="2976" w:type="dxa"/>
          </w:tcPr>
          <w:p w14:paraId="01500B28" w14:textId="77777777" w:rsidR="00422044" w:rsidRDefault="00422044" w:rsidP="004E1AEA">
            <w:pPr>
              <w:pStyle w:val="Luettelokappale"/>
              <w:spacing w:line="240" w:lineRule="auto"/>
              <w:ind w:left="0"/>
              <w:rPr>
                <w:rFonts w:eastAsia="Times New Roman"/>
                <w:sz w:val="24"/>
                <w:szCs w:val="24"/>
                <w:lang w:eastAsia="fi-FI"/>
              </w:rPr>
            </w:pPr>
          </w:p>
        </w:tc>
      </w:tr>
      <w:tr w:rsidR="00422044" w14:paraId="6485DD09" w14:textId="77777777" w:rsidTr="004E1AEA">
        <w:tc>
          <w:tcPr>
            <w:tcW w:w="3649" w:type="dxa"/>
          </w:tcPr>
          <w:p w14:paraId="0CA5C69E" w14:textId="77777777" w:rsidR="00422044" w:rsidRDefault="00422044" w:rsidP="004E1AEA">
            <w:pPr>
              <w:pStyle w:val="Luettelokappale"/>
              <w:spacing w:line="240" w:lineRule="auto"/>
              <w:ind w:left="0"/>
              <w:rPr>
                <w:rFonts w:eastAsia="Times New Roman"/>
                <w:sz w:val="24"/>
                <w:szCs w:val="24"/>
              </w:rPr>
            </w:pPr>
            <w:r>
              <w:rPr>
                <w:sz w:val="24"/>
                <w:vertAlign w:val="superscript"/>
              </w:rPr>
              <w:t>60</w:t>
            </w:r>
            <w:r>
              <w:rPr>
                <w:sz w:val="24"/>
              </w:rPr>
              <w:t>Co</w:t>
            </w:r>
          </w:p>
        </w:tc>
        <w:tc>
          <w:tcPr>
            <w:tcW w:w="2555" w:type="dxa"/>
          </w:tcPr>
          <w:p w14:paraId="4EC15B03" w14:textId="77777777" w:rsidR="00422044" w:rsidRDefault="00422044" w:rsidP="004E1AEA">
            <w:pPr>
              <w:pStyle w:val="Luettelokappale"/>
              <w:spacing w:line="240" w:lineRule="auto"/>
              <w:ind w:left="0"/>
              <w:jc w:val="center"/>
              <w:rPr>
                <w:rFonts w:eastAsia="Times New Roman"/>
                <w:sz w:val="24"/>
                <w:szCs w:val="24"/>
              </w:rPr>
            </w:pPr>
            <w:r>
              <w:rPr>
                <w:sz w:val="24"/>
              </w:rPr>
              <w:t>0,5</w:t>
            </w:r>
          </w:p>
        </w:tc>
        <w:tc>
          <w:tcPr>
            <w:tcW w:w="2976" w:type="dxa"/>
          </w:tcPr>
          <w:p w14:paraId="6ACD6418" w14:textId="77777777" w:rsidR="00422044" w:rsidRDefault="00422044" w:rsidP="004E1AEA">
            <w:pPr>
              <w:pStyle w:val="Luettelokappale"/>
              <w:spacing w:line="240" w:lineRule="auto"/>
              <w:ind w:left="0"/>
              <w:rPr>
                <w:rFonts w:eastAsia="Times New Roman"/>
                <w:sz w:val="24"/>
                <w:szCs w:val="24"/>
                <w:lang w:eastAsia="fi-FI"/>
              </w:rPr>
            </w:pPr>
          </w:p>
        </w:tc>
      </w:tr>
      <w:tr w:rsidR="00422044" w14:paraId="4D9D6516" w14:textId="77777777" w:rsidTr="004E1AEA">
        <w:tc>
          <w:tcPr>
            <w:tcW w:w="3649" w:type="dxa"/>
          </w:tcPr>
          <w:p w14:paraId="7E7D86E5" w14:textId="77777777" w:rsidR="00422044" w:rsidRDefault="00422044" w:rsidP="004E1AEA">
            <w:pPr>
              <w:pStyle w:val="Luettelokappale"/>
              <w:spacing w:line="240" w:lineRule="auto"/>
              <w:ind w:left="0"/>
              <w:rPr>
                <w:rFonts w:eastAsia="Times New Roman"/>
                <w:sz w:val="24"/>
                <w:szCs w:val="24"/>
              </w:rPr>
            </w:pPr>
            <w:r>
              <w:rPr>
                <w:sz w:val="24"/>
                <w:vertAlign w:val="superscript"/>
              </w:rPr>
              <w:t>134</w:t>
            </w:r>
            <w:r>
              <w:rPr>
                <w:sz w:val="24"/>
              </w:rPr>
              <w:t>Cs</w:t>
            </w:r>
          </w:p>
        </w:tc>
        <w:tc>
          <w:tcPr>
            <w:tcW w:w="2555" w:type="dxa"/>
          </w:tcPr>
          <w:p w14:paraId="30ACFD39" w14:textId="77777777" w:rsidR="00422044" w:rsidRDefault="00422044" w:rsidP="004E1AEA">
            <w:pPr>
              <w:pStyle w:val="Luettelokappale"/>
              <w:spacing w:line="240" w:lineRule="auto"/>
              <w:ind w:left="0"/>
              <w:jc w:val="center"/>
              <w:rPr>
                <w:rFonts w:eastAsia="Times New Roman"/>
                <w:sz w:val="24"/>
                <w:szCs w:val="24"/>
              </w:rPr>
            </w:pPr>
            <w:r>
              <w:rPr>
                <w:sz w:val="24"/>
              </w:rPr>
              <w:t>0,5</w:t>
            </w:r>
          </w:p>
        </w:tc>
        <w:tc>
          <w:tcPr>
            <w:tcW w:w="2976" w:type="dxa"/>
          </w:tcPr>
          <w:p w14:paraId="777B3B43" w14:textId="77777777" w:rsidR="00422044" w:rsidRDefault="00422044" w:rsidP="004E1AEA">
            <w:pPr>
              <w:pStyle w:val="Luettelokappale"/>
              <w:spacing w:line="240" w:lineRule="auto"/>
              <w:ind w:left="0"/>
              <w:rPr>
                <w:rFonts w:eastAsia="Times New Roman"/>
                <w:sz w:val="24"/>
                <w:szCs w:val="24"/>
                <w:lang w:eastAsia="fi-FI"/>
              </w:rPr>
            </w:pPr>
          </w:p>
        </w:tc>
      </w:tr>
      <w:tr w:rsidR="00422044" w14:paraId="4DBE6AD9" w14:textId="77777777" w:rsidTr="004E1AEA">
        <w:tc>
          <w:tcPr>
            <w:tcW w:w="3649" w:type="dxa"/>
          </w:tcPr>
          <w:p w14:paraId="2A3BDEA0" w14:textId="77777777" w:rsidR="00422044" w:rsidRDefault="00422044" w:rsidP="004E1AEA">
            <w:pPr>
              <w:pStyle w:val="Luettelokappale"/>
              <w:spacing w:line="240" w:lineRule="auto"/>
              <w:ind w:left="0"/>
              <w:rPr>
                <w:rFonts w:eastAsia="Times New Roman"/>
                <w:sz w:val="24"/>
                <w:szCs w:val="24"/>
              </w:rPr>
            </w:pPr>
            <w:r>
              <w:rPr>
                <w:sz w:val="24"/>
                <w:vertAlign w:val="superscript"/>
              </w:rPr>
              <w:t>137</w:t>
            </w:r>
            <w:r>
              <w:rPr>
                <w:sz w:val="24"/>
              </w:rPr>
              <w:t>Cs</w:t>
            </w:r>
          </w:p>
        </w:tc>
        <w:tc>
          <w:tcPr>
            <w:tcW w:w="2555" w:type="dxa"/>
          </w:tcPr>
          <w:p w14:paraId="55D86D9A" w14:textId="77777777" w:rsidR="00422044" w:rsidRDefault="00422044" w:rsidP="004E1AEA">
            <w:pPr>
              <w:pStyle w:val="Luettelokappale"/>
              <w:spacing w:line="240" w:lineRule="auto"/>
              <w:ind w:left="0"/>
              <w:jc w:val="center"/>
              <w:rPr>
                <w:rFonts w:eastAsia="Times New Roman"/>
                <w:sz w:val="24"/>
                <w:szCs w:val="24"/>
              </w:rPr>
            </w:pPr>
            <w:r>
              <w:rPr>
                <w:sz w:val="24"/>
              </w:rPr>
              <w:t>0,5</w:t>
            </w:r>
          </w:p>
        </w:tc>
        <w:tc>
          <w:tcPr>
            <w:tcW w:w="2976" w:type="dxa"/>
          </w:tcPr>
          <w:p w14:paraId="6AF17FBD" w14:textId="77777777" w:rsidR="00422044" w:rsidRDefault="00422044" w:rsidP="004E1AEA">
            <w:pPr>
              <w:pStyle w:val="Luettelokappale"/>
              <w:spacing w:line="240" w:lineRule="auto"/>
              <w:ind w:left="0"/>
              <w:rPr>
                <w:rFonts w:eastAsia="Times New Roman"/>
                <w:sz w:val="24"/>
                <w:szCs w:val="24"/>
                <w:lang w:eastAsia="fi-FI"/>
              </w:rPr>
            </w:pPr>
          </w:p>
        </w:tc>
      </w:tr>
      <w:tr w:rsidR="00422044" w14:paraId="4E02C7F5" w14:textId="77777777" w:rsidTr="004E1AEA">
        <w:tc>
          <w:tcPr>
            <w:tcW w:w="3649" w:type="dxa"/>
          </w:tcPr>
          <w:p w14:paraId="1D15E3F8" w14:textId="77777777" w:rsidR="00422044" w:rsidRDefault="00422044" w:rsidP="004E1AEA">
            <w:pPr>
              <w:pStyle w:val="Luettelokappale"/>
              <w:spacing w:line="240" w:lineRule="auto"/>
              <w:ind w:left="0"/>
              <w:rPr>
                <w:rFonts w:eastAsia="Times New Roman"/>
                <w:sz w:val="24"/>
                <w:szCs w:val="24"/>
              </w:rPr>
            </w:pPr>
            <w:r>
              <w:rPr>
                <w:sz w:val="24"/>
                <w:vertAlign w:val="superscript"/>
              </w:rPr>
              <w:t>131</w:t>
            </w:r>
            <w:r>
              <w:rPr>
                <w:sz w:val="24"/>
              </w:rPr>
              <w:t>I</w:t>
            </w:r>
          </w:p>
        </w:tc>
        <w:tc>
          <w:tcPr>
            <w:tcW w:w="2555" w:type="dxa"/>
          </w:tcPr>
          <w:p w14:paraId="6BD77277" w14:textId="77777777" w:rsidR="00422044" w:rsidRDefault="00422044" w:rsidP="004E1AEA">
            <w:pPr>
              <w:pStyle w:val="Luettelokappale"/>
              <w:spacing w:line="240" w:lineRule="auto"/>
              <w:ind w:left="0"/>
              <w:jc w:val="center"/>
              <w:rPr>
                <w:rFonts w:eastAsia="Times New Roman"/>
                <w:sz w:val="24"/>
                <w:szCs w:val="24"/>
              </w:rPr>
            </w:pPr>
            <w:r>
              <w:rPr>
                <w:sz w:val="24"/>
              </w:rPr>
              <w:t>0,5</w:t>
            </w:r>
          </w:p>
        </w:tc>
        <w:tc>
          <w:tcPr>
            <w:tcW w:w="2976" w:type="dxa"/>
          </w:tcPr>
          <w:p w14:paraId="434F231C" w14:textId="77777777" w:rsidR="00422044" w:rsidRDefault="00422044" w:rsidP="004E1AEA">
            <w:pPr>
              <w:pStyle w:val="Luettelokappale"/>
              <w:spacing w:line="240" w:lineRule="auto"/>
              <w:ind w:left="0"/>
              <w:rPr>
                <w:rFonts w:eastAsia="Times New Roman"/>
                <w:sz w:val="24"/>
                <w:szCs w:val="24"/>
                <w:lang w:eastAsia="fi-FI"/>
              </w:rPr>
            </w:pPr>
          </w:p>
        </w:tc>
      </w:tr>
    </w:tbl>
    <w:p w14:paraId="5BBDD33A" w14:textId="77777777" w:rsidR="00422044" w:rsidRPr="00890380" w:rsidRDefault="00422044" w:rsidP="00422044">
      <w:pPr>
        <w:pStyle w:val="NormaaliWWW"/>
      </w:pPr>
      <w:r>
        <w:rPr>
          <w:rStyle w:val="Korostus"/>
        </w:rPr>
        <w:t>Anmärkningar</w:t>
      </w:r>
    </w:p>
    <w:p w14:paraId="1C5D2E04" w14:textId="77777777" w:rsidR="00422044" w:rsidRPr="00890380" w:rsidRDefault="00422044" w:rsidP="00422044">
      <w:pPr>
        <w:pStyle w:val="NormaaliWWW"/>
      </w:pPr>
      <w:r>
        <w:t>1) Detektionsgränsen ska beräknas enligt standarden ISO 11929:</w:t>
      </w:r>
      <w:r>
        <w:rPr>
          <w:rStyle w:val="Korostus"/>
        </w:rPr>
        <w:t xml:space="preserve"> Determination </w:t>
      </w:r>
      <w:proofErr w:type="spellStart"/>
      <w:r>
        <w:rPr>
          <w:rStyle w:val="Korostus"/>
        </w:rPr>
        <w:t>of</w:t>
      </w:r>
      <w:proofErr w:type="spellEnd"/>
      <w:r>
        <w:rPr>
          <w:rStyle w:val="Korostus"/>
        </w:rPr>
        <w:t xml:space="preserve"> the </w:t>
      </w:r>
      <w:proofErr w:type="spellStart"/>
      <w:r>
        <w:rPr>
          <w:rStyle w:val="Korostus"/>
        </w:rPr>
        <w:t>characteristic</w:t>
      </w:r>
      <w:proofErr w:type="spellEnd"/>
      <w:r>
        <w:rPr>
          <w:rStyle w:val="Korostus"/>
        </w:rPr>
        <w:t xml:space="preserve"> limits (decision </w:t>
      </w:r>
      <w:proofErr w:type="spellStart"/>
      <w:r>
        <w:rPr>
          <w:rStyle w:val="Korostus"/>
        </w:rPr>
        <w:t>threshold</w:t>
      </w:r>
      <w:proofErr w:type="spellEnd"/>
      <w:r>
        <w:rPr>
          <w:rStyle w:val="Korostus"/>
        </w:rPr>
        <w:t xml:space="preserve">, </w:t>
      </w:r>
      <w:proofErr w:type="spellStart"/>
      <w:r>
        <w:rPr>
          <w:rStyle w:val="Korostus"/>
        </w:rPr>
        <w:t>detection</w:t>
      </w:r>
      <w:proofErr w:type="spellEnd"/>
      <w:r>
        <w:rPr>
          <w:rStyle w:val="Korostus"/>
        </w:rPr>
        <w:t xml:space="preserve"> limit and limits </w:t>
      </w:r>
      <w:proofErr w:type="spellStart"/>
      <w:r>
        <w:rPr>
          <w:rStyle w:val="Korostus"/>
        </w:rPr>
        <w:t>of</w:t>
      </w:r>
      <w:proofErr w:type="spellEnd"/>
      <w:r>
        <w:rPr>
          <w:rStyle w:val="Korostus"/>
        </w:rPr>
        <w:t xml:space="preserve"> the </w:t>
      </w:r>
      <w:proofErr w:type="spellStart"/>
      <w:r>
        <w:rPr>
          <w:rStyle w:val="Korostus"/>
        </w:rPr>
        <w:t>confidence</w:t>
      </w:r>
      <w:proofErr w:type="spellEnd"/>
      <w:r>
        <w:rPr>
          <w:rStyle w:val="Korostus"/>
        </w:rPr>
        <w:t xml:space="preserve"> </w:t>
      </w:r>
      <w:proofErr w:type="spellStart"/>
      <w:r>
        <w:rPr>
          <w:rStyle w:val="Korostus"/>
        </w:rPr>
        <w:t>interval</w:t>
      </w:r>
      <w:proofErr w:type="spellEnd"/>
      <w:r>
        <w:rPr>
          <w:rStyle w:val="Korostus"/>
        </w:rPr>
        <w:t xml:space="preserve">) for </w:t>
      </w:r>
      <w:proofErr w:type="spellStart"/>
      <w:r>
        <w:rPr>
          <w:rStyle w:val="Korostus"/>
        </w:rPr>
        <w:t>measurements</w:t>
      </w:r>
      <w:proofErr w:type="spellEnd"/>
      <w:r>
        <w:rPr>
          <w:rStyle w:val="Korostus"/>
        </w:rPr>
        <w:t xml:space="preserve"> </w:t>
      </w:r>
      <w:proofErr w:type="spellStart"/>
      <w:r>
        <w:rPr>
          <w:rStyle w:val="Korostus"/>
        </w:rPr>
        <w:t>of</w:t>
      </w:r>
      <w:proofErr w:type="spellEnd"/>
      <w:r>
        <w:rPr>
          <w:rStyle w:val="Korostus"/>
        </w:rPr>
        <w:t xml:space="preserve"> </w:t>
      </w:r>
      <w:proofErr w:type="spellStart"/>
      <w:r>
        <w:rPr>
          <w:rStyle w:val="Korostus"/>
        </w:rPr>
        <w:t>ionizing</w:t>
      </w:r>
      <w:proofErr w:type="spellEnd"/>
      <w:r>
        <w:rPr>
          <w:rStyle w:val="Korostus"/>
        </w:rPr>
        <w:t xml:space="preserve"> </w:t>
      </w:r>
      <w:proofErr w:type="spellStart"/>
      <w:r>
        <w:rPr>
          <w:rStyle w:val="Korostus"/>
        </w:rPr>
        <w:t>radiation</w:t>
      </w:r>
      <w:proofErr w:type="spellEnd"/>
      <w:r>
        <w:rPr>
          <w:rStyle w:val="Korostus"/>
        </w:rPr>
        <w:t xml:space="preserve"> – Fundamentals and </w:t>
      </w:r>
      <w:proofErr w:type="spellStart"/>
      <w:r>
        <w:rPr>
          <w:rStyle w:val="Korostus"/>
        </w:rPr>
        <w:t>application</w:t>
      </w:r>
      <w:proofErr w:type="spellEnd"/>
      <w:r>
        <w:t>, med felsannolikheter av första och andra slaget på 0,05 vardera.</w:t>
      </w:r>
    </w:p>
    <w:p w14:paraId="3DBB100B" w14:textId="77777777" w:rsidR="00422044" w:rsidRDefault="00422044" w:rsidP="00422044">
      <w:pPr>
        <w:pStyle w:val="NormaaliWWW"/>
      </w:pPr>
      <w:r>
        <w:t xml:space="preserve">2) Mätosäkerheter ska beräknas och rapporteras som standardosäkerheter eller som expanderade standardosäkerheter med en expansionsfaktor på 1,96, enligt ISO:s anvisningar för uppskattning av mätosäkerhet </w:t>
      </w:r>
      <w:r>
        <w:rPr>
          <w:rStyle w:val="Korostus"/>
        </w:rPr>
        <w:t xml:space="preserve">Guide for the Expression </w:t>
      </w:r>
      <w:proofErr w:type="spellStart"/>
      <w:r>
        <w:rPr>
          <w:rStyle w:val="Korostus"/>
        </w:rPr>
        <w:t>of</w:t>
      </w:r>
      <w:proofErr w:type="spellEnd"/>
      <w:r>
        <w:rPr>
          <w:rStyle w:val="Korostus"/>
        </w:rPr>
        <w:t xml:space="preserve"> </w:t>
      </w:r>
      <w:proofErr w:type="spellStart"/>
      <w:r>
        <w:rPr>
          <w:rStyle w:val="Korostus"/>
        </w:rPr>
        <w:t>Uncertainty</w:t>
      </w:r>
      <w:proofErr w:type="spellEnd"/>
      <w:r>
        <w:rPr>
          <w:rStyle w:val="Korostus"/>
        </w:rPr>
        <w:t xml:space="preserve"> in </w:t>
      </w:r>
      <w:proofErr w:type="spellStart"/>
      <w:r>
        <w:rPr>
          <w:rStyle w:val="Korostus"/>
        </w:rPr>
        <w:t>Measurement</w:t>
      </w:r>
      <w:proofErr w:type="spellEnd"/>
      <w:r>
        <w:t>.</w:t>
      </w:r>
    </w:p>
    <w:p w14:paraId="4C633F80" w14:textId="77777777" w:rsidR="00422044" w:rsidRDefault="00422044" w:rsidP="00422044">
      <w:pPr>
        <w:pStyle w:val="NormaaliWWW"/>
      </w:pPr>
      <w:r>
        <w:t>3) Detektionsgränsen för tritium och för radon är 10 procent av dess parametervärde på 100 Bq/l som anges i bilaga I tabell 3 anmärkning 2.</w:t>
      </w:r>
    </w:p>
    <w:p w14:paraId="1687F29C" w14:textId="77777777" w:rsidR="00422044" w:rsidRDefault="00422044" w:rsidP="00422044">
      <w:pPr>
        <w:pStyle w:val="NormaaliWWW"/>
      </w:pPr>
      <w:r>
        <w:t>4) Detektionsgränsen för den totala koncentrationen av alfaaktiva nuklider är 40 % av screeningvärdet på 0,1 Bq/l och detektionsgränsen för den totala koncentrationen av betaaktiva nuklider är 40 procent av screeningvärdet på 1,0 Bq/l.</w:t>
      </w:r>
    </w:p>
    <w:p w14:paraId="78730DBB" w14:textId="77777777" w:rsidR="00422044" w:rsidRDefault="00422044" w:rsidP="00422044">
      <w:pPr>
        <w:pStyle w:val="NormaaliWWW"/>
      </w:pPr>
      <w:r>
        <w:lastRenderedPageBreak/>
        <w:t>5) Denna detektionsgräns gäller endast inledande screening för indikativ dos för en ny vattenkälla. Om inledande kontroller tyder på att det inte är sannolikt att den aktiva koncentrationen av Ra-228 överskrider 20 procent av den härledda koncentrationen får detektionsgränsen höjas till 0,08 Bq/l för rutinmässiga Ra-228-nuklidspecifika mätningar till dess att en efterföljande återkontroll krävs.</w:t>
      </w:r>
    </w:p>
    <w:p w14:paraId="70E2AE93" w14:textId="77777777" w:rsidR="00422044" w:rsidRPr="00BC1193" w:rsidRDefault="00422044" w:rsidP="00422044">
      <w:pPr>
        <w:pStyle w:val="Luettelokappale"/>
        <w:spacing w:line="240" w:lineRule="auto"/>
        <w:ind w:left="0"/>
        <w:rPr>
          <w:rFonts w:eastAsia="Times New Roman"/>
          <w:sz w:val="24"/>
          <w:szCs w:val="24"/>
          <w:lang w:eastAsia="fi-FI"/>
        </w:rPr>
      </w:pPr>
    </w:p>
    <w:p w14:paraId="4350301E" w14:textId="77777777" w:rsidR="00422044" w:rsidRPr="00BC1193" w:rsidRDefault="00422044" w:rsidP="00422044">
      <w:pPr>
        <w:pStyle w:val="Luettelokappale"/>
        <w:spacing w:line="240" w:lineRule="auto"/>
        <w:ind w:left="0"/>
        <w:rPr>
          <w:rFonts w:eastAsia="Times New Roman"/>
          <w:sz w:val="24"/>
          <w:szCs w:val="24"/>
          <w:lang w:eastAsia="fi-FI"/>
        </w:rPr>
      </w:pPr>
    </w:p>
    <w:p w14:paraId="7652CC55" w14:textId="77777777" w:rsidR="00422044" w:rsidRDefault="00422044" w:rsidP="00422044">
      <w:pPr>
        <w:pStyle w:val="LLNormaali"/>
      </w:pPr>
    </w:p>
    <w:p w14:paraId="6175C61F" w14:textId="77777777" w:rsidR="00422044" w:rsidRPr="00562E6B" w:rsidRDefault="00422044" w:rsidP="00422044"/>
    <w:p w14:paraId="73797B4F" w14:textId="77777777" w:rsidR="00422044" w:rsidRDefault="00422044" w:rsidP="0095170D">
      <w:pPr>
        <w:pStyle w:val="LLNormaali"/>
        <w:spacing w:line="276" w:lineRule="auto"/>
        <w:ind w:left="3912"/>
      </w:pPr>
    </w:p>
    <w:sectPr w:rsidR="00422044">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5394FA" w16cid:durableId="26E00EE2"/>
  <w16cid:commentId w16cid:paraId="6BD34AB6" w16cid:durableId="26E00EE3"/>
  <w16cid:commentId w16cid:paraId="31397FE0" w16cid:durableId="26E00E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4AB35" w14:textId="77777777" w:rsidR="00460A55" w:rsidRDefault="00460A55">
      <w:r>
        <w:separator/>
      </w:r>
    </w:p>
  </w:endnote>
  <w:endnote w:type="continuationSeparator" w:id="0">
    <w:p w14:paraId="1110163D" w14:textId="77777777" w:rsidR="00460A55" w:rsidRDefault="0046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ewCenturySchlbk LT Std">
    <w:altName w:val="NewCenturySchlbk LT St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031E9" w14:textId="77777777" w:rsidR="00785950" w:rsidRDefault="0078595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077A749" w14:textId="77777777" w:rsidR="00785950" w:rsidRDefault="0078595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785950" w14:paraId="32AC7151" w14:textId="77777777" w:rsidTr="000C5020">
      <w:trPr>
        <w:trHeight w:hRule="exact" w:val="356"/>
      </w:trPr>
      <w:tc>
        <w:tcPr>
          <w:tcW w:w="2828" w:type="dxa"/>
          <w:shd w:val="clear" w:color="auto" w:fill="auto"/>
          <w:vAlign w:val="bottom"/>
        </w:tcPr>
        <w:p w14:paraId="2BB27129" w14:textId="77777777" w:rsidR="00785950" w:rsidRPr="000C5020" w:rsidRDefault="00785950" w:rsidP="001310B9">
          <w:pPr>
            <w:pStyle w:val="Alatunniste"/>
            <w:rPr>
              <w:sz w:val="18"/>
              <w:szCs w:val="18"/>
            </w:rPr>
          </w:pPr>
        </w:p>
      </w:tc>
      <w:tc>
        <w:tcPr>
          <w:tcW w:w="2829" w:type="dxa"/>
          <w:shd w:val="clear" w:color="auto" w:fill="auto"/>
          <w:vAlign w:val="bottom"/>
        </w:tcPr>
        <w:p w14:paraId="77ABF1CE" w14:textId="790B7DBF" w:rsidR="00785950" w:rsidRPr="000C5020" w:rsidRDefault="0078595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FD160B">
            <w:rPr>
              <w:rStyle w:val="Sivunumero"/>
              <w:noProof/>
              <w:sz w:val="22"/>
            </w:rPr>
            <w:t>8</w:t>
          </w:r>
          <w:r w:rsidRPr="000C5020">
            <w:rPr>
              <w:rStyle w:val="Sivunumero"/>
              <w:sz w:val="22"/>
            </w:rPr>
            <w:fldChar w:fldCharType="end"/>
          </w:r>
        </w:p>
      </w:tc>
      <w:tc>
        <w:tcPr>
          <w:tcW w:w="2829" w:type="dxa"/>
          <w:shd w:val="clear" w:color="auto" w:fill="auto"/>
          <w:vAlign w:val="bottom"/>
        </w:tcPr>
        <w:p w14:paraId="1A6869B8" w14:textId="77777777" w:rsidR="00785950" w:rsidRPr="000C5020" w:rsidRDefault="00785950" w:rsidP="001310B9">
          <w:pPr>
            <w:pStyle w:val="Alatunniste"/>
            <w:rPr>
              <w:sz w:val="18"/>
              <w:szCs w:val="18"/>
            </w:rPr>
          </w:pPr>
        </w:p>
      </w:tc>
    </w:tr>
  </w:tbl>
  <w:p w14:paraId="1C83F01E" w14:textId="77777777" w:rsidR="00785950" w:rsidRDefault="00785950" w:rsidP="001310B9">
    <w:pPr>
      <w:pStyle w:val="Alatunniste"/>
    </w:pPr>
  </w:p>
  <w:p w14:paraId="0C9F7183" w14:textId="77777777" w:rsidR="00785950" w:rsidRDefault="00785950" w:rsidP="001310B9">
    <w:pPr>
      <w:pStyle w:val="Alatunniste"/>
      <w:framePr w:wrap="around" w:vAnchor="text" w:hAnchor="page" w:x="5921" w:y="729"/>
      <w:rPr>
        <w:rStyle w:val="Sivunumero"/>
      </w:rPr>
    </w:pPr>
  </w:p>
  <w:p w14:paraId="5BD2746C" w14:textId="77777777" w:rsidR="00785950" w:rsidRDefault="0078595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785950" w14:paraId="2B60B5D1" w14:textId="77777777" w:rsidTr="000C5020">
      <w:trPr>
        <w:trHeight w:val="841"/>
      </w:trPr>
      <w:tc>
        <w:tcPr>
          <w:tcW w:w="2829" w:type="dxa"/>
          <w:shd w:val="clear" w:color="auto" w:fill="auto"/>
        </w:tcPr>
        <w:p w14:paraId="5A4D8872" w14:textId="77777777" w:rsidR="00785950" w:rsidRPr="000C5020" w:rsidRDefault="00785950" w:rsidP="005224A0">
          <w:pPr>
            <w:pStyle w:val="Alatunniste"/>
            <w:rPr>
              <w:sz w:val="17"/>
              <w:szCs w:val="18"/>
            </w:rPr>
          </w:pPr>
        </w:p>
      </w:tc>
      <w:tc>
        <w:tcPr>
          <w:tcW w:w="2829" w:type="dxa"/>
          <w:shd w:val="clear" w:color="auto" w:fill="auto"/>
          <w:vAlign w:val="bottom"/>
        </w:tcPr>
        <w:p w14:paraId="6B785334" w14:textId="77777777" w:rsidR="00785950" w:rsidRPr="000C5020" w:rsidRDefault="00785950" w:rsidP="000C5020">
          <w:pPr>
            <w:pStyle w:val="Alatunniste"/>
            <w:jc w:val="center"/>
            <w:rPr>
              <w:sz w:val="22"/>
              <w:szCs w:val="22"/>
            </w:rPr>
          </w:pPr>
        </w:p>
      </w:tc>
      <w:tc>
        <w:tcPr>
          <w:tcW w:w="2829" w:type="dxa"/>
          <w:shd w:val="clear" w:color="auto" w:fill="auto"/>
        </w:tcPr>
        <w:p w14:paraId="021CF146" w14:textId="77777777" w:rsidR="00785950" w:rsidRPr="000C5020" w:rsidRDefault="00785950" w:rsidP="005224A0">
          <w:pPr>
            <w:pStyle w:val="Alatunniste"/>
            <w:rPr>
              <w:sz w:val="17"/>
              <w:szCs w:val="18"/>
            </w:rPr>
          </w:pPr>
        </w:p>
      </w:tc>
    </w:tr>
  </w:tbl>
  <w:p w14:paraId="382BCCEC" w14:textId="77777777" w:rsidR="00785950" w:rsidRPr="001310B9" w:rsidRDefault="00785950">
    <w:pPr>
      <w:pStyle w:val="Alatunniste"/>
      <w:rPr>
        <w:sz w:val="22"/>
        <w:szCs w:val="22"/>
      </w:rPr>
    </w:pPr>
  </w:p>
  <w:p w14:paraId="03615AD8" w14:textId="77777777" w:rsidR="00785950" w:rsidRDefault="0078595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B35CA" w14:textId="77777777" w:rsidR="00460A55" w:rsidRDefault="00460A55">
      <w:r>
        <w:separator/>
      </w:r>
    </w:p>
  </w:footnote>
  <w:footnote w:type="continuationSeparator" w:id="0">
    <w:p w14:paraId="6B36E11B" w14:textId="77777777" w:rsidR="00460A55" w:rsidRDefault="0046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85950" w14:paraId="7C9E248C" w14:textId="77777777" w:rsidTr="00C95716">
      <w:tc>
        <w:tcPr>
          <w:tcW w:w="2140" w:type="dxa"/>
        </w:tcPr>
        <w:p w14:paraId="5A7B011C" w14:textId="77777777" w:rsidR="00785950" w:rsidRDefault="00785950" w:rsidP="00C95716">
          <w:pPr>
            <w:rPr>
              <w:lang w:val="en-US"/>
            </w:rPr>
          </w:pPr>
        </w:p>
      </w:tc>
      <w:tc>
        <w:tcPr>
          <w:tcW w:w="4281" w:type="dxa"/>
          <w:gridSpan w:val="2"/>
        </w:tcPr>
        <w:p w14:paraId="3BE67B4B" w14:textId="77777777" w:rsidR="00785950" w:rsidRDefault="00785950" w:rsidP="00C95716">
          <w:pPr>
            <w:jc w:val="center"/>
          </w:pPr>
        </w:p>
      </w:tc>
      <w:tc>
        <w:tcPr>
          <w:tcW w:w="2141" w:type="dxa"/>
        </w:tcPr>
        <w:p w14:paraId="1414CA36" w14:textId="77777777" w:rsidR="00785950" w:rsidRDefault="00785950" w:rsidP="00C95716">
          <w:pPr>
            <w:rPr>
              <w:lang w:val="en-US"/>
            </w:rPr>
          </w:pPr>
        </w:p>
      </w:tc>
    </w:tr>
    <w:tr w:rsidR="00785950" w14:paraId="2B4B25F5" w14:textId="77777777" w:rsidTr="00C95716">
      <w:tc>
        <w:tcPr>
          <w:tcW w:w="4281" w:type="dxa"/>
          <w:gridSpan w:val="2"/>
        </w:tcPr>
        <w:p w14:paraId="59ED1222" w14:textId="77777777" w:rsidR="00785950" w:rsidRPr="00AC3BA6" w:rsidRDefault="00785950" w:rsidP="00C95716">
          <w:pPr>
            <w:rPr>
              <w:i/>
            </w:rPr>
          </w:pPr>
        </w:p>
      </w:tc>
      <w:tc>
        <w:tcPr>
          <w:tcW w:w="4281" w:type="dxa"/>
          <w:gridSpan w:val="2"/>
        </w:tcPr>
        <w:p w14:paraId="76DD852E" w14:textId="77777777" w:rsidR="00785950" w:rsidRPr="00AC3BA6" w:rsidRDefault="00785950" w:rsidP="00C95716">
          <w:pPr>
            <w:rPr>
              <w:i/>
            </w:rPr>
          </w:pPr>
        </w:p>
      </w:tc>
    </w:tr>
  </w:tbl>
  <w:p w14:paraId="7CFBDF5F" w14:textId="77777777" w:rsidR="00785950" w:rsidRDefault="0078595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85950" w14:paraId="219142D3" w14:textId="77777777" w:rsidTr="00F674CC">
      <w:tc>
        <w:tcPr>
          <w:tcW w:w="2140" w:type="dxa"/>
        </w:tcPr>
        <w:p w14:paraId="497C706F" w14:textId="77777777" w:rsidR="00785950" w:rsidRPr="00A34F4E" w:rsidRDefault="00785950" w:rsidP="00F674CC"/>
      </w:tc>
      <w:tc>
        <w:tcPr>
          <w:tcW w:w="4281" w:type="dxa"/>
          <w:gridSpan w:val="2"/>
        </w:tcPr>
        <w:p w14:paraId="45F22F9C" w14:textId="77777777" w:rsidR="00785950" w:rsidRDefault="00785950" w:rsidP="00F674CC">
          <w:pPr>
            <w:jc w:val="center"/>
          </w:pPr>
        </w:p>
      </w:tc>
      <w:tc>
        <w:tcPr>
          <w:tcW w:w="2141" w:type="dxa"/>
        </w:tcPr>
        <w:p w14:paraId="771952FA" w14:textId="77777777" w:rsidR="00785950" w:rsidRPr="00A34F4E" w:rsidRDefault="00785950" w:rsidP="00F674CC"/>
      </w:tc>
    </w:tr>
    <w:tr w:rsidR="00785950" w14:paraId="16301F7A" w14:textId="77777777" w:rsidTr="00F674CC">
      <w:tc>
        <w:tcPr>
          <w:tcW w:w="4281" w:type="dxa"/>
          <w:gridSpan w:val="2"/>
        </w:tcPr>
        <w:p w14:paraId="5CBD51D2" w14:textId="77777777" w:rsidR="00785950" w:rsidRPr="00AC3BA6" w:rsidRDefault="00785950" w:rsidP="00F674CC">
          <w:pPr>
            <w:rPr>
              <w:i/>
            </w:rPr>
          </w:pPr>
        </w:p>
      </w:tc>
      <w:tc>
        <w:tcPr>
          <w:tcW w:w="4281" w:type="dxa"/>
          <w:gridSpan w:val="2"/>
        </w:tcPr>
        <w:p w14:paraId="65F8D5D4" w14:textId="77777777" w:rsidR="00785950" w:rsidRPr="00AC3BA6" w:rsidRDefault="00785950" w:rsidP="00F674CC">
          <w:pPr>
            <w:rPr>
              <w:i/>
            </w:rPr>
          </w:pPr>
        </w:p>
      </w:tc>
    </w:tr>
  </w:tbl>
  <w:p w14:paraId="4F344FA8" w14:textId="77777777" w:rsidR="00785950" w:rsidRDefault="0078595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64C4689"/>
    <w:multiLevelType w:val="hybridMultilevel"/>
    <w:tmpl w:val="FF18D4F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2DEF56D1"/>
    <w:multiLevelType w:val="multilevel"/>
    <w:tmpl w:val="9872D9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E45CC0"/>
    <w:multiLevelType w:val="hybridMultilevel"/>
    <w:tmpl w:val="6C5EC9E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3D6D352B"/>
    <w:multiLevelType w:val="hybridMultilevel"/>
    <w:tmpl w:val="BADC4252"/>
    <w:lvl w:ilvl="0" w:tplc="28F244A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9" w15:restartNumberingAfterBreak="0">
    <w:nsid w:val="419D5DF1"/>
    <w:multiLevelType w:val="hybridMultilevel"/>
    <w:tmpl w:val="3A58916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E791EC0"/>
    <w:multiLevelType w:val="hybridMultilevel"/>
    <w:tmpl w:val="474CB1B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04F7519"/>
    <w:multiLevelType w:val="hybridMultilevel"/>
    <w:tmpl w:val="2BAE418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4" w15:restartNumberingAfterBreak="0">
    <w:nsid w:val="635A35E9"/>
    <w:multiLevelType w:val="multilevel"/>
    <w:tmpl w:val="CE7A9C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A9C21BA"/>
    <w:multiLevelType w:val="hybridMultilevel"/>
    <w:tmpl w:val="63FE5BA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7"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9C6A6C"/>
    <w:multiLevelType w:val="hybridMultilevel"/>
    <w:tmpl w:val="9B2A1D5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0"/>
  </w:num>
  <w:num w:numId="3">
    <w:abstractNumId w:val="17"/>
  </w:num>
  <w:num w:numId="4">
    <w:abstractNumId w:val="10"/>
  </w:num>
  <w:num w:numId="5">
    <w:abstractNumId w:val="7"/>
  </w:num>
  <w:num w:numId="6">
    <w:abstractNumId w:val="11"/>
  </w:num>
  <w:num w:numId="7">
    <w:abstractNumId w:val="12"/>
  </w:num>
  <w:num w:numId="8">
    <w:abstractNumId w:val="15"/>
  </w:num>
  <w:num w:numId="9">
    <w:abstractNumId w:val="18"/>
  </w:num>
  <w:num w:numId="10">
    <w:abstractNumId w:val="6"/>
  </w:num>
  <w:num w:numId="11">
    <w:abstractNumId w:val="9"/>
  </w:num>
  <w:num w:numId="12">
    <w:abstractNumId w:val="8"/>
  </w:num>
  <w:num w:numId="13">
    <w:abstractNumId w:val="16"/>
  </w:num>
  <w:num w:numId="14">
    <w:abstractNumId w:val="2"/>
  </w:num>
  <w:num w:numId="15">
    <w:abstractNumId w:val="3"/>
  </w:num>
  <w:num w:numId="16">
    <w:abstractNumId w:val="4"/>
  </w:num>
  <w:num w:numId="17">
    <w:abstractNumId w:val="1"/>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D6"/>
    <w:rsid w:val="000006D3"/>
    <w:rsid w:val="00000B13"/>
    <w:rsid w:val="00000D79"/>
    <w:rsid w:val="00001C65"/>
    <w:rsid w:val="00001DD6"/>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1AB"/>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6F6C"/>
    <w:rsid w:val="000F70C7"/>
    <w:rsid w:val="000F71FD"/>
    <w:rsid w:val="00100EB7"/>
    <w:rsid w:val="0010111D"/>
    <w:rsid w:val="00101AD4"/>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AB4"/>
    <w:rsid w:val="00144D26"/>
    <w:rsid w:val="001454DF"/>
    <w:rsid w:val="00151813"/>
    <w:rsid w:val="00151BA9"/>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541"/>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3781"/>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4B35"/>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35C1"/>
    <w:rsid w:val="002C588D"/>
    <w:rsid w:val="002C5AF9"/>
    <w:rsid w:val="002C694B"/>
    <w:rsid w:val="002C6F56"/>
    <w:rsid w:val="002D0561"/>
    <w:rsid w:val="002D158A"/>
    <w:rsid w:val="002D1FC4"/>
    <w:rsid w:val="002D2DFF"/>
    <w:rsid w:val="002D4C0B"/>
    <w:rsid w:val="002D59A5"/>
    <w:rsid w:val="002D62BF"/>
    <w:rsid w:val="002D677D"/>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17862"/>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179D"/>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71"/>
    <w:rsid w:val="003D038A"/>
    <w:rsid w:val="003D1C5B"/>
    <w:rsid w:val="003D6403"/>
    <w:rsid w:val="003D729C"/>
    <w:rsid w:val="003D7447"/>
    <w:rsid w:val="003E10C5"/>
    <w:rsid w:val="003E1A35"/>
    <w:rsid w:val="003E2774"/>
    <w:rsid w:val="003E3AA4"/>
    <w:rsid w:val="003E3D93"/>
    <w:rsid w:val="003E46C0"/>
    <w:rsid w:val="003E4A5C"/>
    <w:rsid w:val="003E4E0F"/>
    <w:rsid w:val="003E4F2F"/>
    <w:rsid w:val="003E5F2C"/>
    <w:rsid w:val="003E6B8C"/>
    <w:rsid w:val="003F0137"/>
    <w:rsid w:val="003F1444"/>
    <w:rsid w:val="003F1C89"/>
    <w:rsid w:val="003F1C96"/>
    <w:rsid w:val="003F30E4"/>
    <w:rsid w:val="003F350F"/>
    <w:rsid w:val="003F3890"/>
    <w:rsid w:val="003F487F"/>
    <w:rsid w:val="003F4E7F"/>
    <w:rsid w:val="003F591E"/>
    <w:rsid w:val="003F672A"/>
    <w:rsid w:val="003F7948"/>
    <w:rsid w:val="003F7A17"/>
    <w:rsid w:val="004000A6"/>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2044"/>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A55"/>
    <w:rsid w:val="00460B8E"/>
    <w:rsid w:val="004612E9"/>
    <w:rsid w:val="00463249"/>
    <w:rsid w:val="00463FD2"/>
    <w:rsid w:val="0047100A"/>
    <w:rsid w:val="004752BA"/>
    <w:rsid w:val="004752C5"/>
    <w:rsid w:val="004753A3"/>
    <w:rsid w:val="00475D37"/>
    <w:rsid w:val="00476321"/>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0BF4"/>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0E7"/>
    <w:rsid w:val="0052352A"/>
    <w:rsid w:val="005248DC"/>
    <w:rsid w:val="00524CDE"/>
    <w:rsid w:val="00524D91"/>
    <w:rsid w:val="00525752"/>
    <w:rsid w:val="00526862"/>
    <w:rsid w:val="00530AE7"/>
    <w:rsid w:val="00533274"/>
    <w:rsid w:val="00533AFC"/>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4EFF"/>
    <w:rsid w:val="00545F55"/>
    <w:rsid w:val="00546C4C"/>
    <w:rsid w:val="00550702"/>
    <w:rsid w:val="00551096"/>
    <w:rsid w:val="00553833"/>
    <w:rsid w:val="00553E1A"/>
    <w:rsid w:val="0055413D"/>
    <w:rsid w:val="005546EC"/>
    <w:rsid w:val="00554D30"/>
    <w:rsid w:val="00555017"/>
    <w:rsid w:val="005560DB"/>
    <w:rsid w:val="00556BBA"/>
    <w:rsid w:val="00564047"/>
    <w:rsid w:val="00564DEC"/>
    <w:rsid w:val="005662AC"/>
    <w:rsid w:val="00566B28"/>
    <w:rsid w:val="00566EBF"/>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37CA"/>
    <w:rsid w:val="005C4FE0"/>
    <w:rsid w:val="005C5D46"/>
    <w:rsid w:val="005C6D58"/>
    <w:rsid w:val="005C6E54"/>
    <w:rsid w:val="005C7BB3"/>
    <w:rsid w:val="005C7E83"/>
    <w:rsid w:val="005C7F12"/>
    <w:rsid w:val="005D03E4"/>
    <w:rsid w:val="005D0466"/>
    <w:rsid w:val="005D047B"/>
    <w:rsid w:val="005D06E0"/>
    <w:rsid w:val="005D15B5"/>
    <w:rsid w:val="005D1D26"/>
    <w:rsid w:val="005D3BA2"/>
    <w:rsid w:val="005D443C"/>
    <w:rsid w:val="005D46A7"/>
    <w:rsid w:val="005D569A"/>
    <w:rsid w:val="005D5B30"/>
    <w:rsid w:val="005D752A"/>
    <w:rsid w:val="005E079F"/>
    <w:rsid w:val="005E0C8A"/>
    <w:rsid w:val="005E2377"/>
    <w:rsid w:val="005E2844"/>
    <w:rsid w:val="005E491F"/>
    <w:rsid w:val="005E7444"/>
    <w:rsid w:val="005F2F3D"/>
    <w:rsid w:val="005F35B9"/>
    <w:rsid w:val="005F428D"/>
    <w:rsid w:val="005F466A"/>
    <w:rsid w:val="005F6E65"/>
    <w:rsid w:val="005F7FD7"/>
    <w:rsid w:val="0060037A"/>
    <w:rsid w:val="00600AE3"/>
    <w:rsid w:val="0060141F"/>
    <w:rsid w:val="00602870"/>
    <w:rsid w:val="006028C2"/>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551"/>
    <w:rsid w:val="006D4C55"/>
    <w:rsid w:val="006D642E"/>
    <w:rsid w:val="006D72D8"/>
    <w:rsid w:val="006D7854"/>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6EB"/>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75A"/>
    <w:rsid w:val="00761922"/>
    <w:rsid w:val="0076239B"/>
    <w:rsid w:val="00763A8F"/>
    <w:rsid w:val="00766185"/>
    <w:rsid w:val="00771167"/>
    <w:rsid w:val="007736DF"/>
    <w:rsid w:val="00774E8C"/>
    <w:rsid w:val="00775119"/>
    <w:rsid w:val="00775B66"/>
    <w:rsid w:val="0077641D"/>
    <w:rsid w:val="00780BBD"/>
    <w:rsid w:val="00780D7F"/>
    <w:rsid w:val="00780FAA"/>
    <w:rsid w:val="0078170F"/>
    <w:rsid w:val="007845C1"/>
    <w:rsid w:val="00784F86"/>
    <w:rsid w:val="00785950"/>
    <w:rsid w:val="00785D7E"/>
    <w:rsid w:val="00786460"/>
    <w:rsid w:val="007914C8"/>
    <w:rsid w:val="00795C5C"/>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0F67"/>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326"/>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355"/>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39EC"/>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412F"/>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821"/>
    <w:rsid w:val="00944981"/>
    <w:rsid w:val="00946CA5"/>
    <w:rsid w:val="00947D8C"/>
    <w:rsid w:val="009500E7"/>
    <w:rsid w:val="0095031F"/>
    <w:rsid w:val="0095170D"/>
    <w:rsid w:val="00951B10"/>
    <w:rsid w:val="009524A4"/>
    <w:rsid w:val="0095254D"/>
    <w:rsid w:val="00952BB2"/>
    <w:rsid w:val="00953EC3"/>
    <w:rsid w:val="00954A27"/>
    <w:rsid w:val="00955368"/>
    <w:rsid w:val="00956EB7"/>
    <w:rsid w:val="009577A3"/>
    <w:rsid w:val="00957B58"/>
    <w:rsid w:val="00957F10"/>
    <w:rsid w:val="00960AD0"/>
    <w:rsid w:val="0096183A"/>
    <w:rsid w:val="00964660"/>
    <w:rsid w:val="00964667"/>
    <w:rsid w:val="00970EFC"/>
    <w:rsid w:val="009732A8"/>
    <w:rsid w:val="009732F5"/>
    <w:rsid w:val="00974E8C"/>
    <w:rsid w:val="00975C65"/>
    <w:rsid w:val="00976D40"/>
    <w:rsid w:val="0098169D"/>
    <w:rsid w:val="0098337C"/>
    <w:rsid w:val="0098337E"/>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19E3"/>
    <w:rsid w:val="009B03BB"/>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3CC0"/>
    <w:rsid w:val="00A34650"/>
    <w:rsid w:val="00A34BEC"/>
    <w:rsid w:val="00A34F4E"/>
    <w:rsid w:val="00A35FFE"/>
    <w:rsid w:val="00A3683F"/>
    <w:rsid w:val="00A36A75"/>
    <w:rsid w:val="00A36F96"/>
    <w:rsid w:val="00A373F2"/>
    <w:rsid w:val="00A37B8B"/>
    <w:rsid w:val="00A402B0"/>
    <w:rsid w:val="00A41323"/>
    <w:rsid w:val="00A42024"/>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3AFC"/>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0FA"/>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1DC1"/>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375A"/>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1F7F"/>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67C4"/>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5C06"/>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2D7"/>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29A9"/>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0599"/>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1B57"/>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7734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1A9B"/>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3BFC"/>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55D2"/>
    <w:rsid w:val="00F86862"/>
    <w:rsid w:val="00F86B93"/>
    <w:rsid w:val="00F86D94"/>
    <w:rsid w:val="00F87108"/>
    <w:rsid w:val="00F90715"/>
    <w:rsid w:val="00F9097C"/>
    <w:rsid w:val="00F90A9F"/>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0B"/>
    <w:rsid w:val="00FD1658"/>
    <w:rsid w:val="00FD20BE"/>
    <w:rsid w:val="00FD2A2A"/>
    <w:rsid w:val="00FD47D6"/>
    <w:rsid w:val="00FD49DA"/>
    <w:rsid w:val="00FE0AEA"/>
    <w:rsid w:val="00FE1AFF"/>
    <w:rsid w:val="00FE2325"/>
    <w:rsid w:val="00FE37EF"/>
    <w:rsid w:val="00FE54AF"/>
    <w:rsid w:val="00FE5627"/>
    <w:rsid w:val="00FE64B9"/>
    <w:rsid w:val="00FE7013"/>
    <w:rsid w:val="00FE7770"/>
    <w:rsid w:val="00FF053C"/>
    <w:rsid w:val="00FF1B06"/>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1CE592"/>
  <w15:docId w15:val="{31770097-F950-459B-B5D8-0AC73B7C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link w:val="Otsikko1Char"/>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link w:val="Otsikko5Char"/>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link w:val="Otsikko6Char"/>
    <w:rsid w:val="00412DDA"/>
    <w:pPr>
      <w:spacing w:before="240" w:after="60" w:line="240" w:lineRule="auto"/>
      <w:outlineLvl w:val="5"/>
    </w:pPr>
    <w:rPr>
      <w:rFonts w:eastAsia="Times New Roman"/>
      <w:b/>
      <w:bCs/>
      <w:lang w:eastAsia="fi-FI"/>
    </w:rPr>
  </w:style>
  <w:style w:type="paragraph" w:styleId="Otsikko7">
    <w:name w:val="heading 7"/>
    <w:basedOn w:val="Normaali"/>
    <w:next w:val="Normaali"/>
    <w:link w:val="Otsikko7Char"/>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link w:val="Otsikko8Char"/>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link w:val="Otsikko9Char"/>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link w:val="AlatunnisteChar"/>
    <w:uiPriority w:val="99"/>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5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link w:val="KommentinotsikkoChar"/>
    <w:uiPriority w:val="99"/>
    <w:semiHidden/>
    <w:rsid w:val="00994A79"/>
    <w:rPr>
      <w:b/>
      <w:bCs/>
    </w:rPr>
  </w:style>
  <w:style w:type="paragraph" w:styleId="Seliteteksti">
    <w:name w:val="Balloon Text"/>
    <w:basedOn w:val="Normaali"/>
    <w:link w:val="SelitetekstiChar"/>
    <w:uiPriority w:val="99"/>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2"/>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3"/>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3"/>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3"/>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 w:type="paragraph" w:customStyle="1" w:styleId="VMAsiakohta">
    <w:name w:val="VM_Asiakohta"/>
    <w:basedOn w:val="Normaali"/>
    <w:next w:val="Normaali"/>
    <w:rsid w:val="00001DD6"/>
    <w:pPr>
      <w:numPr>
        <w:numId w:val="4"/>
      </w:numPr>
      <w:spacing w:before="240" w:after="240" w:line="240" w:lineRule="auto"/>
    </w:pPr>
    <w:rPr>
      <w:rFonts w:eastAsia="Times New Roman"/>
      <w:sz w:val="24"/>
      <w:szCs w:val="20"/>
      <w:lang w:eastAsia="fi-FI"/>
    </w:rPr>
  </w:style>
  <w:style w:type="character" w:customStyle="1" w:styleId="KommentintekstiChar">
    <w:name w:val="Kommentin teksti Char"/>
    <w:basedOn w:val="Kappaleenoletusfontti"/>
    <w:link w:val="Kommentinteksti"/>
    <w:uiPriority w:val="99"/>
    <w:rsid w:val="00001DD6"/>
  </w:style>
  <w:style w:type="paragraph" w:styleId="NormaaliWWW">
    <w:name w:val="Normal (Web)"/>
    <w:basedOn w:val="Normaali"/>
    <w:uiPriority w:val="99"/>
    <w:unhideWhenUsed/>
    <w:rsid w:val="002D677D"/>
    <w:pPr>
      <w:spacing w:before="100" w:beforeAutospacing="1" w:after="100" w:afterAutospacing="1" w:line="240" w:lineRule="auto"/>
    </w:pPr>
    <w:rPr>
      <w:rFonts w:eastAsia="Times New Roman"/>
      <w:sz w:val="24"/>
      <w:szCs w:val="24"/>
      <w:lang w:eastAsia="fi-FI"/>
    </w:rPr>
  </w:style>
  <w:style w:type="character" w:styleId="Voimakas">
    <w:name w:val="Strong"/>
    <w:basedOn w:val="Kappaleenoletusfontti"/>
    <w:uiPriority w:val="22"/>
    <w:qFormat/>
    <w:rsid w:val="002D677D"/>
    <w:rPr>
      <w:b/>
      <w:bCs/>
    </w:rPr>
  </w:style>
  <w:style w:type="character" w:styleId="Korostus">
    <w:name w:val="Emphasis"/>
    <w:basedOn w:val="Kappaleenoletusfontti"/>
    <w:uiPriority w:val="20"/>
    <w:qFormat/>
    <w:rsid w:val="002D677D"/>
    <w:rPr>
      <w:i/>
      <w:iCs/>
    </w:rPr>
  </w:style>
  <w:style w:type="character" w:customStyle="1" w:styleId="SelitetekstiChar">
    <w:name w:val="Seliteteksti Char"/>
    <w:basedOn w:val="Kappaleenoletusfontti"/>
    <w:link w:val="Seliteteksti"/>
    <w:uiPriority w:val="99"/>
    <w:semiHidden/>
    <w:rsid w:val="002D677D"/>
    <w:rPr>
      <w:rFonts w:ascii="Tahoma" w:eastAsia="Calibri" w:hAnsi="Tahoma" w:cs="Tahoma"/>
      <w:sz w:val="16"/>
      <w:szCs w:val="16"/>
      <w:lang w:eastAsia="en-US"/>
    </w:rPr>
  </w:style>
  <w:style w:type="character" w:customStyle="1" w:styleId="KommentinotsikkoChar">
    <w:name w:val="Kommentin otsikko Char"/>
    <w:basedOn w:val="KommentintekstiChar"/>
    <w:link w:val="Kommentinotsikko"/>
    <w:uiPriority w:val="99"/>
    <w:semiHidden/>
    <w:rsid w:val="002D677D"/>
    <w:rPr>
      <w:b/>
      <w:bCs/>
    </w:rPr>
  </w:style>
  <w:style w:type="character" w:customStyle="1" w:styleId="AlaviitteentekstiChar">
    <w:name w:val="Alaviitteen teksti Char"/>
    <w:basedOn w:val="Kappaleenoletusfontti"/>
    <w:link w:val="Alaviitteenteksti"/>
    <w:semiHidden/>
    <w:rsid w:val="002D677D"/>
  </w:style>
  <w:style w:type="character" w:customStyle="1" w:styleId="YltunnisteChar">
    <w:name w:val="Ylätunniste Char"/>
    <w:basedOn w:val="Kappaleenoletusfontti"/>
    <w:link w:val="Yltunniste"/>
    <w:uiPriority w:val="99"/>
    <w:rsid w:val="002D677D"/>
    <w:rPr>
      <w:sz w:val="24"/>
      <w:szCs w:val="24"/>
    </w:rPr>
  </w:style>
  <w:style w:type="character" w:customStyle="1" w:styleId="AlatunnisteChar">
    <w:name w:val="Alatunniste Char"/>
    <w:basedOn w:val="Kappaleenoletusfontti"/>
    <w:link w:val="Alatunniste"/>
    <w:uiPriority w:val="99"/>
    <w:rsid w:val="002D677D"/>
    <w:rPr>
      <w:sz w:val="24"/>
      <w:szCs w:val="24"/>
    </w:rPr>
  </w:style>
  <w:style w:type="character" w:customStyle="1" w:styleId="Otsikko1Char">
    <w:name w:val="Otsikko 1 Char"/>
    <w:basedOn w:val="Kappaleenoletusfontti"/>
    <w:link w:val="Otsikko1"/>
    <w:rsid w:val="00422044"/>
    <w:rPr>
      <w:rFonts w:ascii="Arial" w:hAnsi="Arial" w:cs="Arial"/>
      <w:b/>
      <w:bCs/>
      <w:kern w:val="32"/>
      <w:sz w:val="32"/>
      <w:szCs w:val="32"/>
    </w:rPr>
  </w:style>
  <w:style w:type="character" w:customStyle="1" w:styleId="Otsikko2Char">
    <w:name w:val="Otsikko 2 Char"/>
    <w:basedOn w:val="Kappaleenoletusfontti"/>
    <w:link w:val="Otsikko2"/>
    <w:rsid w:val="00422044"/>
    <w:rPr>
      <w:rFonts w:ascii="Arial" w:hAnsi="Arial" w:cs="Arial"/>
      <w:b/>
      <w:bCs/>
      <w:i/>
      <w:iCs/>
      <w:sz w:val="28"/>
      <w:szCs w:val="28"/>
    </w:rPr>
  </w:style>
  <w:style w:type="character" w:customStyle="1" w:styleId="Otsikko3Char">
    <w:name w:val="Otsikko 3 Char"/>
    <w:basedOn w:val="Kappaleenoletusfontti"/>
    <w:link w:val="Otsikko3"/>
    <w:rsid w:val="00422044"/>
    <w:rPr>
      <w:rFonts w:ascii="Arial" w:hAnsi="Arial" w:cs="Arial"/>
      <w:b/>
      <w:bCs/>
      <w:sz w:val="26"/>
      <w:szCs w:val="26"/>
    </w:rPr>
  </w:style>
  <w:style w:type="character" w:customStyle="1" w:styleId="Otsikko4Char">
    <w:name w:val="Otsikko 4 Char"/>
    <w:basedOn w:val="Kappaleenoletusfontti"/>
    <w:link w:val="Otsikko4"/>
    <w:rsid w:val="00422044"/>
    <w:rPr>
      <w:b/>
      <w:bCs/>
      <w:sz w:val="28"/>
      <w:szCs w:val="28"/>
    </w:rPr>
  </w:style>
  <w:style w:type="character" w:customStyle="1" w:styleId="Otsikko5Char">
    <w:name w:val="Otsikko 5 Char"/>
    <w:basedOn w:val="Kappaleenoletusfontti"/>
    <w:link w:val="Otsikko5"/>
    <w:rsid w:val="00422044"/>
    <w:rPr>
      <w:b/>
      <w:bCs/>
      <w:i/>
      <w:iCs/>
      <w:sz w:val="26"/>
      <w:szCs w:val="26"/>
    </w:rPr>
  </w:style>
  <w:style w:type="character" w:customStyle="1" w:styleId="Otsikko6Char">
    <w:name w:val="Otsikko 6 Char"/>
    <w:basedOn w:val="Kappaleenoletusfontti"/>
    <w:link w:val="Otsikko6"/>
    <w:rsid w:val="00422044"/>
    <w:rPr>
      <w:b/>
      <w:bCs/>
      <w:sz w:val="22"/>
      <w:szCs w:val="22"/>
    </w:rPr>
  </w:style>
  <w:style w:type="character" w:customStyle="1" w:styleId="Otsikko7Char">
    <w:name w:val="Otsikko 7 Char"/>
    <w:basedOn w:val="Kappaleenoletusfontti"/>
    <w:link w:val="Otsikko7"/>
    <w:rsid w:val="00422044"/>
    <w:rPr>
      <w:sz w:val="24"/>
      <w:szCs w:val="24"/>
    </w:rPr>
  </w:style>
  <w:style w:type="character" w:customStyle="1" w:styleId="Otsikko8Char">
    <w:name w:val="Otsikko 8 Char"/>
    <w:basedOn w:val="Kappaleenoletusfontti"/>
    <w:link w:val="Otsikko8"/>
    <w:rsid w:val="00422044"/>
    <w:rPr>
      <w:i/>
      <w:iCs/>
      <w:sz w:val="24"/>
      <w:szCs w:val="24"/>
    </w:rPr>
  </w:style>
  <w:style w:type="character" w:customStyle="1" w:styleId="Otsikko9Char">
    <w:name w:val="Otsikko 9 Char"/>
    <w:basedOn w:val="Kappaleenoletusfontti"/>
    <w:link w:val="Otsikko9"/>
    <w:rsid w:val="00422044"/>
    <w:rPr>
      <w:rFonts w:ascii="Arial" w:hAnsi="Arial" w:cs="Arial"/>
      <w:sz w:val="22"/>
      <w:szCs w:val="22"/>
    </w:rPr>
  </w:style>
  <w:style w:type="paragraph" w:customStyle="1" w:styleId="VMNormaaliSisentmtn">
    <w:name w:val="VM_Normaali_Sisentämätön"/>
    <w:qFormat/>
    <w:rsid w:val="00422044"/>
    <w:rPr>
      <w:sz w:val="24"/>
    </w:rPr>
  </w:style>
  <w:style w:type="paragraph" w:customStyle="1" w:styleId="VMAlatunniste">
    <w:name w:val="VM_Alatunniste"/>
    <w:basedOn w:val="VMNormaaliSisentmtn"/>
    <w:rsid w:val="00422044"/>
    <w:rPr>
      <w:rFonts w:cs="Arial"/>
      <w:sz w:val="16"/>
      <w:szCs w:val="24"/>
    </w:rPr>
  </w:style>
  <w:style w:type="paragraph" w:customStyle="1" w:styleId="VMAsiakirjanidver">
    <w:name w:val="VM_Asiakirjan id&amp;ver"/>
    <w:basedOn w:val="VMNormaaliSisentmtn"/>
    <w:rsid w:val="00422044"/>
    <w:rPr>
      <w:sz w:val="14"/>
    </w:rPr>
  </w:style>
  <w:style w:type="paragraph" w:customStyle="1" w:styleId="VMleipteksti">
    <w:name w:val="VM_leipäteksti"/>
    <w:basedOn w:val="VMNormaaliSisentmtn"/>
    <w:qFormat/>
    <w:rsid w:val="00422044"/>
    <w:pPr>
      <w:ind w:left="2608"/>
    </w:pPr>
    <w:rPr>
      <w:szCs w:val="24"/>
    </w:rPr>
  </w:style>
  <w:style w:type="paragraph" w:customStyle="1" w:styleId="VMluettelonumeroin">
    <w:name w:val="VM_luettelo_numeroin"/>
    <w:basedOn w:val="VMleipteksti"/>
    <w:qFormat/>
    <w:rsid w:val="00422044"/>
    <w:pPr>
      <w:numPr>
        <w:numId w:val="13"/>
      </w:numPr>
      <w:ind w:left="2965" w:hanging="357"/>
    </w:pPr>
  </w:style>
  <w:style w:type="paragraph" w:customStyle="1" w:styleId="VMLuettelonkappaletyyppi">
    <w:name w:val="VM_Luettelon kappaletyyppi"/>
    <w:basedOn w:val="VMleipteksti"/>
    <w:qFormat/>
    <w:rsid w:val="00422044"/>
    <w:pPr>
      <w:numPr>
        <w:numId w:val="14"/>
      </w:numPr>
      <w:ind w:left="2965" w:hanging="357"/>
    </w:pPr>
  </w:style>
  <w:style w:type="paragraph" w:customStyle="1" w:styleId="VMLuettelotyylipallukka">
    <w:name w:val="VM_Luettelotyyli_pallukka"/>
    <w:basedOn w:val="VMleipteksti"/>
    <w:qFormat/>
    <w:rsid w:val="00422044"/>
    <w:pPr>
      <w:numPr>
        <w:numId w:val="15"/>
      </w:numPr>
      <w:spacing w:after="120"/>
    </w:pPr>
  </w:style>
  <w:style w:type="paragraph" w:customStyle="1" w:styleId="VMmuistioleipteksti">
    <w:name w:val="VM_muistio_leipäteksti"/>
    <w:basedOn w:val="VMNormaaliSisentmtn"/>
    <w:rsid w:val="00422044"/>
    <w:pPr>
      <w:ind w:left="1304"/>
    </w:pPr>
  </w:style>
  <w:style w:type="paragraph" w:customStyle="1" w:styleId="VMOtsikko1">
    <w:name w:val="VM_Otsikko 1"/>
    <w:basedOn w:val="VMNormaaliSisentmtn"/>
    <w:next w:val="VMleipteksti"/>
    <w:qFormat/>
    <w:rsid w:val="00422044"/>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422044"/>
    <w:pPr>
      <w:spacing w:before="320" w:after="200"/>
      <w:outlineLvl w:val="1"/>
    </w:pPr>
    <w:rPr>
      <w:b/>
    </w:rPr>
  </w:style>
  <w:style w:type="paragraph" w:customStyle="1" w:styleId="VMOtsikko3">
    <w:name w:val="VM_Otsikko 3"/>
    <w:basedOn w:val="VMNormaaliSisentmtn"/>
    <w:next w:val="VMleipteksti"/>
    <w:qFormat/>
    <w:rsid w:val="00422044"/>
    <w:pPr>
      <w:spacing w:before="320" w:after="200"/>
      <w:outlineLvl w:val="2"/>
    </w:pPr>
    <w:rPr>
      <w:i/>
    </w:rPr>
  </w:style>
  <w:style w:type="paragraph" w:customStyle="1" w:styleId="VMOtsikkonum1">
    <w:name w:val="VM_Otsikko_num 1"/>
    <w:basedOn w:val="VMOtsikko1"/>
    <w:next w:val="VMleipteksti"/>
    <w:qFormat/>
    <w:rsid w:val="00422044"/>
    <w:pPr>
      <w:numPr>
        <w:numId w:val="16"/>
      </w:numPr>
      <w:ind w:left="227" w:hanging="227"/>
    </w:pPr>
  </w:style>
  <w:style w:type="paragraph" w:customStyle="1" w:styleId="VMOtsikkonum2">
    <w:name w:val="VM_Otsikko_num 2"/>
    <w:next w:val="VMleipteksti"/>
    <w:qFormat/>
    <w:rsid w:val="00422044"/>
    <w:pPr>
      <w:numPr>
        <w:ilvl w:val="1"/>
        <w:numId w:val="16"/>
      </w:numPr>
      <w:spacing w:before="320" w:after="200"/>
      <w:ind w:left="397" w:hanging="397"/>
      <w:outlineLvl w:val="1"/>
    </w:pPr>
    <w:rPr>
      <w:b/>
      <w:sz w:val="24"/>
    </w:rPr>
  </w:style>
  <w:style w:type="paragraph" w:customStyle="1" w:styleId="VMOtsikkonum3">
    <w:name w:val="VM_Otsikko_num 3"/>
    <w:basedOn w:val="VMOtsikko3"/>
    <w:next w:val="VMleipteksti"/>
    <w:qFormat/>
    <w:rsid w:val="00422044"/>
    <w:pPr>
      <w:numPr>
        <w:ilvl w:val="2"/>
        <w:numId w:val="16"/>
      </w:numPr>
      <w:ind w:left="567" w:hanging="567"/>
    </w:pPr>
  </w:style>
  <w:style w:type="paragraph" w:customStyle="1" w:styleId="VMRiippuva">
    <w:name w:val="VM_Riippuva"/>
    <w:basedOn w:val="VMNormaaliSisentmtn"/>
    <w:next w:val="VMleipteksti"/>
    <w:qFormat/>
    <w:rsid w:val="00422044"/>
    <w:pPr>
      <w:ind w:left="2608" w:hanging="2608"/>
    </w:pPr>
  </w:style>
  <w:style w:type="paragraph" w:customStyle="1" w:styleId="VMYltunniste">
    <w:name w:val="VM_Ylätunniste"/>
    <w:basedOn w:val="VMNormaaliSisentmtn"/>
    <w:qFormat/>
    <w:rsid w:val="00422044"/>
    <w:pPr>
      <w:tabs>
        <w:tab w:val="left" w:pos="1304"/>
        <w:tab w:val="left" w:pos="2608"/>
        <w:tab w:val="left" w:pos="3912"/>
        <w:tab w:val="left" w:pos="5216"/>
        <w:tab w:val="left" w:pos="6521"/>
        <w:tab w:val="left" w:pos="7825"/>
        <w:tab w:val="left" w:pos="9129"/>
      </w:tabs>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22491">
      <w:bodyDiv w:val="1"/>
      <w:marLeft w:val="0"/>
      <w:marRight w:val="0"/>
      <w:marTop w:val="0"/>
      <w:marBottom w:val="0"/>
      <w:divBdr>
        <w:top w:val="none" w:sz="0" w:space="0" w:color="auto"/>
        <w:left w:val="none" w:sz="0" w:space="0" w:color="auto"/>
        <w:bottom w:val="none" w:sz="0" w:space="0" w:color="auto"/>
        <w:right w:val="none" w:sz="0" w:space="0" w:color="auto"/>
      </w:divBdr>
      <w:divsChild>
        <w:div w:id="1976833545">
          <w:marLeft w:val="0"/>
          <w:marRight w:val="0"/>
          <w:marTop w:val="0"/>
          <w:marBottom w:val="0"/>
          <w:divBdr>
            <w:top w:val="none" w:sz="0" w:space="0" w:color="auto"/>
            <w:left w:val="none" w:sz="0" w:space="0" w:color="auto"/>
            <w:bottom w:val="none" w:sz="0" w:space="0" w:color="auto"/>
            <w:right w:val="none" w:sz="0" w:space="0" w:color="auto"/>
          </w:divBdr>
        </w:div>
        <w:div w:id="1667199396">
          <w:marLeft w:val="0"/>
          <w:marRight w:val="0"/>
          <w:marTop w:val="0"/>
          <w:marBottom w:val="0"/>
          <w:divBdr>
            <w:top w:val="none" w:sz="0" w:space="0" w:color="auto"/>
            <w:left w:val="none" w:sz="0" w:space="0" w:color="auto"/>
            <w:bottom w:val="none" w:sz="0" w:space="0" w:color="auto"/>
            <w:right w:val="none" w:sz="0" w:space="0" w:color="auto"/>
          </w:divBdr>
        </w:div>
        <w:div w:id="1269850961">
          <w:marLeft w:val="0"/>
          <w:marRight w:val="0"/>
          <w:marTop w:val="0"/>
          <w:marBottom w:val="0"/>
          <w:divBdr>
            <w:top w:val="none" w:sz="0" w:space="0" w:color="auto"/>
            <w:left w:val="none" w:sz="0" w:space="0" w:color="auto"/>
            <w:bottom w:val="none" w:sz="0" w:space="0" w:color="auto"/>
            <w:right w:val="none" w:sz="0" w:space="0" w:color="auto"/>
          </w:divBdr>
        </w:div>
      </w:divsChild>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260330869">
      <w:bodyDiv w:val="1"/>
      <w:marLeft w:val="0"/>
      <w:marRight w:val="0"/>
      <w:marTop w:val="0"/>
      <w:marBottom w:val="0"/>
      <w:divBdr>
        <w:top w:val="none" w:sz="0" w:space="0" w:color="auto"/>
        <w:left w:val="none" w:sz="0" w:space="0" w:color="auto"/>
        <w:bottom w:val="none" w:sz="0" w:space="0" w:color="auto"/>
        <w:right w:val="none" w:sz="0" w:space="0" w:color="auto"/>
      </w:divBdr>
      <w:divsChild>
        <w:div w:id="273950656">
          <w:marLeft w:val="0"/>
          <w:marRight w:val="0"/>
          <w:marTop w:val="0"/>
          <w:marBottom w:val="0"/>
          <w:divBdr>
            <w:top w:val="none" w:sz="0" w:space="0" w:color="auto"/>
            <w:left w:val="none" w:sz="0" w:space="0" w:color="auto"/>
            <w:bottom w:val="none" w:sz="0" w:space="0" w:color="auto"/>
            <w:right w:val="none" w:sz="0" w:space="0" w:color="auto"/>
          </w:divBdr>
        </w:div>
        <w:div w:id="2077390393">
          <w:marLeft w:val="0"/>
          <w:marRight w:val="0"/>
          <w:marTop w:val="0"/>
          <w:marBottom w:val="0"/>
          <w:divBdr>
            <w:top w:val="none" w:sz="0" w:space="0" w:color="auto"/>
            <w:left w:val="none" w:sz="0" w:space="0" w:color="auto"/>
            <w:bottom w:val="none" w:sz="0" w:space="0" w:color="auto"/>
            <w:right w:val="none" w:sz="0" w:space="0" w:color="auto"/>
          </w:divBdr>
        </w:div>
        <w:div w:id="111630061">
          <w:marLeft w:val="0"/>
          <w:marRight w:val="0"/>
          <w:marTop w:val="0"/>
          <w:marBottom w:val="0"/>
          <w:divBdr>
            <w:top w:val="none" w:sz="0" w:space="0" w:color="auto"/>
            <w:left w:val="none" w:sz="0" w:space="0" w:color="auto"/>
            <w:bottom w:val="none" w:sz="0" w:space="0" w:color="auto"/>
            <w:right w:val="none" w:sz="0" w:space="0" w:color="auto"/>
          </w:divBdr>
        </w:div>
        <w:div w:id="1450976708">
          <w:marLeft w:val="0"/>
          <w:marRight w:val="0"/>
          <w:marTop w:val="0"/>
          <w:marBottom w:val="0"/>
          <w:divBdr>
            <w:top w:val="none" w:sz="0" w:space="0" w:color="auto"/>
            <w:left w:val="none" w:sz="0" w:space="0" w:color="auto"/>
            <w:bottom w:val="none" w:sz="0" w:space="0" w:color="auto"/>
            <w:right w:val="none" w:sz="0" w:space="0" w:color="auto"/>
          </w:divBdr>
        </w:div>
        <w:div w:id="1980381849">
          <w:marLeft w:val="0"/>
          <w:marRight w:val="0"/>
          <w:marTop w:val="0"/>
          <w:marBottom w:val="0"/>
          <w:divBdr>
            <w:top w:val="none" w:sz="0" w:space="0" w:color="auto"/>
            <w:left w:val="none" w:sz="0" w:space="0" w:color="auto"/>
            <w:bottom w:val="none" w:sz="0" w:space="0" w:color="auto"/>
            <w:right w:val="none" w:sz="0" w:space="0" w:color="auto"/>
          </w:divBdr>
        </w:div>
        <w:div w:id="156770593">
          <w:marLeft w:val="0"/>
          <w:marRight w:val="0"/>
          <w:marTop w:val="0"/>
          <w:marBottom w:val="0"/>
          <w:divBdr>
            <w:top w:val="none" w:sz="0" w:space="0" w:color="auto"/>
            <w:left w:val="none" w:sz="0" w:space="0" w:color="auto"/>
            <w:bottom w:val="none" w:sz="0" w:space="0" w:color="auto"/>
            <w:right w:val="none" w:sz="0" w:space="0" w:color="auto"/>
          </w:divBdr>
        </w:div>
        <w:div w:id="231737246">
          <w:marLeft w:val="0"/>
          <w:marRight w:val="0"/>
          <w:marTop w:val="0"/>
          <w:marBottom w:val="0"/>
          <w:divBdr>
            <w:top w:val="none" w:sz="0" w:space="0" w:color="auto"/>
            <w:left w:val="none" w:sz="0" w:space="0" w:color="auto"/>
            <w:bottom w:val="none" w:sz="0" w:space="0" w:color="auto"/>
            <w:right w:val="none" w:sz="0" w:space="0" w:color="auto"/>
          </w:divBdr>
        </w:div>
        <w:div w:id="1201358091">
          <w:marLeft w:val="0"/>
          <w:marRight w:val="0"/>
          <w:marTop w:val="0"/>
          <w:marBottom w:val="0"/>
          <w:divBdr>
            <w:top w:val="none" w:sz="0" w:space="0" w:color="auto"/>
            <w:left w:val="none" w:sz="0" w:space="0" w:color="auto"/>
            <w:bottom w:val="none" w:sz="0" w:space="0" w:color="auto"/>
            <w:right w:val="none" w:sz="0" w:space="0" w:color="auto"/>
          </w:divBdr>
        </w:div>
        <w:div w:id="1170683558">
          <w:marLeft w:val="0"/>
          <w:marRight w:val="0"/>
          <w:marTop w:val="0"/>
          <w:marBottom w:val="0"/>
          <w:divBdr>
            <w:top w:val="none" w:sz="0" w:space="0" w:color="auto"/>
            <w:left w:val="none" w:sz="0" w:space="0" w:color="auto"/>
            <w:bottom w:val="none" w:sz="0" w:space="0" w:color="auto"/>
            <w:right w:val="none" w:sz="0" w:space="0" w:color="auto"/>
          </w:divBdr>
        </w:div>
        <w:div w:id="220096445">
          <w:marLeft w:val="0"/>
          <w:marRight w:val="0"/>
          <w:marTop w:val="0"/>
          <w:marBottom w:val="0"/>
          <w:divBdr>
            <w:top w:val="none" w:sz="0" w:space="0" w:color="auto"/>
            <w:left w:val="none" w:sz="0" w:space="0" w:color="auto"/>
            <w:bottom w:val="none" w:sz="0" w:space="0" w:color="auto"/>
            <w:right w:val="none" w:sz="0" w:space="0" w:color="auto"/>
          </w:divBdr>
        </w:div>
        <w:div w:id="1630431060">
          <w:marLeft w:val="0"/>
          <w:marRight w:val="0"/>
          <w:marTop w:val="0"/>
          <w:marBottom w:val="0"/>
          <w:divBdr>
            <w:top w:val="none" w:sz="0" w:space="0" w:color="auto"/>
            <w:left w:val="none" w:sz="0" w:space="0" w:color="auto"/>
            <w:bottom w:val="none" w:sz="0" w:space="0" w:color="auto"/>
            <w:right w:val="none" w:sz="0" w:space="0" w:color="auto"/>
          </w:divBdr>
        </w:div>
        <w:div w:id="794523232">
          <w:marLeft w:val="0"/>
          <w:marRight w:val="0"/>
          <w:marTop w:val="0"/>
          <w:marBottom w:val="0"/>
          <w:divBdr>
            <w:top w:val="none" w:sz="0" w:space="0" w:color="auto"/>
            <w:left w:val="none" w:sz="0" w:space="0" w:color="auto"/>
            <w:bottom w:val="none" w:sz="0" w:space="0" w:color="auto"/>
            <w:right w:val="none" w:sz="0" w:space="0" w:color="auto"/>
          </w:divBdr>
        </w:div>
        <w:div w:id="1798833880">
          <w:marLeft w:val="0"/>
          <w:marRight w:val="0"/>
          <w:marTop w:val="0"/>
          <w:marBottom w:val="0"/>
          <w:divBdr>
            <w:top w:val="none" w:sz="0" w:space="0" w:color="auto"/>
            <w:left w:val="none" w:sz="0" w:space="0" w:color="auto"/>
            <w:bottom w:val="none" w:sz="0" w:space="0" w:color="auto"/>
            <w:right w:val="none" w:sz="0" w:space="0" w:color="auto"/>
          </w:divBdr>
        </w:div>
        <w:div w:id="516046027">
          <w:marLeft w:val="0"/>
          <w:marRight w:val="0"/>
          <w:marTop w:val="0"/>
          <w:marBottom w:val="0"/>
          <w:divBdr>
            <w:top w:val="none" w:sz="0" w:space="0" w:color="auto"/>
            <w:left w:val="none" w:sz="0" w:space="0" w:color="auto"/>
            <w:bottom w:val="none" w:sz="0" w:space="0" w:color="auto"/>
            <w:right w:val="none" w:sz="0" w:space="0" w:color="auto"/>
          </w:divBdr>
        </w:div>
        <w:div w:id="1655333620">
          <w:marLeft w:val="0"/>
          <w:marRight w:val="0"/>
          <w:marTop w:val="0"/>
          <w:marBottom w:val="0"/>
          <w:divBdr>
            <w:top w:val="none" w:sz="0" w:space="0" w:color="auto"/>
            <w:left w:val="none" w:sz="0" w:space="0" w:color="auto"/>
            <w:bottom w:val="none" w:sz="0" w:space="0" w:color="auto"/>
            <w:right w:val="none" w:sz="0" w:space="0" w:color="auto"/>
          </w:divBdr>
        </w:div>
        <w:div w:id="1345403551">
          <w:marLeft w:val="0"/>
          <w:marRight w:val="0"/>
          <w:marTop w:val="0"/>
          <w:marBottom w:val="0"/>
          <w:divBdr>
            <w:top w:val="none" w:sz="0" w:space="0" w:color="auto"/>
            <w:left w:val="none" w:sz="0" w:space="0" w:color="auto"/>
            <w:bottom w:val="none" w:sz="0" w:space="0" w:color="auto"/>
            <w:right w:val="none" w:sz="0" w:space="0" w:color="auto"/>
          </w:divBdr>
        </w:div>
        <w:div w:id="257100213">
          <w:marLeft w:val="0"/>
          <w:marRight w:val="0"/>
          <w:marTop w:val="0"/>
          <w:marBottom w:val="0"/>
          <w:divBdr>
            <w:top w:val="none" w:sz="0" w:space="0" w:color="auto"/>
            <w:left w:val="none" w:sz="0" w:space="0" w:color="auto"/>
            <w:bottom w:val="none" w:sz="0" w:space="0" w:color="auto"/>
            <w:right w:val="none" w:sz="0" w:space="0" w:color="auto"/>
          </w:divBdr>
        </w:div>
        <w:div w:id="1836994451">
          <w:marLeft w:val="0"/>
          <w:marRight w:val="0"/>
          <w:marTop w:val="0"/>
          <w:marBottom w:val="0"/>
          <w:divBdr>
            <w:top w:val="none" w:sz="0" w:space="0" w:color="auto"/>
            <w:left w:val="none" w:sz="0" w:space="0" w:color="auto"/>
            <w:bottom w:val="none" w:sz="0" w:space="0" w:color="auto"/>
            <w:right w:val="none" w:sz="0" w:space="0" w:color="auto"/>
          </w:divBdr>
        </w:div>
      </w:divsChild>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870141985">
      <w:bodyDiv w:val="1"/>
      <w:marLeft w:val="0"/>
      <w:marRight w:val="0"/>
      <w:marTop w:val="0"/>
      <w:marBottom w:val="0"/>
      <w:divBdr>
        <w:top w:val="none" w:sz="0" w:space="0" w:color="auto"/>
        <w:left w:val="none" w:sz="0" w:space="0" w:color="auto"/>
        <w:bottom w:val="none" w:sz="0" w:space="0" w:color="auto"/>
        <w:right w:val="none" w:sz="0" w:space="0" w:color="auto"/>
      </w:divBdr>
    </w:div>
    <w:div w:id="20358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515.VALTION\AppData\Roaming\Microsoft\Mallit\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A31BBCF1BF4188A4DF744B1A30192E"/>
        <w:category>
          <w:name w:val="Yleiset"/>
          <w:gallery w:val="placeholder"/>
        </w:category>
        <w:types>
          <w:type w:val="bbPlcHdr"/>
        </w:types>
        <w:behaviors>
          <w:behavior w:val="content"/>
        </w:behaviors>
        <w:guid w:val="{59463303-931E-4F7B-94CA-1C33A31E1151}"/>
      </w:docPartPr>
      <w:docPartBody>
        <w:p w:rsidR="005866C9" w:rsidRDefault="00085C1B">
          <w:pPr>
            <w:pStyle w:val="7FA31BBCF1BF4188A4DF744B1A30192E"/>
          </w:pPr>
          <w:r w:rsidRPr="005D3E42">
            <w:rPr>
              <w:rStyle w:val="Paikkamerkkiteksti"/>
            </w:rPr>
            <w:t>Click or tap here to enter text.</w:t>
          </w:r>
        </w:p>
      </w:docPartBody>
    </w:docPart>
    <w:docPart>
      <w:docPartPr>
        <w:name w:val="09F6D26B04F74BB0991C238A97A6584D"/>
        <w:category>
          <w:name w:val="Yleiset"/>
          <w:gallery w:val="placeholder"/>
        </w:category>
        <w:types>
          <w:type w:val="bbPlcHdr"/>
        </w:types>
        <w:behaviors>
          <w:behavior w:val="content"/>
        </w:behaviors>
        <w:guid w:val="{59BF5EBA-0C98-4265-ADE5-798A58E05F45}"/>
      </w:docPartPr>
      <w:docPartBody>
        <w:p w:rsidR="005866C9" w:rsidRDefault="00085C1B">
          <w:pPr>
            <w:pStyle w:val="09F6D26B04F74BB0991C238A97A6584D"/>
          </w:pPr>
          <w:r w:rsidRPr="005D3E42">
            <w:rPr>
              <w:rStyle w:val="Paikkamerkkiteksti"/>
            </w:rPr>
            <w:t>Click or tap here to enter text.</w:t>
          </w:r>
        </w:p>
      </w:docPartBody>
    </w:docPart>
    <w:docPart>
      <w:docPartPr>
        <w:name w:val="8C4360BEBF7141F3A13B1456BD1B650D"/>
        <w:category>
          <w:name w:val="Yleiset"/>
          <w:gallery w:val="placeholder"/>
        </w:category>
        <w:types>
          <w:type w:val="bbPlcHdr"/>
        </w:types>
        <w:behaviors>
          <w:behavior w:val="content"/>
        </w:behaviors>
        <w:guid w:val="{DF2A9E10-A455-416C-B5A1-809126AB53DC}"/>
      </w:docPartPr>
      <w:docPartBody>
        <w:p w:rsidR="005866C9" w:rsidRDefault="00085C1B">
          <w:pPr>
            <w:pStyle w:val="8C4360BEBF7141F3A13B1456BD1B650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ewCenturySchlbk LT Std">
    <w:altName w:val="NewCenturySchlbk LT St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1B"/>
    <w:rsid w:val="00085C1B"/>
    <w:rsid w:val="000B6950"/>
    <w:rsid w:val="00263641"/>
    <w:rsid w:val="003161BF"/>
    <w:rsid w:val="004542C2"/>
    <w:rsid w:val="00555660"/>
    <w:rsid w:val="005866C9"/>
    <w:rsid w:val="007059DB"/>
    <w:rsid w:val="00716BC2"/>
    <w:rsid w:val="009F20FD"/>
    <w:rsid w:val="00C46F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866C9"/>
    <w:rPr>
      <w:color w:val="808080"/>
    </w:rPr>
  </w:style>
  <w:style w:type="paragraph" w:customStyle="1" w:styleId="7FA31BBCF1BF4188A4DF744B1A30192E">
    <w:name w:val="7FA31BBCF1BF4188A4DF744B1A30192E"/>
  </w:style>
  <w:style w:type="paragraph" w:customStyle="1" w:styleId="09F6D26B04F74BB0991C238A97A6584D">
    <w:name w:val="09F6D26B04F74BB0991C238A97A6584D"/>
  </w:style>
  <w:style w:type="paragraph" w:customStyle="1" w:styleId="8C4360BEBF7141F3A13B1456BD1B650D">
    <w:name w:val="8C4360BEBF7141F3A13B1456BD1B6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72B475251A172348BE9E418778FE2AC2" ma:contentTypeVersion="1" ma:contentTypeDescription="Luo uusi asiakirja." ma:contentTypeScope="" ma:versionID="5f56210175bbb7232be60e4b8aded58d">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EB432-58A6-4310-8992-066F99202F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DAE24F-F9C9-4516-A702-2A7AC1906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CA0BB-3567-4FB1-B209-3147D5CFDF59}">
  <ds:schemaRefs>
    <ds:schemaRef ds:uri="http://schemas.microsoft.com/sharepoint/v3/contenttype/forms"/>
  </ds:schemaRefs>
</ds:datastoreItem>
</file>

<file path=customXml/itemProps4.xml><?xml version="1.0" encoding="utf-8"?>
<ds:datastoreItem xmlns:ds="http://schemas.openxmlformats.org/officeDocument/2006/customXml" ds:itemID="{0171C354-BB03-49FC-98DD-49B6E1CC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Min_asetus.dotx</Template>
  <TotalTime>20</TotalTime>
  <Pages>30</Pages>
  <Words>6591</Words>
  <Characters>53395</Characters>
  <Application>Microsoft Office Word</Application>
  <DocSecurity>0</DocSecurity>
  <Lines>444</Lines>
  <Paragraphs>119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Aspholm Thomas (STM)</dc:creator>
  <cp:keywords/>
  <dc:description/>
  <cp:lastModifiedBy>Rapala Jarkko (STM)</cp:lastModifiedBy>
  <cp:revision>5</cp:revision>
  <cp:lastPrinted>2017-12-04T10:02:00Z</cp:lastPrinted>
  <dcterms:created xsi:type="dcterms:W3CDTF">2022-10-17T08:52:00Z</dcterms:created>
  <dcterms:modified xsi:type="dcterms:W3CDTF">2022-10-17T16:16:00Z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y fmtid="{D5CDD505-2E9C-101B-9397-08002B2CF9AE}" pid="4" name="ContentTypeId">
    <vt:lpwstr>0x01010072B475251A172348BE9E418778FE2AC2</vt:lpwstr>
  </property>
</Properties>
</file>