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C4B" w:rsidRDefault="00411C4B" w:rsidP="00411C4B">
      <w:pPr>
        <w:pStyle w:val="Otsikko1"/>
        <w:numPr>
          <w:ilvl w:val="0"/>
          <w:numId w:val="0"/>
        </w:numPr>
        <w:ind w:left="432" w:hanging="432"/>
        <w:rPr>
          <w:b/>
          <w:lang w:val="sv-SE"/>
        </w:rPr>
      </w:pPr>
      <w:bookmarkStart w:id="0" w:name="_Toc128566977"/>
      <w:r>
        <w:rPr>
          <w:b/>
          <w:lang w:val="sv-SE"/>
        </w:rPr>
        <w:t>SAMMANDRAG</w:t>
      </w:r>
      <w:bookmarkEnd w:id="0"/>
    </w:p>
    <w:p w:rsidR="00411C4B" w:rsidRDefault="00411C4B" w:rsidP="00411C4B">
      <w:pPr>
        <w:pStyle w:val="VNLeip1kappale"/>
        <w:jc w:val="both"/>
        <w:rPr>
          <w:rFonts w:cs="Arial"/>
          <w:lang w:val="sv-SE"/>
        </w:rPr>
      </w:pPr>
      <w:r>
        <w:rPr>
          <w:rFonts w:cs="Arial"/>
          <w:lang w:val="sv-SE"/>
        </w:rPr>
        <w:t>I denna proposition föreslås det att brottsskadelagen ändras.</w:t>
      </w:r>
    </w:p>
    <w:p w:rsidR="00411C4B" w:rsidRDefault="00411C4B" w:rsidP="00411C4B">
      <w:pPr>
        <w:pStyle w:val="VNLeip1kappale"/>
        <w:jc w:val="both"/>
        <w:rPr>
          <w:rFonts w:cs="Arial"/>
          <w:lang w:val="sv-SE"/>
        </w:rPr>
      </w:pPr>
      <w:r>
        <w:rPr>
          <w:rFonts w:cs="Arial"/>
          <w:lang w:val="sv-SE"/>
        </w:rPr>
        <w:t>Enligt regeringsprogrammet för statsminister Sanna Marins regering är målet bl.a. att förbättra brottsoffers ställning genom att trygga ett bättre stöd för brottsoffer och anhöriga till offer för brott mot liv och möjlighet att få ersättningar från Statskontoret.</w:t>
      </w:r>
    </w:p>
    <w:p w:rsidR="00411C4B" w:rsidRDefault="00411C4B" w:rsidP="00411C4B">
      <w:pPr>
        <w:pStyle w:val="VNLeip1kappale"/>
        <w:jc w:val="both"/>
        <w:rPr>
          <w:rFonts w:cs="Arial"/>
          <w:lang w:val="sv-SE"/>
        </w:rPr>
      </w:pPr>
      <w:r>
        <w:rPr>
          <w:rFonts w:cs="Arial"/>
          <w:lang w:val="sv-SE"/>
        </w:rPr>
        <w:t>Med stöd av brottsskadelagen betalas brottsoffer ersättning för personskador och lidande som orsakats genom ett brott samt, om särskilda villkor uppfylls, även för sakskador och ekonomisk skada. Ersättning enligt brottsskadelagen beviljas och betalas av Statskontoret.</w:t>
      </w:r>
    </w:p>
    <w:p w:rsidR="00411C4B" w:rsidRDefault="00411C4B" w:rsidP="00411C4B">
      <w:pPr>
        <w:pStyle w:val="VNLeip1kappale"/>
        <w:jc w:val="both"/>
        <w:rPr>
          <w:rFonts w:cs="Arial"/>
          <w:lang w:val="sv-SE"/>
        </w:rPr>
      </w:pPr>
      <w:r>
        <w:rPr>
          <w:rFonts w:cs="Arial"/>
          <w:lang w:val="sv-SE"/>
        </w:rPr>
        <w:t>Syftet med brottsskadelagen är att de ersättningar som betalas med stöd av den ska bestämmas så långt som möjligt i överensstämmelse med skadeståndslagen (412/1974). Ersättningsskyddet enligt brottsskadelagen är dock inte lika omfattande som den skadelidandes rätt till skadestånd enligt skadeståndslagen. En närstående till en avliden person har t.ex. inte med stöd av brottsskadelagen rätt till ersättning för det lidande som dödsfallet orsakat. Dessutom har ersättningarna för skador som orsakats brottsoffer begränsats genom att det föreskrivs om ett maximibelopp för vissa ersättningar. Lagen innehåller också en bestämmelse om grundavdrag som görs på ersättningarna. De föreskrivna maximibeloppen och grundavdragets belopp justeras genom förordning av statsrådet vart tredje år så att de motsvarar förändringen i penningvärdet.</w:t>
      </w:r>
    </w:p>
    <w:p w:rsidR="00411C4B" w:rsidRDefault="00411C4B" w:rsidP="00411C4B">
      <w:pPr>
        <w:pStyle w:val="VNLeip1kappale"/>
        <w:jc w:val="both"/>
        <w:rPr>
          <w:rFonts w:cs="Arial"/>
          <w:lang w:val="sv-SE"/>
        </w:rPr>
      </w:pPr>
      <w:r>
        <w:rPr>
          <w:rFonts w:cs="Arial"/>
          <w:lang w:val="sv-SE"/>
        </w:rPr>
        <w:t>Ersättning som betalas med stöd av brottsskadelagen är sekundär. Från det avdras den ersättning som sökanden har fått på grund av samma skada eller uppenbart har rätt till med stöd av någon annan lag eller frivillig försäkring. Ersättningen från gärningsmannen dras av endast till den del den har betalats.</w:t>
      </w:r>
    </w:p>
    <w:p w:rsidR="00411C4B" w:rsidRDefault="00411C4B" w:rsidP="00411C4B">
      <w:pPr>
        <w:pStyle w:val="VNLeip1kappale"/>
        <w:jc w:val="both"/>
        <w:rPr>
          <w:rFonts w:cs="Arial"/>
          <w:lang w:val="sv-SE"/>
        </w:rPr>
      </w:pPr>
      <w:r>
        <w:rPr>
          <w:rFonts w:cs="Arial"/>
          <w:lang w:val="sv-SE"/>
        </w:rPr>
        <w:t>Det föreslås att vissa lagstadgade maximibelopp för ersättning höjs så att de bättre motsvarar de ersättningar som i domstolarna påförts gärningsmannen. Det föreslås att maximibeloppet för ersättning för sveda och värk samt för annat tillfälligt men höjs från 12 500 euro till 18 000 euro. Det föreslås att maximibeloppet för ersättning för lidande som åsamkats brottsoffer höjs från 3 600 euro till 8 000 euro. Maximibeloppet för ersättning till offer för sexualbrott höjs från 9 700 euro till 16 000 euro och maximibeloppet för ersättning till minderåriga som blivit offer för sexualbrott höjs från 16 500 euro till 30 000 euro. Det föreslås också att den högsta ersättningen till offret för människohandel och tagande av gisslan ska vara 16 000 euro.</w:t>
      </w:r>
    </w:p>
    <w:p w:rsidR="00411C4B" w:rsidRDefault="00411C4B" w:rsidP="00411C4B">
      <w:pPr>
        <w:pStyle w:val="VNLeip1kappale"/>
        <w:jc w:val="both"/>
        <w:rPr>
          <w:rFonts w:cs="Arial"/>
          <w:lang w:val="sv-SE"/>
        </w:rPr>
      </w:pPr>
      <w:r>
        <w:rPr>
          <w:rFonts w:cs="Arial"/>
          <w:lang w:val="sv-SE"/>
        </w:rPr>
        <w:t>Dessutom föreslås det att närstående till den som avlidit som brottsoffer ska få ersättning för det lidande som dödsfallet orsakat dem under de förutsättningar som anges i skadeståndslagen, dock så att ersättningens maximibelopp är 7 000 euro om sökanden är den avlidnes förälder, barn, make eller syskon eller någon annan särskilt närstående person som bott i samma hushåll. I annat fall är maximibeloppet 4 000 euro. Det föreslås också att ersättningen för en personskada som orsakats en närstående på grund av dödsfall höjs från 6 200 euro till 9 000 euro.</w:t>
      </w:r>
    </w:p>
    <w:p w:rsidR="00411C4B" w:rsidRDefault="00411C4B" w:rsidP="00411C4B">
      <w:pPr>
        <w:pStyle w:val="VNLeip1kappale"/>
        <w:jc w:val="both"/>
        <w:rPr>
          <w:rFonts w:cs="Arial"/>
          <w:lang w:val="sv-SE"/>
        </w:rPr>
      </w:pPr>
      <w:r>
        <w:rPr>
          <w:rFonts w:cs="Arial"/>
          <w:lang w:val="sv-SE"/>
        </w:rPr>
        <w:t>I betänkandet föreslås det att det nuvarande grundavdraget på 220 euro som gäller ersättningar för immateriella skador ersätts med den lägsta ersättning som ska betalas för alla skador. Enligt förslaget ska ersättning inte betalas om det ersättningsgilla beloppet är mindre än 100 euro. Det föreslås också att brottsoffret och en närstående till en avliden som har rätt till ersättning för lidande ska ha rätt att av Statskontoret få en betalningsförbindelse för den terapi som behövs för att åtgärda en psykisk störning som orsakats till följd av en brottsskada. Maximibeloppet av den ersättning som sammanlagt betalas för personskador och lidande på grund av ett och samma skadefall höjs från 63 000 euro till 100 000 euro.</w:t>
      </w:r>
    </w:p>
    <w:p w:rsidR="00411C4B" w:rsidRDefault="00411C4B" w:rsidP="00411C4B">
      <w:pPr>
        <w:pStyle w:val="VNLeip1kappale"/>
        <w:jc w:val="both"/>
        <w:rPr>
          <w:rFonts w:cs="Arial"/>
          <w:lang w:val="sv-SE"/>
        </w:rPr>
      </w:pPr>
      <w:r>
        <w:rPr>
          <w:rFonts w:cs="Arial"/>
          <w:lang w:val="sv-SE"/>
        </w:rPr>
        <w:t>Det föreslås att ändringssökandet ändras så att Statskontoret får möjlighet till självrättelse innan bemötandet lämnas till försäkringsdomstolen. I betänkandet föreslås det dessutom att Statskontorets rätt att få uppgifter utvidgas till att utöver de nuvarande omfatta också andra myndigheter och aktörer som kan förfoga över uppgifter som behövs för att avgöra ett ersättningsärende.</w:t>
      </w:r>
    </w:p>
    <w:p w:rsidR="00411C4B" w:rsidRDefault="00411C4B" w:rsidP="00204DB5">
      <w:pPr>
        <w:pStyle w:val="VNLeip1kappale"/>
        <w:jc w:val="both"/>
        <w:rPr>
          <w:rFonts w:ascii="Arial Narrow" w:hAnsi="Arial Narrow" w:cs="Arial"/>
          <w:sz w:val="48"/>
          <w:szCs w:val="48"/>
          <w:lang w:val="sv-SE"/>
        </w:rPr>
      </w:pPr>
    </w:p>
    <w:p w:rsidR="00A343A2" w:rsidRDefault="00A343A2" w:rsidP="00A343A2">
      <w:pPr>
        <w:pStyle w:val="VNLiitejaLhteetotsikko"/>
        <w:spacing w:line="360" w:lineRule="auto"/>
        <w:rPr>
          <w:lang w:val="sv-SE"/>
        </w:rPr>
      </w:pPr>
      <w:bookmarkStart w:id="1" w:name="_Toc128151862"/>
      <w:bookmarkStart w:id="2" w:name="_GoBack"/>
      <w:bookmarkEnd w:id="2"/>
      <w:r>
        <w:rPr>
          <w:lang w:val="sv-SE"/>
        </w:rPr>
        <w:t>Lagförslag</w:t>
      </w:r>
      <w:bookmarkEnd w:id="1"/>
    </w:p>
    <w:p w:rsidR="00A343A2" w:rsidRDefault="00A343A2" w:rsidP="00A343A2">
      <w:pPr>
        <w:pStyle w:val="LLJohtolauseKappaleet"/>
        <w:spacing w:after="220" w:line="240" w:lineRule="auto"/>
        <w:jc w:val="center"/>
        <w:rPr>
          <w:b/>
          <w:bCs/>
          <w:sz w:val="30"/>
          <w:szCs w:val="30"/>
          <w:lang w:val="sv-SE"/>
        </w:rPr>
      </w:pPr>
      <w:r>
        <w:rPr>
          <w:b/>
          <w:bCs/>
          <w:sz w:val="30"/>
          <w:szCs w:val="30"/>
          <w:lang w:val="sv-SE"/>
        </w:rPr>
        <w:t>Lag</w:t>
      </w:r>
    </w:p>
    <w:p w:rsidR="00A343A2" w:rsidRDefault="00A343A2" w:rsidP="00A343A2">
      <w:pPr>
        <w:pStyle w:val="LLJohtolauseKappaleet"/>
        <w:spacing w:after="220"/>
        <w:jc w:val="center"/>
        <w:rPr>
          <w:b/>
          <w:bCs/>
          <w:lang w:val="sv-SE"/>
        </w:rPr>
      </w:pPr>
      <w:r>
        <w:rPr>
          <w:b/>
          <w:bCs/>
          <w:lang w:val="sv-SE"/>
        </w:rPr>
        <w:t>om ändring av brottsskadelagen</w:t>
      </w:r>
    </w:p>
    <w:p w:rsidR="00A343A2" w:rsidRDefault="00A343A2" w:rsidP="00A343A2">
      <w:pPr>
        <w:pStyle w:val="LLJohtolauseKappaleet"/>
        <w:rPr>
          <w:lang w:val="sv-SE"/>
        </w:rPr>
      </w:pPr>
    </w:p>
    <w:p w:rsidR="00A343A2" w:rsidRDefault="00A343A2" w:rsidP="00A343A2">
      <w:pPr>
        <w:pStyle w:val="LLJohtolauseKappaleet"/>
        <w:rPr>
          <w:lang w:val="sv-SE"/>
        </w:rPr>
      </w:pPr>
      <w:r>
        <w:rPr>
          <w:lang w:val="sv-SE"/>
        </w:rPr>
        <w:t>I enlighet med riksdagens beslut</w:t>
      </w:r>
    </w:p>
    <w:p w:rsidR="00A343A2" w:rsidRDefault="00A343A2" w:rsidP="00A343A2">
      <w:pPr>
        <w:pStyle w:val="LLJohtolauseKappaleet"/>
        <w:rPr>
          <w:lang w:val="sv-SE"/>
        </w:rPr>
      </w:pPr>
      <w:r>
        <w:rPr>
          <w:i/>
          <w:iCs/>
          <w:lang w:val="sv-SE"/>
        </w:rPr>
        <w:t>ändras i</w:t>
      </w:r>
      <w:r>
        <w:rPr>
          <w:lang w:val="sv-SE"/>
        </w:rPr>
        <w:t xml:space="preserve"> brottsskadelagen (1204/2005) 5 § 2 mom., 8 § 3 mom., 9 § 2 mom., 10 § 1 mom., 20 §, rubriken för 7 kap., 38 § 1 och 3 mom. och 47 § 1 mom. 1–2 punkten, av dem 9 § 2 mom. och 20 § sådana de lyder i lag 95/2011, samt</w:t>
      </w:r>
    </w:p>
    <w:p w:rsidR="00A343A2" w:rsidRDefault="00A343A2" w:rsidP="00A343A2">
      <w:pPr>
        <w:pStyle w:val="LLJohtolauseKappaleet"/>
        <w:rPr>
          <w:lang w:val="sv-SE"/>
        </w:rPr>
      </w:pPr>
      <w:r>
        <w:rPr>
          <w:i/>
          <w:iCs/>
          <w:lang w:val="sv-SE"/>
        </w:rPr>
        <w:t>fogas till</w:t>
      </w:r>
      <w:r>
        <w:rPr>
          <w:lang w:val="sv-SE"/>
        </w:rPr>
        <w:t xml:space="preserve"> 8 § ett nytt 4 mom., till 28 § ett nytt 2 mom., till lagen en ny 38 a § och till 47 § en ny 1 mom. 3 punkt samt ett nytt 2 mom. som följer:</w:t>
      </w:r>
    </w:p>
    <w:p w:rsidR="00A343A2" w:rsidRDefault="00A343A2" w:rsidP="00A343A2">
      <w:pPr>
        <w:rPr>
          <w:lang w:val="sv-SE"/>
        </w:rPr>
      </w:pP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5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Bestämmande av ersättning för personskada</w:t>
      </w:r>
    </w:p>
    <w:p w:rsidR="00A343A2" w:rsidRDefault="00A343A2" w:rsidP="00A343A2">
      <w:pPr>
        <w:pStyle w:val="VNLeip1kappale"/>
        <w:spacing w:before="0" w:after="0" w:line="220" w:lineRule="exact"/>
        <w:jc w:val="both"/>
        <w:rPr>
          <w:rFonts w:ascii="Times New Roman" w:hAnsi="Times New Roman" w:cs="Times New Roman"/>
          <w:sz w:val="22"/>
          <w:szCs w:val="22"/>
          <w:lang w:val="sv-SE"/>
        </w:rPr>
      </w:pPr>
      <w:r>
        <w:rPr>
          <w:lang w:val="sv-SE"/>
        </w:rPr>
        <w:t>– – – – – – – – – – – – – – – – – – – – – – – – – – – – – – – – – – – – – – – – – – – – –</w:t>
      </w:r>
    </w:p>
    <w:p w:rsidR="00A343A2" w:rsidRDefault="00A343A2" w:rsidP="00A343A2">
      <w:pPr>
        <w:pStyle w:val="VNLeip1kappale"/>
        <w:spacing w:before="0" w:after="220" w:line="220" w:lineRule="exact"/>
        <w:ind w:firstLine="142"/>
        <w:jc w:val="both"/>
        <w:rPr>
          <w:rFonts w:ascii="Times New Roman" w:hAnsi="Times New Roman" w:cs="Times New Roman"/>
          <w:sz w:val="22"/>
          <w:szCs w:val="22"/>
          <w:lang w:val="sv-SE"/>
        </w:rPr>
      </w:pPr>
      <w:r>
        <w:rPr>
          <w:rFonts w:ascii="Times New Roman" w:hAnsi="Times New Roman" w:cs="Times New Roman"/>
          <w:sz w:val="22"/>
          <w:szCs w:val="22"/>
          <w:lang w:val="sv-SE"/>
        </w:rPr>
        <w:t>Ersättning för sveda och värk och andra tillfälliga men samt för bestående men bestäms enligt de grunder som anges i 5 kap. 2 c § i skadeståndslagen. Ersättningen för sveda och värk och andra tillfälliga men är dock högst 18 000 euro minskat med beloppet av de  i 19 § avsedda ersättningar som ersättningstagaren får från annat håll.</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8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Ersättningar vid dödsfall</w:t>
      </w:r>
    </w:p>
    <w:p w:rsidR="00A343A2" w:rsidRDefault="00A343A2" w:rsidP="00A343A2">
      <w:pPr>
        <w:pStyle w:val="VNLeip1kappale"/>
        <w:spacing w:before="0" w:after="0" w:line="220" w:lineRule="exact"/>
        <w:jc w:val="both"/>
        <w:rPr>
          <w:rFonts w:ascii="Times New Roman" w:hAnsi="Times New Roman" w:cs="Times New Roman"/>
          <w:sz w:val="22"/>
          <w:szCs w:val="22"/>
          <w:lang w:val="sv-SE"/>
        </w:rPr>
      </w:pPr>
      <w:r>
        <w:rPr>
          <w:lang w:val="sv-SE"/>
        </w:rPr>
        <w:t>– – – – – – – – – – – – – – – – – – – – – – – – – – – – – – – – – – – – – – – – – – – – –</w:t>
      </w:r>
    </w:p>
    <w:p w:rsidR="00A343A2" w:rsidRDefault="00A343A2" w:rsidP="00A343A2">
      <w:pPr>
        <w:pStyle w:val="VNLeip1kappale"/>
        <w:spacing w:before="0" w:after="220" w:line="220" w:lineRule="exact"/>
        <w:ind w:firstLine="142"/>
        <w:jc w:val="both"/>
        <w:rPr>
          <w:rFonts w:ascii="Times New Roman" w:hAnsi="Times New Roman" w:cs="Times New Roman"/>
          <w:sz w:val="22"/>
          <w:szCs w:val="22"/>
          <w:lang w:val="sv-SE"/>
        </w:rPr>
      </w:pPr>
      <w:r>
        <w:rPr>
          <w:rFonts w:ascii="Times New Roman" w:hAnsi="Times New Roman" w:cs="Times New Roman"/>
          <w:sz w:val="22"/>
          <w:szCs w:val="22"/>
          <w:lang w:val="sv-SE"/>
        </w:rPr>
        <w:t xml:space="preserve">Sådana nödvändiga sjukvårdskostnader och andra nödvändiga utgifter samt sådan inkomstförlust som beror på en av dödsfallet orsakad personskada som har tillfogats en närstående till den som omkommit ersätts under de förutsättningar som anges i 5 kap. 4 b § i skadeståndslagen. Som sjukvårdskostnader ersätts också kostnaderna för medicinsk rehabilitering i omedelbar anslutning till sjukvården. Ersättningen för inkomstförlust är högst 125 euro per dag minskat med beloppet av den förvärvsinkomst som den ersättningsberättigade får för samma tid. Med stöd av detta moment kan en närstående i ersättning sammanlagt få högst 9 000 euro minskat med beloppen av de i 19 § avsedda ersättningar som ersättningstagaren får från annat håll. </w:t>
      </w:r>
    </w:p>
    <w:p w:rsidR="00A343A2" w:rsidRDefault="00A343A2" w:rsidP="00A343A2">
      <w:pPr>
        <w:pStyle w:val="LLKappalejako"/>
        <w:spacing w:after="220"/>
        <w:jc w:val="left"/>
        <w:rPr>
          <w:szCs w:val="22"/>
          <w:lang w:val="sv-SE"/>
        </w:rPr>
      </w:pPr>
      <w:r>
        <w:rPr>
          <w:szCs w:val="22"/>
          <w:lang w:val="sv-SE"/>
        </w:rPr>
        <w:t>Det lidande som har tillfogats en närstående till den som omkommit ersätts under de förutsättningar som anges i 5 kap. 4 a § i skadeståndslagen.</w:t>
      </w:r>
      <w:r>
        <w:rPr>
          <w:i/>
          <w:szCs w:val="22"/>
          <w:lang w:val="sv-SE"/>
        </w:rPr>
        <w:t xml:space="preserve"> </w:t>
      </w:r>
      <w:r>
        <w:rPr>
          <w:szCs w:val="22"/>
          <w:lang w:val="sv-SE"/>
        </w:rPr>
        <w:t>Ersättningen för lidande är dock högst 7 000 euro, om sökanden är den omkomnas förälder, barn, make eller ett syskon eller någon annan särskilt närstående person som har bott i samma hushåll, och högst 4 000 euro, om sökanden är ett syskon eller någon annan särskilt närstående person som har bott i ett annat hushåll än den omkomna.</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9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Ersättning för lidande</w:t>
      </w:r>
    </w:p>
    <w:p w:rsidR="00A343A2" w:rsidRDefault="00A343A2" w:rsidP="00A343A2">
      <w:pPr>
        <w:pStyle w:val="VNLeip1kappale"/>
        <w:spacing w:before="0" w:after="0" w:line="220" w:lineRule="exact"/>
        <w:jc w:val="both"/>
        <w:rPr>
          <w:rFonts w:ascii="Times New Roman" w:hAnsi="Times New Roman" w:cs="Times New Roman"/>
          <w:sz w:val="22"/>
          <w:szCs w:val="22"/>
          <w:lang w:val="sv-SE"/>
        </w:rPr>
      </w:pPr>
      <w:r>
        <w:rPr>
          <w:lang w:val="sv-SE" w:eastAsia="en-US"/>
        </w:rPr>
        <w:t>– – – – – – – – – – – – – – – – – – – – – – – – – – – – – – – – – – – – – – – – – – – – –</w:t>
      </w:r>
    </w:p>
    <w:p w:rsidR="00A343A2" w:rsidRDefault="00A343A2" w:rsidP="00A343A2">
      <w:pPr>
        <w:pStyle w:val="LLKappalejako"/>
        <w:spacing w:after="220"/>
        <w:jc w:val="left"/>
        <w:rPr>
          <w:lang w:val="sv-SE"/>
        </w:rPr>
      </w:pPr>
      <w:r>
        <w:rPr>
          <w:lang w:val="sv-SE"/>
        </w:rPr>
        <w:t>Ersättningen för lidande bestäms enligt de grunder som anges i 5 kap. 6 § 2 mom. i skadeståndslagen. Ersättningen är dock högst 8 000 euro minskat med beloppen av de i 19 § i denna lag avsedda ersättningar som ersättningstagaren får från annat håll. Till offer för sexualbrott och människohandel samt offer för tagande av gisslan kan dock som ersättning betalas högst 16 000 euro med motsvarande avdrag.</w:t>
      </w:r>
      <w:r>
        <w:rPr>
          <w:i/>
          <w:lang w:val="sv-SE"/>
        </w:rPr>
        <w:t xml:space="preserve"> </w:t>
      </w:r>
      <w:r>
        <w:rPr>
          <w:lang w:val="sv-SE"/>
        </w:rPr>
        <w:t>Till offret för ett sexualbrott som var yngre än aderton år vid tidpunkten för brottet kan som ersättning betalas högst 30 000 euro med motsvarande avdrag.</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10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lastRenderedPageBreak/>
        <w:t>Ersättningens maximibelopp</w:t>
      </w:r>
    </w:p>
    <w:p w:rsidR="00A343A2" w:rsidRDefault="00A343A2" w:rsidP="00A343A2">
      <w:pPr>
        <w:pStyle w:val="VNLeip1kappale"/>
        <w:spacing w:before="0" w:after="0" w:line="220" w:lineRule="exact"/>
        <w:ind w:firstLine="142"/>
        <w:jc w:val="both"/>
        <w:rPr>
          <w:rFonts w:ascii="Times New Roman" w:hAnsi="Times New Roman" w:cs="Times New Roman"/>
          <w:sz w:val="22"/>
          <w:szCs w:val="22"/>
          <w:lang w:val="sv-SE"/>
        </w:rPr>
      </w:pPr>
      <w:r>
        <w:rPr>
          <w:rFonts w:ascii="Times New Roman" w:hAnsi="Times New Roman" w:cs="Times New Roman"/>
          <w:sz w:val="22"/>
          <w:szCs w:val="22"/>
          <w:lang w:val="sv-SE"/>
        </w:rPr>
        <w:t>Som ersättning för personskada och lidande till följd av ett och samma skadefall kan den skadelidande sammanlagt få högst 100 000 euro minskat med det sammanlagda beloppet av de i 19 avsedda ersättningar som ersättningstagaren får från annat håll.</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lang w:val="sv-SE" w:eastAsia="en-US"/>
        </w:rPr>
        <w:t>– – – – – – – – – – – – – – – – – – – – – – – – – – – – – – – – – – – – – – – – – – – – –</w:t>
      </w:r>
      <w:r>
        <w:rPr>
          <w:rFonts w:ascii="Times New Roman" w:hAnsi="Times New Roman" w:cs="Times New Roman"/>
          <w:sz w:val="22"/>
          <w:szCs w:val="22"/>
          <w:lang w:val="sv-SE"/>
        </w:rPr>
        <w:t>20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Lägsta ersättning som ska betalas</w:t>
      </w:r>
    </w:p>
    <w:p w:rsidR="00A343A2" w:rsidRDefault="00A343A2" w:rsidP="00A343A2">
      <w:pPr>
        <w:pStyle w:val="LLKappalejako"/>
        <w:spacing w:after="220"/>
        <w:jc w:val="left"/>
        <w:rPr>
          <w:lang w:val="sv-SE"/>
        </w:rPr>
      </w:pPr>
      <w:r>
        <w:rPr>
          <w:lang w:val="sv-SE"/>
        </w:rPr>
        <w:t>Om det belopp som ska ersättas med stöd av denna lag är mindre än 100 euro, betalas ingen ersättning.</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28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Förskottsersättning och betalningsförbindelse</w:t>
      </w:r>
    </w:p>
    <w:p w:rsidR="00A343A2" w:rsidRDefault="00A343A2" w:rsidP="00A343A2">
      <w:pPr>
        <w:pStyle w:val="VNLeip1kappale"/>
        <w:spacing w:before="0" w:after="0" w:line="220" w:lineRule="exact"/>
        <w:rPr>
          <w:rFonts w:ascii="Times New Roman" w:hAnsi="Times New Roman" w:cs="Times New Roman"/>
          <w:sz w:val="22"/>
          <w:szCs w:val="22"/>
          <w:lang w:val="sv-SE"/>
        </w:rPr>
      </w:pPr>
      <w:r>
        <w:rPr>
          <w:lang w:val="sv-SE" w:eastAsia="en-US"/>
        </w:rPr>
        <w:t>– – – – – – – – – – – – – – – – – – – – – – – – – – – – – – – – – – – – – – – – – – – – –</w:t>
      </w:r>
    </w:p>
    <w:p w:rsidR="00A343A2" w:rsidRDefault="00A343A2" w:rsidP="00A343A2">
      <w:pPr>
        <w:pStyle w:val="LLKappalejako"/>
        <w:spacing w:after="220"/>
        <w:jc w:val="left"/>
        <w:rPr>
          <w:i/>
          <w:iCs/>
          <w:lang w:val="sv-SE"/>
        </w:rPr>
      </w:pPr>
      <w:r>
        <w:rPr>
          <w:lang w:val="sv-SE"/>
        </w:rPr>
        <w:t>En sökande som med stöd av 8 § 4 mom. eller 9 § har rätt till ersättning för lidande kan ges en betalningsförbindelse för terapi, om behovet av terapi kan anses medicinskt motiverat till följd av en brottsskada och de beslutsförutsättningar i ersättningsärenden som anges i 27 § uppfylls</w:t>
      </w:r>
      <w:r>
        <w:rPr>
          <w:i/>
          <w:lang w:val="sv-SE"/>
        </w:rPr>
        <w:t>.</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7 kap</w:t>
      </w:r>
    </w:p>
    <w:p w:rsidR="00A343A2" w:rsidRDefault="00A343A2" w:rsidP="00A343A2">
      <w:pPr>
        <w:pStyle w:val="VNLeip1kappale"/>
        <w:spacing w:before="0" w:after="220" w:line="220" w:lineRule="exact"/>
        <w:jc w:val="center"/>
        <w:rPr>
          <w:rFonts w:ascii="Times New Roman" w:hAnsi="Times New Roman" w:cs="Times New Roman"/>
          <w:b/>
          <w:bCs/>
          <w:sz w:val="22"/>
          <w:szCs w:val="22"/>
          <w:lang w:val="sv-SE"/>
        </w:rPr>
      </w:pPr>
      <w:r>
        <w:rPr>
          <w:rFonts w:ascii="Times New Roman" w:hAnsi="Times New Roman" w:cs="Times New Roman"/>
          <w:b/>
          <w:bCs/>
          <w:sz w:val="22"/>
          <w:szCs w:val="22"/>
          <w:lang w:val="sv-SE"/>
        </w:rPr>
        <w:t>Ändringssökande, självrättelse och återkrav</w:t>
      </w:r>
    </w:p>
    <w:p w:rsidR="00A343A2" w:rsidRDefault="00A343A2" w:rsidP="00A343A2">
      <w:pPr>
        <w:pStyle w:val="VNLeip1kappale"/>
        <w:jc w:val="center"/>
        <w:rPr>
          <w:rFonts w:ascii="Times New Roman" w:hAnsi="Times New Roman" w:cs="Times New Roman"/>
          <w:sz w:val="22"/>
          <w:szCs w:val="22"/>
          <w:lang w:val="sv-SE"/>
        </w:rPr>
      </w:pPr>
      <w:r>
        <w:rPr>
          <w:rFonts w:ascii="Times New Roman" w:hAnsi="Times New Roman" w:cs="Times New Roman"/>
          <w:sz w:val="22"/>
          <w:szCs w:val="22"/>
          <w:lang w:val="sv-SE"/>
        </w:rPr>
        <w:t>38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Ändringssökande</w:t>
      </w:r>
    </w:p>
    <w:p w:rsidR="00A343A2" w:rsidRDefault="00A343A2" w:rsidP="00A343A2">
      <w:pPr>
        <w:pStyle w:val="LLKappalejako"/>
        <w:spacing w:after="220"/>
        <w:rPr>
          <w:lang w:val="sv-SE"/>
        </w:rPr>
      </w:pPr>
      <w:r>
        <w:rPr>
          <w:lang w:val="sv-SE"/>
        </w:rPr>
        <w:t>Beslut som Statskontoret har meddelat med stöd av denna lag överklagas genom besvär hos försäkringsdomstolen inom 30 dagar från delfåendet av beslutet. Besvärsskriften ska lämnas till Statskontoret inom tiden för sökande av ändring. Beslut om förskottsersättning eller betalningsförbindelse får dock inte överklagas genom besvär.</w:t>
      </w:r>
    </w:p>
    <w:p w:rsidR="00A343A2" w:rsidRDefault="00A343A2" w:rsidP="00A343A2">
      <w:pPr>
        <w:pStyle w:val="LLKappalejako"/>
        <w:spacing w:after="220"/>
        <w:rPr>
          <w:lang w:val="sv-SE"/>
        </w:rPr>
      </w:pPr>
      <w:r>
        <w:rPr>
          <w:lang w:val="sv-SE"/>
        </w:rPr>
        <w:t>– – – – – – – – – – – – – – – – – – – – – – – – – – – – – – – – – – – – – – – – – – – – – Har besvären anlänt efter den tid som föreskrivs i 1 mom., kan besvären trots detta tas upp till prövning om det har funnit vägande skäl till förseningen.</w:t>
      </w:r>
    </w:p>
    <w:p w:rsidR="00A343A2" w:rsidRDefault="00A343A2" w:rsidP="00A343A2">
      <w:pPr>
        <w:pStyle w:val="VNLeip1kappale"/>
        <w:spacing w:before="0" w:after="0" w:line="220" w:lineRule="exact"/>
        <w:rPr>
          <w:rFonts w:ascii="Times New Roman" w:hAnsi="Times New Roman" w:cs="Times New Roman"/>
          <w:sz w:val="22"/>
          <w:szCs w:val="22"/>
          <w:lang w:val="sv-SE"/>
        </w:rPr>
      </w:pPr>
      <w:r>
        <w:rPr>
          <w:lang w:val="sv-SE" w:eastAsia="en-US"/>
        </w:rPr>
        <w:t xml:space="preserve">– – – – – – – – – – – – – – – – – – – – – – – – – – – – – – – – – – – – – – – – – – – – – – </w:t>
      </w:r>
    </w:p>
    <w:p w:rsidR="00A343A2" w:rsidRDefault="00A343A2" w:rsidP="00A343A2">
      <w:pPr>
        <w:pStyle w:val="VNLeip1kappale"/>
        <w:spacing w:before="22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38 a §</w:t>
      </w:r>
    </w:p>
    <w:p w:rsidR="00A343A2" w:rsidRDefault="00A343A2" w:rsidP="00A343A2">
      <w:pPr>
        <w:pStyle w:val="VNLeip1kappale"/>
        <w:spacing w:before="22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t>Självrättelse och överföring av besvär till försäkringsdomstolen</w:t>
      </w:r>
    </w:p>
    <w:p w:rsidR="00A343A2" w:rsidRDefault="00A343A2" w:rsidP="00A343A2">
      <w:pPr>
        <w:pStyle w:val="LLKappalejako"/>
        <w:spacing w:after="220"/>
        <w:rPr>
          <w:lang w:val="sv-SE"/>
        </w:rPr>
      </w:pPr>
      <w:r>
        <w:rPr>
          <w:lang w:val="sv-SE"/>
        </w:rPr>
        <w:t>Om Statskontoret till alla delar bifaller de yrkanden som framställs i besvären, ska Statskontoret meddela ett nytt beslut i ärendet. Det nya beslutet får överklagas enligt vad som föreskrivs i 38 §.</w:t>
      </w:r>
    </w:p>
    <w:p w:rsidR="00A343A2" w:rsidRDefault="00A343A2" w:rsidP="00A343A2">
      <w:pPr>
        <w:pStyle w:val="LLKappalejako"/>
        <w:spacing w:after="220"/>
        <w:rPr>
          <w:iCs/>
          <w:lang w:val="sv-SE"/>
        </w:rPr>
      </w:pPr>
      <w:r>
        <w:rPr>
          <w:lang w:val="sv-SE"/>
        </w:rPr>
        <w:t>Om Statskontoret inte kan ändra det överklagade beslutet enligt vad som anges i 1 mom., ska Statskontoret inom 30 dagar efter det att besvärstiden har gått ut sända besvärsskriften, de handlingar som gäller besvärsärendet och sitt yttrande till försäkringsdomstolen. Statskontoret kan då genom ett interimistiskt beslut ändra sitt tidigare beslut till den del Statskontoret bifaller ett yrkande som framförts i besvären. Om Statskontoret godkänner yrkandet i besvärsskriften helt eller delvis efter det att besvärsskriften redan har lämnats till försäkringsdomstolen, kan Statskontoret likaså meddela ett interimistiskt beslut i ärendet. Försäkringsdomstolen ska utan dröjsmål underrättas om det interimistiska beslutet. Ett interimistiskt beslut av Statskontoret får inte överklagas.</w:t>
      </w:r>
    </w:p>
    <w:p w:rsidR="00A343A2" w:rsidRDefault="00A343A2" w:rsidP="00A343A2">
      <w:pPr>
        <w:rPr>
          <w:rFonts w:ascii="Times New Roman" w:hAnsi="Times New Roman"/>
          <w:iCs/>
          <w:lang w:val="sv-SE"/>
        </w:rPr>
      </w:pPr>
      <w:r>
        <w:rPr>
          <w:rFonts w:ascii="Times New Roman" w:hAnsi="Times New Roman"/>
          <w:lang w:val="sv-SE"/>
        </w:rPr>
        <w:t>En avvikelse från den frist som anges i 2 mom. får göras, om det finns ett behov av att inhämta behövlig tilläggsutredning med anledning av besvären. Ändringssökanden ska då utan dröjsmål underrättas om att tilläggsutredning inhämtas. Besvärsskriften och yttrandet ska dock ges in till försäkringsdomstolen senast 60 dagar efter det att besvärstiden har gått ut.</w:t>
      </w:r>
    </w:p>
    <w:p w:rsidR="00A343A2" w:rsidRDefault="00A343A2" w:rsidP="00A343A2">
      <w:pPr>
        <w:pStyle w:val="VNLeip1kappale"/>
        <w:spacing w:before="0" w:after="22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47 §</w:t>
      </w:r>
    </w:p>
    <w:p w:rsidR="00A343A2" w:rsidRDefault="00A343A2" w:rsidP="00A343A2">
      <w:pPr>
        <w:pStyle w:val="VNLeip1kappale"/>
        <w:spacing w:before="0" w:after="220" w:line="220" w:lineRule="exact"/>
        <w:jc w:val="center"/>
        <w:rPr>
          <w:rFonts w:ascii="Times New Roman" w:hAnsi="Times New Roman" w:cs="Times New Roman"/>
          <w:i/>
          <w:iCs/>
          <w:sz w:val="22"/>
          <w:szCs w:val="22"/>
          <w:lang w:val="sv-SE"/>
        </w:rPr>
      </w:pPr>
      <w:r>
        <w:rPr>
          <w:rFonts w:ascii="Times New Roman" w:hAnsi="Times New Roman" w:cs="Times New Roman"/>
          <w:i/>
          <w:iCs/>
          <w:sz w:val="22"/>
          <w:szCs w:val="22"/>
          <w:lang w:val="sv-SE"/>
        </w:rPr>
        <w:lastRenderedPageBreak/>
        <w:t>Statskontorets rätt att få upplysningar</w:t>
      </w:r>
    </w:p>
    <w:p w:rsidR="00A343A2" w:rsidRDefault="00A343A2" w:rsidP="00A343A2">
      <w:pPr>
        <w:pStyle w:val="LLKappalejako"/>
        <w:spacing w:after="220"/>
        <w:rPr>
          <w:lang w:val="sv-SE"/>
        </w:rPr>
      </w:pPr>
      <w:r>
        <w:rPr>
          <w:lang w:val="sv-SE"/>
        </w:rPr>
        <w:t>Statskontoret har utan hinder av bestämmelser och föreskrifter om sekretess rätt att få på begäran avgiftsfritt:</w:t>
      </w:r>
    </w:p>
    <w:p w:rsidR="00A343A2" w:rsidRDefault="00A343A2" w:rsidP="00A343A2">
      <w:pPr>
        <w:pStyle w:val="LLKappalejako"/>
        <w:spacing w:after="220"/>
        <w:rPr>
          <w:lang w:val="sv-SE"/>
        </w:rPr>
      </w:pPr>
      <w:r>
        <w:rPr>
          <w:lang w:val="sv-SE"/>
        </w:rPr>
        <w:t xml:space="preserve">1) av en domstol, polisen, Åklagar- och Utsökningsverket, Migrationsverket, Myndigheten för digitalisering och befolkningsdata, Skatteförvaltningen, Brottspåföljdsmyndigheten, myndigheter och inrättningar inom socialvården samt av </w:t>
      </w:r>
      <w:proofErr w:type="spellStart"/>
      <w:r>
        <w:rPr>
          <w:lang w:val="sv-SE"/>
        </w:rPr>
        <w:t>förvarsenheter</w:t>
      </w:r>
      <w:proofErr w:type="spellEnd"/>
      <w:r>
        <w:rPr>
          <w:lang w:val="sv-SE"/>
        </w:rPr>
        <w:t xml:space="preserve"> som avses i lagen om bemötande av utlänningar som tagits i förvar och om </w:t>
      </w:r>
      <w:proofErr w:type="spellStart"/>
      <w:r>
        <w:rPr>
          <w:lang w:val="sv-SE"/>
        </w:rPr>
        <w:t>förvarsenheter</w:t>
      </w:r>
      <w:proofErr w:type="spellEnd"/>
      <w:r>
        <w:rPr>
          <w:lang w:val="sv-SE"/>
        </w:rPr>
        <w:t xml:space="preserve"> (116/2002) få sådana handlingar och uppgifter som de förfogar över;</w:t>
      </w:r>
    </w:p>
    <w:p w:rsidR="00A343A2" w:rsidRDefault="00A343A2" w:rsidP="00A343A2">
      <w:pPr>
        <w:pStyle w:val="LLKappalejako"/>
        <w:spacing w:after="220"/>
        <w:rPr>
          <w:iCs/>
          <w:lang w:val="sv-SE"/>
        </w:rPr>
      </w:pPr>
      <w:r>
        <w:rPr>
          <w:lang w:val="sv-SE"/>
        </w:rPr>
        <w:t>2) av Folkpensionsanstalten</w:t>
      </w:r>
      <w:r>
        <w:rPr>
          <w:i/>
          <w:lang w:val="sv-SE"/>
        </w:rPr>
        <w:t>,</w:t>
      </w:r>
      <w:r>
        <w:rPr>
          <w:lang w:val="sv-SE"/>
        </w:rPr>
        <w:t xml:space="preserve"> Pensionsskyddscentralen, pensions- och försäkringsanstalter, den ersättningssökandes arbetsgivare, arbetslöshetskassan eller andra som beviljar förmåner få handlingar och uppgifter om den ersättningsberättigades anställningsförhållanden, företagararbete och inkomster, förmåner som betalats till honom eller henne och andra behövliga omständigheter; samt</w:t>
      </w:r>
    </w:p>
    <w:p w:rsidR="00A343A2" w:rsidRDefault="00A343A2" w:rsidP="00A343A2">
      <w:pPr>
        <w:pStyle w:val="LLKappalejako"/>
        <w:spacing w:after="220"/>
        <w:rPr>
          <w:iCs/>
          <w:lang w:val="sv-SE"/>
        </w:rPr>
      </w:pPr>
      <w:r>
        <w:rPr>
          <w:lang w:val="sv-SE"/>
        </w:rPr>
        <w:t>3) av läkare och av andra yrkesutbildade personer som avses i lagen om yrkesutbildade personer inom hälso- och sjukvården (559/1994), av sådana verksamhetsenheter för hälso- och sjukvård som avses i 2 § 4 punkten i lagen om patientens ställning och rättigheter (785/1992), av en instans som verkställer den skadelidandes rehabilitering, av andra verksamhetsenheter för hälso- och sjukvård och av producenter av socialservice eller vårdinrättningar få handlingar och andra uppgifter om den ersättningsberättigades hälsotillstånd, arbetsförmåga, vård och rehabilitering.</w:t>
      </w:r>
    </w:p>
    <w:p w:rsidR="00A343A2" w:rsidRDefault="00A343A2" w:rsidP="00A343A2">
      <w:pPr>
        <w:pStyle w:val="LLKappalejako"/>
        <w:spacing w:after="220"/>
        <w:rPr>
          <w:lang w:val="sv-SE"/>
        </w:rPr>
      </w:pPr>
      <w:r>
        <w:rPr>
          <w:lang w:val="sv-SE"/>
        </w:rPr>
        <w:t>En förutsättning för den rätt att få uppgifter som avses i 1 mom. är att handlingarna och uppgifterna är nödvändiga för avgörande av ett ersättningsärende som behandlas.</w:t>
      </w:r>
    </w:p>
    <w:p w:rsidR="00A343A2" w:rsidRDefault="00A343A2" w:rsidP="00A343A2">
      <w:pPr>
        <w:pStyle w:val="VNLeip1kappale"/>
        <w:spacing w:before="0" w:after="0" w:line="220" w:lineRule="exact"/>
        <w:jc w:val="center"/>
        <w:rPr>
          <w:rFonts w:ascii="Times New Roman" w:hAnsi="Times New Roman" w:cs="Times New Roman"/>
          <w:sz w:val="22"/>
          <w:szCs w:val="22"/>
          <w:lang w:val="sv-SE"/>
        </w:rPr>
      </w:pPr>
      <w:r>
        <w:rPr>
          <w:rFonts w:ascii="Times New Roman" w:hAnsi="Times New Roman" w:cs="Times New Roman"/>
          <w:sz w:val="22"/>
          <w:szCs w:val="22"/>
          <w:lang w:val="sv-SE"/>
        </w:rPr>
        <w:t>———</w:t>
      </w:r>
    </w:p>
    <w:p w:rsidR="00A343A2" w:rsidRDefault="00A343A2" w:rsidP="00A343A2">
      <w:pPr>
        <w:pStyle w:val="LLKappalejako"/>
        <w:spacing w:after="220"/>
        <w:rPr>
          <w:lang w:val="sv-SE"/>
        </w:rPr>
      </w:pPr>
      <w:r>
        <w:rPr>
          <w:lang w:val="sv-SE"/>
        </w:rPr>
        <w:t>Denna lag träder i kraft den    20  .</w:t>
      </w:r>
    </w:p>
    <w:p w:rsidR="00A343A2" w:rsidRDefault="00A343A2" w:rsidP="00A343A2">
      <w:pPr>
        <w:pStyle w:val="LLKappalejako"/>
        <w:spacing w:after="220"/>
        <w:rPr>
          <w:iCs/>
          <w:lang w:val="sv-SE"/>
        </w:rPr>
      </w:pPr>
      <w:r>
        <w:rPr>
          <w:lang w:val="sv-SE"/>
        </w:rPr>
        <w:t>På ersättande av skada som orsakats genom brott som begåtts före ikraftträdandet av denna lag tillämpas i stället för 5 § 2 mom., 8 § 3 och 4 mom., 9 § 2 mom., 10 § 1 mom., 20 § och 28 § 2 mom. de bestämmelser som gällde vid ikraftträdandet.</w:t>
      </w:r>
    </w:p>
    <w:p w:rsidR="00A343A2" w:rsidRDefault="00A343A2" w:rsidP="00A343A2">
      <w:pPr>
        <w:pStyle w:val="LLKappalejako"/>
        <w:spacing w:after="220"/>
        <w:rPr>
          <w:lang w:val="sv-SE"/>
        </w:rPr>
      </w:pPr>
      <w:r>
        <w:rPr>
          <w:lang w:val="sv-SE"/>
        </w:rPr>
        <w:t>Med avvikelse från 48 § justeras de belopp som anges i 5 § 2 mom., 8 § 3 och 4 mom., 9 § 2 mom., 10 § 1 mom. och 20 § följande gång den 1 januari 2027.</w:t>
      </w:r>
    </w:p>
    <w:p w:rsidR="00A343A2" w:rsidRDefault="00A343A2" w:rsidP="00A343A2">
      <w:pPr>
        <w:pStyle w:val="VNLeip1kappale"/>
        <w:spacing w:before="0" w:after="220" w:line="220" w:lineRule="exact"/>
        <w:jc w:val="center"/>
        <w:rPr>
          <w:rFonts w:ascii="Times New Roman" w:hAnsi="Times New Roman" w:cs="Times New Roman"/>
          <w:sz w:val="22"/>
          <w:szCs w:val="22"/>
        </w:rPr>
      </w:pPr>
      <w:r>
        <w:rPr>
          <w:rFonts w:ascii="Times New Roman" w:hAnsi="Times New Roman" w:cs="Times New Roman"/>
          <w:sz w:val="22"/>
          <w:szCs w:val="22"/>
        </w:rPr>
        <w:t>—————</w:t>
      </w:r>
    </w:p>
    <w:p w:rsidR="00A343A2" w:rsidRPr="00204DB5" w:rsidRDefault="00A343A2">
      <w:pPr>
        <w:rPr>
          <w:lang w:val="sv-SE"/>
        </w:rPr>
      </w:pPr>
    </w:p>
    <w:sectPr w:rsidR="00A343A2" w:rsidRPr="00204DB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C6F78"/>
    <w:multiLevelType w:val="multilevel"/>
    <w:tmpl w:val="9E6881DA"/>
    <w:lvl w:ilvl="0">
      <w:start w:val="1"/>
      <w:numFmt w:val="decimal"/>
      <w:pStyle w:val="Otsikko1"/>
      <w:lvlText w:val="%1"/>
      <w:lvlJc w:val="left"/>
      <w:pPr>
        <w:ind w:left="432" w:hanging="432"/>
      </w:pPr>
      <w:rPr>
        <w:rFonts w:ascii="Arial Narrow" w:hAnsi="Arial Narrow" w:cs="Arial" w:hint="default"/>
        <w:b/>
        <w:bCs/>
        <w:i w:val="0"/>
        <w:iCs w:val="0"/>
        <w:caps w:val="0"/>
        <w:smallCaps w:val="0"/>
        <w:strike w:val="0"/>
        <w:dstrike w:val="0"/>
        <w:color w:val="365ABD"/>
        <w:spacing w:val="0"/>
        <w:w w:val="100"/>
        <w:kern w:val="0"/>
        <w:position w:val="0"/>
        <w:sz w:val="50"/>
        <w:szCs w:val="50"/>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tsikko2"/>
      <w:lvlText w:val="%1.%2"/>
      <w:lvlJc w:val="left"/>
      <w:pPr>
        <w:ind w:left="576" w:hanging="576"/>
      </w:pPr>
    </w:lvl>
    <w:lvl w:ilvl="2">
      <w:start w:val="1"/>
      <w:numFmt w:val="decimal"/>
      <w:pStyle w:val="Otsikko3"/>
      <w:lvlText w:val="%1.%2.%3"/>
      <w:lvlJc w:val="left"/>
      <w:pPr>
        <w:ind w:left="1004"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BC"/>
    <w:rsid w:val="000044BC"/>
    <w:rsid w:val="000C024F"/>
    <w:rsid w:val="00204DB5"/>
    <w:rsid w:val="00411C4B"/>
    <w:rsid w:val="00A343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3B65"/>
  <w15:chartTrackingRefBased/>
  <w15:docId w15:val="{766844F9-2E55-456F-8F3B-E959C245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04DB5"/>
    <w:pPr>
      <w:spacing w:line="256" w:lineRule="auto"/>
    </w:pPr>
  </w:style>
  <w:style w:type="paragraph" w:styleId="Otsikko1">
    <w:name w:val="heading 1"/>
    <w:aliases w:val="Otsikko 1 VN"/>
    <w:basedOn w:val="Normaali"/>
    <w:next w:val="VNLeip1kappale"/>
    <w:link w:val="Otsikko1Char"/>
    <w:uiPriority w:val="4"/>
    <w:qFormat/>
    <w:rsid w:val="00411C4B"/>
    <w:pPr>
      <w:pageBreakBefore/>
      <w:numPr>
        <w:numId w:val="1"/>
      </w:numPr>
      <w:suppressAutoHyphens/>
      <w:spacing w:before="2268" w:after="283" w:line="560" w:lineRule="atLeast"/>
      <w:outlineLvl w:val="0"/>
    </w:pPr>
    <w:rPr>
      <w:rFonts w:ascii="Arial Narrow" w:eastAsia="Times New Roman" w:hAnsi="Arial Narrow" w:cs="Times New Roman"/>
      <w:color w:val="365ABD"/>
      <w:sz w:val="50"/>
      <w:szCs w:val="20"/>
      <w:lang w:eastAsia="fi-FI"/>
    </w:rPr>
  </w:style>
  <w:style w:type="paragraph" w:styleId="Otsikko2">
    <w:name w:val="heading 2"/>
    <w:aliases w:val="Otsikko 2 VN"/>
    <w:basedOn w:val="Normaali"/>
    <w:next w:val="VNLeip1kappale"/>
    <w:link w:val="Otsikko2Char"/>
    <w:uiPriority w:val="4"/>
    <w:semiHidden/>
    <w:unhideWhenUsed/>
    <w:qFormat/>
    <w:rsid w:val="00411C4B"/>
    <w:pPr>
      <w:keepNext/>
      <w:numPr>
        <w:ilvl w:val="1"/>
        <w:numId w:val="1"/>
      </w:numPr>
      <w:suppressAutoHyphens/>
      <w:spacing w:before="737" w:after="170" w:line="340" w:lineRule="atLeast"/>
      <w:outlineLvl w:val="1"/>
    </w:pPr>
    <w:rPr>
      <w:rFonts w:ascii="Arial Narrow" w:eastAsia="Times New Roman" w:hAnsi="Arial Narrow" w:cs="Times New Roman"/>
      <w:color w:val="44546A" w:themeColor="text2"/>
      <w:spacing w:val="10"/>
      <w:sz w:val="38"/>
      <w:szCs w:val="20"/>
      <w:lang w:val="en-US"/>
    </w:rPr>
  </w:style>
  <w:style w:type="paragraph" w:styleId="Otsikko3">
    <w:name w:val="heading 3"/>
    <w:aliases w:val="Otsikko 3 VN"/>
    <w:basedOn w:val="Normaali"/>
    <w:next w:val="VNLeip1kappale"/>
    <w:link w:val="Otsikko3Char"/>
    <w:uiPriority w:val="4"/>
    <w:semiHidden/>
    <w:unhideWhenUsed/>
    <w:qFormat/>
    <w:rsid w:val="00411C4B"/>
    <w:pPr>
      <w:keepNext/>
      <w:numPr>
        <w:ilvl w:val="2"/>
        <w:numId w:val="1"/>
      </w:numPr>
      <w:suppressAutoHyphens/>
      <w:spacing w:before="640" w:after="0" w:line="301" w:lineRule="atLeast"/>
      <w:outlineLvl w:val="2"/>
    </w:pPr>
    <w:rPr>
      <w:rFonts w:ascii="Arial Narrow" w:eastAsia="Times New Roman" w:hAnsi="Arial Narrow" w:cs="Arial"/>
      <w:color w:val="44546A" w:themeColor="text2"/>
      <w:spacing w:val="8"/>
      <w:position w:val="10"/>
      <w:sz w:val="33"/>
      <w:szCs w:val="26"/>
    </w:rPr>
  </w:style>
  <w:style w:type="paragraph" w:styleId="Otsikko4">
    <w:name w:val="heading 4"/>
    <w:aliases w:val="Otsikko 4 VN"/>
    <w:basedOn w:val="Normaali"/>
    <w:next w:val="VNLeip1kappale"/>
    <w:link w:val="Otsikko4Char"/>
    <w:uiPriority w:val="4"/>
    <w:semiHidden/>
    <w:unhideWhenUsed/>
    <w:qFormat/>
    <w:rsid w:val="00411C4B"/>
    <w:pPr>
      <w:keepNext/>
      <w:numPr>
        <w:ilvl w:val="3"/>
        <w:numId w:val="1"/>
      </w:numPr>
      <w:suppressAutoHyphens/>
      <w:spacing w:before="440" w:after="0" w:line="301" w:lineRule="atLeast"/>
      <w:jc w:val="both"/>
      <w:outlineLvl w:val="3"/>
    </w:pPr>
    <w:rPr>
      <w:rFonts w:ascii="Arial Narrow" w:eastAsia="Times New Roman" w:hAnsi="Arial Narrow" w:cs="Times New Roman"/>
      <w:color w:val="44546A" w:themeColor="text2"/>
      <w:sz w:val="26"/>
      <w:szCs w:val="20"/>
    </w:rPr>
  </w:style>
  <w:style w:type="paragraph" w:styleId="Otsikko5">
    <w:name w:val="heading 5"/>
    <w:aliases w:val="Otsikko 5 VN"/>
    <w:basedOn w:val="Normaali"/>
    <w:next w:val="Normaali"/>
    <w:link w:val="Otsikko5Char"/>
    <w:uiPriority w:val="9"/>
    <w:semiHidden/>
    <w:unhideWhenUsed/>
    <w:qFormat/>
    <w:rsid w:val="00411C4B"/>
    <w:pPr>
      <w:keepNext/>
      <w:keepLines/>
      <w:numPr>
        <w:ilvl w:val="4"/>
        <w:numId w:val="1"/>
      </w:numPr>
      <w:spacing w:before="200" w:after="0" w:line="240" w:lineRule="auto"/>
      <w:outlineLvl w:val="4"/>
    </w:pPr>
    <w:rPr>
      <w:rFonts w:asciiTheme="majorHAnsi" w:eastAsiaTheme="majorEastAsia" w:hAnsiTheme="majorHAnsi" w:cstheme="majorBidi"/>
      <w:color w:val="44546A" w:themeColor="text2"/>
      <w:sz w:val="20"/>
      <w:szCs w:val="20"/>
      <w:lang w:eastAsia="fi-FI"/>
    </w:rPr>
  </w:style>
  <w:style w:type="paragraph" w:styleId="Otsikko6">
    <w:name w:val="heading 6"/>
    <w:basedOn w:val="Normaali"/>
    <w:next w:val="Normaali"/>
    <w:link w:val="Otsikko6Char"/>
    <w:uiPriority w:val="9"/>
    <w:semiHidden/>
    <w:unhideWhenUsed/>
    <w:qFormat/>
    <w:rsid w:val="00411C4B"/>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20"/>
      <w:szCs w:val="20"/>
      <w:lang w:eastAsia="fi-FI"/>
    </w:rPr>
  </w:style>
  <w:style w:type="paragraph" w:styleId="Otsikko7">
    <w:name w:val="heading 7"/>
    <w:basedOn w:val="Normaali"/>
    <w:next w:val="Normaali"/>
    <w:link w:val="Otsikko7Char"/>
    <w:uiPriority w:val="9"/>
    <w:semiHidden/>
    <w:unhideWhenUsed/>
    <w:qFormat/>
    <w:rsid w:val="00411C4B"/>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0"/>
      <w:szCs w:val="20"/>
      <w:lang w:eastAsia="fi-FI"/>
    </w:rPr>
  </w:style>
  <w:style w:type="paragraph" w:styleId="Otsikko8">
    <w:name w:val="heading 8"/>
    <w:basedOn w:val="Normaali"/>
    <w:next w:val="Normaali"/>
    <w:link w:val="Otsikko8Char"/>
    <w:uiPriority w:val="9"/>
    <w:semiHidden/>
    <w:unhideWhenUsed/>
    <w:qFormat/>
    <w:rsid w:val="00411C4B"/>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fi-FI"/>
    </w:rPr>
  </w:style>
  <w:style w:type="paragraph" w:styleId="Otsikko9">
    <w:name w:val="heading 9"/>
    <w:basedOn w:val="Normaali"/>
    <w:next w:val="Normaali"/>
    <w:link w:val="Otsikko9Char"/>
    <w:uiPriority w:val="9"/>
    <w:semiHidden/>
    <w:unhideWhenUsed/>
    <w:qFormat/>
    <w:rsid w:val="00411C4B"/>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NLeip1kappale">
    <w:name w:val="VN_Leipä 1. kappale"/>
    <w:basedOn w:val="Normaali"/>
    <w:qFormat/>
    <w:rsid w:val="00204DB5"/>
    <w:pPr>
      <w:spacing w:before="240" w:after="320" w:line="290" w:lineRule="atLeast"/>
    </w:pPr>
    <w:rPr>
      <w:rFonts w:ascii="Arial" w:eastAsia="Times New Roman" w:hAnsi="Arial" w:cs="Myriad Pro"/>
      <w:spacing w:val="1"/>
      <w:sz w:val="20"/>
      <w:szCs w:val="20"/>
      <w:lang w:eastAsia="fi-FI"/>
    </w:rPr>
  </w:style>
  <w:style w:type="paragraph" w:customStyle="1" w:styleId="VNLiitejaLhteetotsikko">
    <w:name w:val="VN_Liite ja Lähteet otsikko"/>
    <w:basedOn w:val="Normaali"/>
    <w:next w:val="VNLeip1kappale"/>
    <w:autoRedefine/>
    <w:uiPriority w:val="1"/>
    <w:rsid w:val="00A343A2"/>
    <w:pPr>
      <w:keepNext/>
      <w:pageBreakBefore/>
      <w:suppressAutoHyphens/>
      <w:autoSpaceDE w:val="0"/>
      <w:autoSpaceDN w:val="0"/>
      <w:adjustRightInd w:val="0"/>
      <w:spacing w:before="737" w:after="170" w:line="340" w:lineRule="atLeast"/>
      <w:outlineLvl w:val="0"/>
    </w:pPr>
    <w:rPr>
      <w:rFonts w:ascii="Arial Narrow" w:eastAsia="Times New Roman" w:hAnsi="Arial Narrow" w:cs="Myriad Pro Light Cond"/>
      <w:b/>
      <w:color w:val="44546A" w:themeColor="text2"/>
      <w:spacing w:val="10"/>
      <w:sz w:val="38"/>
      <w:szCs w:val="34"/>
      <w:lang w:eastAsia="fi-FI"/>
    </w:rPr>
  </w:style>
  <w:style w:type="character" w:customStyle="1" w:styleId="LLKappalejakoChar">
    <w:name w:val="LLKappalejako Char"/>
    <w:link w:val="LLKappalejako"/>
    <w:locked/>
    <w:rsid w:val="00A343A2"/>
    <w:rPr>
      <w:rFonts w:ascii="Times New Roman" w:hAnsi="Times New Roman" w:cs="Times New Roman"/>
      <w:szCs w:val="24"/>
    </w:rPr>
  </w:style>
  <w:style w:type="paragraph" w:customStyle="1" w:styleId="LLKappalejako">
    <w:name w:val="LLKappalejako"/>
    <w:link w:val="LLKappalejakoChar"/>
    <w:rsid w:val="00A343A2"/>
    <w:pPr>
      <w:spacing w:after="0" w:line="220" w:lineRule="exact"/>
      <w:ind w:firstLine="170"/>
      <w:jc w:val="both"/>
    </w:pPr>
    <w:rPr>
      <w:rFonts w:ascii="Times New Roman" w:hAnsi="Times New Roman" w:cs="Times New Roman"/>
      <w:szCs w:val="24"/>
    </w:rPr>
  </w:style>
  <w:style w:type="paragraph" w:customStyle="1" w:styleId="LLJohtolauseKappaleet">
    <w:name w:val="LLJohtolauseKappaleet"/>
    <w:rsid w:val="00A343A2"/>
    <w:pPr>
      <w:spacing w:after="0" w:line="220" w:lineRule="exact"/>
      <w:ind w:firstLine="170"/>
      <w:jc w:val="both"/>
    </w:pPr>
    <w:rPr>
      <w:rFonts w:ascii="Times New Roman" w:eastAsia="Times New Roman" w:hAnsi="Times New Roman" w:cs="Times New Roman"/>
      <w:szCs w:val="24"/>
      <w:lang w:eastAsia="fi-FI"/>
    </w:rPr>
  </w:style>
  <w:style w:type="paragraph" w:styleId="Seliteteksti">
    <w:name w:val="Balloon Text"/>
    <w:basedOn w:val="Normaali"/>
    <w:link w:val="SelitetekstiChar"/>
    <w:uiPriority w:val="99"/>
    <w:semiHidden/>
    <w:unhideWhenUsed/>
    <w:rsid w:val="00411C4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11C4B"/>
    <w:rPr>
      <w:rFonts w:ascii="Segoe UI" w:hAnsi="Segoe UI" w:cs="Segoe UI"/>
      <w:sz w:val="18"/>
      <w:szCs w:val="18"/>
    </w:rPr>
  </w:style>
  <w:style w:type="character" w:customStyle="1" w:styleId="Otsikko1Char">
    <w:name w:val="Otsikko 1 Char"/>
    <w:aliases w:val="Otsikko 1 VN Char"/>
    <w:basedOn w:val="Kappaleenoletusfontti"/>
    <w:link w:val="Otsikko1"/>
    <w:uiPriority w:val="4"/>
    <w:rsid w:val="00411C4B"/>
    <w:rPr>
      <w:rFonts w:ascii="Arial Narrow" w:eastAsia="Times New Roman" w:hAnsi="Arial Narrow" w:cs="Times New Roman"/>
      <w:color w:val="365ABD"/>
      <w:sz w:val="50"/>
      <w:szCs w:val="20"/>
      <w:lang w:eastAsia="fi-FI"/>
    </w:rPr>
  </w:style>
  <w:style w:type="character" w:customStyle="1" w:styleId="Otsikko2Char">
    <w:name w:val="Otsikko 2 Char"/>
    <w:basedOn w:val="Kappaleenoletusfontti"/>
    <w:link w:val="Otsikko2"/>
    <w:uiPriority w:val="4"/>
    <w:semiHidden/>
    <w:rsid w:val="00411C4B"/>
    <w:rPr>
      <w:rFonts w:ascii="Arial Narrow" w:eastAsia="Times New Roman" w:hAnsi="Arial Narrow" w:cs="Times New Roman"/>
      <w:color w:val="44546A" w:themeColor="text2"/>
      <w:spacing w:val="10"/>
      <w:sz w:val="38"/>
      <w:szCs w:val="20"/>
      <w:lang w:val="en-US"/>
    </w:rPr>
  </w:style>
  <w:style w:type="character" w:customStyle="1" w:styleId="Otsikko3Char">
    <w:name w:val="Otsikko 3 Char"/>
    <w:basedOn w:val="Kappaleenoletusfontti"/>
    <w:link w:val="Otsikko3"/>
    <w:uiPriority w:val="4"/>
    <w:semiHidden/>
    <w:rsid w:val="00411C4B"/>
    <w:rPr>
      <w:rFonts w:ascii="Arial Narrow" w:eastAsia="Times New Roman" w:hAnsi="Arial Narrow" w:cs="Arial"/>
      <w:color w:val="44546A" w:themeColor="text2"/>
      <w:spacing w:val="8"/>
      <w:position w:val="10"/>
      <w:sz w:val="33"/>
      <w:szCs w:val="26"/>
    </w:rPr>
  </w:style>
  <w:style w:type="character" w:customStyle="1" w:styleId="Otsikko4Char">
    <w:name w:val="Otsikko 4 Char"/>
    <w:basedOn w:val="Kappaleenoletusfontti"/>
    <w:link w:val="Otsikko4"/>
    <w:uiPriority w:val="4"/>
    <w:semiHidden/>
    <w:rsid w:val="00411C4B"/>
    <w:rPr>
      <w:rFonts w:ascii="Arial Narrow" w:eastAsia="Times New Roman" w:hAnsi="Arial Narrow" w:cs="Times New Roman"/>
      <w:color w:val="44546A" w:themeColor="text2"/>
      <w:sz w:val="26"/>
      <w:szCs w:val="20"/>
    </w:rPr>
  </w:style>
  <w:style w:type="character" w:customStyle="1" w:styleId="Otsikko5Char">
    <w:name w:val="Otsikko 5 Char"/>
    <w:basedOn w:val="Kappaleenoletusfontti"/>
    <w:link w:val="Otsikko5"/>
    <w:uiPriority w:val="9"/>
    <w:semiHidden/>
    <w:rsid w:val="00411C4B"/>
    <w:rPr>
      <w:rFonts w:asciiTheme="majorHAnsi" w:eastAsiaTheme="majorEastAsia" w:hAnsiTheme="majorHAnsi" w:cstheme="majorBidi"/>
      <w:color w:val="44546A" w:themeColor="text2"/>
      <w:sz w:val="20"/>
      <w:szCs w:val="20"/>
      <w:lang w:eastAsia="fi-FI"/>
    </w:rPr>
  </w:style>
  <w:style w:type="character" w:customStyle="1" w:styleId="Otsikko6Char">
    <w:name w:val="Otsikko 6 Char"/>
    <w:basedOn w:val="Kappaleenoletusfontti"/>
    <w:link w:val="Otsikko6"/>
    <w:uiPriority w:val="9"/>
    <w:semiHidden/>
    <w:rsid w:val="00411C4B"/>
    <w:rPr>
      <w:rFonts w:asciiTheme="majorHAnsi" w:eastAsiaTheme="majorEastAsia" w:hAnsiTheme="majorHAnsi" w:cstheme="majorBidi"/>
      <w:i/>
      <w:iCs/>
      <w:color w:val="1F4D78" w:themeColor="accent1" w:themeShade="7F"/>
      <w:sz w:val="20"/>
      <w:szCs w:val="20"/>
      <w:lang w:eastAsia="fi-FI"/>
    </w:rPr>
  </w:style>
  <w:style w:type="character" w:customStyle="1" w:styleId="Otsikko7Char">
    <w:name w:val="Otsikko 7 Char"/>
    <w:basedOn w:val="Kappaleenoletusfontti"/>
    <w:link w:val="Otsikko7"/>
    <w:uiPriority w:val="9"/>
    <w:semiHidden/>
    <w:rsid w:val="00411C4B"/>
    <w:rPr>
      <w:rFonts w:asciiTheme="majorHAnsi" w:eastAsiaTheme="majorEastAsia" w:hAnsiTheme="majorHAnsi" w:cstheme="majorBidi"/>
      <w:i/>
      <w:iCs/>
      <w:color w:val="404040" w:themeColor="text1" w:themeTint="BF"/>
      <w:sz w:val="20"/>
      <w:szCs w:val="20"/>
      <w:lang w:eastAsia="fi-FI"/>
    </w:rPr>
  </w:style>
  <w:style w:type="character" w:customStyle="1" w:styleId="Otsikko8Char">
    <w:name w:val="Otsikko 8 Char"/>
    <w:basedOn w:val="Kappaleenoletusfontti"/>
    <w:link w:val="Otsikko8"/>
    <w:uiPriority w:val="9"/>
    <w:semiHidden/>
    <w:rsid w:val="00411C4B"/>
    <w:rPr>
      <w:rFonts w:asciiTheme="majorHAnsi" w:eastAsiaTheme="majorEastAsia" w:hAnsiTheme="majorHAnsi" w:cstheme="majorBidi"/>
      <w:color w:val="404040" w:themeColor="text1" w:themeTint="BF"/>
      <w:sz w:val="20"/>
      <w:szCs w:val="20"/>
      <w:lang w:eastAsia="fi-FI"/>
    </w:rPr>
  </w:style>
  <w:style w:type="character" w:customStyle="1" w:styleId="Otsikko9Char">
    <w:name w:val="Otsikko 9 Char"/>
    <w:basedOn w:val="Kappaleenoletusfontti"/>
    <w:link w:val="Otsikko9"/>
    <w:uiPriority w:val="9"/>
    <w:semiHidden/>
    <w:rsid w:val="00411C4B"/>
    <w:rPr>
      <w:rFonts w:asciiTheme="majorHAnsi" w:eastAsiaTheme="majorEastAsia" w:hAnsiTheme="majorHAnsi" w:cstheme="majorBidi"/>
      <w:i/>
      <w:iCs/>
      <w:color w:val="404040" w:themeColor="text1" w:themeTint="BF"/>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37579">
      <w:bodyDiv w:val="1"/>
      <w:marLeft w:val="0"/>
      <w:marRight w:val="0"/>
      <w:marTop w:val="0"/>
      <w:marBottom w:val="0"/>
      <w:divBdr>
        <w:top w:val="none" w:sz="0" w:space="0" w:color="auto"/>
        <w:left w:val="none" w:sz="0" w:space="0" w:color="auto"/>
        <w:bottom w:val="none" w:sz="0" w:space="0" w:color="auto"/>
        <w:right w:val="none" w:sz="0" w:space="0" w:color="auto"/>
      </w:divBdr>
    </w:div>
    <w:div w:id="1275863649">
      <w:bodyDiv w:val="1"/>
      <w:marLeft w:val="0"/>
      <w:marRight w:val="0"/>
      <w:marTop w:val="0"/>
      <w:marBottom w:val="0"/>
      <w:divBdr>
        <w:top w:val="none" w:sz="0" w:space="0" w:color="auto"/>
        <w:left w:val="none" w:sz="0" w:space="0" w:color="auto"/>
        <w:bottom w:val="none" w:sz="0" w:space="0" w:color="auto"/>
        <w:right w:val="none" w:sz="0" w:space="0" w:color="auto"/>
      </w:divBdr>
    </w:div>
    <w:div w:id="19040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1355</Words>
  <Characters>10979</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Haapasaari Riitta (OM)</dc:creator>
  <cp:keywords/>
  <dc:description/>
  <cp:lastModifiedBy>Haapasaari Riitta (OM)</cp:lastModifiedBy>
  <cp:revision>3</cp:revision>
  <cp:lastPrinted>2023-03-22T08:31:00Z</cp:lastPrinted>
  <dcterms:created xsi:type="dcterms:W3CDTF">2023-03-22T08:16:00Z</dcterms:created>
  <dcterms:modified xsi:type="dcterms:W3CDTF">2023-03-22T08:38:00Z</dcterms:modified>
</cp:coreProperties>
</file>