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VMtunniste"/>
        <w:tblpPr w:leftFromText="142" w:rightFromText="142" w:vertAnchor="page" w:horzAnchor="page" w:tblpX="6363" w:tblpY="710"/>
        <w:tblW w:w="4962" w:type="dxa"/>
        <w:tblLook w:val="04A0" w:firstRow="1" w:lastRow="0" w:firstColumn="1" w:lastColumn="0" w:noHBand="0" w:noVBand="1"/>
        <w:tblCaption w:val="Muistio"/>
        <w:tblDescription w:val="Muistio"/>
      </w:tblPr>
      <w:tblGrid>
        <w:gridCol w:w="2366"/>
        <w:gridCol w:w="2596"/>
      </w:tblGrid>
      <w:tr w:rsidR="00EE5AEE" w:rsidRPr="005D6C1B" w14:paraId="4D351DCA" w14:textId="77777777" w:rsidTr="00331F91">
        <w:trPr>
          <w:trHeight w:hRule="exact" w:val="312"/>
          <w:tblHeader/>
        </w:trPr>
        <w:tc>
          <w:tcPr>
            <w:tcW w:w="2366" w:type="dxa"/>
          </w:tcPr>
          <w:p w14:paraId="6C553540" w14:textId="77777777" w:rsidR="00EE5AEE" w:rsidRPr="005D6C1B" w:rsidRDefault="008738D5" w:rsidP="00364F0B">
            <w:pPr>
              <w:rPr>
                <w:b/>
                <w:bCs/>
              </w:rPr>
            </w:pPr>
            <w:r w:rsidRPr="005D6C1B">
              <w:rPr>
                <w:b/>
                <w:bCs/>
              </w:rPr>
              <w:t>Muistio</w:t>
            </w:r>
          </w:p>
        </w:tc>
        <w:tc>
          <w:tcPr>
            <w:tcW w:w="2596" w:type="dxa"/>
          </w:tcPr>
          <w:p w14:paraId="1BE8CE0A" w14:textId="77777777" w:rsidR="00EE5AEE" w:rsidRPr="005D6C1B" w:rsidRDefault="00EE5AEE" w:rsidP="00364F0B"/>
        </w:tc>
      </w:tr>
      <w:tr w:rsidR="009120F7" w:rsidRPr="005D6C1B" w14:paraId="27AEC11D" w14:textId="77777777" w:rsidTr="00331F91">
        <w:trPr>
          <w:trHeight w:hRule="exact" w:val="312"/>
        </w:trPr>
        <w:tc>
          <w:tcPr>
            <w:tcW w:w="2366" w:type="dxa"/>
          </w:tcPr>
          <w:p w14:paraId="09C4A527" w14:textId="77777777" w:rsidR="009120F7" w:rsidRPr="005D6C1B" w:rsidRDefault="009120F7" w:rsidP="009120F7"/>
        </w:tc>
        <w:tc>
          <w:tcPr>
            <w:tcW w:w="2596" w:type="dxa"/>
          </w:tcPr>
          <w:p w14:paraId="580089AE" w14:textId="4571A523" w:rsidR="009120F7" w:rsidRPr="005D6C1B" w:rsidRDefault="00B658D3" w:rsidP="00EF795D">
            <w:r w:rsidRPr="00B658D3">
              <w:t>VN/4215/2023</w:t>
            </w:r>
          </w:p>
        </w:tc>
      </w:tr>
      <w:tr w:rsidR="00EE5AEE" w:rsidRPr="005D6C1B" w14:paraId="0B52D6C3" w14:textId="77777777" w:rsidTr="00331F91">
        <w:trPr>
          <w:trHeight w:hRule="exact" w:val="312"/>
        </w:trPr>
        <w:tc>
          <w:tcPr>
            <w:tcW w:w="2366" w:type="dxa"/>
          </w:tcPr>
          <w:p w14:paraId="76333466" w14:textId="77777777" w:rsidR="00EE5AEE" w:rsidRPr="005D6C1B" w:rsidRDefault="00EE5AEE" w:rsidP="00364F0B"/>
        </w:tc>
        <w:tc>
          <w:tcPr>
            <w:tcW w:w="2596" w:type="dxa"/>
          </w:tcPr>
          <w:p w14:paraId="256E161B" w14:textId="77777777" w:rsidR="00EE5AEE" w:rsidRPr="005D6C1B" w:rsidRDefault="00EE5AEE" w:rsidP="00364F0B"/>
        </w:tc>
      </w:tr>
      <w:tr w:rsidR="00EE5AEE" w:rsidRPr="005D6C1B" w14:paraId="03317AF8" w14:textId="77777777" w:rsidTr="00331F91">
        <w:trPr>
          <w:trHeight w:hRule="exact" w:val="312"/>
        </w:trPr>
        <w:tc>
          <w:tcPr>
            <w:tcW w:w="2366" w:type="dxa"/>
          </w:tcPr>
          <w:sdt>
            <w:sdtPr>
              <w:rPr>
                <w:rFonts w:eastAsiaTheme="majorEastAsia"/>
              </w:rPr>
              <w:id w:val="1501084050"/>
              <w:placeholder>
                <w:docPart w:val="66D1EF7EC3404F5282D55F331E2CBAED"/>
              </w:placeholder>
              <w:dataBinding w:prefixMappings="xmlns:ns0='http://schemas.microsoft.com/office/2006/coverPageProps'" w:xpath="/ns0:CoverPageProperties[1]/ns0:PublishDate[1]" w:storeItemID="{55AF091B-3C7A-41E3-B477-F2FDAA23CFDA}"/>
              <w:date w:fullDate="2023-04-04T00:00:00Z"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0405BF39" w14:textId="189728F3" w:rsidR="00EE5AEE" w:rsidRPr="00BE084F" w:rsidRDefault="00A1003E" w:rsidP="00364F0B">
                <w:pPr>
                  <w:rPr>
                    <w:rFonts w:eastAsiaTheme="majorEastAsia"/>
                  </w:rPr>
                </w:pPr>
                <w:r>
                  <w:rPr>
                    <w:rFonts w:eastAsiaTheme="majorEastAsia"/>
                  </w:rPr>
                  <w:t>4.4.2023</w:t>
                </w:r>
              </w:p>
            </w:sdtContent>
          </w:sdt>
        </w:tc>
        <w:tc>
          <w:tcPr>
            <w:tcW w:w="2596" w:type="dxa"/>
          </w:tcPr>
          <w:p w14:paraId="6B85B303" w14:textId="77777777" w:rsidR="00EE5AEE" w:rsidRPr="005D6C1B" w:rsidRDefault="00B70695" w:rsidP="00BE084F">
            <w:r>
              <w:t>Julkinen</w:t>
            </w:r>
          </w:p>
        </w:tc>
      </w:tr>
    </w:tbl>
    <w:p w14:paraId="1C473FC2" w14:textId="77777777" w:rsidR="00B70695" w:rsidRDefault="00B70695" w:rsidP="00763169">
      <w:pPr>
        <w:pStyle w:val="Otsikko"/>
      </w:pPr>
    </w:p>
    <w:p w14:paraId="7465A9C7" w14:textId="77777777" w:rsidR="009120F7" w:rsidRPr="005D6C1B" w:rsidRDefault="00B70695" w:rsidP="00763169">
      <w:pPr>
        <w:pStyle w:val="Otsikko"/>
      </w:pPr>
      <w:r>
        <w:t>Valtiovarainministeriön asetus eräisiin luottolaitostoimintaa koskeviin lupahakemuksiin liitettävistä selvityksistä</w:t>
      </w:r>
    </w:p>
    <w:p w14:paraId="7B2F1FE4" w14:textId="77777777" w:rsidR="00B70695" w:rsidRDefault="00B70695" w:rsidP="00B70695">
      <w:pPr>
        <w:pStyle w:val="Leipteksti"/>
      </w:pPr>
    </w:p>
    <w:p w14:paraId="799D9640" w14:textId="60ED3E49" w:rsidR="00777C69" w:rsidRDefault="00096BB6" w:rsidP="00705B49">
      <w:pPr>
        <w:pStyle w:val="Leipteksti"/>
        <w:ind w:left="0"/>
      </w:pPr>
      <w:r>
        <w:t xml:space="preserve"> </w:t>
      </w:r>
    </w:p>
    <w:p w14:paraId="2D9A0A5D" w14:textId="77777777" w:rsidR="00C91013" w:rsidRDefault="00C91013" w:rsidP="00B70695">
      <w:pPr>
        <w:pStyle w:val="Leipteksti"/>
      </w:pPr>
    </w:p>
    <w:p w14:paraId="098C6808" w14:textId="77777777" w:rsidR="00B70695" w:rsidRDefault="00C91013" w:rsidP="00C91013">
      <w:pPr>
        <w:pStyle w:val="Otsikko1"/>
      </w:pPr>
      <w:r>
        <w:t>Tausta</w:t>
      </w:r>
      <w:r w:rsidR="001A7D54">
        <w:t xml:space="preserve"> ja tavoitteet</w:t>
      </w:r>
    </w:p>
    <w:p w14:paraId="38C182FE" w14:textId="1AA9F2C7" w:rsidR="00A2045C" w:rsidRDefault="00A2045C" w:rsidP="00F367D3">
      <w:pPr>
        <w:pStyle w:val="Leipteksti"/>
      </w:pPr>
    </w:p>
    <w:p w14:paraId="624437B5" w14:textId="77777777" w:rsidR="00A2045C" w:rsidRPr="00342912" w:rsidRDefault="00A2045C" w:rsidP="00A2045C">
      <w:pPr>
        <w:pStyle w:val="Leipteksti"/>
        <w:rPr>
          <w:b/>
        </w:rPr>
      </w:pPr>
      <w:r>
        <w:t>Otsikossa mainitulla asetuksella ehdotetaan kokonaan uudistettavaksi voimassa oleva valtiovarainministeriön asetus</w:t>
      </w:r>
      <w:r w:rsidRPr="00342912">
        <w:t xml:space="preserve"> eräisiin luottolaitostoimintaa koskeviin lupahakemuksiin liitettävistä selvityksistä</w:t>
      </w:r>
      <w:r>
        <w:t xml:space="preserve"> (264/2021). </w:t>
      </w:r>
    </w:p>
    <w:p w14:paraId="6E1A0B38" w14:textId="77777777" w:rsidR="00A2045C" w:rsidRDefault="00A2045C" w:rsidP="00A2045C">
      <w:pPr>
        <w:pStyle w:val="Leipteksti"/>
        <w:ind w:left="0"/>
      </w:pPr>
    </w:p>
    <w:p w14:paraId="04D37312" w14:textId="782D55D5" w:rsidR="00A2045C" w:rsidRDefault="00A2045C" w:rsidP="00A2045C">
      <w:pPr>
        <w:pStyle w:val="Leipteksti"/>
      </w:pPr>
      <w:r>
        <w:t xml:space="preserve">Muutos toteutettaisiin säädösteknisesti kumoamalla entinen asetus ja antamalla kokonaan uusi </w:t>
      </w:r>
      <w:r w:rsidRPr="00342912">
        <w:t xml:space="preserve">samanniminen </w:t>
      </w:r>
      <w:r>
        <w:t>asetus.</w:t>
      </w:r>
    </w:p>
    <w:p w14:paraId="7827B3D7" w14:textId="77777777" w:rsidR="00A2045C" w:rsidRDefault="00A2045C" w:rsidP="00F367D3">
      <w:pPr>
        <w:pStyle w:val="Leipteksti"/>
      </w:pPr>
    </w:p>
    <w:p w14:paraId="6A7FB101" w14:textId="084FCAE7" w:rsidR="00177CE0" w:rsidRDefault="00177CE0" w:rsidP="00F367D3">
      <w:pPr>
        <w:pStyle w:val="Leipteksti"/>
      </w:pPr>
      <w:r>
        <w:t>Komissio on antanut delegoidun asetuksen 17.6.2022 Euroopan parlamentin ja neuvoston direktiivin 2013/36/EU täydentämisestä teknisillä sääntelystandardeilla, joissa määritetään luottolaitosten toimilupahakemuksissa toimitettavat tiedot ja seikat, jotka voivat estää toimivaltaisten viranomaisten valvontatehtävien tehokkaan hoitamisen</w:t>
      </w:r>
      <w:r w:rsidR="000F6AEC">
        <w:t xml:space="preserve"> (jäljempänä </w:t>
      </w:r>
      <w:r w:rsidR="000F6AEC" w:rsidRPr="000F6AEC">
        <w:rPr>
          <w:i/>
        </w:rPr>
        <w:t>komission luottolaitostoimilupa-asetus</w:t>
      </w:r>
      <w:r w:rsidR="000F6AEC">
        <w:rPr>
          <w:i/>
        </w:rPr>
        <w:t>)</w:t>
      </w:r>
      <w:r>
        <w:t>. Komissio antoi 20.6.2022 myös täytäntöönpanoasetuksen teknisistä täytäntöönpanostandardeista Euroopan parlamentin ja neuvoston direktiivin 2013/36/EU soveltamiseksi luottolaitoksen toimilupaa koskevissa hakemuksissa annettavien tietojen osalta. Komission delegoitu aset</w:t>
      </w:r>
      <w:r w:rsidR="00F367D3">
        <w:t>us ja täytäntöönpanoasetus tulevat</w:t>
      </w:r>
      <w:r>
        <w:t xml:space="preserve"> sovellettavaksi 18.7.2023.</w:t>
      </w:r>
    </w:p>
    <w:p w14:paraId="3FB652BF" w14:textId="77777777" w:rsidR="00F367D3" w:rsidRDefault="00F367D3" w:rsidP="00F367D3">
      <w:pPr>
        <w:pStyle w:val="Leipteksti"/>
      </w:pPr>
    </w:p>
    <w:p w14:paraId="50914BFE" w14:textId="6F809469" w:rsidR="00177CE0" w:rsidRDefault="00177CE0" w:rsidP="009D6E54">
      <w:pPr>
        <w:pStyle w:val="Leipteksti"/>
      </w:pPr>
      <w:r>
        <w:t xml:space="preserve">Kansallista valtiovarainministeriön asetusta eräisiin luottolaitostoimintaa koskeviin lupahakemuksiin liitettävistä selvityksistä tulee päivittää komission delegoidun asetuksen ja täytäntöönpanoasetuksen perusteella, esimerkiksi kumoamalla ristiriidassa olevia kansallisia säännöksiä. </w:t>
      </w:r>
      <w:r w:rsidR="00176811">
        <w:t>Suurin osa voimassa olevan valtiovarainministeriön</w:t>
      </w:r>
      <w:r w:rsidR="009D6E54">
        <w:t xml:space="preserve"> </w:t>
      </w:r>
      <w:r w:rsidR="00176811">
        <w:t>asetuksen pykälistä poistettaisiin niiden ollessa päällekkäisiä komission delegoidun asetuksen kanssa.</w:t>
      </w:r>
    </w:p>
    <w:p w14:paraId="711D2A9C" w14:textId="77777777" w:rsidR="00177CE0" w:rsidRDefault="00177CE0" w:rsidP="00177CE0">
      <w:pPr>
        <w:pStyle w:val="Leipteksti"/>
      </w:pPr>
    </w:p>
    <w:p w14:paraId="06F88CA0" w14:textId="77777777" w:rsidR="00D97705" w:rsidRPr="001A7D54" w:rsidRDefault="00D97705" w:rsidP="00D97705">
      <w:pPr>
        <w:pStyle w:val="Leipteksti"/>
      </w:pPr>
      <w:r>
        <w:t>Valtiovarainministeriön asetukseen on tarkoitus päivittää myös säännökset katettujen joukkovelkakirjalainojen lupahakemuksista. Lisäksi u</w:t>
      </w:r>
      <w:r w:rsidRPr="001A7D54">
        <w:t>udessa asetuksessa on tarkoitus huomioida myös käytännön lupamenettelyssä havaitut tarkennus- ja päivitystarpeet.</w:t>
      </w:r>
      <w:r>
        <w:t xml:space="preserve"> </w:t>
      </w:r>
    </w:p>
    <w:p w14:paraId="0837839C" w14:textId="77777777" w:rsidR="00D97705" w:rsidRDefault="00D97705" w:rsidP="00177CE0">
      <w:pPr>
        <w:pStyle w:val="Leipteksti"/>
      </w:pPr>
    </w:p>
    <w:p w14:paraId="54C0B4F6" w14:textId="70B3C6FD" w:rsidR="00177CE0" w:rsidRDefault="00D97705" w:rsidP="00177CE0">
      <w:pPr>
        <w:pStyle w:val="Leipteksti"/>
      </w:pPr>
      <w:r>
        <w:t>K</w:t>
      </w:r>
      <w:r w:rsidR="00177CE0">
        <w:t>omissio</w:t>
      </w:r>
      <w:r w:rsidR="00A1003E">
        <w:t xml:space="preserve"> on</w:t>
      </w:r>
      <w:r w:rsidR="00177CE0">
        <w:t xml:space="preserve"> </w:t>
      </w:r>
      <w:r>
        <w:t>lisäksi</w:t>
      </w:r>
      <w:r w:rsidR="00177CE0">
        <w:t xml:space="preserve"> antanut delegoidun asetuksen 10.6.2022 Euroopan parlamentin ja neuvoston direktiivin 2013/36/EU täydentämisestä teknisillä sääntelystandardeilla, joissa määritetään yrityksen kyseisen direktiivin 8 a artiklan mukaisessa toimilupahakemuksessa toimitettavat tiedot. </w:t>
      </w:r>
      <w:r w:rsidR="00F367D3">
        <w:t>Merkittävien sijoitu</w:t>
      </w:r>
      <w:r w:rsidR="006369D4">
        <w:t>spalveluja tarjoavien yritysten, joiden tulee hakea luottolaitosten toimilupaa, osalta sovelletaan</w:t>
      </w:r>
      <w:r>
        <w:t xml:space="preserve"> siis uutta</w:t>
      </w:r>
      <w:r w:rsidR="006369D4">
        <w:t xml:space="preserve"> komission delegoitua asetusta eikä niiden osalta ole </w:t>
      </w:r>
      <w:r w:rsidR="00A1003E">
        <w:t>voimassa kansallista sääntelyä.</w:t>
      </w:r>
    </w:p>
    <w:p w14:paraId="7FEB3188" w14:textId="77777777" w:rsidR="00177CE0" w:rsidRDefault="00177CE0" w:rsidP="00177CE0">
      <w:pPr>
        <w:pStyle w:val="Leipteksti"/>
      </w:pPr>
    </w:p>
    <w:p w14:paraId="7CD82B62" w14:textId="77777777" w:rsidR="00C91013" w:rsidRDefault="00C91013" w:rsidP="00B70695">
      <w:pPr>
        <w:pStyle w:val="Leipteksti"/>
      </w:pPr>
    </w:p>
    <w:p w14:paraId="0C054DE9" w14:textId="77777777" w:rsidR="00C91013" w:rsidRDefault="00C91013" w:rsidP="00C91013">
      <w:pPr>
        <w:pStyle w:val="Otsikko1"/>
      </w:pPr>
      <w:r>
        <w:t>Asetuksenantovaltuudet</w:t>
      </w:r>
    </w:p>
    <w:p w14:paraId="428A8823" w14:textId="77777777" w:rsidR="00C91013" w:rsidRDefault="00C91013" w:rsidP="00B70695">
      <w:pPr>
        <w:pStyle w:val="Leipteksti"/>
      </w:pPr>
    </w:p>
    <w:p w14:paraId="57956BCC" w14:textId="77777777" w:rsidR="00096BB6" w:rsidRDefault="00E91538" w:rsidP="00B70695">
      <w:pPr>
        <w:pStyle w:val="Leipteksti"/>
      </w:pPr>
      <w:r>
        <w:t>Valtiovarainministeriön asetuksenantovaltuus perustuu seuraaviin säännöksiin:</w:t>
      </w:r>
    </w:p>
    <w:p w14:paraId="1A555D15" w14:textId="77777777" w:rsidR="00E91538" w:rsidRDefault="00E91538" w:rsidP="00E91538">
      <w:pPr>
        <w:pStyle w:val="Leipteksti"/>
        <w:numPr>
          <w:ilvl w:val="0"/>
          <w:numId w:val="31"/>
        </w:numPr>
      </w:pPr>
      <w:r>
        <w:lastRenderedPageBreak/>
        <w:t xml:space="preserve">Luottolaitostoiminnasta annetun lain (610/2014) </w:t>
      </w:r>
      <w:r w:rsidR="006E0587">
        <w:t xml:space="preserve">2 a luvun 1 § (sellaisena kuin se on laissa </w:t>
      </w:r>
      <w:r w:rsidR="00BE084F">
        <w:t>233</w:t>
      </w:r>
      <w:r w:rsidR="006E0587">
        <w:t>/2021), jonka</w:t>
      </w:r>
      <w:r w:rsidR="00607E09">
        <w:t xml:space="preserve"> 4 momentin</w:t>
      </w:r>
      <w:r w:rsidR="006E0587">
        <w:t xml:space="preserve"> mukaan säännöksessä tarkoitetuista omistusyhteisötoimintaan liitännäisestä lupamenettelystä ja hakemukseen liitettävistä selvityksistä voidaan antaa tarkempia säännöksiä valtiovarainministeriön asetuksella.</w:t>
      </w:r>
    </w:p>
    <w:p w14:paraId="57E0BEA7" w14:textId="77777777" w:rsidR="006E0587" w:rsidRDefault="006E0587" w:rsidP="00607E09">
      <w:pPr>
        <w:pStyle w:val="Leipteksti"/>
        <w:numPr>
          <w:ilvl w:val="0"/>
          <w:numId w:val="31"/>
        </w:numPr>
      </w:pPr>
      <w:r>
        <w:t>Luottolaitostoiminnasta annetun lain 4 luvun 1 §, jonka</w:t>
      </w:r>
      <w:r w:rsidR="00607E09">
        <w:t xml:space="preserve"> 1 momentin</w:t>
      </w:r>
      <w:r>
        <w:t xml:space="preserve"> mukaan</w:t>
      </w:r>
      <w:r w:rsidR="00607E09">
        <w:t xml:space="preserve"> luottolaitoksen t</w:t>
      </w:r>
      <w:r w:rsidR="00607E09" w:rsidRPr="00607E09">
        <w:t>oimilupahakemukseen liitettävistä selvityksistä säädetään valtiovarainministeriön asetuksella</w:t>
      </w:r>
      <w:r w:rsidR="006F7C6C">
        <w:t>.</w:t>
      </w:r>
    </w:p>
    <w:p w14:paraId="63FEE635" w14:textId="77777777" w:rsidR="006F7C6C" w:rsidRPr="00C47207" w:rsidRDefault="006F7C6C" w:rsidP="00607E09">
      <w:pPr>
        <w:pStyle w:val="Leipteksti"/>
        <w:numPr>
          <w:ilvl w:val="0"/>
          <w:numId w:val="31"/>
        </w:numPr>
      </w:pPr>
      <w:r w:rsidRPr="00C47207">
        <w:t>Luottolaitostoiminnasta annetun lain 6 luvun 2 §</w:t>
      </w:r>
      <w:r w:rsidR="00710781">
        <w:t xml:space="preserve"> (sellaisena kuin se on laissa </w:t>
      </w:r>
      <w:r w:rsidR="00BE084F">
        <w:t>233</w:t>
      </w:r>
      <w:r w:rsidR="00710781">
        <w:t>/2021)</w:t>
      </w:r>
      <w:r w:rsidRPr="00C47207">
        <w:t>, jonka</w:t>
      </w:r>
      <w:r w:rsidR="002303BA">
        <w:t xml:space="preserve"> 3</w:t>
      </w:r>
      <w:r w:rsidR="00C47207" w:rsidRPr="00C47207">
        <w:t xml:space="preserve"> momentin</w:t>
      </w:r>
      <w:r w:rsidRPr="00C47207">
        <w:t xml:space="preserve"> mukaan</w:t>
      </w:r>
      <w:r w:rsidR="00C47207" w:rsidRPr="00C47207">
        <w:t xml:space="preserve"> Euroopan talousalueen ulkopuoliseen valtioon perustettavaa sivuliikettä koskevan toimiluvan lupahakemukseen liitettävistä selvityksistä säädetään valtiovarainministeriön asetuksella.</w:t>
      </w:r>
    </w:p>
    <w:p w14:paraId="44D25B6A" w14:textId="77777777" w:rsidR="007445F0" w:rsidRDefault="00C47207" w:rsidP="00607E09">
      <w:pPr>
        <w:pStyle w:val="Leipteksti"/>
        <w:numPr>
          <w:ilvl w:val="0"/>
          <w:numId w:val="31"/>
        </w:numPr>
      </w:pPr>
      <w:r w:rsidRPr="007445F0">
        <w:t>Luottolaitostoiminnasta annetun lain 17 luvun 2 §, jonka</w:t>
      </w:r>
      <w:r w:rsidR="007445F0" w:rsidRPr="007445F0">
        <w:t xml:space="preserve"> 4 momentin</w:t>
      </w:r>
      <w:r w:rsidRPr="007445F0">
        <w:t xml:space="preserve"> mukaan</w:t>
      </w:r>
      <w:r w:rsidR="007445F0" w:rsidRPr="007445F0">
        <w:t xml:space="preserve"> kolmannen maan luottolaitoksen sivuliikkeen</w:t>
      </w:r>
      <w:r w:rsidR="007445F0">
        <w:t xml:space="preserve"> Suomeen</w:t>
      </w:r>
      <w:r w:rsidR="007445F0" w:rsidRPr="007445F0">
        <w:t xml:space="preserve"> perustamista</w:t>
      </w:r>
      <w:r w:rsidR="007445F0">
        <w:t xml:space="preserve"> </w:t>
      </w:r>
    </w:p>
    <w:p w14:paraId="5509DB61" w14:textId="77777777" w:rsidR="006F7C6C" w:rsidRPr="007445F0" w:rsidRDefault="007445F0" w:rsidP="007445F0">
      <w:pPr>
        <w:pStyle w:val="Leipteksti"/>
        <w:ind w:left="2968"/>
      </w:pPr>
      <w:r w:rsidRPr="007445F0">
        <w:t>koskevaan toimilupahakemukseen ilmoitettavista yhteystiedoista sekä tarkemmista säännöksistä hakemukseen liitettävistä selvityksistä voidaan antaa valtiovarainministeriön asetuksella.</w:t>
      </w:r>
    </w:p>
    <w:p w14:paraId="76320B53" w14:textId="77777777" w:rsidR="00C47207" w:rsidRDefault="00C47207" w:rsidP="00607E09">
      <w:pPr>
        <w:pStyle w:val="Leipteksti"/>
        <w:numPr>
          <w:ilvl w:val="0"/>
          <w:numId w:val="31"/>
        </w:numPr>
      </w:pPr>
      <w:r w:rsidRPr="007445F0">
        <w:t xml:space="preserve">Talletuspankkien yhteenliittymästä annetun lain (599/2010) 11 §, jonka </w:t>
      </w:r>
      <w:r w:rsidR="007445F0" w:rsidRPr="007445F0">
        <w:t xml:space="preserve">1 momentin </w:t>
      </w:r>
      <w:r w:rsidRPr="007445F0">
        <w:t>mukaa</w:t>
      </w:r>
      <w:r w:rsidR="007445F0" w:rsidRPr="007445F0">
        <w:t>n talletuspankkien yhteenliittymän keskusyhteisön toimilupahakemukseen liitettävistä selvityksistä säädetään valtiovarainministeriön asetuksella.</w:t>
      </w:r>
    </w:p>
    <w:p w14:paraId="78E96F5A" w14:textId="77777777" w:rsidR="007B3D71" w:rsidRPr="007445F0" w:rsidRDefault="007B3D71" w:rsidP="008174ED">
      <w:pPr>
        <w:pStyle w:val="Leipteksti"/>
        <w:numPr>
          <w:ilvl w:val="0"/>
          <w:numId w:val="31"/>
        </w:numPr>
      </w:pPr>
      <w:r w:rsidRPr="007B3D71">
        <w:t>Kiinnitysluottopankeista ja katetuista joukkolai</w:t>
      </w:r>
      <w:r>
        <w:t xml:space="preserve">noista annetun lain (151/2022) </w:t>
      </w:r>
      <w:r w:rsidR="008174ED">
        <w:t xml:space="preserve">2 luvun </w:t>
      </w:r>
      <w:r w:rsidR="00D97705">
        <w:t>8 §</w:t>
      </w:r>
      <w:r w:rsidR="008174ED">
        <w:t>, jonka 3 momentin mukaan l</w:t>
      </w:r>
      <w:r w:rsidR="008174ED" w:rsidRPr="008174ED">
        <w:t>upamenettelystä ja lupahakemukseen liitettävistä selvityksistä voidaan antaa tarkempia säännöksiä valtiovarainministeriön asetuksella.</w:t>
      </w:r>
    </w:p>
    <w:p w14:paraId="2E61C7CF" w14:textId="77777777" w:rsidR="00C91013" w:rsidRDefault="00C91013" w:rsidP="00B70695">
      <w:pPr>
        <w:pStyle w:val="Leipteksti"/>
      </w:pPr>
    </w:p>
    <w:p w14:paraId="783B0A44" w14:textId="77777777" w:rsidR="00C91013" w:rsidRDefault="00C91013" w:rsidP="00C91013">
      <w:pPr>
        <w:pStyle w:val="Otsikko1"/>
      </w:pPr>
      <w:r>
        <w:t>Säännöskohtaiset perustelut</w:t>
      </w:r>
    </w:p>
    <w:p w14:paraId="0C05CA24" w14:textId="77777777" w:rsidR="00C91013" w:rsidRDefault="00C91013" w:rsidP="00B70695">
      <w:pPr>
        <w:pStyle w:val="Leipteksti"/>
      </w:pPr>
    </w:p>
    <w:p w14:paraId="55288F3C" w14:textId="72D64113" w:rsidR="003F5223" w:rsidRDefault="003F5223" w:rsidP="00B70695">
      <w:pPr>
        <w:pStyle w:val="Leipteksti"/>
      </w:pPr>
      <w:r w:rsidRPr="00F80CA2">
        <w:rPr>
          <w:b/>
        </w:rPr>
        <w:t>Asetuksen nimike</w:t>
      </w:r>
      <w:r>
        <w:t xml:space="preserve">. </w:t>
      </w:r>
      <w:r w:rsidR="00F80CA2">
        <w:t>Asetuksen nimike</w:t>
      </w:r>
      <w:r w:rsidR="00BB7C63">
        <w:t xml:space="preserve"> vastaisi voimassa olevan </w:t>
      </w:r>
      <w:r w:rsidR="00B06CE9" w:rsidRPr="00B06CE9">
        <w:t xml:space="preserve">valtiovarainministeriön </w:t>
      </w:r>
      <w:r w:rsidR="00BB7C63">
        <w:t xml:space="preserve">asetuksen nimikettä sen ollessa selkeä ja tiivis, mutta informatiivinen. </w:t>
      </w:r>
      <w:r w:rsidR="00F80CA2">
        <w:t xml:space="preserve"> </w:t>
      </w:r>
    </w:p>
    <w:p w14:paraId="100BC791" w14:textId="77777777" w:rsidR="00F80CA2" w:rsidRDefault="00F80CA2" w:rsidP="00B70695">
      <w:pPr>
        <w:pStyle w:val="Leipteksti"/>
      </w:pPr>
    </w:p>
    <w:p w14:paraId="2EF3C631" w14:textId="43F5597E" w:rsidR="008D0CB8" w:rsidRDefault="00F80CA2" w:rsidP="00F80CA2">
      <w:pPr>
        <w:ind w:left="2608"/>
      </w:pPr>
      <w:r w:rsidRPr="00F80CA2">
        <w:rPr>
          <w:b/>
        </w:rPr>
        <w:t>1 §</w:t>
      </w:r>
      <w:r>
        <w:t xml:space="preserve">. </w:t>
      </w:r>
      <w:r w:rsidRPr="00F80CA2">
        <w:rPr>
          <w:i/>
        </w:rPr>
        <w:t>Soveltamisala</w:t>
      </w:r>
      <w:r>
        <w:t xml:space="preserve">. </w:t>
      </w:r>
      <w:r w:rsidR="00585F53">
        <w:t xml:space="preserve">Pykälä vastaisi pääosin voimassa </w:t>
      </w:r>
      <w:r w:rsidR="00B06CE9">
        <w:t>olevan</w:t>
      </w:r>
      <w:r w:rsidR="00B06CE9" w:rsidRPr="00B06CE9">
        <w:t xml:space="preserve"> valtiovarainministeriön </w:t>
      </w:r>
      <w:r w:rsidR="00585F53">
        <w:t xml:space="preserve">asetuksen 1 §:ää. </w:t>
      </w:r>
      <w:r>
        <w:t xml:space="preserve">Pykälän </w:t>
      </w:r>
      <w:r w:rsidRPr="00331351">
        <w:rPr>
          <w:i/>
        </w:rPr>
        <w:t>1 momenttiin</w:t>
      </w:r>
      <w:r>
        <w:t xml:space="preserve"> sisällytettäisiin</w:t>
      </w:r>
      <w:r w:rsidR="00176811">
        <w:t xml:space="preserve"> 7 kohta</w:t>
      </w:r>
      <w:r w:rsidR="00850F3B">
        <w:t>, sillä asetukseen sisällytettäisiin säännös</w:t>
      </w:r>
      <w:r>
        <w:t xml:space="preserve"> </w:t>
      </w:r>
      <w:r w:rsidR="008D0CB8">
        <w:t>k</w:t>
      </w:r>
      <w:r w:rsidR="008D0CB8" w:rsidRPr="008D0CB8">
        <w:t>iinnitysluottopankeista ja katetuista joukkolainoista annetun lain 2 luvun 8 §</w:t>
      </w:r>
      <w:r w:rsidR="008D0CB8">
        <w:t xml:space="preserve"> t</w:t>
      </w:r>
      <w:r w:rsidR="00850F3B">
        <w:t>arkoittamasta kiinnitysluottopankkitoimintaan oikeuttavasta luvasta.</w:t>
      </w:r>
      <w:r w:rsidR="008D0CB8">
        <w:t xml:space="preserve"> </w:t>
      </w:r>
    </w:p>
    <w:p w14:paraId="59070856" w14:textId="77777777" w:rsidR="00F80CA2" w:rsidRDefault="00F80CA2" w:rsidP="00850F3B"/>
    <w:p w14:paraId="7DD7B078" w14:textId="168A61D2" w:rsidR="00176811" w:rsidRDefault="00A1003E" w:rsidP="00F80CA2">
      <w:pPr>
        <w:ind w:left="2608"/>
      </w:pPr>
      <w:r>
        <w:t>Voimassa olevan</w:t>
      </w:r>
      <w:r w:rsidR="0080573C">
        <w:t xml:space="preserve"> valtiovarainministeriön</w:t>
      </w:r>
      <w:r>
        <w:t xml:space="preserve"> asetuksen p</w:t>
      </w:r>
      <w:r w:rsidR="00176811" w:rsidRPr="00176811">
        <w:t xml:space="preserve">ykälän </w:t>
      </w:r>
      <w:r w:rsidR="00176811" w:rsidRPr="00176811">
        <w:rPr>
          <w:i/>
        </w:rPr>
        <w:t>2</w:t>
      </w:r>
      <w:r w:rsidR="00176811" w:rsidRPr="00176811">
        <w:t xml:space="preserve"> </w:t>
      </w:r>
      <w:r w:rsidR="00176811" w:rsidRPr="00176811">
        <w:rPr>
          <w:i/>
        </w:rPr>
        <w:t>momentti</w:t>
      </w:r>
      <w:r w:rsidR="00176811" w:rsidRPr="00176811">
        <w:t xml:space="preserve"> poistettaisiin tarpeettomana ja säädettäisiin oma pykälä, joka koskee talletuspankkien yhteenliittymän keskusyhteisön </w:t>
      </w:r>
      <w:r w:rsidR="00176811">
        <w:t>toimi</w:t>
      </w:r>
      <w:r w:rsidR="00176811" w:rsidRPr="00176811">
        <w:t>lupaa.</w:t>
      </w:r>
      <w:r>
        <w:t xml:space="preserve"> Pykälän 2 momenttiin otettaisiin informatiivinen viittaus sovellettavaan komission delegoituun asetukseen.</w:t>
      </w:r>
      <w:r w:rsidR="00176811" w:rsidRPr="00176811">
        <w:t xml:space="preserve"> </w:t>
      </w:r>
    </w:p>
    <w:p w14:paraId="5699D4A4" w14:textId="77777777" w:rsidR="00F80CA2" w:rsidRDefault="00F80CA2" w:rsidP="00F80CA2"/>
    <w:p w14:paraId="667F8AE4" w14:textId="0A04714F" w:rsidR="00F80CA2" w:rsidRDefault="00A1003E" w:rsidP="00F80CA2">
      <w:pPr>
        <w:pStyle w:val="Leipteksti"/>
      </w:pPr>
      <w:r w:rsidRPr="00A1003E">
        <w:t xml:space="preserve">Voimassa olevan </w:t>
      </w:r>
      <w:r w:rsidR="0080573C">
        <w:t xml:space="preserve">valtiovarainministeriön </w:t>
      </w:r>
      <w:r w:rsidRPr="00A1003E">
        <w:t xml:space="preserve">asetuksen </w:t>
      </w:r>
      <w:r>
        <w:t>p</w:t>
      </w:r>
      <w:r w:rsidR="00F80CA2">
        <w:t xml:space="preserve">ykälän </w:t>
      </w:r>
      <w:r w:rsidR="00F80CA2">
        <w:rPr>
          <w:i/>
        </w:rPr>
        <w:t>3 momen</w:t>
      </w:r>
      <w:r w:rsidR="00850F3B">
        <w:rPr>
          <w:i/>
        </w:rPr>
        <w:t xml:space="preserve">tti </w:t>
      </w:r>
      <w:r w:rsidR="00850F3B" w:rsidRPr="00963478">
        <w:t xml:space="preserve">poistettaisiin sen ollessa </w:t>
      </w:r>
      <w:r w:rsidR="00850F3B" w:rsidRPr="000F6AEC">
        <w:t>ristiriidassa</w:t>
      </w:r>
      <w:r w:rsidR="000F6AEC" w:rsidRPr="000F6AEC">
        <w:rPr>
          <w:rFonts w:ascii="Times New Roman" w:eastAsia="Calibri" w:hAnsi="Times New Roman" w:cs="Times New Roman"/>
          <w:sz w:val="22"/>
        </w:rPr>
        <w:t xml:space="preserve"> </w:t>
      </w:r>
      <w:r w:rsidR="000F6AEC" w:rsidRPr="000F6AEC">
        <w:t>komission luottolaitostoimilupa-</w:t>
      </w:r>
      <w:r w:rsidR="000F6AEC">
        <w:t>asetuksen</w:t>
      </w:r>
      <w:r w:rsidR="00850F3B" w:rsidRPr="00963478">
        <w:t xml:space="preserve"> kanssa. </w:t>
      </w:r>
      <w:r w:rsidR="000F6AEC">
        <w:t>K</w:t>
      </w:r>
      <w:r w:rsidR="000F6AEC" w:rsidRPr="000F6AEC">
        <w:t>omission luottolaitostoimilupa-</w:t>
      </w:r>
      <w:r w:rsidR="000F6AEC">
        <w:t>asetuksen</w:t>
      </w:r>
      <w:r w:rsidR="000F6AEC" w:rsidRPr="000F6AEC">
        <w:t xml:space="preserve"> </w:t>
      </w:r>
      <w:r w:rsidR="00850F3B" w:rsidRPr="00963478">
        <w:t xml:space="preserve">11 artiklan mukaan toimivaltainen viranomainen voi kuitenkin </w:t>
      </w:r>
      <w:r w:rsidR="0054699E" w:rsidRPr="00963478">
        <w:t>luopua vaatimuksista kokonaan tai osittain, jos jompikumpi artiklassa määritellyistä edellytyksistä täyttyy.</w:t>
      </w:r>
      <w:r w:rsidR="00850F3B">
        <w:rPr>
          <w:i/>
        </w:rPr>
        <w:t xml:space="preserve"> </w:t>
      </w:r>
    </w:p>
    <w:p w14:paraId="46003B92" w14:textId="77777777" w:rsidR="006F3383" w:rsidRDefault="006F3383" w:rsidP="00F80CA2">
      <w:pPr>
        <w:pStyle w:val="Leipteksti"/>
      </w:pPr>
    </w:p>
    <w:p w14:paraId="11FA3BB7" w14:textId="370070DE" w:rsidR="006F3383" w:rsidRDefault="006F3383" w:rsidP="006F3383">
      <w:pPr>
        <w:pStyle w:val="Leipteksti"/>
      </w:pPr>
      <w:r w:rsidRPr="006F3383">
        <w:rPr>
          <w:b/>
        </w:rPr>
        <w:t>2 §</w:t>
      </w:r>
      <w:r>
        <w:t xml:space="preserve">. </w:t>
      </w:r>
      <w:r w:rsidR="00963478" w:rsidRPr="00963478">
        <w:rPr>
          <w:i/>
        </w:rPr>
        <w:t>Sopivuus- ja luotettavuusselvitys</w:t>
      </w:r>
      <w:r w:rsidR="00963478">
        <w:t xml:space="preserve">. Pykälässä säädettäisiin siitä, että </w:t>
      </w:r>
      <w:r w:rsidR="000F6AEC" w:rsidRPr="000F6AEC">
        <w:t xml:space="preserve">komission luottolaitostoimilupa-asetuksen </w:t>
      </w:r>
      <w:r w:rsidR="00963478" w:rsidRPr="000F6AEC">
        <w:t>7</w:t>
      </w:r>
      <w:r w:rsidR="00963478">
        <w:t xml:space="preserve"> artikla soveltuu myös toimivaan johtoon, sillä </w:t>
      </w:r>
      <w:r w:rsidR="000F6AEC" w:rsidRPr="000F6AEC">
        <w:t>komission luottolaitostoimilupa-asetus</w:t>
      </w:r>
      <w:r w:rsidR="00963478">
        <w:t xml:space="preserve"> ei tunnista toimivan johdon käsitettä</w:t>
      </w:r>
      <w:r w:rsidR="00BA6075">
        <w:t>.</w:t>
      </w:r>
      <w:r>
        <w:t xml:space="preserve"> </w:t>
      </w:r>
    </w:p>
    <w:p w14:paraId="47D18FA1" w14:textId="77777777" w:rsidR="006F3383" w:rsidRDefault="006F3383" w:rsidP="006F3383">
      <w:pPr>
        <w:pStyle w:val="Leipteksti"/>
      </w:pPr>
    </w:p>
    <w:p w14:paraId="4D7FFD83" w14:textId="6D63BF58" w:rsidR="00BA6075" w:rsidRDefault="006F3383" w:rsidP="00BA6075">
      <w:pPr>
        <w:pStyle w:val="Leipteksti"/>
      </w:pPr>
      <w:r w:rsidRPr="006F3383">
        <w:rPr>
          <w:b/>
        </w:rPr>
        <w:t>3 §</w:t>
      </w:r>
      <w:r>
        <w:t xml:space="preserve">. </w:t>
      </w:r>
      <w:r w:rsidR="00BA6075" w:rsidRPr="00BE5DEF">
        <w:rPr>
          <w:i/>
        </w:rPr>
        <w:t>Sijoituspalvelujen tarjoamista koskevan toiminnan ja sijoitustoiminnan harjoittamisen järjestämiseen ja menettelytapoihin liittyvät vaatimukset</w:t>
      </w:r>
      <w:r w:rsidR="00BA6075">
        <w:t xml:space="preserve">. Pykälän </w:t>
      </w:r>
      <w:r w:rsidR="00BA6075" w:rsidRPr="00BA6075">
        <w:rPr>
          <w:i/>
        </w:rPr>
        <w:t>1 momenttiin</w:t>
      </w:r>
      <w:r w:rsidR="00BA6075">
        <w:t xml:space="preserve"> sisällytettäisiin informatiivinen viittaus </w:t>
      </w:r>
      <w:r w:rsidR="000F6AEC" w:rsidRPr="000F6AEC">
        <w:t>komiss</w:t>
      </w:r>
      <w:r w:rsidR="000F6AEC">
        <w:t>ion luottolaitostoimilupa-</w:t>
      </w:r>
      <w:r w:rsidR="000F6AEC">
        <w:lastRenderedPageBreak/>
        <w:t>asetukseen</w:t>
      </w:r>
      <w:r w:rsidR="00BA6075">
        <w:t xml:space="preserve"> selkeyttämään sijoituspalvelujen tarjoamiseen liittyvien säännösten soveltamista. </w:t>
      </w:r>
    </w:p>
    <w:p w14:paraId="422D6541" w14:textId="77777777" w:rsidR="00BA6075" w:rsidRDefault="00BA6075" w:rsidP="00BA6075">
      <w:pPr>
        <w:pStyle w:val="Leipteksti"/>
      </w:pPr>
    </w:p>
    <w:p w14:paraId="62924035" w14:textId="30944075" w:rsidR="00585F53" w:rsidRDefault="00BA6075" w:rsidP="00BA6075">
      <w:pPr>
        <w:pStyle w:val="Leipteksti"/>
      </w:pPr>
      <w:r>
        <w:t xml:space="preserve">Pykälän </w:t>
      </w:r>
      <w:r w:rsidRPr="00BA6075">
        <w:rPr>
          <w:i/>
        </w:rPr>
        <w:t xml:space="preserve">2 momentti </w:t>
      </w:r>
      <w:r>
        <w:t>vastaisi sisällön osalta pääosin voimassa olevan</w:t>
      </w:r>
      <w:r w:rsidR="000F6AEC">
        <w:t xml:space="preserve"> valtiovarainministeriön</w:t>
      </w:r>
      <w:r>
        <w:t xml:space="preserve"> asetuksen 15 §:ää. Momentista kuitenkin poistettaisiin osat, jotka ovat päällekkäisiä </w:t>
      </w:r>
      <w:r w:rsidR="000F6AEC" w:rsidRPr="000F6AEC">
        <w:t>komission lu</w:t>
      </w:r>
      <w:r w:rsidR="000F6AEC">
        <w:t xml:space="preserve">ottolaitostoimilupa-asetuksen </w:t>
      </w:r>
      <w:r>
        <w:t>kanssa.</w:t>
      </w:r>
    </w:p>
    <w:p w14:paraId="1FB62A0A" w14:textId="77777777" w:rsidR="00BA6075" w:rsidRDefault="00BA6075" w:rsidP="006F3383">
      <w:pPr>
        <w:pStyle w:val="Leipteksti"/>
      </w:pPr>
    </w:p>
    <w:p w14:paraId="2A7793FB" w14:textId="746C0174" w:rsidR="00BA6075" w:rsidRDefault="00BA6075" w:rsidP="006F3383">
      <w:pPr>
        <w:pStyle w:val="Leipteksti"/>
      </w:pPr>
      <w:r>
        <w:t xml:space="preserve">Pykälän </w:t>
      </w:r>
      <w:r w:rsidRPr="00BA6075">
        <w:rPr>
          <w:i/>
        </w:rPr>
        <w:t>3 momentti</w:t>
      </w:r>
      <w:r>
        <w:t xml:space="preserve"> vastaisi voimassa olevan </w:t>
      </w:r>
      <w:r w:rsidR="00B06CE9" w:rsidRPr="00B06CE9">
        <w:t>valtiovarainministeriön</w:t>
      </w:r>
      <w:r w:rsidR="00B06CE9">
        <w:t xml:space="preserve"> </w:t>
      </w:r>
      <w:r>
        <w:t>asetuksen 2 momenttia.</w:t>
      </w:r>
    </w:p>
    <w:p w14:paraId="4874CF90" w14:textId="77777777" w:rsidR="00BA6075" w:rsidRDefault="00BA6075" w:rsidP="006F3383">
      <w:pPr>
        <w:pStyle w:val="Leipteksti"/>
      </w:pPr>
    </w:p>
    <w:p w14:paraId="124858A4" w14:textId="77777777" w:rsidR="0080573C" w:rsidRDefault="00585F53" w:rsidP="002E42B3">
      <w:pPr>
        <w:pStyle w:val="Leipteksti"/>
      </w:pPr>
      <w:r w:rsidRPr="00585F53">
        <w:rPr>
          <w:b/>
        </w:rPr>
        <w:t>4 §</w:t>
      </w:r>
      <w:r>
        <w:t xml:space="preserve">. </w:t>
      </w:r>
      <w:r w:rsidR="00874C9E" w:rsidRPr="00874C9E">
        <w:rPr>
          <w:i/>
        </w:rPr>
        <w:t>Talletuspankkien yhteenliittymän keskusyhteisön toimilupahakemukseen liitettävät tiedot</w:t>
      </w:r>
      <w:r w:rsidR="00874C9E">
        <w:rPr>
          <w:i/>
        </w:rPr>
        <w:t xml:space="preserve">. </w:t>
      </w:r>
      <w:r w:rsidR="00874C9E" w:rsidRPr="000F6AEC">
        <w:t>Pykälä olisi uusi ja s</w:t>
      </w:r>
      <w:r w:rsidR="002E42B3" w:rsidRPr="000F6AEC">
        <w:t xml:space="preserve">iinä säädettäisiin siitä, mitä sovellettaisiin talletuspankkien yhteenliittymän keskusyhteisön toimiluvan osalta. </w:t>
      </w:r>
    </w:p>
    <w:p w14:paraId="3D45F758" w14:textId="77777777" w:rsidR="0080573C" w:rsidRDefault="0080573C" w:rsidP="002E42B3">
      <w:pPr>
        <w:pStyle w:val="Leipteksti"/>
      </w:pPr>
    </w:p>
    <w:p w14:paraId="1620372F" w14:textId="77777777" w:rsidR="00913983" w:rsidRDefault="002E42B3" w:rsidP="002E42B3">
      <w:pPr>
        <w:pStyle w:val="Leipteksti"/>
      </w:pPr>
      <w:r w:rsidRPr="000F6AEC">
        <w:t xml:space="preserve">Pykälän </w:t>
      </w:r>
      <w:r w:rsidRPr="000F6AEC">
        <w:rPr>
          <w:i/>
        </w:rPr>
        <w:t>1 momenttiin</w:t>
      </w:r>
      <w:r w:rsidRPr="000F6AEC">
        <w:t xml:space="preserve"> otettaisiin viittaukset niihin </w:t>
      </w:r>
      <w:r w:rsidR="000F6AEC" w:rsidRPr="000F6AEC">
        <w:t>komiss</w:t>
      </w:r>
      <w:r w:rsidR="000F6AEC">
        <w:t>ion luottolaitostoimilupa-asetuksen</w:t>
      </w:r>
      <w:r w:rsidR="000F6AEC" w:rsidRPr="000F6AEC">
        <w:t xml:space="preserve"> </w:t>
      </w:r>
      <w:r w:rsidRPr="000F6AEC">
        <w:t>artikloihin, joita sovellettaisiin keskusyhteisön toimilupaan. Viittaukset vastaavat pitkälti sitä, mitä talletuspankkien yhteenliittymän keskusyhteisön toimiluvan osalta on voimassa olevan valtiovarainministeriön asetuksessa säädetty.</w:t>
      </w:r>
    </w:p>
    <w:p w14:paraId="0D8F9648" w14:textId="77777777" w:rsidR="00913983" w:rsidRDefault="00913983" w:rsidP="002E42B3">
      <w:pPr>
        <w:pStyle w:val="Leipteksti"/>
      </w:pPr>
    </w:p>
    <w:p w14:paraId="444B96D0" w14:textId="7EEBEA4F" w:rsidR="0075294B" w:rsidRPr="002E42B3" w:rsidRDefault="00913983" w:rsidP="002E42B3">
      <w:pPr>
        <w:pStyle w:val="Leipteksti"/>
        <w:rPr>
          <w:i/>
        </w:rPr>
      </w:pPr>
      <w:r>
        <w:t xml:space="preserve">Pykälän </w:t>
      </w:r>
      <w:r w:rsidRPr="00913983">
        <w:rPr>
          <w:i/>
        </w:rPr>
        <w:t>2 momenttiin</w:t>
      </w:r>
      <w:r>
        <w:t xml:space="preserve"> otettaisiin viittaus siitä, että ehdotettua 2 pykälää toimivan johdon osalta sovellettaisiin myös talletuspankkien yhteenliittymän keskusyhteisöön. </w:t>
      </w:r>
      <w:r w:rsidR="002E42B3">
        <w:rPr>
          <w:i/>
        </w:rPr>
        <w:t xml:space="preserve"> </w:t>
      </w:r>
    </w:p>
    <w:p w14:paraId="22E578B0" w14:textId="77777777" w:rsidR="004F6DFE" w:rsidRDefault="004F6DFE" w:rsidP="00585F53">
      <w:pPr>
        <w:pStyle w:val="Leipteksti"/>
      </w:pPr>
    </w:p>
    <w:p w14:paraId="5853CA95" w14:textId="7FB4F104" w:rsidR="0075294B" w:rsidRDefault="0075294B" w:rsidP="00585F53">
      <w:pPr>
        <w:pStyle w:val="Leipteksti"/>
      </w:pPr>
      <w:r w:rsidRPr="0075294B">
        <w:rPr>
          <w:b/>
        </w:rPr>
        <w:t>5 §</w:t>
      </w:r>
      <w:r>
        <w:t xml:space="preserve">. </w:t>
      </w:r>
      <w:r w:rsidR="004F6DFE" w:rsidRPr="004F6DFE">
        <w:rPr>
          <w:i/>
        </w:rPr>
        <w:t>Omistusyhteisön lupahakemukseen liitettävät tiedot</w:t>
      </w:r>
      <w:r w:rsidR="004F6DFE">
        <w:rPr>
          <w:i/>
        </w:rPr>
        <w:t xml:space="preserve">. </w:t>
      </w:r>
      <w:r w:rsidR="004F6DFE" w:rsidRPr="004F6DFE">
        <w:t xml:space="preserve">Pykälä vastaisi pääosin voimassa olevan </w:t>
      </w:r>
      <w:r w:rsidR="00B06CE9" w:rsidRPr="00B06CE9">
        <w:t xml:space="preserve">valtiovarainministeriön </w:t>
      </w:r>
      <w:r w:rsidR="004F6DFE" w:rsidRPr="004F6DFE">
        <w:t xml:space="preserve">asetuksen 19 §:ää. Pykälän </w:t>
      </w:r>
      <w:r w:rsidR="004F6DFE" w:rsidRPr="004F6DFE">
        <w:rPr>
          <w:i/>
        </w:rPr>
        <w:t>4 kohtaa</w:t>
      </w:r>
      <w:r w:rsidR="004F6DFE" w:rsidRPr="004F6DFE">
        <w:t xml:space="preserve"> muutettaisiin siten, että sopivuus- ja luotettavuusselvitysten osalta sovelletaan </w:t>
      </w:r>
      <w:r w:rsidR="000F6AEC" w:rsidRPr="000F6AEC">
        <w:t>komiss</w:t>
      </w:r>
      <w:r w:rsidR="000F6AEC">
        <w:t>ion luottolaitostoimilupa-asetuksen</w:t>
      </w:r>
      <w:r w:rsidR="004F6DFE" w:rsidRPr="004F6DFE">
        <w:t xml:space="preserve"> 7 artiklaa ja </w:t>
      </w:r>
      <w:r w:rsidR="000F6AEC">
        <w:t>ehdotettavan</w:t>
      </w:r>
      <w:r w:rsidR="004F6DFE" w:rsidRPr="004F6DFE">
        <w:t xml:space="preserve"> asetuksen 2 §:ää.</w:t>
      </w:r>
      <w:r w:rsidR="004F6DFE">
        <w:rPr>
          <w:i/>
        </w:rPr>
        <w:t xml:space="preserve"> </w:t>
      </w:r>
    </w:p>
    <w:p w14:paraId="218F9D62" w14:textId="77777777" w:rsidR="004F6DFE" w:rsidRDefault="004F6DFE" w:rsidP="004F6DFE">
      <w:pPr>
        <w:pStyle w:val="Leipteksti"/>
        <w:rPr>
          <w:b/>
        </w:rPr>
      </w:pPr>
    </w:p>
    <w:p w14:paraId="1D95779E" w14:textId="19D12876" w:rsidR="003665C5" w:rsidRDefault="0075294B" w:rsidP="00EA7325">
      <w:pPr>
        <w:pStyle w:val="Leipteksti"/>
      </w:pPr>
      <w:r w:rsidRPr="0075294B">
        <w:rPr>
          <w:b/>
        </w:rPr>
        <w:t>6 §</w:t>
      </w:r>
      <w:r>
        <w:t xml:space="preserve">. </w:t>
      </w:r>
      <w:r w:rsidR="004F6DFE" w:rsidRPr="004F6DFE">
        <w:rPr>
          <w:i/>
        </w:rPr>
        <w:t>Omistusyhteisöä koskevaan vahvistushakemukseen liitettävät tiedot</w:t>
      </w:r>
      <w:r w:rsidR="004F6DFE">
        <w:rPr>
          <w:i/>
        </w:rPr>
        <w:t xml:space="preserve">. </w:t>
      </w:r>
      <w:r w:rsidR="004F6DFE" w:rsidRPr="004F6DFE">
        <w:t>Pykälä vastaisi voimassa olevan</w:t>
      </w:r>
      <w:r w:rsidR="00B06CE9" w:rsidRPr="00B06CE9">
        <w:t xml:space="preserve"> valtiovarainministeriön</w:t>
      </w:r>
      <w:r w:rsidR="004F6DFE" w:rsidRPr="004F6DFE">
        <w:t xml:space="preserve"> asetuksen 20 §:ää.</w:t>
      </w:r>
    </w:p>
    <w:p w14:paraId="0A1AB906" w14:textId="77777777" w:rsidR="000D7781" w:rsidRDefault="000D7781" w:rsidP="003665C5">
      <w:pPr>
        <w:ind w:left="2608"/>
      </w:pPr>
    </w:p>
    <w:p w14:paraId="6E8BFF0E" w14:textId="77777777" w:rsidR="005546AB" w:rsidRDefault="000D7781" w:rsidP="004F6DFE">
      <w:pPr>
        <w:ind w:left="2608"/>
      </w:pPr>
      <w:r w:rsidRPr="000D7781">
        <w:rPr>
          <w:b/>
        </w:rPr>
        <w:t>7 §</w:t>
      </w:r>
      <w:r>
        <w:t xml:space="preserve">. </w:t>
      </w:r>
      <w:r w:rsidR="004F6DFE" w:rsidRPr="004F6DFE">
        <w:rPr>
          <w:i/>
        </w:rPr>
        <w:t>Euroopan talousalueen ulkopuoliseen valtioon perustettavan sivuliikkeen lupahakemukseen liitettävät tiedot</w:t>
      </w:r>
      <w:r w:rsidR="004F6DFE">
        <w:rPr>
          <w:i/>
        </w:rPr>
        <w:t xml:space="preserve">. </w:t>
      </w:r>
      <w:r w:rsidR="002029D2" w:rsidRPr="002029D2">
        <w:t>Pykälä vastaisi voimassa olevan</w:t>
      </w:r>
      <w:r w:rsidR="00B06CE9" w:rsidRPr="00B06CE9">
        <w:t xml:space="preserve"> valtiovarainministeriön</w:t>
      </w:r>
      <w:r w:rsidR="002029D2" w:rsidRPr="002029D2">
        <w:t xml:space="preserve"> asetuksen 21 §:ää.</w:t>
      </w:r>
    </w:p>
    <w:p w14:paraId="2AFF2919" w14:textId="77777777" w:rsidR="005546AB" w:rsidRDefault="005546AB" w:rsidP="004F6DFE">
      <w:pPr>
        <w:ind w:left="2608"/>
      </w:pPr>
    </w:p>
    <w:p w14:paraId="3E38DFBD" w14:textId="4BCFC3CB" w:rsidR="004F6DFE" w:rsidRPr="004F6DFE" w:rsidRDefault="002029D2" w:rsidP="004F6DFE">
      <w:pPr>
        <w:ind w:left="2608"/>
        <w:rPr>
          <w:i/>
        </w:rPr>
      </w:pPr>
      <w:r w:rsidRPr="002029D2">
        <w:t xml:space="preserve">Pykälän </w:t>
      </w:r>
      <w:r w:rsidRPr="002029D2">
        <w:rPr>
          <w:i/>
        </w:rPr>
        <w:t>1 momentin 8 kohdan</w:t>
      </w:r>
      <w:r w:rsidRPr="002029D2">
        <w:t xml:space="preserve"> viittaus sopivuus- ja luotettavuusselvityksen osalta </w:t>
      </w:r>
      <w:r w:rsidR="00CA2CF6">
        <w:t>muutettaisiin siten, että kohdassa viitataan</w:t>
      </w:r>
      <w:r w:rsidRPr="002029D2">
        <w:t xml:space="preserve"> </w:t>
      </w:r>
      <w:r w:rsidR="000F6AEC">
        <w:t>ehdotettavan</w:t>
      </w:r>
      <w:r w:rsidRPr="002029D2">
        <w:t xml:space="preserve"> asetuksen 2 §:ään</w:t>
      </w:r>
      <w:r w:rsidR="00CA2CF6">
        <w:t>.</w:t>
      </w:r>
      <w:r>
        <w:rPr>
          <w:i/>
        </w:rPr>
        <w:t xml:space="preserve"> </w:t>
      </w:r>
    </w:p>
    <w:p w14:paraId="26EC3738" w14:textId="77777777" w:rsidR="000D7781" w:rsidRDefault="000D7781" w:rsidP="00CA2CF6"/>
    <w:p w14:paraId="6911156E" w14:textId="77777777" w:rsidR="005546AB" w:rsidRDefault="000D7781" w:rsidP="00CA2CF6">
      <w:pPr>
        <w:ind w:left="2608"/>
      </w:pPr>
      <w:r w:rsidRPr="000D7781">
        <w:rPr>
          <w:b/>
        </w:rPr>
        <w:t>8 §</w:t>
      </w:r>
      <w:r>
        <w:t xml:space="preserve">. </w:t>
      </w:r>
      <w:r w:rsidR="00CA2CF6" w:rsidRPr="00CA2CF6">
        <w:rPr>
          <w:i/>
        </w:rPr>
        <w:t>Kolmannen maan luottolaitoksen Suomeen perustettavan sivuliikkeen toimilupahakemukseen liitettävät tiedot</w:t>
      </w:r>
      <w:r w:rsidR="00CA2CF6">
        <w:rPr>
          <w:i/>
        </w:rPr>
        <w:t xml:space="preserve">. </w:t>
      </w:r>
      <w:r w:rsidR="008A0B5B" w:rsidRPr="00BD7DFC">
        <w:t xml:space="preserve">Pykälä vastaa pääosin voimassa olevan </w:t>
      </w:r>
      <w:r w:rsidR="00B06CE9" w:rsidRPr="00B06CE9">
        <w:t xml:space="preserve">valtiovarainministeriön </w:t>
      </w:r>
      <w:r w:rsidR="008A0B5B" w:rsidRPr="00BD7DFC">
        <w:t xml:space="preserve">asetuksen 22 §:ää. </w:t>
      </w:r>
    </w:p>
    <w:p w14:paraId="5AFFE6DE" w14:textId="77777777" w:rsidR="005546AB" w:rsidRDefault="005546AB" w:rsidP="00CA2CF6">
      <w:pPr>
        <w:ind w:left="2608"/>
      </w:pPr>
    </w:p>
    <w:p w14:paraId="4F0F25DA" w14:textId="0B33BDAA" w:rsidR="00CA2CF6" w:rsidRDefault="008A0B5B" w:rsidP="00CA2CF6">
      <w:pPr>
        <w:ind w:left="2608"/>
        <w:rPr>
          <w:i/>
        </w:rPr>
      </w:pPr>
      <w:r w:rsidRPr="00BD7DFC">
        <w:t xml:space="preserve">Pykälän </w:t>
      </w:r>
      <w:r w:rsidRPr="005546AB">
        <w:rPr>
          <w:i/>
        </w:rPr>
        <w:t>1 momentin</w:t>
      </w:r>
      <w:r w:rsidRPr="00BD7DFC">
        <w:t xml:space="preserve"> 8 kohtaan lisättäisiin viittaukset </w:t>
      </w:r>
      <w:r w:rsidR="000F6AEC" w:rsidRPr="000F6AEC">
        <w:t>komiss</w:t>
      </w:r>
      <w:r w:rsidR="000F6AEC">
        <w:t xml:space="preserve">ion luottolaitostoimilupa-asetuksen </w:t>
      </w:r>
      <w:r w:rsidR="00BD7DFC" w:rsidRPr="00BD7DFC">
        <w:t>niihin artikloihin</w:t>
      </w:r>
      <w:r w:rsidRPr="00BD7DFC">
        <w:t xml:space="preserve">, jotka vastaavat pitkälti voimassa olevan </w:t>
      </w:r>
      <w:r w:rsidR="00B06CE9" w:rsidRPr="00B06CE9">
        <w:t xml:space="preserve">valtiovarainministeriön </w:t>
      </w:r>
      <w:r w:rsidRPr="00BD7DFC">
        <w:t>asetuksen 1 momentin 8 kohdan sisältöä.</w:t>
      </w:r>
      <w:r>
        <w:rPr>
          <w:i/>
        </w:rPr>
        <w:t xml:space="preserve"> </w:t>
      </w:r>
    </w:p>
    <w:p w14:paraId="132BF31D" w14:textId="77777777" w:rsidR="008A0B5B" w:rsidRDefault="008A0B5B" w:rsidP="00CA2CF6">
      <w:pPr>
        <w:ind w:left="2608"/>
        <w:rPr>
          <w:i/>
        </w:rPr>
      </w:pPr>
    </w:p>
    <w:p w14:paraId="181A6DFD" w14:textId="0A01F18D" w:rsidR="008A0B5B" w:rsidRDefault="008A0B5B" w:rsidP="00CA2CF6">
      <w:pPr>
        <w:ind w:left="2608"/>
      </w:pPr>
      <w:r w:rsidRPr="00BD7DFC">
        <w:t xml:space="preserve">Pykälän </w:t>
      </w:r>
      <w:r>
        <w:rPr>
          <w:i/>
        </w:rPr>
        <w:t xml:space="preserve">2 momentin 2 </w:t>
      </w:r>
      <w:r w:rsidRPr="00BD7DFC">
        <w:t xml:space="preserve">kohtaan lisättäisiin viittaus </w:t>
      </w:r>
      <w:r w:rsidR="000F6AEC" w:rsidRPr="000F6AEC">
        <w:t>komiss</w:t>
      </w:r>
      <w:r w:rsidR="000F6AEC">
        <w:t>ion luottolaitostoimilupa-asetuksen</w:t>
      </w:r>
      <w:r w:rsidRPr="00BD7DFC">
        <w:t xml:space="preserve"> niihin artikloihin, jotka vastaavat pitkälti voimassa olevan </w:t>
      </w:r>
      <w:r w:rsidR="00B06CE9" w:rsidRPr="00B06CE9">
        <w:t xml:space="preserve">valtiovarainministeriön </w:t>
      </w:r>
      <w:r w:rsidRPr="00BD7DFC">
        <w:t xml:space="preserve">asetuksen 2 momentin 2 kohdan sisältöä. </w:t>
      </w:r>
    </w:p>
    <w:p w14:paraId="48FA3D34" w14:textId="77777777" w:rsidR="00BD7DFC" w:rsidRDefault="00BD7DFC" w:rsidP="00CA2CF6">
      <w:pPr>
        <w:ind w:left="2608"/>
        <w:rPr>
          <w:i/>
        </w:rPr>
      </w:pPr>
    </w:p>
    <w:p w14:paraId="430AD9DE" w14:textId="77777777" w:rsidR="00BD7DFC" w:rsidRPr="00BD7DFC" w:rsidRDefault="00BD7DFC" w:rsidP="00CA2CF6">
      <w:pPr>
        <w:ind w:left="2608"/>
      </w:pPr>
      <w:r w:rsidRPr="00BD7DFC">
        <w:t>Pykälän</w:t>
      </w:r>
      <w:r>
        <w:rPr>
          <w:i/>
        </w:rPr>
        <w:t xml:space="preserve"> 2 momentin 3 </w:t>
      </w:r>
      <w:r w:rsidRPr="00BD7DFC">
        <w:t xml:space="preserve">kohdassa oleva viittaus sopivuus- ja luotettavuusselvityksestä korjattaisiin viittaamaan ehdotetun asetuksen 2 §:ää. </w:t>
      </w:r>
    </w:p>
    <w:p w14:paraId="1254FBA8" w14:textId="77777777" w:rsidR="000D7781" w:rsidRDefault="000D7781" w:rsidP="00EA7325"/>
    <w:p w14:paraId="614725FC" w14:textId="1B93FD87" w:rsidR="00B20F5F" w:rsidRDefault="00B20F5F" w:rsidP="00B9581D">
      <w:pPr>
        <w:ind w:left="2608"/>
      </w:pPr>
      <w:r w:rsidRPr="00B20F5F">
        <w:rPr>
          <w:b/>
        </w:rPr>
        <w:lastRenderedPageBreak/>
        <w:t>9 §</w:t>
      </w:r>
      <w:r>
        <w:t xml:space="preserve">. </w:t>
      </w:r>
      <w:r w:rsidR="00643EA9" w:rsidRPr="00643EA9">
        <w:rPr>
          <w:i/>
        </w:rPr>
        <w:t>Kiinnityslu</w:t>
      </w:r>
      <w:r w:rsidR="00D3512B">
        <w:rPr>
          <w:i/>
        </w:rPr>
        <w:t>ottopankki</w:t>
      </w:r>
      <w:r w:rsidR="00643EA9" w:rsidRPr="00643EA9">
        <w:rPr>
          <w:i/>
        </w:rPr>
        <w:t>laissa tarkoitettuun lupahakemukseen liitettävät tiedot</w:t>
      </w:r>
      <w:r w:rsidR="00643EA9">
        <w:rPr>
          <w:i/>
        </w:rPr>
        <w:t xml:space="preserve">. </w:t>
      </w:r>
      <w:r w:rsidR="00643EA9" w:rsidRPr="00B9581D">
        <w:t xml:space="preserve">Pykälä olisi uusi, ja siinä säädettäisiin kiinnitysluottopankkitoimintaan oikeuttavaan lupahakemukseen liitettävistä tiedoista. </w:t>
      </w:r>
      <w:r w:rsidR="00B9581D">
        <w:t>Pykälän kohdat 1-15 vastaisivat</w:t>
      </w:r>
      <w:r w:rsidR="00D35934">
        <w:t xml:space="preserve"> pääosin</w:t>
      </w:r>
      <w:r w:rsidR="00B9581D">
        <w:t xml:space="preserve"> niitä määräyksiä, joita Finanssivalvonta on edellyttänyt k</w:t>
      </w:r>
      <w:r w:rsidR="00B9581D" w:rsidRPr="00B9581D">
        <w:t>iinnitysluottopankeista ja katetuista joukkolainoista annetun lain</w:t>
      </w:r>
      <w:r w:rsidR="00B9581D">
        <w:t xml:space="preserve"> 52 §:n 4 momentin nojalla. </w:t>
      </w:r>
    </w:p>
    <w:p w14:paraId="0189191B" w14:textId="77777777" w:rsidR="00A83391" w:rsidRDefault="00A83391" w:rsidP="00B20F5F">
      <w:pPr>
        <w:ind w:left="2608"/>
      </w:pPr>
    </w:p>
    <w:p w14:paraId="5D62287E" w14:textId="77777777" w:rsidR="005546AB" w:rsidRDefault="00A83391" w:rsidP="00345862">
      <w:pPr>
        <w:ind w:left="2608"/>
      </w:pPr>
      <w:r w:rsidRPr="00A83391">
        <w:rPr>
          <w:b/>
        </w:rPr>
        <w:t>10 §</w:t>
      </w:r>
      <w:r>
        <w:t xml:space="preserve">. </w:t>
      </w:r>
      <w:r w:rsidR="00345862" w:rsidRPr="00345862">
        <w:rPr>
          <w:i/>
        </w:rPr>
        <w:t>Selvitysten toimittaminen.</w:t>
      </w:r>
      <w:r w:rsidR="00345862">
        <w:rPr>
          <w:i/>
        </w:rPr>
        <w:t xml:space="preserve"> </w:t>
      </w:r>
      <w:r w:rsidR="00345862" w:rsidRPr="00345862">
        <w:t xml:space="preserve">Pykälä vastaisi pääosin voimassa olevan </w:t>
      </w:r>
      <w:r w:rsidR="00B06CE9" w:rsidRPr="00B06CE9">
        <w:t xml:space="preserve">valtiovarainministeriön </w:t>
      </w:r>
      <w:r w:rsidR="00345862" w:rsidRPr="00345862">
        <w:t xml:space="preserve">asetuksen 23 §:ää. </w:t>
      </w:r>
    </w:p>
    <w:p w14:paraId="2B7154AC" w14:textId="77777777" w:rsidR="005546AB" w:rsidRDefault="005546AB" w:rsidP="00345862">
      <w:pPr>
        <w:ind w:left="2608"/>
      </w:pPr>
    </w:p>
    <w:p w14:paraId="0394CB26" w14:textId="62F350D8" w:rsidR="00345862" w:rsidRPr="00345862" w:rsidRDefault="00345862" w:rsidP="00345862">
      <w:pPr>
        <w:ind w:left="2608"/>
      </w:pPr>
      <w:r w:rsidRPr="00345862">
        <w:t xml:space="preserve">Pykälän </w:t>
      </w:r>
      <w:r w:rsidRPr="00345862">
        <w:rPr>
          <w:i/>
        </w:rPr>
        <w:t>1 momentin</w:t>
      </w:r>
      <w:r w:rsidRPr="00345862">
        <w:t xml:space="preserve"> viittaukset korjattaisiin viitta</w:t>
      </w:r>
      <w:r w:rsidR="000F6AEC">
        <w:t xml:space="preserve">amaan ehdotetun </w:t>
      </w:r>
      <w:r w:rsidRPr="00345862">
        <w:t xml:space="preserve">asetuksen 3-9 §:iin. </w:t>
      </w:r>
    </w:p>
    <w:p w14:paraId="7E4215F8" w14:textId="77777777" w:rsidR="00345862" w:rsidRPr="00345862" w:rsidRDefault="00345862" w:rsidP="00345862">
      <w:pPr>
        <w:ind w:left="2608"/>
      </w:pPr>
    </w:p>
    <w:p w14:paraId="4851B407" w14:textId="3F199869" w:rsidR="00345862" w:rsidRPr="00345862" w:rsidRDefault="00345862" w:rsidP="00345862">
      <w:pPr>
        <w:ind w:left="2608"/>
      </w:pPr>
      <w:r w:rsidRPr="00345862">
        <w:t xml:space="preserve">Pykälän </w:t>
      </w:r>
      <w:r w:rsidRPr="00345862">
        <w:rPr>
          <w:i/>
        </w:rPr>
        <w:t>2 momentin</w:t>
      </w:r>
      <w:r w:rsidRPr="00345862">
        <w:t xml:space="preserve"> viittaukset korjattaisiin myös viittaamaan </w:t>
      </w:r>
      <w:r w:rsidR="000F6AEC">
        <w:t>ehdotetun asetuksen</w:t>
      </w:r>
      <w:r w:rsidRPr="00345862">
        <w:t xml:space="preserve"> 3-9 §:iin.</w:t>
      </w:r>
    </w:p>
    <w:p w14:paraId="01743E8C" w14:textId="77777777" w:rsidR="00345862" w:rsidRDefault="00345862" w:rsidP="00F24446"/>
    <w:p w14:paraId="639037B4" w14:textId="77777777" w:rsidR="00C91013" w:rsidRDefault="00325B2E" w:rsidP="00874C9E">
      <w:pPr>
        <w:ind w:left="2608"/>
      </w:pPr>
      <w:r w:rsidRPr="00325B2E">
        <w:rPr>
          <w:b/>
        </w:rPr>
        <w:t>11 §</w:t>
      </w:r>
      <w:r>
        <w:t xml:space="preserve">. </w:t>
      </w:r>
      <w:r w:rsidR="00345862" w:rsidRPr="00345862">
        <w:rPr>
          <w:i/>
        </w:rPr>
        <w:t>Voimaantulo</w:t>
      </w:r>
      <w:r w:rsidR="00345862" w:rsidRPr="00345862">
        <w:t xml:space="preserve">. Asetus tulisi voimaan </w:t>
      </w:r>
      <w:r w:rsidR="00345862">
        <w:t>18.7.2023</w:t>
      </w:r>
      <w:r w:rsidR="00345862" w:rsidRPr="00345862">
        <w:t xml:space="preserve"> ja asetuksella kumottaisiin voimassa oleva va</w:t>
      </w:r>
      <w:r w:rsidR="00345862">
        <w:t>ltiovarainministeriön asetus 264/2021</w:t>
      </w:r>
      <w:r w:rsidR="00345862" w:rsidRPr="00345862">
        <w:t>.</w:t>
      </w:r>
    </w:p>
    <w:p w14:paraId="2EB5F319" w14:textId="77777777" w:rsidR="00874C9E" w:rsidRDefault="00874C9E" w:rsidP="00874C9E">
      <w:pPr>
        <w:ind w:left="2608"/>
      </w:pPr>
    </w:p>
    <w:p w14:paraId="153BCAF2" w14:textId="77777777" w:rsidR="00C91013" w:rsidRDefault="00C91013" w:rsidP="00C91013">
      <w:pPr>
        <w:pStyle w:val="Otsikko1"/>
      </w:pPr>
      <w:r>
        <w:t>Vaikutukset</w:t>
      </w:r>
    </w:p>
    <w:p w14:paraId="31EA4E13" w14:textId="420F94FD" w:rsidR="00D838A2" w:rsidRDefault="0050296E" w:rsidP="00B70695">
      <w:pPr>
        <w:pStyle w:val="Leipteksti"/>
      </w:pPr>
      <w:r>
        <w:t xml:space="preserve">Asetukseen sisältyvillä muutoksilla ei ole olennaisia </w:t>
      </w:r>
      <w:r w:rsidR="00A54B9A">
        <w:t>vaikutuksia</w:t>
      </w:r>
      <w:r>
        <w:t xml:space="preserve"> valvottavien tai Finanssivalvonnan toimintaan</w:t>
      </w:r>
      <w:r w:rsidR="00072129" w:rsidRPr="00072129">
        <w:t xml:space="preserve"> </w:t>
      </w:r>
      <w:r w:rsidR="00072129">
        <w:t>nykytilaan verrattuna</w:t>
      </w:r>
      <w:r w:rsidR="00A54B9A">
        <w:t>, sillä asetus pitkälti poistaisi päällekkäisyydet EU-säädösten kanssa</w:t>
      </w:r>
      <w:r w:rsidRPr="00D838A2">
        <w:t xml:space="preserve">. </w:t>
      </w:r>
      <w:r w:rsidR="00D838A2" w:rsidRPr="00D838A2">
        <w:t xml:space="preserve">Muutoksilla ei arvioida olevan sanottavia taloudellisia tai resurssivaikutuksia </w:t>
      </w:r>
      <w:r w:rsidR="00D838A2" w:rsidRPr="00D838A2">
        <w:t xml:space="preserve">toimilupia hakeviin toimijoihin, kuten </w:t>
      </w:r>
      <w:r w:rsidR="00D838A2" w:rsidRPr="00D838A2">
        <w:t>l</w:t>
      </w:r>
      <w:r w:rsidR="00D838A2" w:rsidRPr="00D838A2">
        <w:t xml:space="preserve">uottolaitoksiin, </w:t>
      </w:r>
      <w:r w:rsidR="00D838A2" w:rsidRPr="00D838A2">
        <w:t>tai Finanssivalvontaan. Ehdotetuilla muutoksilla ei ole valtiontaloudellisia vaikutuksia.</w:t>
      </w:r>
      <w:r w:rsidR="00D838A2">
        <w:t xml:space="preserve"> Ehdotettuun asetukseen sisältyvillä informatiivisilla viittauksilla on pyritty selkeyttämään kansallisen</w:t>
      </w:r>
      <w:r w:rsidR="00A54B9A">
        <w:t xml:space="preserve"> asetuksen</w:t>
      </w:r>
      <w:r w:rsidR="00D838A2">
        <w:t xml:space="preserve"> sekä EU-säädösten soveltamista. </w:t>
      </w:r>
    </w:p>
    <w:p w14:paraId="5F842D30" w14:textId="77777777" w:rsidR="00D838A2" w:rsidRDefault="00D838A2" w:rsidP="00B70695">
      <w:pPr>
        <w:pStyle w:val="Leipteksti"/>
      </w:pPr>
    </w:p>
    <w:p w14:paraId="31E5569E" w14:textId="6DFAEF35" w:rsidR="00C91013" w:rsidRDefault="002B7D52" w:rsidP="00B70695">
      <w:pPr>
        <w:pStyle w:val="Leipteksti"/>
      </w:pPr>
      <w:r>
        <w:t>EU-säädöksillä itsessään voi kuitenkin olla</w:t>
      </w:r>
      <w:r w:rsidR="00D838A2">
        <w:t xml:space="preserve"> esimerkiksi resurssivaikutuksia tai </w:t>
      </w:r>
      <w:r w:rsidR="00D838A2">
        <w:t xml:space="preserve">hallinnolliseen taakkaan </w:t>
      </w:r>
      <w:r w:rsidR="00D838A2">
        <w:t>liittyviä</w:t>
      </w:r>
      <w:r w:rsidR="00D838A2">
        <w:t xml:space="preserve"> </w:t>
      </w:r>
      <w:r>
        <w:t xml:space="preserve">vaikutuksia valvottavien ja Finanssivalvonnan toimintaan. </w:t>
      </w:r>
      <w:r w:rsidR="00D838A2">
        <w:t xml:space="preserve">EU-säädösten vaikutuksia </w:t>
      </w:r>
      <w:r w:rsidR="00CF63AA">
        <w:t>ei kuitenkaan arvioida tämän kansallisen asetuksen yhteydessä</w:t>
      </w:r>
      <w:r w:rsidR="002E2557">
        <w:t>, sillä kyse on suoraan sovellettavista säädöksistä</w:t>
      </w:r>
      <w:bookmarkStart w:id="0" w:name="_GoBack"/>
      <w:bookmarkEnd w:id="0"/>
      <w:r w:rsidR="00CF63AA">
        <w:t xml:space="preserve">. </w:t>
      </w:r>
    </w:p>
    <w:p w14:paraId="055FDAC6" w14:textId="18AFE58F" w:rsidR="00D643FF" w:rsidRDefault="00D643FF" w:rsidP="00B70695">
      <w:pPr>
        <w:pStyle w:val="Leipteksti"/>
      </w:pPr>
    </w:p>
    <w:p w14:paraId="7C954654" w14:textId="77777777" w:rsidR="00D643FF" w:rsidRDefault="00D643FF" w:rsidP="00072129">
      <w:pPr>
        <w:pStyle w:val="Leipteksti"/>
        <w:ind w:left="0"/>
      </w:pPr>
    </w:p>
    <w:p w14:paraId="4638C7C9" w14:textId="77777777" w:rsidR="00C91013" w:rsidRDefault="00C91013" w:rsidP="00B70695">
      <w:pPr>
        <w:pStyle w:val="Leipteksti"/>
      </w:pPr>
    </w:p>
    <w:p w14:paraId="0B554270" w14:textId="77777777" w:rsidR="00C91013" w:rsidRDefault="00C91013" w:rsidP="00C91013">
      <w:pPr>
        <w:pStyle w:val="Otsikko1"/>
      </w:pPr>
      <w:r>
        <w:t>Asian valmistelu</w:t>
      </w:r>
    </w:p>
    <w:p w14:paraId="60E2830D" w14:textId="541A29BF" w:rsidR="00B70695" w:rsidRPr="00B27FF3" w:rsidRDefault="004A7411" w:rsidP="00B70695">
      <w:pPr>
        <w:pStyle w:val="Leipteksti"/>
        <w:rPr>
          <w:i/>
        </w:rPr>
      </w:pPr>
      <w:r>
        <w:t xml:space="preserve">Asetusehdotus on valmisteltu virkatyönä valtiovarainministeriössä. </w:t>
      </w:r>
      <w:r w:rsidR="00A2045C" w:rsidRPr="00B27FF3">
        <w:rPr>
          <w:i/>
        </w:rPr>
        <w:t>[Asetusluonnoks</w:t>
      </w:r>
      <w:r w:rsidR="00D55672">
        <w:rPr>
          <w:i/>
        </w:rPr>
        <w:t>esta pyydettiin lausuntoja 5.-26</w:t>
      </w:r>
      <w:r w:rsidR="00A2045C" w:rsidRPr="00B27FF3">
        <w:rPr>
          <w:i/>
        </w:rPr>
        <w:t>.4.]</w:t>
      </w:r>
    </w:p>
    <w:p w14:paraId="6CCA64AF" w14:textId="77777777" w:rsidR="00B70695" w:rsidRDefault="00B70695" w:rsidP="00B70695">
      <w:pPr>
        <w:pStyle w:val="Leipteksti"/>
      </w:pPr>
    </w:p>
    <w:p w14:paraId="2B857B0C" w14:textId="77777777" w:rsidR="008738D5" w:rsidRPr="00733CA3" w:rsidRDefault="008738D5" w:rsidP="00B70695">
      <w:pPr>
        <w:pStyle w:val="Leipteksti"/>
      </w:pPr>
    </w:p>
    <w:sectPr w:rsidR="008738D5" w:rsidRPr="00733CA3" w:rsidSect="00A95AAE">
      <w:headerReference w:type="default" r:id="rId11"/>
      <w:headerReference w:type="first" r:id="rId12"/>
      <w:footerReference w:type="first" r:id="rId13"/>
      <w:pgSz w:w="11906" w:h="16838" w:code="9"/>
      <w:pgMar w:top="2410" w:right="567" w:bottom="1021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CA2A2" w14:textId="77777777" w:rsidR="00415466" w:rsidRDefault="00415466" w:rsidP="00AC7BC5">
      <w:r>
        <w:separator/>
      </w:r>
    </w:p>
  </w:endnote>
  <w:endnote w:type="continuationSeparator" w:id="0">
    <w:p w14:paraId="24E7DBE6" w14:textId="77777777" w:rsidR="00415466" w:rsidRDefault="00415466" w:rsidP="00AC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81D5B" w14:textId="77777777" w:rsidR="00BF430D" w:rsidRPr="00364F0B" w:rsidRDefault="00BF430D" w:rsidP="00364F0B">
    <w:pPr>
      <w:pStyle w:val="Alatunniste"/>
    </w:pPr>
  </w:p>
  <w:p w14:paraId="0F9B18C8" w14:textId="77777777" w:rsidR="00BF430D" w:rsidRPr="00641CA5" w:rsidRDefault="00BF430D" w:rsidP="00364F0B">
    <w:pPr>
      <w:pStyle w:val="Alatunniste"/>
      <w:rPr>
        <w:lang w:val="sv-FI"/>
      </w:rPr>
    </w:pPr>
    <w:r w:rsidRPr="00641CA5">
      <w:rPr>
        <w:lang w:val="sv-FI"/>
      </w:rPr>
      <w:t>Valtiovarainministeriö</w:t>
    </w:r>
    <w:r w:rsidRPr="00641CA5">
      <w:rPr>
        <w:lang w:val="sv-FI"/>
      </w:rPr>
      <w:tab/>
      <w:t>puh. 0295 16001 (vaihde)</w:t>
    </w:r>
    <w:r w:rsidRPr="00641CA5">
      <w:rPr>
        <w:lang w:val="sv-FI"/>
      </w:rPr>
      <w:tab/>
      <w:t>Finansministeriet</w:t>
    </w:r>
    <w:r w:rsidRPr="00641CA5">
      <w:rPr>
        <w:lang w:val="sv-FI"/>
      </w:rPr>
      <w:tab/>
      <w:t>tfn 0295 16001 (växel)</w:t>
    </w:r>
    <w:r w:rsidRPr="00641CA5">
      <w:rPr>
        <w:lang w:val="sv-FI"/>
      </w:rPr>
      <w:tab/>
    </w:r>
  </w:p>
  <w:p w14:paraId="4C1279A3" w14:textId="77777777" w:rsidR="00BF430D" w:rsidRPr="00641CA5" w:rsidRDefault="00BF430D" w:rsidP="00364F0B">
    <w:pPr>
      <w:pStyle w:val="Alatunniste"/>
      <w:rPr>
        <w:lang w:val="sv-FI"/>
      </w:rPr>
    </w:pPr>
    <w:r w:rsidRPr="00641CA5">
      <w:rPr>
        <w:lang w:val="sv-FI"/>
      </w:rPr>
      <w:t>Snellmaninkatu 1 A, Helsinki</w:t>
    </w:r>
    <w:r w:rsidRPr="00641CA5">
      <w:rPr>
        <w:lang w:val="sv-FI"/>
      </w:rPr>
      <w:tab/>
      <w:t>valtiovarainministerio@vm.fi</w:t>
    </w:r>
    <w:r w:rsidRPr="00641CA5">
      <w:rPr>
        <w:lang w:val="sv-FI"/>
      </w:rPr>
      <w:tab/>
      <w:t>Snellmansgatan 1 A, Helsingfors</w:t>
    </w:r>
    <w:r w:rsidRPr="00641CA5">
      <w:rPr>
        <w:lang w:val="sv-FI"/>
      </w:rPr>
      <w:tab/>
      <w:t>valtiovarainministerio@vm.fi</w:t>
    </w:r>
  </w:p>
  <w:p w14:paraId="7BD138E7" w14:textId="77777777" w:rsidR="00BF430D" w:rsidRPr="00641CA5" w:rsidRDefault="00BF430D" w:rsidP="00364F0B">
    <w:pPr>
      <w:pStyle w:val="Alatunniste"/>
      <w:rPr>
        <w:lang w:val="sv-FI"/>
      </w:rPr>
    </w:pPr>
    <w:r w:rsidRPr="00641CA5">
      <w:rPr>
        <w:lang w:val="sv-FI"/>
      </w:rPr>
      <w:t>PL 28, 00023 Valtioneuvosto</w:t>
    </w:r>
    <w:r w:rsidRPr="00641CA5">
      <w:rPr>
        <w:lang w:val="sv-FI"/>
      </w:rPr>
      <w:tab/>
      <w:t>www.vm.fi</w:t>
    </w:r>
    <w:r w:rsidRPr="00641CA5">
      <w:rPr>
        <w:lang w:val="sv-FI"/>
      </w:rPr>
      <w:tab/>
      <w:t>PB 28, 00023 Statsrådet</w:t>
    </w:r>
    <w:r w:rsidRPr="00641CA5">
      <w:rPr>
        <w:lang w:val="sv-FI"/>
      </w:rPr>
      <w:tab/>
      <w:t>www.finansministeriet.fi</w:t>
    </w:r>
  </w:p>
  <w:p w14:paraId="2480FC31" w14:textId="77777777" w:rsidR="009939B4" w:rsidRPr="00364F0B" w:rsidRDefault="00BF430D" w:rsidP="00364F0B">
    <w:pPr>
      <w:pStyle w:val="Alatunniste"/>
    </w:pPr>
    <w:r w:rsidRPr="00641CA5">
      <w:rPr>
        <w:lang w:val="sv-FI"/>
      </w:rPr>
      <w:tab/>
    </w:r>
    <w:r w:rsidRPr="00364F0B">
      <w:t>Y-tunnus 0245439-9</w:t>
    </w:r>
    <w:r w:rsidRPr="00364F0B">
      <w:tab/>
    </w:r>
    <w:r w:rsidRPr="00364F0B">
      <w:tab/>
      <w:t>FO-nummer 0245439-9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7AA76" w14:textId="77777777" w:rsidR="00415466" w:rsidRDefault="00415466" w:rsidP="00AC7BC5">
      <w:r>
        <w:separator/>
      </w:r>
    </w:p>
  </w:footnote>
  <w:footnote w:type="continuationSeparator" w:id="0">
    <w:p w14:paraId="55332F5B" w14:textId="77777777" w:rsidR="00415466" w:rsidRDefault="00415466" w:rsidP="00AC7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54054" w14:textId="565A4D76" w:rsidR="0014405D" w:rsidRPr="00F1568B" w:rsidRDefault="00F1568B" w:rsidP="00F1568B">
    <w:pPr>
      <w:pStyle w:val="Yltunniste"/>
    </w:pPr>
    <w:r w:rsidRPr="005D4C87">
      <w:fldChar w:fldCharType="begin"/>
    </w:r>
    <w:r w:rsidRPr="005D4C87">
      <w:instrText>PAGE</w:instrText>
    </w:r>
    <w:r w:rsidRPr="005D4C87">
      <w:fldChar w:fldCharType="separate"/>
    </w:r>
    <w:r w:rsidR="002E2557">
      <w:rPr>
        <w:noProof/>
      </w:rPr>
      <w:t>4</w:t>
    </w:r>
    <w:r w:rsidRPr="005D4C87">
      <w:fldChar w:fldCharType="end"/>
    </w:r>
    <w:r w:rsidRPr="005D4C87">
      <w:t xml:space="preserve"> (</w:t>
    </w:r>
    <w:r w:rsidRPr="005D4C87">
      <w:fldChar w:fldCharType="begin"/>
    </w:r>
    <w:r w:rsidRPr="005D4C87">
      <w:instrText>NUMPAGES</w:instrText>
    </w:r>
    <w:r w:rsidRPr="005D4C87">
      <w:fldChar w:fldCharType="separate"/>
    </w:r>
    <w:r w:rsidR="002E2557">
      <w:rPr>
        <w:noProof/>
      </w:rPr>
      <w:t>4</w:t>
    </w:r>
    <w:r w:rsidRPr="005D4C87">
      <w:fldChar w:fldCharType="end"/>
    </w:r>
    <w:r w:rsidRPr="005D4C87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21D1E" w14:textId="08129509" w:rsidR="003E0879" w:rsidRDefault="007A77BC" w:rsidP="008E71FB">
    <w:pPr>
      <w:pStyle w:val="Yltunniste"/>
    </w:pPr>
    <w:r w:rsidRPr="008E71FB">
      <w:fldChar w:fldCharType="begin"/>
    </w:r>
    <w:r w:rsidRPr="008E71FB">
      <w:instrText>PAGE</w:instrText>
    </w:r>
    <w:r w:rsidRPr="008E71FB">
      <w:fldChar w:fldCharType="separate"/>
    </w:r>
    <w:r w:rsidR="00D643FF">
      <w:rPr>
        <w:noProof/>
      </w:rPr>
      <w:t>1</w:t>
    </w:r>
    <w:r w:rsidRPr="008E71FB">
      <w:fldChar w:fldCharType="end"/>
    </w:r>
    <w:r w:rsidRPr="008E71FB">
      <w:t xml:space="preserve"> (</w:t>
    </w:r>
    <w:r w:rsidRPr="008E71FB">
      <w:fldChar w:fldCharType="begin"/>
    </w:r>
    <w:r w:rsidRPr="008E71FB">
      <w:instrText>NUMPAGES</w:instrText>
    </w:r>
    <w:r w:rsidRPr="008E71FB">
      <w:fldChar w:fldCharType="separate"/>
    </w:r>
    <w:r w:rsidR="00D643FF">
      <w:rPr>
        <w:noProof/>
      </w:rPr>
      <w:t>4</w:t>
    </w:r>
    <w:r w:rsidRPr="008E71FB">
      <w:fldChar w:fldCharType="end"/>
    </w:r>
    <w:r w:rsidRPr="008E71FB">
      <w:t>)</w:t>
    </w:r>
  </w:p>
  <w:p w14:paraId="7323DB24" w14:textId="77777777" w:rsidR="00B70695" w:rsidRDefault="00B70695" w:rsidP="003F3B2A">
    <w:pPr>
      <w:pStyle w:val="Yltunniste"/>
      <w:jc w:val="left"/>
    </w:pPr>
  </w:p>
  <w:p w14:paraId="419AECB7" w14:textId="77777777" w:rsidR="003E0879" w:rsidRDefault="000D1043" w:rsidP="003F3B2A">
    <w:pPr>
      <w:pStyle w:val="Yltunniste"/>
      <w:jc w:val="left"/>
    </w:pPr>
    <w:r>
      <w:rPr>
        <w:noProof/>
        <w:lang w:eastAsia="fi-FI"/>
      </w:rPr>
      <w:drawing>
        <wp:anchor distT="0" distB="0" distL="114300" distR="114300" simplePos="0" relativeHeight="251666432" behindDoc="1" locked="0" layoutInCell="1" allowOverlap="1" wp14:anchorId="0E227BD2" wp14:editId="6755A81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57600" cy="824400"/>
          <wp:effectExtent l="0" t="0" r="0" b="0"/>
          <wp:wrapNone/>
          <wp:docPr id="1" name="Kuva 1" descr="Valtiovarainministeriö Finansministeriet logo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M_logot_suom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6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77ED0A" w14:textId="77777777" w:rsidR="00B70695" w:rsidRDefault="00B70695" w:rsidP="003F3B2A">
    <w:pPr>
      <w:pStyle w:val="Yltunniste"/>
      <w:jc w:val="left"/>
    </w:pPr>
    <w:r>
      <w:t>Rahoitusmarkkinaosasto</w:t>
    </w:r>
  </w:p>
  <w:p w14:paraId="66CD7A30" w14:textId="3215A010" w:rsidR="00B70695" w:rsidRDefault="001D6941" w:rsidP="003F3B2A">
    <w:pPr>
      <w:pStyle w:val="Yltunniste"/>
      <w:jc w:val="left"/>
    </w:pPr>
    <w:r>
      <w:t>Hallitussihteeri</w:t>
    </w:r>
    <w:r w:rsidR="00B70695">
      <w:t xml:space="preserve"> </w:t>
    </w:r>
    <w:r w:rsidR="002D6CBA">
      <w:t>Bella Laiho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4E3"/>
    <w:multiLevelType w:val="hybridMultilevel"/>
    <w:tmpl w:val="7F7EA3CC"/>
    <w:lvl w:ilvl="0" w:tplc="F716A042">
      <w:start w:val="1"/>
      <w:numFmt w:val="bullet"/>
      <w:pStyle w:val="Luettelokappale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4A529B"/>
    <w:multiLevelType w:val="multilevel"/>
    <w:tmpl w:val="EB1C1BA4"/>
    <w:lvl w:ilvl="0">
      <w:start w:val="1"/>
      <w:numFmt w:val="decimal"/>
      <w:pStyle w:val="Otsikko1"/>
      <w:lvlText w:val="%1."/>
      <w:lvlJc w:val="left"/>
      <w:pPr>
        <w:ind w:left="360" w:hanging="360"/>
      </w:pPr>
      <w:rPr>
        <w:rFonts w:hint="default"/>
        <w:b/>
        <w:i w:val="0"/>
        <w:color w:val="00205B"/>
      </w:rPr>
    </w:lvl>
    <w:lvl w:ilvl="1">
      <w:start w:val="1"/>
      <w:numFmt w:val="decimal"/>
      <w:pStyle w:val="Otsikko2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Otsikko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2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304339"/>
    <w:multiLevelType w:val="hybridMultilevel"/>
    <w:tmpl w:val="F0B27830"/>
    <w:lvl w:ilvl="0" w:tplc="F182AD6E">
      <w:start w:val="1"/>
      <w:numFmt w:val="decimal"/>
      <w:lvlText w:val="%1)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2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20BE2"/>
    <w:multiLevelType w:val="hybridMultilevel"/>
    <w:tmpl w:val="34D2BF94"/>
    <w:lvl w:ilvl="0" w:tplc="90C45A50">
      <w:start w:val="1"/>
      <w:numFmt w:val="decimal"/>
      <w:lvlText w:val="%1)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4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04DE0"/>
    <w:multiLevelType w:val="hybridMultilevel"/>
    <w:tmpl w:val="95322A0A"/>
    <w:lvl w:ilvl="0" w:tplc="8300335A">
      <w:start w:val="1"/>
      <w:numFmt w:val="bullet"/>
      <w:lvlText w:val="-"/>
      <w:lvlJc w:val="left"/>
      <w:pPr>
        <w:ind w:left="2968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7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0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1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7"/>
  </w:num>
  <w:num w:numId="4">
    <w:abstractNumId w:val="21"/>
  </w:num>
  <w:num w:numId="5">
    <w:abstractNumId w:val="9"/>
  </w:num>
  <w:num w:numId="6">
    <w:abstractNumId w:val="7"/>
  </w:num>
  <w:num w:numId="7">
    <w:abstractNumId w:val="28"/>
  </w:num>
  <w:num w:numId="8">
    <w:abstractNumId w:val="17"/>
  </w:num>
  <w:num w:numId="9">
    <w:abstractNumId w:val="15"/>
  </w:num>
  <w:num w:numId="10">
    <w:abstractNumId w:val="18"/>
  </w:num>
  <w:num w:numId="11">
    <w:abstractNumId w:val="14"/>
  </w:num>
  <w:num w:numId="12">
    <w:abstractNumId w:val="6"/>
  </w:num>
  <w:num w:numId="13">
    <w:abstractNumId w:val="25"/>
  </w:num>
  <w:num w:numId="14">
    <w:abstractNumId w:val="26"/>
  </w:num>
  <w:num w:numId="15">
    <w:abstractNumId w:val="8"/>
  </w:num>
  <w:num w:numId="16">
    <w:abstractNumId w:val="29"/>
  </w:num>
  <w:num w:numId="17">
    <w:abstractNumId w:val="5"/>
  </w:num>
  <w:num w:numId="18">
    <w:abstractNumId w:val="22"/>
  </w:num>
  <w:num w:numId="19">
    <w:abstractNumId w:val="12"/>
  </w:num>
  <w:num w:numId="20">
    <w:abstractNumId w:val="24"/>
  </w:num>
  <w:num w:numId="21">
    <w:abstractNumId w:val="4"/>
  </w:num>
  <w:num w:numId="22">
    <w:abstractNumId w:val="23"/>
  </w:num>
  <w:num w:numId="23">
    <w:abstractNumId w:val="10"/>
  </w:num>
  <w:num w:numId="24">
    <w:abstractNumId w:val="2"/>
  </w:num>
  <w:num w:numId="25">
    <w:abstractNumId w:val="20"/>
  </w:num>
  <w:num w:numId="26">
    <w:abstractNumId w:val="19"/>
  </w:num>
  <w:num w:numId="27">
    <w:abstractNumId w:val="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D204" w:allStyles="0" w:customStyles="0" w:latentStyles="1" w:stylesInUse="0" w:headingStyles="0" w:numberingStyles="0" w:tableStyles="0" w:directFormattingOnRuns="0" w:directFormattingOnParagraphs="1" w:directFormattingOnNumbering="0" w:directFormattingOnTables="0" w:clearFormatting="1" w:top3HeadingStyles="0" w:visibleStyles="1" w:alternateStyleNames="1"/>
  <w:defaultTabStop w:val="1304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3F"/>
    <w:rsid w:val="00004A1C"/>
    <w:rsid w:val="000058ED"/>
    <w:rsid w:val="00032ADC"/>
    <w:rsid w:val="00033395"/>
    <w:rsid w:val="00034DA7"/>
    <w:rsid w:val="00037316"/>
    <w:rsid w:val="000437E8"/>
    <w:rsid w:val="0004793C"/>
    <w:rsid w:val="00047B49"/>
    <w:rsid w:val="00055C99"/>
    <w:rsid w:val="00061B28"/>
    <w:rsid w:val="000639CC"/>
    <w:rsid w:val="00072107"/>
    <w:rsid w:val="00072129"/>
    <w:rsid w:val="00074D1C"/>
    <w:rsid w:val="00096BB6"/>
    <w:rsid w:val="000C3BE9"/>
    <w:rsid w:val="000C7201"/>
    <w:rsid w:val="000C7E8C"/>
    <w:rsid w:val="000D1043"/>
    <w:rsid w:val="000D7781"/>
    <w:rsid w:val="000F4350"/>
    <w:rsid w:val="000F6AEC"/>
    <w:rsid w:val="00103D35"/>
    <w:rsid w:val="00117BC3"/>
    <w:rsid w:val="0013360B"/>
    <w:rsid w:val="001401F0"/>
    <w:rsid w:val="0014068F"/>
    <w:rsid w:val="0014405D"/>
    <w:rsid w:val="00145B02"/>
    <w:rsid w:val="001528A5"/>
    <w:rsid w:val="00160682"/>
    <w:rsid w:val="00162318"/>
    <w:rsid w:val="0016783F"/>
    <w:rsid w:val="001703FE"/>
    <w:rsid w:val="00173038"/>
    <w:rsid w:val="0017350B"/>
    <w:rsid w:val="00176811"/>
    <w:rsid w:val="00177CE0"/>
    <w:rsid w:val="0018052D"/>
    <w:rsid w:val="00195851"/>
    <w:rsid w:val="001A7D54"/>
    <w:rsid w:val="001B5CF2"/>
    <w:rsid w:val="001C40CB"/>
    <w:rsid w:val="001D6941"/>
    <w:rsid w:val="001F17DD"/>
    <w:rsid w:val="001F1AE9"/>
    <w:rsid w:val="00201C58"/>
    <w:rsid w:val="002029D2"/>
    <w:rsid w:val="00206450"/>
    <w:rsid w:val="0022111F"/>
    <w:rsid w:val="002243A3"/>
    <w:rsid w:val="002303BA"/>
    <w:rsid w:val="002502E0"/>
    <w:rsid w:val="002B7D52"/>
    <w:rsid w:val="002D6CBA"/>
    <w:rsid w:val="002E2557"/>
    <w:rsid w:val="002E265F"/>
    <w:rsid w:val="002E42B3"/>
    <w:rsid w:val="002E57C2"/>
    <w:rsid w:val="002F651F"/>
    <w:rsid w:val="002F7C57"/>
    <w:rsid w:val="00302D05"/>
    <w:rsid w:val="0030309C"/>
    <w:rsid w:val="00311193"/>
    <w:rsid w:val="0031154F"/>
    <w:rsid w:val="00313BCB"/>
    <w:rsid w:val="0031475C"/>
    <w:rsid w:val="00317AA4"/>
    <w:rsid w:val="00323D7B"/>
    <w:rsid w:val="00325B2E"/>
    <w:rsid w:val="00331F91"/>
    <w:rsid w:val="00333614"/>
    <w:rsid w:val="003367D9"/>
    <w:rsid w:val="00342912"/>
    <w:rsid w:val="00345862"/>
    <w:rsid w:val="00351C7F"/>
    <w:rsid w:val="00356779"/>
    <w:rsid w:val="003606BB"/>
    <w:rsid w:val="0036303E"/>
    <w:rsid w:val="00364F0B"/>
    <w:rsid w:val="003665C5"/>
    <w:rsid w:val="00367CE9"/>
    <w:rsid w:val="00371133"/>
    <w:rsid w:val="003775A9"/>
    <w:rsid w:val="003804DC"/>
    <w:rsid w:val="003807A7"/>
    <w:rsid w:val="00385F08"/>
    <w:rsid w:val="0038756F"/>
    <w:rsid w:val="003A34B9"/>
    <w:rsid w:val="003B4F14"/>
    <w:rsid w:val="003B7DD9"/>
    <w:rsid w:val="003C19EE"/>
    <w:rsid w:val="003E0879"/>
    <w:rsid w:val="003E10EB"/>
    <w:rsid w:val="003F3B2A"/>
    <w:rsid w:val="003F5223"/>
    <w:rsid w:val="00415466"/>
    <w:rsid w:val="0041786B"/>
    <w:rsid w:val="00420D16"/>
    <w:rsid w:val="00434F82"/>
    <w:rsid w:val="00437D93"/>
    <w:rsid w:val="00454CA3"/>
    <w:rsid w:val="0045661C"/>
    <w:rsid w:val="0047520D"/>
    <w:rsid w:val="004A22D2"/>
    <w:rsid w:val="004A7411"/>
    <w:rsid w:val="004B3E58"/>
    <w:rsid w:val="004F4BAA"/>
    <w:rsid w:val="004F6DFE"/>
    <w:rsid w:val="0050296E"/>
    <w:rsid w:val="00511BE5"/>
    <w:rsid w:val="005222D7"/>
    <w:rsid w:val="00522EAD"/>
    <w:rsid w:val="005238B7"/>
    <w:rsid w:val="00525745"/>
    <w:rsid w:val="0054267A"/>
    <w:rsid w:val="0054699E"/>
    <w:rsid w:val="005540C4"/>
    <w:rsid w:val="005546AB"/>
    <w:rsid w:val="00566E58"/>
    <w:rsid w:val="00574102"/>
    <w:rsid w:val="00585F53"/>
    <w:rsid w:val="005A3310"/>
    <w:rsid w:val="005B7196"/>
    <w:rsid w:val="005C79F7"/>
    <w:rsid w:val="005D530C"/>
    <w:rsid w:val="005D6C1B"/>
    <w:rsid w:val="005E0F4A"/>
    <w:rsid w:val="005E48EA"/>
    <w:rsid w:val="00605ACB"/>
    <w:rsid w:val="0060724A"/>
    <w:rsid w:val="00607E09"/>
    <w:rsid w:val="00612226"/>
    <w:rsid w:val="0061775E"/>
    <w:rsid w:val="00626988"/>
    <w:rsid w:val="0063193E"/>
    <w:rsid w:val="0063524C"/>
    <w:rsid w:val="006369D4"/>
    <w:rsid w:val="00641CA5"/>
    <w:rsid w:val="00643C78"/>
    <w:rsid w:val="00643EA9"/>
    <w:rsid w:val="0065297C"/>
    <w:rsid w:val="00653706"/>
    <w:rsid w:val="00654FBC"/>
    <w:rsid w:val="00665F72"/>
    <w:rsid w:val="006739FF"/>
    <w:rsid w:val="00675A0A"/>
    <w:rsid w:val="006A6520"/>
    <w:rsid w:val="006B426D"/>
    <w:rsid w:val="006D657D"/>
    <w:rsid w:val="006D6722"/>
    <w:rsid w:val="006E0587"/>
    <w:rsid w:val="006F3383"/>
    <w:rsid w:val="006F36F8"/>
    <w:rsid w:val="006F4B54"/>
    <w:rsid w:val="006F7C6C"/>
    <w:rsid w:val="00705B49"/>
    <w:rsid w:val="0070765B"/>
    <w:rsid w:val="00710781"/>
    <w:rsid w:val="0073191E"/>
    <w:rsid w:val="00733CA3"/>
    <w:rsid w:val="00737266"/>
    <w:rsid w:val="00737824"/>
    <w:rsid w:val="007445F0"/>
    <w:rsid w:val="0075294B"/>
    <w:rsid w:val="00760947"/>
    <w:rsid w:val="00760BC3"/>
    <w:rsid w:val="00762110"/>
    <w:rsid w:val="00763169"/>
    <w:rsid w:val="007632A7"/>
    <w:rsid w:val="007727E6"/>
    <w:rsid w:val="0077645C"/>
    <w:rsid w:val="00777C69"/>
    <w:rsid w:val="007A77BC"/>
    <w:rsid w:val="007B3D71"/>
    <w:rsid w:val="007C7C4F"/>
    <w:rsid w:val="007D0DC6"/>
    <w:rsid w:val="007D0EBE"/>
    <w:rsid w:val="007D51D3"/>
    <w:rsid w:val="008010F1"/>
    <w:rsid w:val="0080573C"/>
    <w:rsid w:val="008174ED"/>
    <w:rsid w:val="008217E2"/>
    <w:rsid w:val="00830601"/>
    <w:rsid w:val="00850F3B"/>
    <w:rsid w:val="00860E8C"/>
    <w:rsid w:val="008709BF"/>
    <w:rsid w:val="008738D5"/>
    <w:rsid w:val="00874C9E"/>
    <w:rsid w:val="00894BB0"/>
    <w:rsid w:val="008A0B5B"/>
    <w:rsid w:val="008B1667"/>
    <w:rsid w:val="008B6C40"/>
    <w:rsid w:val="008C0D25"/>
    <w:rsid w:val="008C67D2"/>
    <w:rsid w:val="008D0CB8"/>
    <w:rsid w:val="008E5A1E"/>
    <w:rsid w:val="008E5DF6"/>
    <w:rsid w:val="008E69FC"/>
    <w:rsid w:val="008E71FB"/>
    <w:rsid w:val="008F78F1"/>
    <w:rsid w:val="009120F7"/>
    <w:rsid w:val="00913983"/>
    <w:rsid w:val="00963478"/>
    <w:rsid w:val="00967360"/>
    <w:rsid w:val="00981AB4"/>
    <w:rsid w:val="009939B4"/>
    <w:rsid w:val="0099556F"/>
    <w:rsid w:val="0099674F"/>
    <w:rsid w:val="009B00F8"/>
    <w:rsid w:val="009D6E54"/>
    <w:rsid w:val="009E374A"/>
    <w:rsid w:val="009E40DA"/>
    <w:rsid w:val="00A0715C"/>
    <w:rsid w:val="00A1003E"/>
    <w:rsid w:val="00A139D0"/>
    <w:rsid w:val="00A2045C"/>
    <w:rsid w:val="00A3085D"/>
    <w:rsid w:val="00A3260C"/>
    <w:rsid w:val="00A405F6"/>
    <w:rsid w:val="00A5343A"/>
    <w:rsid w:val="00A54B9A"/>
    <w:rsid w:val="00A55C55"/>
    <w:rsid w:val="00A71532"/>
    <w:rsid w:val="00A7552D"/>
    <w:rsid w:val="00A83391"/>
    <w:rsid w:val="00A95AAE"/>
    <w:rsid w:val="00A968E9"/>
    <w:rsid w:val="00AA4C87"/>
    <w:rsid w:val="00AB3675"/>
    <w:rsid w:val="00AC7BC5"/>
    <w:rsid w:val="00AD0713"/>
    <w:rsid w:val="00AF69EA"/>
    <w:rsid w:val="00B06142"/>
    <w:rsid w:val="00B06CE9"/>
    <w:rsid w:val="00B14070"/>
    <w:rsid w:val="00B20F5F"/>
    <w:rsid w:val="00B27FF3"/>
    <w:rsid w:val="00B658D3"/>
    <w:rsid w:val="00B660B7"/>
    <w:rsid w:val="00B70695"/>
    <w:rsid w:val="00B76AAE"/>
    <w:rsid w:val="00B81132"/>
    <w:rsid w:val="00B9581D"/>
    <w:rsid w:val="00BA6075"/>
    <w:rsid w:val="00BA7BA5"/>
    <w:rsid w:val="00BB1B52"/>
    <w:rsid w:val="00BB7C63"/>
    <w:rsid w:val="00BC768D"/>
    <w:rsid w:val="00BD7DFC"/>
    <w:rsid w:val="00BE084F"/>
    <w:rsid w:val="00BE5DEF"/>
    <w:rsid w:val="00BF430D"/>
    <w:rsid w:val="00C10165"/>
    <w:rsid w:val="00C164B8"/>
    <w:rsid w:val="00C23806"/>
    <w:rsid w:val="00C257FC"/>
    <w:rsid w:val="00C46D72"/>
    <w:rsid w:val="00C47207"/>
    <w:rsid w:val="00C479A0"/>
    <w:rsid w:val="00C635DE"/>
    <w:rsid w:val="00C71063"/>
    <w:rsid w:val="00C75E92"/>
    <w:rsid w:val="00C77D13"/>
    <w:rsid w:val="00C8584F"/>
    <w:rsid w:val="00C85D1C"/>
    <w:rsid w:val="00C91013"/>
    <w:rsid w:val="00CA2CF6"/>
    <w:rsid w:val="00CC2F49"/>
    <w:rsid w:val="00CC74A1"/>
    <w:rsid w:val="00CE28E5"/>
    <w:rsid w:val="00CF347E"/>
    <w:rsid w:val="00CF63AA"/>
    <w:rsid w:val="00D00F96"/>
    <w:rsid w:val="00D07AB2"/>
    <w:rsid w:val="00D3512B"/>
    <w:rsid w:val="00D35934"/>
    <w:rsid w:val="00D43B00"/>
    <w:rsid w:val="00D51F5E"/>
    <w:rsid w:val="00D55672"/>
    <w:rsid w:val="00D643FF"/>
    <w:rsid w:val="00D67C9F"/>
    <w:rsid w:val="00D72A44"/>
    <w:rsid w:val="00D74B23"/>
    <w:rsid w:val="00D838A2"/>
    <w:rsid w:val="00D87C8B"/>
    <w:rsid w:val="00D97705"/>
    <w:rsid w:val="00DA019C"/>
    <w:rsid w:val="00DC7FB8"/>
    <w:rsid w:val="00DF5FF8"/>
    <w:rsid w:val="00E05681"/>
    <w:rsid w:val="00E178BA"/>
    <w:rsid w:val="00E45506"/>
    <w:rsid w:val="00E80176"/>
    <w:rsid w:val="00E81F28"/>
    <w:rsid w:val="00E83753"/>
    <w:rsid w:val="00E84658"/>
    <w:rsid w:val="00E91538"/>
    <w:rsid w:val="00EA7325"/>
    <w:rsid w:val="00EB2C37"/>
    <w:rsid w:val="00EB3F49"/>
    <w:rsid w:val="00EE0CC6"/>
    <w:rsid w:val="00EE5AEE"/>
    <w:rsid w:val="00EF7807"/>
    <w:rsid w:val="00EF795D"/>
    <w:rsid w:val="00F1568B"/>
    <w:rsid w:val="00F24446"/>
    <w:rsid w:val="00F30200"/>
    <w:rsid w:val="00F34A58"/>
    <w:rsid w:val="00F367D3"/>
    <w:rsid w:val="00F40EEB"/>
    <w:rsid w:val="00F445A3"/>
    <w:rsid w:val="00F54179"/>
    <w:rsid w:val="00F80CA2"/>
    <w:rsid w:val="00F81D67"/>
    <w:rsid w:val="00F83220"/>
    <w:rsid w:val="00F92DDB"/>
    <w:rsid w:val="00FA457B"/>
    <w:rsid w:val="00FA64BA"/>
    <w:rsid w:val="00FA6A86"/>
    <w:rsid w:val="00FB7D4C"/>
    <w:rsid w:val="00FC04E8"/>
    <w:rsid w:val="00FC241F"/>
    <w:rsid w:val="00FD70A1"/>
    <w:rsid w:val="00FE697A"/>
    <w:rsid w:val="00FF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9207EE"/>
  <w15:docId w15:val="{BBEB5B6F-6861-4AB6-B7ED-98E59655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7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79"/>
    <w:lsdException w:name="Intense Quote" w:semiHidden="1" w:uiPriority="7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79"/>
    <w:lsdException w:name="Intense Emphasis" w:semiHidden="1" w:uiPriority="79"/>
    <w:lsdException w:name="Subtle Reference" w:semiHidden="1" w:uiPriority="90"/>
    <w:lsdException w:name="Intense Reference" w:semiHidden="1" w:uiPriority="90"/>
    <w:lsdException w:name="Book Title" w:semiHidden="1" w:uiPriority="90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89"/>
    <w:rsid w:val="001F17DD"/>
    <w:pPr>
      <w:tabs>
        <w:tab w:val="left" w:pos="2608"/>
        <w:tab w:val="left" w:pos="5670"/>
      </w:tabs>
    </w:pPr>
    <w:rPr>
      <w:sz w:val="21"/>
    </w:rPr>
  </w:style>
  <w:style w:type="paragraph" w:styleId="Otsikko1">
    <w:name w:val="heading 1"/>
    <w:aliases w:val="VM_Otsikko 1"/>
    <w:basedOn w:val="Normaali"/>
    <w:next w:val="Leipteksti"/>
    <w:link w:val="Otsikko1Char"/>
    <w:uiPriority w:val="14"/>
    <w:qFormat/>
    <w:rsid w:val="00C91013"/>
    <w:pPr>
      <w:keepNext/>
      <w:keepLines/>
      <w:numPr>
        <w:numId w:val="27"/>
      </w:numPr>
      <w:ind w:left="357" w:hanging="357"/>
      <w:outlineLvl w:val="0"/>
    </w:pPr>
    <w:rPr>
      <w:rFonts w:asciiTheme="majorHAnsi" w:eastAsiaTheme="majorEastAsia" w:hAnsiTheme="majorHAnsi" w:cstheme="majorHAnsi"/>
      <w:b/>
      <w:bCs/>
      <w:szCs w:val="28"/>
    </w:rPr>
  </w:style>
  <w:style w:type="paragraph" w:styleId="Otsikko2">
    <w:name w:val="heading 2"/>
    <w:aliases w:val="VM_Otsikko 2"/>
    <w:basedOn w:val="Normaali"/>
    <w:next w:val="Leipteksti"/>
    <w:link w:val="Otsikko2Char"/>
    <w:uiPriority w:val="14"/>
    <w:qFormat/>
    <w:rsid w:val="0014068F"/>
    <w:pPr>
      <w:keepNext/>
      <w:keepLines/>
      <w:numPr>
        <w:ilvl w:val="1"/>
        <w:numId w:val="27"/>
      </w:numPr>
      <w:spacing w:before="300" w:after="300" w:line="300" w:lineRule="exact"/>
      <w:outlineLvl w:val="1"/>
    </w:pPr>
    <w:rPr>
      <w:rFonts w:asciiTheme="majorHAnsi" w:eastAsiaTheme="majorEastAsia" w:hAnsiTheme="majorHAnsi" w:cstheme="majorHAnsi"/>
      <w:b/>
      <w:bCs/>
      <w:szCs w:val="26"/>
    </w:rPr>
  </w:style>
  <w:style w:type="paragraph" w:styleId="Otsikko3">
    <w:name w:val="heading 3"/>
    <w:aliases w:val="VM_Otsikko 3"/>
    <w:basedOn w:val="Otsikko2"/>
    <w:next w:val="Leipteksti"/>
    <w:link w:val="Otsikko3Char"/>
    <w:uiPriority w:val="14"/>
    <w:qFormat/>
    <w:rsid w:val="0014068F"/>
    <w:pPr>
      <w:numPr>
        <w:ilvl w:val="2"/>
      </w:numPr>
      <w:outlineLvl w:val="2"/>
    </w:pPr>
    <w:rPr>
      <w:rFonts w:cstheme="majorBidi"/>
      <w:bCs w:val="0"/>
    </w:rPr>
  </w:style>
  <w:style w:type="paragraph" w:styleId="Otsikko4">
    <w:name w:val="heading 4"/>
    <w:basedOn w:val="Otsikko2"/>
    <w:next w:val="Leipteksti"/>
    <w:link w:val="Otsikko4Char"/>
    <w:uiPriority w:val="14"/>
    <w:semiHidden/>
    <w:rsid w:val="0045661C"/>
    <w:pPr>
      <w:numPr>
        <w:ilvl w:val="3"/>
      </w:numPr>
      <w:outlineLvl w:val="3"/>
    </w:pPr>
    <w:rPr>
      <w:rFonts w:cstheme="majorBidi"/>
      <w:bCs w:val="0"/>
      <w:iCs/>
    </w:rPr>
  </w:style>
  <w:style w:type="paragraph" w:styleId="Otsikko5">
    <w:name w:val="heading 5"/>
    <w:basedOn w:val="Otsikko4"/>
    <w:next w:val="Leipteksti"/>
    <w:link w:val="Otsikko5Char"/>
    <w:uiPriority w:val="14"/>
    <w:semiHidden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14"/>
    <w:semiHidden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15"/>
    <w:semiHidden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15"/>
    <w:semiHidden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15"/>
    <w:semiHidden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VM_Otsikko 1 Char"/>
    <w:basedOn w:val="Kappaleenoletusfontti"/>
    <w:link w:val="Otsikko1"/>
    <w:uiPriority w:val="14"/>
    <w:rsid w:val="00C91013"/>
    <w:rPr>
      <w:rFonts w:asciiTheme="majorHAnsi" w:eastAsiaTheme="majorEastAsia" w:hAnsiTheme="majorHAnsi" w:cstheme="majorHAnsi"/>
      <w:b/>
      <w:bCs/>
      <w:sz w:val="21"/>
      <w:szCs w:val="28"/>
    </w:rPr>
  </w:style>
  <w:style w:type="paragraph" w:styleId="Yltunniste">
    <w:name w:val="header"/>
    <w:basedOn w:val="Normaali"/>
    <w:link w:val="YltunnisteChar"/>
    <w:uiPriority w:val="94"/>
    <w:semiHidden/>
    <w:rsid w:val="008E71FB"/>
    <w:pPr>
      <w:ind w:right="170"/>
      <w:jc w:val="right"/>
    </w:pPr>
  </w:style>
  <w:style w:type="paragraph" w:styleId="Leipteksti">
    <w:name w:val="Body Text"/>
    <w:aliases w:val="VM_Leipäteksti"/>
    <w:basedOn w:val="Normaali"/>
    <w:link w:val="LeiptekstiChar"/>
    <w:qFormat/>
    <w:rsid w:val="00B70695"/>
    <w:pPr>
      <w:ind w:left="2608"/>
    </w:pPr>
  </w:style>
  <w:style w:type="character" w:customStyle="1" w:styleId="LeiptekstiChar">
    <w:name w:val="Leipäteksti Char"/>
    <w:aliases w:val="VM_Leipäteksti Char"/>
    <w:basedOn w:val="Kappaleenoletusfontti"/>
    <w:link w:val="Leipteksti"/>
    <w:rsid w:val="00B70695"/>
    <w:rPr>
      <w:sz w:val="21"/>
    </w:rPr>
  </w:style>
  <w:style w:type="character" w:customStyle="1" w:styleId="YltunnisteChar">
    <w:name w:val="Ylätunniste Char"/>
    <w:basedOn w:val="Kappaleenoletusfontti"/>
    <w:link w:val="Yltunniste"/>
    <w:uiPriority w:val="94"/>
    <w:semiHidden/>
    <w:rsid w:val="00737824"/>
    <w:rPr>
      <w:sz w:val="21"/>
    </w:rPr>
  </w:style>
  <w:style w:type="paragraph" w:styleId="Alatunniste">
    <w:name w:val="footer"/>
    <w:link w:val="AlatunnisteChar"/>
    <w:uiPriority w:val="99"/>
    <w:semiHidden/>
    <w:rsid w:val="00364F0B"/>
    <w:pPr>
      <w:tabs>
        <w:tab w:val="left" w:pos="2359"/>
        <w:tab w:val="left" w:pos="4717"/>
        <w:tab w:val="left" w:pos="7371"/>
      </w:tabs>
      <w:spacing w:line="240" w:lineRule="exact"/>
    </w:pPr>
    <w:rPr>
      <w:noProof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037316"/>
    <w:rPr>
      <w:noProof/>
      <w:sz w:val="16"/>
    </w:rPr>
  </w:style>
  <w:style w:type="paragraph" w:styleId="Otsikko">
    <w:name w:val="Title"/>
    <w:aliases w:val="VM_Otsikko"/>
    <w:basedOn w:val="Normaali"/>
    <w:next w:val="Leipteksti"/>
    <w:link w:val="OtsikkoChar"/>
    <w:uiPriority w:val="10"/>
    <w:qFormat/>
    <w:locked/>
    <w:rsid w:val="0031475C"/>
    <w:pPr>
      <w:spacing w:before="310" w:after="120" w:line="360" w:lineRule="exact"/>
      <w:contextualSpacing/>
      <w:outlineLvl w:val="0"/>
    </w:pPr>
    <w:rPr>
      <w:rFonts w:asciiTheme="majorHAnsi" w:eastAsiaTheme="majorEastAsia" w:hAnsiTheme="majorHAnsi" w:cstheme="majorHAnsi"/>
      <w:b/>
      <w:kern w:val="28"/>
      <w:sz w:val="24"/>
      <w:szCs w:val="52"/>
    </w:rPr>
  </w:style>
  <w:style w:type="character" w:customStyle="1" w:styleId="OtsikkoChar">
    <w:name w:val="Otsikko Char"/>
    <w:aliases w:val="VM_Otsikko Char"/>
    <w:basedOn w:val="Kappaleenoletusfontti"/>
    <w:link w:val="Otsikko"/>
    <w:uiPriority w:val="10"/>
    <w:rsid w:val="0031475C"/>
    <w:rPr>
      <w:rFonts w:asciiTheme="majorHAnsi" w:eastAsiaTheme="majorEastAsia" w:hAnsiTheme="majorHAnsi" w:cstheme="majorHAnsi"/>
      <w:b/>
      <w:kern w:val="28"/>
      <w:sz w:val="24"/>
      <w:szCs w:val="52"/>
    </w:rPr>
  </w:style>
  <w:style w:type="character" w:customStyle="1" w:styleId="Otsikko2Char">
    <w:name w:val="Otsikko 2 Char"/>
    <w:aliases w:val="VM_Otsikko 2 Char"/>
    <w:basedOn w:val="Kappaleenoletusfontti"/>
    <w:link w:val="Otsikko2"/>
    <w:uiPriority w:val="14"/>
    <w:rsid w:val="0014068F"/>
    <w:rPr>
      <w:rFonts w:asciiTheme="majorHAnsi" w:eastAsiaTheme="majorEastAsia" w:hAnsiTheme="majorHAnsi" w:cstheme="majorHAnsi"/>
      <w:b/>
      <w:bCs/>
      <w:sz w:val="21"/>
      <w:szCs w:val="26"/>
    </w:rPr>
  </w:style>
  <w:style w:type="paragraph" w:styleId="Alaotsikko">
    <w:name w:val="Subtitle"/>
    <w:aliases w:val="VM_Alaotsikko"/>
    <w:basedOn w:val="Normaali"/>
    <w:next w:val="Leipteksti"/>
    <w:link w:val="AlaotsikkoChar"/>
    <w:uiPriority w:val="11"/>
    <w:qFormat/>
    <w:rsid w:val="002E57C2"/>
    <w:pPr>
      <w:numPr>
        <w:ilvl w:val="1"/>
      </w:numPr>
      <w:spacing w:before="240" w:after="120" w:line="310" w:lineRule="exact"/>
      <w:outlineLvl w:val="1"/>
    </w:pPr>
    <w:rPr>
      <w:rFonts w:asciiTheme="majorHAnsi" w:eastAsiaTheme="majorEastAsia" w:hAnsiTheme="majorHAnsi" w:cstheme="majorHAnsi"/>
      <w:b/>
      <w:iCs/>
      <w:szCs w:val="24"/>
    </w:rPr>
  </w:style>
  <w:style w:type="character" w:customStyle="1" w:styleId="AlaotsikkoChar">
    <w:name w:val="Alaotsikko Char"/>
    <w:aliases w:val="VM_Alaotsikko Char"/>
    <w:basedOn w:val="Kappaleenoletusfontti"/>
    <w:link w:val="Alaotsikko"/>
    <w:uiPriority w:val="11"/>
    <w:rsid w:val="002E57C2"/>
    <w:rPr>
      <w:rFonts w:asciiTheme="majorHAnsi" w:eastAsiaTheme="majorEastAsia" w:hAnsiTheme="majorHAnsi" w:cstheme="majorHAnsi"/>
      <w:b/>
      <w:iCs/>
      <w:sz w:val="21"/>
      <w:szCs w:val="24"/>
    </w:rPr>
  </w:style>
  <w:style w:type="paragraph" w:styleId="Luettelokappale">
    <w:name w:val="List Paragraph"/>
    <w:aliases w:val="VM_Luettelokappale"/>
    <w:basedOn w:val="Leipteksti"/>
    <w:uiPriority w:val="2"/>
    <w:qFormat/>
    <w:rsid w:val="003E0879"/>
    <w:pPr>
      <w:numPr>
        <w:numId w:val="1"/>
      </w:numPr>
      <w:ind w:left="2892" w:hanging="284"/>
      <w:contextualSpacing/>
    </w:pPr>
  </w:style>
  <w:style w:type="paragraph" w:styleId="Eivli">
    <w:name w:val="No Spacing"/>
    <w:uiPriority w:val="90"/>
    <w:semiHidden/>
    <w:rsid w:val="008B1667"/>
  </w:style>
  <w:style w:type="character" w:customStyle="1" w:styleId="Otsikko4Char">
    <w:name w:val="Otsikko 4 Char"/>
    <w:basedOn w:val="Kappaleenoletusfontti"/>
    <w:link w:val="Otsikko4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3Char">
    <w:name w:val="Otsikko 3 Char"/>
    <w:aliases w:val="VM_Otsikko 3 Char"/>
    <w:basedOn w:val="Kappaleenoletusfontti"/>
    <w:link w:val="Otsikko3"/>
    <w:uiPriority w:val="14"/>
    <w:rsid w:val="0014068F"/>
    <w:rPr>
      <w:rFonts w:asciiTheme="majorHAnsi" w:eastAsiaTheme="majorEastAsia" w:hAnsiTheme="majorHAnsi" w:cstheme="majorBidi"/>
      <w:b/>
      <w:sz w:val="21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563C1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Otsikko5Char">
    <w:name w:val="Otsikko 5 Char"/>
    <w:basedOn w:val="Kappaleenoletusfontti"/>
    <w:link w:val="Otsikko5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15"/>
    <w:semiHidden/>
    <w:rsid w:val="00737824"/>
    <w:rPr>
      <w:rFonts w:asciiTheme="majorHAnsi" w:eastAsiaTheme="majorEastAsia" w:hAnsiTheme="majorHAnsi" w:cstheme="majorBidi"/>
      <w:b/>
      <w:iCs/>
      <w:sz w:val="21"/>
    </w:rPr>
  </w:style>
  <w:style w:type="character" w:customStyle="1" w:styleId="Otsikko8Char">
    <w:name w:val="Otsikko 8 Char"/>
    <w:basedOn w:val="Kappaleenoletusfontti"/>
    <w:link w:val="Otsikko8"/>
    <w:uiPriority w:val="15"/>
    <w:semiHidden/>
    <w:rsid w:val="00737824"/>
    <w:rPr>
      <w:rFonts w:asciiTheme="majorHAnsi" w:eastAsiaTheme="majorEastAsia" w:hAnsiTheme="majorHAnsi" w:cstheme="majorBidi"/>
      <w:b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15"/>
    <w:semiHidden/>
    <w:rsid w:val="00737824"/>
    <w:rPr>
      <w:rFonts w:asciiTheme="majorHAnsi" w:eastAsiaTheme="majorEastAsia" w:hAnsiTheme="majorHAnsi" w:cstheme="majorBidi"/>
      <w:b/>
      <w:iCs/>
      <w:sz w:val="21"/>
      <w:szCs w:val="21"/>
    </w:rPr>
  </w:style>
  <w:style w:type="character" w:styleId="Voimakas">
    <w:name w:val="Strong"/>
    <w:basedOn w:val="Kappaleenoletusfontti"/>
    <w:uiPriority w:val="37"/>
    <w:rsid w:val="00605ACB"/>
    <w:rPr>
      <w:b/>
      <w:bCs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VMRiippuva">
    <w:name w:val="VM_Riippuva"/>
    <w:basedOn w:val="Leipteksti"/>
    <w:next w:val="Leipteksti"/>
    <w:uiPriority w:val="1"/>
    <w:qFormat/>
    <w:rsid w:val="00317AA4"/>
    <w:pPr>
      <w:ind w:hanging="2608"/>
    </w:pPr>
  </w:style>
  <w:style w:type="paragraph" w:customStyle="1" w:styleId="VMVastaanottaja">
    <w:name w:val="VM_Vastaanottaja"/>
    <w:basedOn w:val="Normaali"/>
    <w:uiPriority w:val="30"/>
    <w:rsid w:val="00103D35"/>
    <w:pPr>
      <w:spacing w:line="310" w:lineRule="exact"/>
    </w:pPr>
  </w:style>
  <w:style w:type="paragraph" w:customStyle="1" w:styleId="VMLaatija">
    <w:name w:val="VM_Laatija"/>
    <w:basedOn w:val="Normaali"/>
    <w:uiPriority w:val="31"/>
    <w:rsid w:val="00103D35"/>
    <w:pPr>
      <w:spacing w:line="300" w:lineRule="exact"/>
    </w:pPr>
  </w:style>
  <w:style w:type="paragraph" w:customStyle="1" w:styleId="VMOsallistujat">
    <w:name w:val="VM_Osallistujat"/>
    <w:basedOn w:val="VMRiippuva"/>
    <w:uiPriority w:val="32"/>
    <w:rsid w:val="00654FBC"/>
    <w:pPr>
      <w:tabs>
        <w:tab w:val="clear" w:pos="5670"/>
        <w:tab w:val="left" w:pos="6521"/>
      </w:tabs>
      <w:spacing w:after="420" w:line="310" w:lineRule="exact"/>
    </w:pPr>
  </w:style>
  <w:style w:type="paragraph" w:customStyle="1" w:styleId="VMAllekirjoitus">
    <w:name w:val="VM_Allekirjoitus"/>
    <w:basedOn w:val="Normaali"/>
    <w:uiPriority w:val="89"/>
    <w:qFormat/>
    <w:rsid w:val="008C0D25"/>
    <w:pPr>
      <w:tabs>
        <w:tab w:val="clear" w:pos="5670"/>
        <w:tab w:val="left" w:pos="1304"/>
        <w:tab w:val="left" w:pos="3912"/>
        <w:tab w:val="left" w:pos="5216"/>
      </w:tabs>
      <w:spacing w:before="960" w:line="310" w:lineRule="atLeast"/>
      <w:ind w:left="2608"/>
    </w:pPr>
    <w:rPr>
      <w:rFonts w:eastAsia="Times New Roman"/>
      <w:szCs w:val="24"/>
      <w:lang w:eastAsia="fi-FI"/>
    </w:rPr>
  </w:style>
  <w:style w:type="paragraph" w:customStyle="1" w:styleId="VMOsasto">
    <w:name w:val="VM_Osasto"/>
    <w:basedOn w:val="Normaali"/>
    <w:uiPriority w:val="89"/>
    <w:qFormat/>
    <w:rsid w:val="008C0D25"/>
    <w:pPr>
      <w:tabs>
        <w:tab w:val="clear" w:pos="5670"/>
        <w:tab w:val="left" w:pos="1304"/>
        <w:tab w:val="left" w:pos="3912"/>
        <w:tab w:val="left" w:pos="5216"/>
      </w:tabs>
      <w:spacing w:after="960" w:line="310" w:lineRule="exact"/>
    </w:pPr>
    <w:rPr>
      <w:rFonts w:eastAsia="Times New Roman"/>
      <w:szCs w:val="21"/>
      <w:lang w:eastAsia="fi-FI"/>
    </w:rPr>
  </w:style>
  <w:style w:type="paragraph" w:customStyle="1" w:styleId="VMLiitteet">
    <w:name w:val="VM_Liitteet"/>
    <w:basedOn w:val="Normaali"/>
    <w:uiPriority w:val="89"/>
    <w:rsid w:val="005D6C1B"/>
    <w:pPr>
      <w:spacing w:before="360" w:after="120" w:line="310" w:lineRule="atLeast"/>
      <w:ind w:left="2608" w:hanging="2608"/>
    </w:pPr>
    <w:rPr>
      <w:lang w:val="sv-FI"/>
    </w:rPr>
  </w:style>
  <w:style w:type="table" w:customStyle="1" w:styleId="VMtunniste">
    <w:name w:val="VMtunniste"/>
    <w:basedOn w:val="Normaalitaulukko"/>
    <w:uiPriority w:val="99"/>
    <w:rsid w:val="00331F91"/>
    <w:tblPr/>
    <w:tcPr>
      <w:tcMar>
        <w:left w:w="0" w:type="dxa"/>
        <w:right w:w="0" w:type="dxa"/>
      </w:tcMar>
    </w:tcPr>
  </w:style>
  <w:style w:type="character" w:styleId="AvattuHyperlinkki">
    <w:name w:val="FollowedHyperlink"/>
    <w:basedOn w:val="Kappaleenoletusfontti"/>
    <w:uiPriority w:val="99"/>
    <w:semiHidden/>
    <w:unhideWhenUsed/>
    <w:rsid w:val="006F7C6C"/>
    <w:rPr>
      <w:color w:val="954F72" w:themeColor="followedHyperlink"/>
      <w:u w:val="single"/>
    </w:rPr>
  </w:style>
  <w:style w:type="paragraph" w:customStyle="1" w:styleId="VMAsiakirjanidver">
    <w:name w:val="VM_Asiakirjan id&amp;ver"/>
    <w:basedOn w:val="Normaali"/>
    <w:rsid w:val="00F80CA2"/>
    <w:pPr>
      <w:tabs>
        <w:tab w:val="clear" w:pos="2608"/>
        <w:tab w:val="clear" w:pos="5670"/>
      </w:tabs>
    </w:pPr>
    <w:rPr>
      <w:rFonts w:ascii="Times New Roman" w:eastAsia="Times New Roman" w:hAnsi="Times New Roman" w:cs="Times New Roman"/>
      <w:sz w:val="14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143691\AppData\Roaming\Microsoft\Mallit\Valtiovarainministeri&#246;n%20viralliset%20pohjat\Word\VM_muistio_F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D1EF7EC3404F5282D55F331E2CB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EE0F1-CC3E-461C-992A-6560FF494B69}"/>
      </w:docPartPr>
      <w:docPartBody>
        <w:p w:rsidR="00E526CF" w:rsidRDefault="00634307">
          <w:pPr>
            <w:pStyle w:val="66D1EF7EC3404F5282D55F331E2CBAED"/>
          </w:pPr>
          <w:r w:rsidRPr="007A77BC">
            <w:rPr>
              <w:rFonts w:eastAsiaTheme="majorEastAsia"/>
            </w:rPr>
            <w:t>[Valitse pvm.]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07"/>
    <w:rsid w:val="0021503D"/>
    <w:rsid w:val="00634307"/>
    <w:rsid w:val="00776C5D"/>
    <w:rsid w:val="00A2190C"/>
    <w:rsid w:val="00AF795C"/>
    <w:rsid w:val="00B169C6"/>
    <w:rsid w:val="00E526CF"/>
    <w:rsid w:val="00F1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66D1EF7EC3404F5282D55F331E2CBAED">
    <w:name w:val="66D1EF7EC3404F5282D55F331E2CBA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VM2019">
      <a:dk1>
        <a:sysClr val="windowText" lastClr="000000"/>
      </a:dk1>
      <a:lt1>
        <a:sysClr val="window" lastClr="FFFFFF"/>
      </a:lt1>
      <a:dk2>
        <a:srgbClr val="365ABD"/>
      </a:dk2>
      <a:lt2>
        <a:srgbClr val="E7E6E6"/>
      </a:lt2>
      <a:accent1>
        <a:srgbClr val="365ABD"/>
      </a:accent1>
      <a:accent2>
        <a:srgbClr val="1B365D"/>
      </a:accent2>
      <a:accent3>
        <a:srgbClr val="A34E96"/>
      </a:accent3>
      <a:accent4>
        <a:srgbClr val="479A36"/>
      </a:accent4>
      <a:accent5>
        <a:srgbClr val="728CD1"/>
      </a:accent5>
      <a:accent6>
        <a:srgbClr val="6D6E71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2023-04-04T00:00:00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4B74421C2E365459CB34C8D63F2D885" ma:contentTypeVersion="1" ma:contentTypeDescription="Luo uusi asiakirja." ma:contentTypeScope="" ma:versionID="c3b8d2845c9397cf42f9db07a2e07299">
  <xsd:schema xmlns:xsd="http://www.w3.org/2001/XMLSchema" xmlns:xs="http://www.w3.org/2001/XMLSchema" xmlns:p="http://schemas.microsoft.com/office/2006/metadata/properties" xmlns:ns2="fd9ed42c-c6a9-4c32-b832-dacb3aa105f5" targetNamespace="http://schemas.microsoft.com/office/2006/metadata/properties" ma:root="true" ma:fieldsID="617a3015a99f86f7e9854a19bff49d06" ns2:_="">
    <xsd:import namespace="fd9ed42c-c6a9-4c32-b832-dacb3aa1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ed42c-c6a9-4c32-b832-dacb3aa1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CDB3EE-5F2E-4CAF-B8F0-B0CEC4354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D4899E-F109-4012-A765-577094BF1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ed42c-c6a9-4c32-b832-dacb3aa1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E9012B-2932-4A0A-80EC-E686665B188F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d9ed42c-c6a9-4c32-b832-dacb3aa105f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VM_muistio_FI.dotx</Template>
  <TotalTime>59</TotalTime>
  <Pages>4</Pages>
  <Words>1155</Words>
  <Characters>9356</Characters>
  <Application>Microsoft Office Word</Application>
  <DocSecurity>0</DocSecurity>
  <Lines>77</Lines>
  <Paragraphs>20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Muistio</vt:lpstr>
      <vt:lpstr>Muistio</vt:lpstr>
    </vt:vector>
  </TitlesOfParts>
  <Company>Valtiovarainministeriö</Company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</dc:title>
  <dc:creator>Makkonen Antti (VM)</dc:creator>
  <cp:lastModifiedBy>Laiho Bella (VM)</cp:lastModifiedBy>
  <cp:revision>6</cp:revision>
  <dcterms:created xsi:type="dcterms:W3CDTF">2023-04-04T07:03:00Z</dcterms:created>
  <dcterms:modified xsi:type="dcterms:W3CDTF">2023-04-04T08:18:00Z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0x010100D4B74421C2E365459CB34C8D63F2D885</vt:lpwstr>
  </property>
</Properties>
</file>