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3473" w14:textId="77777777" w:rsidR="00415CDB" w:rsidRPr="00531818" w:rsidRDefault="00415CDB" w:rsidP="00415CDB">
      <w:pPr>
        <w:jc w:val="right"/>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40546B" w:rsidRPr="00531818" w14:paraId="534F9F30" w14:textId="77777777" w:rsidTr="00A720FE">
        <w:trPr>
          <w:trHeight w:hRule="exact" w:val="561"/>
        </w:trPr>
        <w:tc>
          <w:tcPr>
            <w:tcW w:w="2406" w:type="dxa"/>
            <w:tcBorders>
              <w:top w:val="single" w:sz="8" w:space="0" w:color="auto"/>
              <w:left w:val="single" w:sz="2" w:space="0" w:color="FFFFFF"/>
              <w:bottom w:val="single" w:sz="4" w:space="0" w:color="auto"/>
              <w:right w:val="single" w:sz="2" w:space="0" w:color="FFFFFF"/>
            </w:tcBorders>
            <w:tcMar>
              <w:right w:w="0" w:type="dxa"/>
            </w:tcMar>
          </w:tcPr>
          <w:p w14:paraId="6EEB16D6" w14:textId="17734102" w:rsidR="0040546B" w:rsidRPr="00531818" w:rsidRDefault="00A617DA" w:rsidP="00FF1FD4">
            <w:pPr>
              <w:pStyle w:val="Yltunniste"/>
              <w:tabs>
                <w:tab w:val="clear" w:pos="4819"/>
                <w:tab w:val="clear" w:pos="9638"/>
              </w:tabs>
              <w:rPr>
                <w:sz w:val="16"/>
              </w:rPr>
            </w:pPr>
            <w:r w:rsidRPr="00531818">
              <w:rPr>
                <w:sz w:val="16"/>
              </w:rPr>
              <w:t>Utfärdat</w:t>
            </w:r>
            <w:r w:rsidR="0040546B" w:rsidRPr="00531818">
              <w:rPr>
                <w:sz w:val="16"/>
              </w:rPr>
              <w:t>:</w:t>
            </w:r>
          </w:p>
          <w:p w14:paraId="4BD801B5" w14:textId="235EDA68" w:rsidR="0040546B" w:rsidRPr="00531818" w:rsidRDefault="00A617DA" w:rsidP="00A617DA">
            <w:pPr>
              <w:pStyle w:val="Yltunniste"/>
            </w:pPr>
            <w:r w:rsidRPr="00531818">
              <w:t>xx</w:t>
            </w:r>
            <w:r w:rsidR="00DE0ABB" w:rsidRPr="00531818">
              <w:t>.</w:t>
            </w:r>
            <w:r w:rsidRPr="00531818">
              <w:t>xx</w:t>
            </w:r>
            <w:r w:rsidR="00DE0ABB" w:rsidRPr="00531818">
              <w:t>.202</w:t>
            </w:r>
            <w:r w:rsidRPr="00531818">
              <w:t>x</w:t>
            </w:r>
          </w:p>
        </w:tc>
        <w:tc>
          <w:tcPr>
            <w:tcW w:w="2413" w:type="dxa"/>
            <w:tcBorders>
              <w:top w:val="single" w:sz="8" w:space="0" w:color="auto"/>
              <w:left w:val="single" w:sz="2" w:space="0" w:color="FFFFFF"/>
              <w:bottom w:val="single" w:sz="4" w:space="0" w:color="auto"/>
              <w:right w:val="single" w:sz="2" w:space="0" w:color="FFFFFF"/>
            </w:tcBorders>
          </w:tcPr>
          <w:p w14:paraId="38C6613C" w14:textId="77777777" w:rsidR="0040546B" w:rsidRPr="00531818" w:rsidRDefault="0040546B" w:rsidP="00FF1FD4">
            <w:pPr>
              <w:pStyle w:val="Yltunniste"/>
              <w:tabs>
                <w:tab w:val="clear" w:pos="4819"/>
                <w:tab w:val="clear" w:pos="9638"/>
              </w:tabs>
              <w:rPr>
                <w:sz w:val="16"/>
              </w:rPr>
            </w:pPr>
            <w:r w:rsidRPr="00531818">
              <w:rPr>
                <w:sz w:val="16"/>
              </w:rPr>
              <w:t>Träder i kraft:</w:t>
            </w:r>
          </w:p>
          <w:p w14:paraId="2D8D0487" w14:textId="3B91A31F" w:rsidR="0040546B" w:rsidRPr="00531818" w:rsidRDefault="00A617DA" w:rsidP="00AB1593">
            <w:pPr>
              <w:pStyle w:val="Yltunniste"/>
            </w:pPr>
            <w:r w:rsidRPr="00531818">
              <w:t>xx.xx.202x</w:t>
            </w:r>
          </w:p>
        </w:tc>
        <w:tc>
          <w:tcPr>
            <w:tcW w:w="4820"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15F37EB2" w14:textId="77777777" w:rsidR="0040546B" w:rsidRPr="00531818" w:rsidRDefault="0040546B" w:rsidP="00FF1FD4">
            <w:pPr>
              <w:pStyle w:val="Yltunniste"/>
              <w:tabs>
                <w:tab w:val="clear" w:pos="4819"/>
                <w:tab w:val="clear" w:pos="9638"/>
              </w:tabs>
              <w:rPr>
                <w:sz w:val="16"/>
              </w:rPr>
            </w:pPr>
            <w:r w:rsidRPr="00531818">
              <w:rPr>
                <w:sz w:val="16"/>
              </w:rPr>
              <w:t>Giltighetstid:</w:t>
            </w:r>
          </w:p>
          <w:p w14:paraId="3950295D" w14:textId="77777777" w:rsidR="0040546B" w:rsidRPr="00531818" w:rsidRDefault="00033D73" w:rsidP="00AB1593">
            <w:pPr>
              <w:pStyle w:val="Yltunniste"/>
            </w:pPr>
            <w:r w:rsidRPr="00531818">
              <w:t>tills vidare</w:t>
            </w:r>
          </w:p>
        </w:tc>
      </w:tr>
      <w:tr w:rsidR="0040546B" w:rsidRPr="00531818" w14:paraId="7DA01AF4"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309ADC70" w14:textId="77777777" w:rsidR="0040546B" w:rsidRPr="00531818" w:rsidRDefault="0040546B" w:rsidP="00FF1FD4">
            <w:pPr>
              <w:pStyle w:val="Yltunniste"/>
              <w:tabs>
                <w:tab w:val="clear" w:pos="4819"/>
                <w:tab w:val="clear" w:pos="9638"/>
              </w:tabs>
              <w:rPr>
                <w:sz w:val="16"/>
              </w:rPr>
            </w:pPr>
            <w:r w:rsidRPr="00531818">
              <w:rPr>
                <w:sz w:val="16"/>
              </w:rPr>
              <w:t>Rättsgrund:</w:t>
            </w:r>
          </w:p>
          <w:p w14:paraId="40079306" w14:textId="62388515" w:rsidR="0040546B" w:rsidRPr="00531818" w:rsidRDefault="00CD4584" w:rsidP="00AA63E5">
            <w:pPr>
              <w:pStyle w:val="Yltunniste"/>
            </w:pPr>
            <w:proofErr w:type="spellStart"/>
            <w:r w:rsidRPr="00531818">
              <w:t>Fordonslagen</w:t>
            </w:r>
            <w:proofErr w:type="spellEnd"/>
            <w:r w:rsidRPr="00531818">
              <w:t xml:space="preserve"> (</w:t>
            </w:r>
            <w:r w:rsidR="00DE0ABB" w:rsidRPr="00531818">
              <w:t>82/2021</w:t>
            </w:r>
            <w:r w:rsidRPr="00531818">
              <w:t>) 6</w:t>
            </w:r>
            <w:r w:rsidR="00DE0ABB" w:rsidRPr="00531818">
              <w:t>6</w:t>
            </w:r>
            <w:r w:rsidRPr="00531818">
              <w:t xml:space="preserve"> § </w:t>
            </w:r>
            <w:r w:rsidR="00AA63E5" w:rsidRPr="00531818">
              <w:t>8</w:t>
            </w:r>
            <w:r w:rsidRPr="00531818">
              <w:t xml:space="preserve"> mom.</w:t>
            </w:r>
          </w:p>
        </w:tc>
      </w:tr>
      <w:tr w:rsidR="00AA2F82" w:rsidRPr="00531818" w14:paraId="3B961819"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029C2723" w14:textId="592FD68E" w:rsidR="00AA2F82" w:rsidRPr="00531818" w:rsidRDefault="00AA2F82" w:rsidP="00FF1FD4">
            <w:pPr>
              <w:pStyle w:val="Yltunniste"/>
              <w:tabs>
                <w:tab w:val="clear" w:pos="4819"/>
                <w:tab w:val="clear" w:pos="9638"/>
              </w:tabs>
              <w:rPr>
                <w:sz w:val="16"/>
              </w:rPr>
            </w:pPr>
            <w:r w:rsidRPr="00AA2F82">
              <w:rPr>
                <w:sz w:val="16"/>
              </w:rPr>
              <w:t>Bestämmelser om påföljderna för verksamhet som strider mot föreskriften finns i:</w:t>
            </w:r>
          </w:p>
        </w:tc>
      </w:tr>
      <w:tr w:rsidR="0040546B" w:rsidRPr="00531818" w14:paraId="3AED55ED"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2BB74490" w14:textId="77777777" w:rsidR="005C1B9B" w:rsidRPr="00531818" w:rsidRDefault="00AC21C3" w:rsidP="00FF1FD4">
            <w:pPr>
              <w:pStyle w:val="Yltunniste"/>
              <w:tabs>
                <w:tab w:val="clear" w:pos="4819"/>
                <w:tab w:val="clear" w:pos="9638"/>
              </w:tabs>
              <w:rPr>
                <w:sz w:val="16"/>
              </w:rPr>
            </w:pPr>
            <w:r w:rsidRPr="00531818">
              <w:rPr>
                <w:sz w:val="16"/>
              </w:rPr>
              <w:t>Genomförd EU-lagstiftning:</w:t>
            </w:r>
            <w:r w:rsidR="00DE0ABB" w:rsidRPr="00531818">
              <w:rPr>
                <w:sz w:val="16"/>
              </w:rPr>
              <w:t xml:space="preserve"> </w:t>
            </w:r>
          </w:p>
          <w:p w14:paraId="0236F150" w14:textId="7D867EB1" w:rsidR="0040546B" w:rsidRPr="00531818" w:rsidRDefault="00DE0ABB" w:rsidP="00FF1FD4">
            <w:pPr>
              <w:pStyle w:val="Yltunniste"/>
              <w:tabs>
                <w:tab w:val="clear" w:pos="4819"/>
                <w:tab w:val="clear" w:pos="9638"/>
              </w:tabs>
              <w:rPr>
                <w:sz w:val="16"/>
              </w:rPr>
            </w:pPr>
            <w:r w:rsidRPr="00531818">
              <w:rPr>
                <w:sz w:val="16"/>
              </w:rPr>
              <w:t>-</w:t>
            </w:r>
          </w:p>
          <w:p w14:paraId="10D4487B" w14:textId="77777777" w:rsidR="0040546B" w:rsidRPr="00531818" w:rsidRDefault="0040546B" w:rsidP="00FF1FD4">
            <w:pPr>
              <w:pStyle w:val="Yltunniste"/>
              <w:tabs>
                <w:tab w:val="clear" w:pos="4819"/>
                <w:tab w:val="clear" w:pos="9638"/>
              </w:tabs>
            </w:pPr>
          </w:p>
        </w:tc>
      </w:tr>
      <w:tr w:rsidR="0040546B" w:rsidRPr="00531818" w14:paraId="2EC8E2AC"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3E063B44" w14:textId="5D2BBB58" w:rsidR="0040546B" w:rsidRPr="00531818" w:rsidRDefault="0040546B" w:rsidP="00FF1FD4">
            <w:pPr>
              <w:pStyle w:val="Yltunniste"/>
              <w:tabs>
                <w:tab w:val="clear" w:pos="4819"/>
                <w:tab w:val="clear" w:pos="9638"/>
              </w:tabs>
              <w:rPr>
                <w:sz w:val="18"/>
              </w:rPr>
            </w:pPr>
            <w:r w:rsidRPr="00531818">
              <w:rPr>
                <w:sz w:val="16"/>
              </w:rPr>
              <w:t>Ändringsuppgifter:</w:t>
            </w:r>
            <w:r w:rsidR="00DE0ABB" w:rsidRPr="00531818">
              <w:rPr>
                <w:sz w:val="16"/>
              </w:rPr>
              <w:t xml:space="preserve"> </w:t>
            </w:r>
          </w:p>
          <w:p w14:paraId="101C7533" w14:textId="26E0B2B8" w:rsidR="0040546B" w:rsidRPr="00531818" w:rsidRDefault="005C1B9B" w:rsidP="00AB1593">
            <w:pPr>
              <w:pStyle w:val="Yltunniste"/>
            </w:pPr>
            <w:r w:rsidRPr="00531818">
              <w:rPr>
                <w:sz w:val="16"/>
              </w:rPr>
              <w:t>Upphäver Transport- och kommunikationsverkets föreskrift av den 1 februari 2021 om förfaranden för tillsyn över överensstämmelse med kraven vid produktion av fordon, system, komponenter, separata tekniska enheter, delar och utrustning (TRAFICOM/</w:t>
            </w:r>
            <w:proofErr w:type="gramStart"/>
            <w:r w:rsidRPr="00531818">
              <w:rPr>
                <w:sz w:val="16"/>
              </w:rPr>
              <w:t>46660</w:t>
            </w:r>
            <w:proofErr w:type="gramEnd"/>
            <w:r w:rsidRPr="00531818">
              <w:rPr>
                <w:sz w:val="16"/>
              </w:rPr>
              <w:t>/03.04.03.00/2020).</w:t>
            </w:r>
          </w:p>
        </w:tc>
      </w:tr>
    </w:tbl>
    <w:p w14:paraId="6BAC9C5A" w14:textId="77777777" w:rsidR="00FA160F" w:rsidRPr="00531818" w:rsidRDefault="00FA160F"/>
    <w:p w14:paraId="57F7078E" w14:textId="55265720" w:rsidR="0021377D" w:rsidRPr="00531818" w:rsidRDefault="005A55B3" w:rsidP="0021377D">
      <w:pPr>
        <w:pStyle w:val="TrafiAsiaotsikko"/>
      </w:pPr>
      <w:r w:rsidRPr="00531818">
        <w:rPr>
          <w:sz w:val="28"/>
        </w:rPr>
        <w:t>Förfaranden för tillsyn över överensstämmelse med kraven vid produktion av fordon, system, komponenter, separata tekniska enheter, delar och utrustning</w:t>
      </w:r>
    </w:p>
    <w:p w14:paraId="3AE9AAED" w14:textId="77777777" w:rsidR="0021377D" w:rsidRPr="00531818" w:rsidRDefault="0021377D" w:rsidP="0021377D">
      <w:pPr>
        <w:rPr>
          <w:sz w:val="24"/>
        </w:rPr>
      </w:pPr>
      <w:r w:rsidRPr="00531818">
        <w:rPr>
          <w:sz w:val="24"/>
        </w:rPr>
        <w:t>Innehåll</w:t>
      </w:r>
    </w:p>
    <w:sdt>
      <w:sdtPr>
        <w:rPr>
          <w:rFonts w:eastAsiaTheme="majorEastAsia" w:cstheme="majorBidi"/>
          <w:noProof w:val="0"/>
          <w:sz w:val="24"/>
          <w:szCs w:val="32"/>
        </w:rPr>
        <w:id w:val="1216927917"/>
        <w:docPartObj>
          <w:docPartGallery w:val="Table of Contents"/>
          <w:docPartUnique/>
        </w:docPartObj>
      </w:sdtPr>
      <w:sdtEndPr>
        <w:rPr>
          <w:rFonts w:eastAsiaTheme="minorHAnsi" w:cstheme="minorHAnsi"/>
          <w:bCs/>
          <w:noProof/>
          <w:sz w:val="20"/>
          <w:szCs w:val="22"/>
        </w:rPr>
      </w:sdtEndPr>
      <w:sdtContent>
        <w:p w14:paraId="6747BA98" w14:textId="71BF0C10" w:rsidR="00B45F5A" w:rsidRPr="00B45F5A" w:rsidRDefault="00DC3497">
          <w:pPr>
            <w:pStyle w:val="Sisluet1"/>
            <w:rPr>
              <w:rFonts w:asciiTheme="minorHAnsi" w:eastAsiaTheme="minorEastAsia" w:hAnsiTheme="minorHAnsi" w:cstheme="minorBidi"/>
              <w:sz w:val="22"/>
              <w:lang w:eastAsia="fi-FI"/>
            </w:rPr>
          </w:pPr>
          <w:r w:rsidRPr="00531818">
            <w:fldChar w:fldCharType="begin"/>
          </w:r>
          <w:r w:rsidRPr="00531818">
            <w:instrText xml:space="preserve"> TOC \o "1-3" \t "Liiteotsikko;1" </w:instrText>
          </w:r>
          <w:r w:rsidRPr="00531818">
            <w:fldChar w:fldCharType="separate"/>
          </w:r>
          <w:r w:rsidR="00B45F5A">
            <w:t>1</w:t>
          </w:r>
          <w:r w:rsidR="00B45F5A" w:rsidRPr="00B45F5A">
            <w:rPr>
              <w:rFonts w:asciiTheme="minorHAnsi" w:eastAsiaTheme="minorEastAsia" w:hAnsiTheme="minorHAnsi" w:cstheme="minorBidi"/>
              <w:sz w:val="22"/>
              <w:lang w:eastAsia="fi-FI"/>
            </w:rPr>
            <w:tab/>
          </w:r>
          <w:r w:rsidR="00B45F5A">
            <w:t>Inledning och tillämpningsområde</w:t>
          </w:r>
          <w:r w:rsidR="00B45F5A">
            <w:tab/>
          </w:r>
          <w:r w:rsidR="00B45F5A">
            <w:fldChar w:fldCharType="begin"/>
          </w:r>
          <w:r w:rsidR="00B45F5A">
            <w:instrText xml:space="preserve"> PAGEREF _Toc124151405 \h </w:instrText>
          </w:r>
          <w:r w:rsidR="00B45F5A">
            <w:fldChar w:fldCharType="separate"/>
          </w:r>
          <w:r w:rsidR="00B45F5A">
            <w:t>2</w:t>
          </w:r>
          <w:r w:rsidR="00B45F5A">
            <w:fldChar w:fldCharType="end"/>
          </w:r>
        </w:p>
        <w:p w14:paraId="45CE4DF5" w14:textId="04980861" w:rsidR="00B45F5A" w:rsidRPr="00B45F5A" w:rsidRDefault="00B45F5A" w:rsidP="00FE11A8">
          <w:pPr>
            <w:pStyle w:val="Sisluet1"/>
            <w:rPr>
              <w:rFonts w:asciiTheme="minorHAnsi" w:eastAsiaTheme="minorEastAsia" w:hAnsiTheme="minorHAnsi" w:cstheme="minorBidi"/>
              <w:sz w:val="22"/>
              <w:lang w:eastAsia="fi-FI"/>
            </w:rPr>
          </w:pPr>
          <w:r>
            <w:t>2</w:t>
          </w:r>
          <w:r w:rsidRPr="00B45F5A">
            <w:rPr>
              <w:rFonts w:asciiTheme="minorHAnsi" w:eastAsiaTheme="minorEastAsia" w:hAnsiTheme="minorHAnsi" w:cstheme="minorBidi"/>
              <w:sz w:val="22"/>
              <w:lang w:eastAsia="fi-FI"/>
            </w:rPr>
            <w:tab/>
          </w:r>
          <w:r>
            <w:t>Definitioner</w:t>
          </w:r>
          <w:r>
            <w:tab/>
          </w:r>
          <w:r>
            <w:fldChar w:fldCharType="begin"/>
          </w:r>
          <w:r>
            <w:instrText xml:space="preserve"> PAGEREF _Toc124151406 \h </w:instrText>
          </w:r>
          <w:r>
            <w:fldChar w:fldCharType="separate"/>
          </w:r>
          <w:r>
            <w:t>2</w:t>
          </w:r>
          <w:r>
            <w:fldChar w:fldCharType="end"/>
          </w:r>
        </w:p>
        <w:p w14:paraId="169189B2" w14:textId="5277586A" w:rsidR="00B45F5A" w:rsidRPr="00B45F5A" w:rsidRDefault="00B45F5A">
          <w:pPr>
            <w:pStyle w:val="Sisluet1"/>
            <w:rPr>
              <w:rFonts w:asciiTheme="minorHAnsi" w:eastAsiaTheme="minorEastAsia" w:hAnsiTheme="minorHAnsi" w:cstheme="minorBidi"/>
              <w:sz w:val="22"/>
              <w:lang w:eastAsia="fi-FI"/>
            </w:rPr>
          </w:pPr>
          <w:r>
            <w:t>3</w:t>
          </w:r>
          <w:r w:rsidRPr="00B45F5A">
            <w:rPr>
              <w:rFonts w:asciiTheme="minorHAnsi" w:eastAsiaTheme="minorEastAsia" w:hAnsiTheme="minorHAnsi" w:cstheme="minorBidi"/>
              <w:sz w:val="22"/>
              <w:lang w:eastAsia="fi-FI"/>
            </w:rPr>
            <w:tab/>
          </w:r>
          <w:r>
            <w:t>Rutiner för produktöverensstämmelse och bedömning av dem</w:t>
          </w:r>
          <w:r>
            <w:tab/>
          </w:r>
          <w:r>
            <w:fldChar w:fldCharType="begin"/>
          </w:r>
          <w:r>
            <w:instrText xml:space="preserve"> PAGEREF _Toc124151407 \h </w:instrText>
          </w:r>
          <w:r>
            <w:fldChar w:fldCharType="separate"/>
          </w:r>
          <w:r>
            <w:t>2</w:t>
          </w:r>
          <w:r>
            <w:fldChar w:fldCharType="end"/>
          </w:r>
        </w:p>
        <w:p w14:paraId="259624F0" w14:textId="0537E549" w:rsidR="00B45F5A" w:rsidRPr="00B45F5A" w:rsidRDefault="00B45F5A" w:rsidP="00B45F5A">
          <w:pPr>
            <w:pStyle w:val="Sisluet1"/>
            <w:rPr>
              <w:rFonts w:asciiTheme="minorHAnsi" w:eastAsiaTheme="minorEastAsia" w:hAnsiTheme="minorHAnsi" w:cstheme="minorBidi"/>
              <w:sz w:val="22"/>
              <w:lang w:eastAsia="fi-FI"/>
            </w:rPr>
          </w:pPr>
          <w:r>
            <w:t>4</w:t>
          </w:r>
          <w:r w:rsidRPr="00B45F5A">
            <w:rPr>
              <w:rFonts w:asciiTheme="minorHAnsi" w:eastAsiaTheme="minorEastAsia" w:hAnsiTheme="minorHAnsi" w:cstheme="minorBidi"/>
              <w:sz w:val="22"/>
              <w:lang w:eastAsia="fi-FI"/>
            </w:rPr>
            <w:tab/>
          </w:r>
          <w:r>
            <w:t>Dokumenterad kontrollplan</w:t>
          </w:r>
          <w:r>
            <w:tab/>
          </w:r>
          <w:r>
            <w:fldChar w:fldCharType="begin"/>
          </w:r>
          <w:r>
            <w:instrText xml:space="preserve"> PAGEREF _Toc124151417 \h </w:instrText>
          </w:r>
          <w:r>
            <w:fldChar w:fldCharType="separate"/>
          </w:r>
          <w:r>
            <w:t>5</w:t>
          </w:r>
          <w:r>
            <w:fldChar w:fldCharType="end"/>
          </w:r>
        </w:p>
        <w:p w14:paraId="0C13CB68" w14:textId="1B8B1537" w:rsidR="00B45F5A" w:rsidRPr="00FE11A8" w:rsidRDefault="00B45F5A">
          <w:pPr>
            <w:pStyle w:val="Sisluet1"/>
            <w:rPr>
              <w:rFonts w:asciiTheme="minorHAnsi" w:hAnsiTheme="minorHAnsi"/>
              <w:sz w:val="22"/>
              <w:lang w:val="fi-FI"/>
            </w:rPr>
          </w:pPr>
          <w:r>
            <w:t>5</w:t>
          </w:r>
          <w:r w:rsidRPr="005C77DA">
            <w:rPr>
              <w:rFonts w:asciiTheme="minorHAnsi" w:hAnsiTheme="minorHAnsi"/>
              <w:sz w:val="22"/>
            </w:rPr>
            <w:tab/>
          </w:r>
          <w:r>
            <w:t>Ikraftträdande och övergångsbestämmelser</w:t>
          </w:r>
          <w:r>
            <w:tab/>
          </w:r>
          <w:r>
            <w:fldChar w:fldCharType="begin"/>
          </w:r>
          <w:r>
            <w:instrText xml:space="preserve"> PAGEREF _Toc124151419 \h </w:instrText>
          </w:r>
          <w:r>
            <w:fldChar w:fldCharType="separate"/>
          </w:r>
          <w:r>
            <w:t>5</w:t>
          </w:r>
          <w:r>
            <w:fldChar w:fldCharType="end"/>
          </w:r>
        </w:p>
        <w:p w14:paraId="20903574" w14:textId="2DAD2A97" w:rsidR="00D32EE1" w:rsidRPr="00531818" w:rsidRDefault="00DC3497" w:rsidP="00837451">
          <w:pPr>
            <w:pStyle w:val="Sisluet1"/>
            <w:ind w:left="0" w:firstLine="0"/>
          </w:pPr>
          <w:r w:rsidRPr="00531818">
            <w:fldChar w:fldCharType="end"/>
          </w:r>
        </w:p>
      </w:sdtContent>
    </w:sdt>
    <w:p w14:paraId="575F72A3" w14:textId="77777777" w:rsidR="006728BE" w:rsidRPr="00531818" w:rsidRDefault="00800A79" w:rsidP="00D32EE1">
      <w:pPr>
        <w:pStyle w:val="TrafiAsiaotsikko"/>
        <w:rPr>
          <w:b w:val="0"/>
          <w:bCs/>
          <w:noProof/>
          <w:szCs w:val="20"/>
        </w:rPr>
      </w:pPr>
      <w:r w:rsidRPr="00531818">
        <w:br/>
      </w:r>
    </w:p>
    <w:p w14:paraId="03BDCCB5" w14:textId="77777777" w:rsidR="00E8646E" w:rsidRPr="00531818" w:rsidRDefault="00E8646E" w:rsidP="004F1FFD">
      <w:pPr>
        <w:pStyle w:val="Otsikko1"/>
      </w:pPr>
      <w:bookmarkStart w:id="0" w:name="_Toc124151405"/>
      <w:bookmarkStart w:id="1" w:name="_Toc63161167"/>
      <w:r w:rsidRPr="00531818">
        <w:t>Inledning och tillämpningsområde</w:t>
      </w:r>
      <w:bookmarkEnd w:id="0"/>
      <w:bookmarkEnd w:id="1"/>
    </w:p>
    <w:p w14:paraId="2362E80A" w14:textId="578AEF80" w:rsidR="00D93631" w:rsidRPr="00531818" w:rsidRDefault="00D93631" w:rsidP="00D93631">
      <w:pPr>
        <w:pStyle w:val="Leipteksti"/>
      </w:pPr>
      <w:r w:rsidRPr="00531818">
        <w:t>Enligt 6</w:t>
      </w:r>
      <w:r w:rsidR="00DE0ABB" w:rsidRPr="00531818">
        <w:t>6</w:t>
      </w:r>
      <w:r w:rsidRPr="00531818">
        <w:t xml:space="preserve"> § 3 mom. i </w:t>
      </w:r>
      <w:proofErr w:type="spellStart"/>
      <w:r w:rsidRPr="00531818">
        <w:t>fordonslagen</w:t>
      </w:r>
      <w:proofErr w:type="spellEnd"/>
      <w:r w:rsidRPr="00531818">
        <w:t xml:space="preserve"> ska godkännandemyndigheten innan typgodkännande beviljas försäkra sig om ett tillräckligt förfarande som garanterar effektiv tillsyn över produktionens överensstämmelse med kraven.</w:t>
      </w:r>
    </w:p>
    <w:p w14:paraId="246C8886" w14:textId="2336C83C" w:rsidR="001E72D1" w:rsidRPr="00531818" w:rsidRDefault="00D93631" w:rsidP="00877DAA">
      <w:pPr>
        <w:pStyle w:val="Leipteksti"/>
      </w:pPr>
      <w:r w:rsidRPr="00531818">
        <w:t>Enligt 6</w:t>
      </w:r>
      <w:r w:rsidR="00DE0ABB" w:rsidRPr="00531818">
        <w:t>6</w:t>
      </w:r>
      <w:r w:rsidRPr="00531818">
        <w:t xml:space="preserve"> § 4 mom. i </w:t>
      </w:r>
      <w:proofErr w:type="spellStart"/>
      <w:r w:rsidRPr="00531818">
        <w:t>fordonslagen</w:t>
      </w:r>
      <w:proofErr w:type="spellEnd"/>
      <w:r w:rsidRPr="00531818">
        <w:t xml:space="preserve"> ska godkännandemyndigheten </w:t>
      </w:r>
      <w:r w:rsidR="00CC6D6A" w:rsidRPr="00CC6D6A">
        <w:t>eller ett organ som godkännandemyndigheten utsett för det ändamålet</w:t>
      </w:r>
      <w:r w:rsidR="00CC6D6A">
        <w:t xml:space="preserve"> </w:t>
      </w:r>
      <w:r w:rsidRPr="00531818">
        <w:t xml:space="preserve">med 12 månaders mellanrum </w:t>
      </w:r>
      <w:r w:rsidR="00F37E2D">
        <w:t>bedöma hur de inledande bedömningar och rutiner</w:t>
      </w:r>
      <w:r w:rsidR="008839D7">
        <w:t xml:space="preserve"> för produktöverensstämmelse</w:t>
      </w:r>
      <w:r w:rsidR="00F37E2D" w:rsidRPr="00F37E2D">
        <w:t xml:space="preserve"> som hänför sig till nationellt typgodkännande och E-</w:t>
      </w:r>
      <w:r w:rsidR="002438CD">
        <w:t>, EG-</w:t>
      </w:r>
      <w:r w:rsidR="00F37E2D" w:rsidRPr="00F37E2D">
        <w:t xml:space="preserve"> och EU-typgodkännande fungerar</w:t>
      </w:r>
      <w:r w:rsidRPr="00531818">
        <w:t>. Av särskilda skäl kan bedömningen dock göras mer sällan, men minst var 24:e månad.</w:t>
      </w:r>
    </w:p>
    <w:p w14:paraId="72BE3BB1" w14:textId="07AC7D9E" w:rsidR="00C24296" w:rsidRPr="00531818" w:rsidRDefault="00C24296" w:rsidP="00C24296">
      <w:pPr>
        <w:pStyle w:val="Leipteksti"/>
      </w:pPr>
      <w:r w:rsidRPr="00531818">
        <w:t>Genom denna föreskrift meddelar Transport- och kommunikationsverket med stöd av 6</w:t>
      </w:r>
      <w:r w:rsidR="00DE0ABB" w:rsidRPr="00531818">
        <w:t>6 § 8</w:t>
      </w:r>
      <w:r w:rsidRPr="00531818">
        <w:t xml:space="preserve"> mom. i </w:t>
      </w:r>
      <w:proofErr w:type="spellStart"/>
      <w:r w:rsidRPr="00531818">
        <w:t>fordonslagen</w:t>
      </w:r>
      <w:proofErr w:type="spellEnd"/>
      <w:r w:rsidRPr="00531818">
        <w:t xml:space="preserve"> närmare föreskrifter om dokumenterade kontrollplaner och lämpliga rutiner för produktöverensstämmelse </w:t>
      </w:r>
      <w:r w:rsidR="006D3335" w:rsidRPr="006D3335">
        <w:t xml:space="preserve">när det gäller tillsyn över produktionens överensstämmelse med kraven för nationellt </w:t>
      </w:r>
      <w:r w:rsidR="006D3335" w:rsidRPr="006D3335">
        <w:lastRenderedPageBreak/>
        <w:t>typgodkännande, E-</w:t>
      </w:r>
      <w:r w:rsidR="00945942">
        <w:t>, EG-</w:t>
      </w:r>
      <w:r w:rsidR="006D3335" w:rsidRPr="006D3335">
        <w:t xml:space="preserve"> och EU-typgodkännande samt nationel</w:t>
      </w:r>
      <w:r w:rsidR="006D3335">
        <w:t>lt typgodkännande av små serier</w:t>
      </w:r>
      <w:r w:rsidRPr="00531818">
        <w:t>.</w:t>
      </w:r>
    </w:p>
    <w:p w14:paraId="0704EC4A" w14:textId="7F5BC560" w:rsidR="004452CF" w:rsidRPr="00531818" w:rsidRDefault="004452CF" w:rsidP="004452CF">
      <w:pPr>
        <w:pStyle w:val="Leipteksti"/>
      </w:pPr>
      <w:r w:rsidRPr="00531818">
        <w:t>Denna föreskrift tillämpas på den som ansöker om</w:t>
      </w:r>
      <w:r w:rsidR="00CD60DC" w:rsidRPr="00531818">
        <w:t xml:space="preserve"> </w:t>
      </w:r>
      <w:r w:rsidR="00D2022D" w:rsidRPr="00531818">
        <w:t xml:space="preserve">och innehavaren av </w:t>
      </w:r>
      <w:r w:rsidR="00B85472">
        <w:t xml:space="preserve">ett </w:t>
      </w:r>
      <w:r w:rsidR="00CD60DC" w:rsidRPr="00531818">
        <w:t>nat</w:t>
      </w:r>
      <w:r w:rsidR="00C5285F" w:rsidRPr="00531818">
        <w:t>ionellt</w:t>
      </w:r>
      <w:r w:rsidR="00B85472">
        <w:t xml:space="preserve"> </w:t>
      </w:r>
      <w:r w:rsidR="00B85472" w:rsidRPr="00531818">
        <w:t>typgodkännande</w:t>
      </w:r>
      <w:r w:rsidR="00C5285F" w:rsidRPr="00531818">
        <w:t>, E-</w:t>
      </w:r>
      <w:r w:rsidR="00B85472">
        <w:t>, EG-</w:t>
      </w:r>
      <w:r w:rsidR="00C5285F" w:rsidRPr="00531818">
        <w:t xml:space="preserve"> och EU-</w:t>
      </w:r>
      <w:r w:rsidRPr="00531818">
        <w:t xml:space="preserve">typgodkännande </w:t>
      </w:r>
      <w:r w:rsidR="0082319A">
        <w:t>och</w:t>
      </w:r>
      <w:r w:rsidR="00C5285F" w:rsidRPr="00531818">
        <w:t xml:space="preserve"> nationellt typgodkännande av små serier</w:t>
      </w:r>
      <w:r w:rsidR="00D2022D" w:rsidRPr="00531818">
        <w:t>.</w:t>
      </w:r>
    </w:p>
    <w:p w14:paraId="63019C6C" w14:textId="30280EC7" w:rsidR="00D21480" w:rsidRDefault="00D21480" w:rsidP="00FE11A8">
      <w:pPr>
        <w:pStyle w:val="Otsikko1"/>
      </w:pPr>
      <w:bookmarkStart w:id="2" w:name="_Toc124151406"/>
      <w:bookmarkStart w:id="3" w:name="_Toc63161168"/>
      <w:r w:rsidRPr="00D21480">
        <w:t>Definitioner</w:t>
      </w:r>
      <w:bookmarkEnd w:id="2"/>
      <w:bookmarkEnd w:id="3"/>
    </w:p>
    <w:p w14:paraId="0BCBA5DE" w14:textId="77777777" w:rsidR="00D21480" w:rsidRPr="00531818" w:rsidRDefault="00D21480" w:rsidP="00D21480">
      <w:pPr>
        <w:pStyle w:val="Leipteksti"/>
      </w:pPr>
      <w:r w:rsidRPr="00531818">
        <w:t xml:space="preserve">I denna föreskrift avses med </w:t>
      </w:r>
      <w:r w:rsidRPr="00A61A1D">
        <w:rPr>
          <w:i/>
        </w:rPr>
        <w:t>dokumenterad</w:t>
      </w:r>
      <w:r>
        <w:t xml:space="preserve"> </w:t>
      </w:r>
      <w:r w:rsidRPr="00531818">
        <w:rPr>
          <w:i/>
          <w:iCs/>
        </w:rPr>
        <w:t>kontrollplan</w:t>
      </w:r>
      <w:r w:rsidRPr="00531818">
        <w:t xml:space="preserve"> en dokumenterad beskrivning av de förfaranden och kontroller genom vilka man kan försäkra sig om att produkten uppfyller kraven för </w:t>
      </w:r>
      <w:proofErr w:type="spellStart"/>
      <w:r w:rsidRPr="00531818">
        <w:t>typgodkännandet</w:t>
      </w:r>
      <w:proofErr w:type="spellEnd"/>
      <w:r w:rsidRPr="00531818">
        <w:t xml:space="preserve"> under hela giltighetstiden för </w:t>
      </w:r>
      <w:proofErr w:type="spellStart"/>
      <w:r w:rsidRPr="00531818">
        <w:t>typgodkännandet</w:t>
      </w:r>
      <w:proofErr w:type="spellEnd"/>
      <w:r w:rsidRPr="00531818">
        <w:t>.</w:t>
      </w:r>
    </w:p>
    <w:p w14:paraId="1EA6FBDC" w14:textId="77777777" w:rsidR="00D21480" w:rsidRPr="00531818" w:rsidRDefault="00D21480" w:rsidP="00D21480">
      <w:pPr>
        <w:pStyle w:val="Leipteksti"/>
      </w:pPr>
      <w:r w:rsidRPr="00531818">
        <w:t xml:space="preserve">I denna föreskrift tillämpas dessutom definitionerna i 2 § i </w:t>
      </w:r>
      <w:proofErr w:type="spellStart"/>
      <w:r w:rsidRPr="00531818">
        <w:t>fordonslagen</w:t>
      </w:r>
      <w:proofErr w:type="spellEnd"/>
      <w:r w:rsidRPr="00531818">
        <w:t xml:space="preserve"> (82/2021).</w:t>
      </w:r>
    </w:p>
    <w:p w14:paraId="2C317555" w14:textId="7B8DBF9B" w:rsidR="00F160F7" w:rsidRPr="00F160F7" w:rsidRDefault="004452CF" w:rsidP="00F160F7">
      <w:pPr>
        <w:pStyle w:val="Otsikko1"/>
      </w:pPr>
      <w:bookmarkStart w:id="4" w:name="_Toc63161169"/>
      <w:bookmarkStart w:id="5" w:name="_Toc124151407"/>
      <w:r w:rsidRPr="00531818">
        <w:t>Rutiner för produktöverensstämmelse och bedömning av dem</w:t>
      </w:r>
      <w:bookmarkEnd w:id="4"/>
      <w:r w:rsidR="00736B23">
        <w:t xml:space="preserve"> </w:t>
      </w:r>
      <w:r w:rsidR="00736B23" w:rsidRPr="00736B23">
        <w:t>–</w:t>
      </w:r>
      <w:r w:rsidR="00736B23">
        <w:t xml:space="preserve"> </w:t>
      </w:r>
      <w:r w:rsidR="00736B23" w:rsidRPr="00736B23">
        <w:t>Förfaranden för tillsyn över produktionens överensstämmelse med kraven vid nationellt typgodkännande, E-, EG- och EU-typgodkännande samt nationellt typgodkännande av små serier</w:t>
      </w:r>
      <w:bookmarkEnd w:id="5"/>
    </w:p>
    <w:p w14:paraId="0D53329F" w14:textId="1245652E" w:rsidR="00F160F7" w:rsidRPr="00E92CA6" w:rsidRDefault="00E92CA6" w:rsidP="00FE11A8">
      <w:pPr>
        <w:pStyle w:val="Otsikko2"/>
        <w:rPr>
          <w:szCs w:val="20"/>
        </w:rPr>
      </w:pPr>
      <w:bookmarkStart w:id="6" w:name="_Toc124151408"/>
      <w:r w:rsidRPr="00FE11A8">
        <w:rPr>
          <w:b w:val="0"/>
          <w:sz w:val="20"/>
        </w:rPr>
        <w:t xml:space="preserve">Tillverkaren eller tillverkarens representant ska ha ett dokumenterat kvalitetsledningssystem. Tillverkarens kvalitetsledningssystem ska omfatta tillverkningen av den typgodkända produkten. Kvalitetsledningssystemet av tillverkarens representant som är innehavare av </w:t>
      </w:r>
      <w:proofErr w:type="spellStart"/>
      <w:r w:rsidRPr="00FE11A8">
        <w:rPr>
          <w:b w:val="0"/>
          <w:sz w:val="20"/>
        </w:rPr>
        <w:t>typgodkännandet</w:t>
      </w:r>
      <w:proofErr w:type="spellEnd"/>
      <w:r w:rsidRPr="00FE11A8">
        <w:rPr>
          <w:b w:val="0"/>
          <w:sz w:val="20"/>
        </w:rPr>
        <w:t xml:space="preserve"> ska omfatta tillverkningen av den typgodkända produkten till de delar som tillverkarens representant deltar i tillverkningen av produkten </w:t>
      </w:r>
      <w:r w:rsidR="00A95071">
        <w:rPr>
          <w:b w:val="0"/>
          <w:sz w:val="20"/>
          <w:szCs w:val="20"/>
        </w:rPr>
        <w:t>och</w:t>
      </w:r>
      <w:r w:rsidRPr="00FE11A8">
        <w:rPr>
          <w:b w:val="0"/>
          <w:sz w:val="20"/>
        </w:rPr>
        <w:t xml:space="preserve"> säkerställandet av överensstämmelse med kraven för det nationella typgodkännande som ska beviljas.</w:t>
      </w:r>
      <w:bookmarkEnd w:id="6"/>
    </w:p>
    <w:p w14:paraId="4BC9BF66" w14:textId="44649F36" w:rsidR="00F160F7" w:rsidRPr="00A86C46" w:rsidRDefault="00A86C46" w:rsidP="00FE11A8">
      <w:pPr>
        <w:pStyle w:val="Otsikko2"/>
        <w:rPr>
          <w:szCs w:val="20"/>
        </w:rPr>
      </w:pPr>
      <w:bookmarkStart w:id="7" w:name="_Toc124151409"/>
      <w:r w:rsidRPr="00FE11A8">
        <w:rPr>
          <w:b w:val="0"/>
          <w:sz w:val="20"/>
        </w:rPr>
        <w:t>Produktens tillverkningsprocess ska styras och ledas med hjälp av kvalitetsledningssystemet.</w:t>
      </w:r>
      <w:bookmarkEnd w:id="7"/>
    </w:p>
    <w:p w14:paraId="38FE8E30" w14:textId="289C7E17" w:rsidR="005253FC" w:rsidRPr="00531818" w:rsidRDefault="00FC5427" w:rsidP="00FE11A8">
      <w:pPr>
        <w:pStyle w:val="Otsikko3"/>
        <w:tabs>
          <w:tab w:val="num" w:pos="1426"/>
        </w:tabs>
      </w:pPr>
      <w:bookmarkStart w:id="8" w:name="_Toc124151410"/>
      <w:r w:rsidRPr="00531818">
        <w:t>I kvalitetsledningssystemet ska man</w:t>
      </w:r>
      <w:bookmarkEnd w:id="8"/>
    </w:p>
    <w:p w14:paraId="18A1ABFE" w14:textId="77777777" w:rsidR="00FC5427" w:rsidRPr="00531818" w:rsidRDefault="00FC5427" w:rsidP="00837451">
      <w:pPr>
        <w:pStyle w:val="Leipteksti"/>
        <w:numPr>
          <w:ilvl w:val="0"/>
          <w:numId w:val="34"/>
        </w:numPr>
      </w:pPr>
      <w:r w:rsidRPr="00531818">
        <w:t>fastställa de lokaler och den utrustning vilka förutsätts av den typgodkända produktens tillverkningsprocess och vilka kan ha betydelse för den typgodkända produktens överensstämmelse med kraven,</w:t>
      </w:r>
    </w:p>
    <w:p w14:paraId="0D4FFFFA" w14:textId="1F0C6D5F" w:rsidR="005253FC" w:rsidRPr="00531818" w:rsidRDefault="00FC5427" w:rsidP="00837451">
      <w:pPr>
        <w:pStyle w:val="Leipteksti"/>
        <w:numPr>
          <w:ilvl w:val="0"/>
          <w:numId w:val="34"/>
        </w:numPr>
      </w:pPr>
      <w:r w:rsidRPr="00531818">
        <w:t xml:space="preserve">fastställa vilka slags mätinstrument som kan användas för att i produktionen på ett tillräckligt pålitligt sätt verifiera de mått och egenskaper som gäller överensstämmelsen med kraven hos den produkt som ska </w:t>
      </w:r>
      <w:proofErr w:type="spellStart"/>
      <w:r w:rsidRPr="00531818">
        <w:t>typgodkännas</w:t>
      </w:r>
      <w:proofErr w:type="spellEnd"/>
      <w:r w:rsidRPr="00531818">
        <w:t xml:space="preserve"> och hur mätinstrumenten förvaltas samt vid behov hur mätinstrumenten</w:t>
      </w:r>
      <w:r w:rsidR="00CF5F03" w:rsidRPr="00531818">
        <w:t>s tillstånd</w:t>
      </w:r>
      <w:r w:rsidRPr="00531818">
        <w:t xml:space="preserve"> följs på ett dokumenterat sätt,</w:t>
      </w:r>
    </w:p>
    <w:p w14:paraId="511BBEFC" w14:textId="326502E5" w:rsidR="005253FC" w:rsidRPr="00531818" w:rsidRDefault="005253FC" w:rsidP="00837451">
      <w:pPr>
        <w:pStyle w:val="Leipteksti"/>
        <w:numPr>
          <w:ilvl w:val="0"/>
          <w:numId w:val="34"/>
        </w:numPr>
      </w:pPr>
      <w:r w:rsidRPr="00531818">
        <w:t xml:space="preserve">specificera vilka författningar </w:t>
      </w:r>
      <w:r w:rsidR="00E25067" w:rsidRPr="00531818">
        <w:t xml:space="preserve">och föreskrifter som gäller </w:t>
      </w:r>
      <w:r w:rsidRPr="00531818">
        <w:t>produkten</w:t>
      </w:r>
      <w:r w:rsidR="00E25067" w:rsidRPr="00531818">
        <w:t xml:space="preserve"> som ska </w:t>
      </w:r>
      <w:proofErr w:type="spellStart"/>
      <w:r w:rsidR="00E25067" w:rsidRPr="00531818">
        <w:t>typgodkännas</w:t>
      </w:r>
      <w:proofErr w:type="spellEnd"/>
      <w:r w:rsidRPr="00531818">
        <w:t xml:space="preserve"> och genomföra en genomgång av dessa på ett dokumenterat sätt med fastställda intervall, </w:t>
      </w:r>
    </w:p>
    <w:p w14:paraId="307AA6FC" w14:textId="77777777" w:rsidR="005253FC" w:rsidRPr="00531818" w:rsidRDefault="005253FC" w:rsidP="00837451">
      <w:pPr>
        <w:pStyle w:val="Leipteksti"/>
        <w:numPr>
          <w:ilvl w:val="0"/>
          <w:numId w:val="34"/>
        </w:numPr>
      </w:pPr>
      <w:r w:rsidRPr="00531818">
        <w:t>på ett dokumenterat sätt fastställa ändringarna i författningar och föreskrifter och ändringarnas konsekvenser för den typgodkända produkten,</w:t>
      </w:r>
    </w:p>
    <w:p w14:paraId="6C64D86D" w14:textId="77777777" w:rsidR="005253FC" w:rsidRPr="00531818" w:rsidRDefault="005253FC" w:rsidP="00837451">
      <w:pPr>
        <w:pStyle w:val="Leipteksti"/>
        <w:numPr>
          <w:ilvl w:val="0"/>
          <w:numId w:val="34"/>
        </w:numPr>
      </w:pPr>
      <w:r w:rsidRPr="00531818">
        <w:t xml:space="preserve">fastställa de förfaranden genom vilka man förvaltar och på ett dokumenterat sätt följer överensstämmelsen med kraven hos produkterna eller tjänsterna som skaffas som underleverans, </w:t>
      </w:r>
    </w:p>
    <w:p w14:paraId="73CFC75A" w14:textId="77777777" w:rsidR="009A5759" w:rsidRPr="00531818" w:rsidRDefault="009A5759" w:rsidP="009A5759">
      <w:pPr>
        <w:pStyle w:val="Leipteksti"/>
        <w:numPr>
          <w:ilvl w:val="0"/>
          <w:numId w:val="34"/>
        </w:numPr>
      </w:pPr>
      <w:r w:rsidRPr="00531818">
        <w:lastRenderedPageBreak/>
        <w:t>fastställa förfaranden för hantering av åtminstone följande handlingar:</w:t>
      </w:r>
    </w:p>
    <w:p w14:paraId="051FCE58" w14:textId="57E22493" w:rsidR="009A5759" w:rsidRPr="00531818" w:rsidRDefault="009A5759" w:rsidP="00837451">
      <w:pPr>
        <w:pStyle w:val="Leipteksti"/>
        <w:numPr>
          <w:ilvl w:val="0"/>
          <w:numId w:val="35"/>
        </w:numPr>
      </w:pPr>
      <w:r w:rsidRPr="00531818">
        <w:t xml:space="preserve">handlingar som </w:t>
      </w:r>
      <w:r w:rsidR="000148C8" w:rsidRPr="00531818">
        <w:t>hör till</w:t>
      </w:r>
      <w:r w:rsidRPr="00531818">
        <w:t xml:space="preserve"> kvalitetsledningssystemet,</w:t>
      </w:r>
    </w:p>
    <w:p w14:paraId="303BC92E" w14:textId="77777777" w:rsidR="009A5759" w:rsidRPr="00531818" w:rsidRDefault="009A5759" w:rsidP="00837451">
      <w:pPr>
        <w:pStyle w:val="Leipteksti"/>
        <w:numPr>
          <w:ilvl w:val="0"/>
          <w:numId w:val="35"/>
        </w:numPr>
      </w:pPr>
      <w:r w:rsidRPr="00531818">
        <w:t xml:space="preserve">interna handlingar i anslutning till produktöverensstämmelse, </w:t>
      </w:r>
    </w:p>
    <w:p w14:paraId="00A1C0EF" w14:textId="77777777" w:rsidR="009A5759" w:rsidRPr="00531818" w:rsidRDefault="009A5759" w:rsidP="00837451">
      <w:pPr>
        <w:pStyle w:val="Leipteksti"/>
        <w:numPr>
          <w:ilvl w:val="0"/>
          <w:numId w:val="35"/>
        </w:numPr>
      </w:pPr>
      <w:r w:rsidRPr="00531818">
        <w:t xml:space="preserve">externa handlingar i anslutning till produktöverensstämmelse, </w:t>
      </w:r>
    </w:p>
    <w:p w14:paraId="58732E6B" w14:textId="77777777" w:rsidR="009A5759" w:rsidRPr="00531818" w:rsidRDefault="009A5759" w:rsidP="00837451">
      <w:pPr>
        <w:pStyle w:val="Leipteksti"/>
        <w:numPr>
          <w:ilvl w:val="0"/>
          <w:numId w:val="35"/>
        </w:numPr>
      </w:pPr>
      <w:r w:rsidRPr="00531818">
        <w:t>handlingar i anslutning till typgodkännande,</w:t>
      </w:r>
    </w:p>
    <w:p w14:paraId="55C8B568" w14:textId="49C4FAF1" w:rsidR="009A5759" w:rsidRPr="00531818" w:rsidRDefault="009A5759" w:rsidP="00837451">
      <w:pPr>
        <w:pStyle w:val="Leipteksti"/>
        <w:numPr>
          <w:ilvl w:val="0"/>
          <w:numId w:val="35"/>
        </w:numPr>
      </w:pPr>
      <w:r w:rsidRPr="00531818">
        <w:t>avtal om tillsyn över produktionens överensstämmelse med kraven</w:t>
      </w:r>
      <w:r w:rsidR="001F01A7" w:rsidRPr="00531818">
        <w:t>,</w:t>
      </w:r>
      <w:r w:rsidRPr="00531818">
        <w:t xml:space="preserve"> om ett sådant förutsätts,</w:t>
      </w:r>
    </w:p>
    <w:p w14:paraId="0FE449B9" w14:textId="77777777" w:rsidR="009A5759" w:rsidRPr="00531818" w:rsidRDefault="009A5759" w:rsidP="00837451">
      <w:pPr>
        <w:pStyle w:val="Leipteksti"/>
        <w:numPr>
          <w:ilvl w:val="0"/>
          <w:numId w:val="35"/>
        </w:numPr>
      </w:pPr>
      <w:r w:rsidRPr="00531818">
        <w:t>eventuellt avtal om förhandsanmälan,</w:t>
      </w:r>
    </w:p>
    <w:p w14:paraId="43ED0A1C" w14:textId="5A34C259" w:rsidR="009A5759" w:rsidRPr="00531818" w:rsidRDefault="00600CCB" w:rsidP="00C34DF9">
      <w:pPr>
        <w:pStyle w:val="Leipteksti"/>
        <w:numPr>
          <w:ilvl w:val="0"/>
          <w:numId w:val="35"/>
        </w:numPr>
      </w:pPr>
      <w:r w:rsidRPr="00531818">
        <w:t xml:space="preserve">kopia av den handling genom vilken tillverkaren har befullmäktigat representanten att handla som den representant som avses i 2 § </w:t>
      </w:r>
      <w:r w:rsidR="00B25380" w:rsidRPr="00531818">
        <w:t>4</w:t>
      </w:r>
      <w:r w:rsidR="00DE0ABB" w:rsidRPr="00531818">
        <w:t>8</w:t>
      </w:r>
      <w:r w:rsidRPr="00531818">
        <w:t xml:space="preserve"> punkten i </w:t>
      </w:r>
      <w:proofErr w:type="spellStart"/>
      <w:r w:rsidRPr="00531818">
        <w:t>fordonslagen</w:t>
      </w:r>
      <w:proofErr w:type="spellEnd"/>
      <w:r w:rsidRPr="00531818">
        <w:t xml:space="preserve"> (</w:t>
      </w:r>
      <w:r w:rsidR="00DE0ABB" w:rsidRPr="00531818">
        <w:t>82/2021</w:t>
      </w:r>
      <w:r w:rsidRPr="00531818">
        <w:t xml:space="preserve">), om en sådan </w:t>
      </w:r>
      <w:r w:rsidR="00C34DF9">
        <w:t xml:space="preserve">har utsetts eller </w:t>
      </w:r>
      <w:r w:rsidR="00C34DF9" w:rsidRPr="00C34DF9">
        <w:t>befullmäktigat</w:t>
      </w:r>
      <w:r w:rsidR="00C34DF9">
        <w:t>s</w:t>
      </w:r>
      <w:r w:rsidRPr="00531818">
        <w:t>,</w:t>
      </w:r>
    </w:p>
    <w:p w14:paraId="77A9AE15" w14:textId="3510BF14" w:rsidR="009A5759" w:rsidRPr="00531818" w:rsidRDefault="009A5759" w:rsidP="00837451">
      <w:pPr>
        <w:pStyle w:val="Leipteksti"/>
        <w:numPr>
          <w:ilvl w:val="0"/>
          <w:numId w:val="35"/>
        </w:numPr>
      </w:pPr>
      <w:r w:rsidRPr="00531818">
        <w:t xml:space="preserve">tidigare bedömningsrapporter som gäller </w:t>
      </w:r>
      <w:r w:rsidR="00C34DF9">
        <w:t>tillsyn över produktionens överensstämmelse med kraven</w:t>
      </w:r>
      <w:r w:rsidRPr="00531818">
        <w:t>,</w:t>
      </w:r>
    </w:p>
    <w:p w14:paraId="43885AA2" w14:textId="77777777" w:rsidR="009A5759" w:rsidRPr="00531818" w:rsidRDefault="009A5759" w:rsidP="00837451">
      <w:pPr>
        <w:pStyle w:val="Leipteksti"/>
        <w:numPr>
          <w:ilvl w:val="0"/>
          <w:numId w:val="35"/>
        </w:numPr>
      </w:pPr>
      <w:r w:rsidRPr="00531818">
        <w:t>meddelanden och anvisningar vilka godkännandemyndigheten utfärdat,</w:t>
      </w:r>
    </w:p>
    <w:p w14:paraId="6109CE31" w14:textId="4F1E0CEA" w:rsidR="009A5759" w:rsidRPr="00A06213" w:rsidRDefault="009A5759" w:rsidP="00FE11A8">
      <w:pPr>
        <w:pStyle w:val="Leipteksti"/>
        <w:numPr>
          <w:ilvl w:val="0"/>
          <w:numId w:val="34"/>
        </w:numPr>
      </w:pPr>
      <w:r w:rsidRPr="00531818">
        <w:t>på vilket sätt fordon</w:t>
      </w:r>
      <w:r w:rsidR="00956D8F">
        <w:t>,</w:t>
      </w:r>
      <w:r w:rsidR="00956D8F" w:rsidRPr="00956D8F">
        <w:t xml:space="preserve"> system, komponenter, separata tekniska enheter, delar och utrustnin</w:t>
      </w:r>
      <w:r w:rsidR="00956D8F">
        <w:t>g</w:t>
      </w:r>
      <w:r w:rsidRPr="00531818">
        <w:t xml:space="preserve"> specificeras, identifieras, spåras samt kopplas till de tillverkningshandlingar som gäller dem under hela tillverkningsprocessen,</w:t>
      </w:r>
    </w:p>
    <w:p w14:paraId="55E671F2" w14:textId="226C3651" w:rsidR="00A06213" w:rsidRPr="00BB7980" w:rsidRDefault="00C1506F" w:rsidP="00BB7980">
      <w:pPr>
        <w:pStyle w:val="Leipteksti"/>
        <w:numPr>
          <w:ilvl w:val="0"/>
          <w:numId w:val="34"/>
        </w:numPr>
      </w:pPr>
      <w:r w:rsidRPr="00531818">
        <w:t xml:space="preserve">fastställa </w:t>
      </w:r>
      <w:r w:rsidR="00BB7980" w:rsidRPr="00BB7980">
        <w:t xml:space="preserve">behandlingsprocessen </w:t>
      </w:r>
      <w:r w:rsidR="00BB7980">
        <w:t xml:space="preserve">för </w:t>
      </w:r>
      <w:r w:rsidR="00BB7980" w:rsidRPr="00BB7980">
        <w:t xml:space="preserve">intyg över överensstämmelse </w:t>
      </w:r>
      <w:r w:rsidR="00BB7980">
        <w:t xml:space="preserve">och uppgifterna som behövs för </w:t>
      </w:r>
      <w:r w:rsidR="00E55143">
        <w:t xml:space="preserve">dess </w:t>
      </w:r>
      <w:r w:rsidR="00BB7980">
        <w:t>utfärdande i fråga om sådana fordon för vilka ett intyg över överensstämmelse krävs,</w:t>
      </w:r>
    </w:p>
    <w:p w14:paraId="503829BB" w14:textId="77777777" w:rsidR="009A5759" w:rsidRPr="00531818" w:rsidRDefault="009A5759" w:rsidP="00837451">
      <w:pPr>
        <w:pStyle w:val="Leipteksti"/>
        <w:numPr>
          <w:ilvl w:val="0"/>
          <w:numId w:val="34"/>
        </w:numPr>
      </w:pPr>
      <w:r w:rsidRPr="00531818">
        <w:t>fastställa på vilket sätt man hanterar ändringarna som görs i produkten så att produkten fortlöpande överensstämmer med kraven; Man ska fastställa de förfaranden genom vilka man kontrollerar om en ändring förutsätter kontroll eller utvidgning av godkännandet;</w:t>
      </w:r>
    </w:p>
    <w:p w14:paraId="15A5D569" w14:textId="77777777" w:rsidR="009A5759" w:rsidRPr="00531818" w:rsidRDefault="009A5759" w:rsidP="009A5759">
      <w:pPr>
        <w:pStyle w:val="Luettelokappale"/>
        <w:numPr>
          <w:ilvl w:val="0"/>
          <w:numId w:val="34"/>
        </w:numPr>
        <w:rPr>
          <w:rFonts w:eastAsia="Times New Roman" w:cs="Times New Roman"/>
          <w:szCs w:val="24"/>
        </w:rPr>
      </w:pPr>
      <w:r w:rsidRPr="00531818">
        <w:t>fastställa hur man behandlar, märker och dokumenterar de produkter eller deras komponenter som inte uppfyller kraven,</w:t>
      </w:r>
    </w:p>
    <w:p w14:paraId="15F8D4E5" w14:textId="781CBAA2" w:rsidR="0036599A" w:rsidRPr="00531818" w:rsidRDefault="00C1506F" w:rsidP="009A5759">
      <w:pPr>
        <w:pStyle w:val="Leipteksti"/>
        <w:numPr>
          <w:ilvl w:val="0"/>
          <w:numId w:val="34"/>
        </w:numPr>
      </w:pPr>
      <w:r w:rsidRPr="00531818">
        <w:t xml:space="preserve">fastställa </w:t>
      </w:r>
      <w:r w:rsidR="004A42C5" w:rsidRPr="00531818">
        <w:t xml:space="preserve">intervallen mellan ledningens </w:t>
      </w:r>
      <w:r w:rsidR="004A42C5">
        <w:t>genomgångar</w:t>
      </w:r>
      <w:r w:rsidR="004A42C5" w:rsidRPr="00531818">
        <w:t xml:space="preserve"> och deras innehåll</w:t>
      </w:r>
      <w:r w:rsidR="004A42C5">
        <w:t>;</w:t>
      </w:r>
      <w:r w:rsidR="004A42C5" w:rsidRPr="00531818">
        <w:t xml:space="preserve"> </w:t>
      </w:r>
      <w:r w:rsidR="004A42C5">
        <w:t>L</w:t>
      </w:r>
      <w:r w:rsidR="004A42C5" w:rsidRPr="00531818">
        <w:t xml:space="preserve">edningens </w:t>
      </w:r>
      <w:r w:rsidR="004A42C5">
        <w:t>genomgångar</w:t>
      </w:r>
      <w:r w:rsidR="004A42C5" w:rsidRPr="00531818">
        <w:t xml:space="preserve"> </w:t>
      </w:r>
      <w:r w:rsidR="004A42C5">
        <w:t xml:space="preserve">ska </w:t>
      </w:r>
      <w:r w:rsidR="009A5759" w:rsidRPr="00531818">
        <w:t>dokumentera</w:t>
      </w:r>
      <w:r w:rsidR="004A42C5">
        <w:t>s</w:t>
      </w:r>
      <w:r w:rsidR="009A5759" w:rsidRPr="00531818">
        <w:t xml:space="preserve"> och </w:t>
      </w:r>
      <w:r w:rsidR="004A42C5">
        <w:t>de</w:t>
      </w:r>
      <w:r w:rsidR="009A5759" w:rsidRPr="00531818">
        <w:t xml:space="preserve"> ska omfatta åtminstone följande:</w:t>
      </w:r>
    </w:p>
    <w:p w14:paraId="060C0E11" w14:textId="77777777" w:rsidR="0036599A" w:rsidRPr="00531818" w:rsidRDefault="009A5759" w:rsidP="0036599A">
      <w:pPr>
        <w:pStyle w:val="Leipteksti"/>
        <w:numPr>
          <w:ilvl w:val="0"/>
          <w:numId w:val="36"/>
        </w:numPr>
      </w:pPr>
      <w:r w:rsidRPr="00531818">
        <w:t>ändringsbehov i kvalitetsledningssystemet,</w:t>
      </w:r>
    </w:p>
    <w:p w14:paraId="1784507C" w14:textId="77777777" w:rsidR="0036599A" w:rsidRPr="00531818" w:rsidRDefault="009A5759" w:rsidP="0036599A">
      <w:pPr>
        <w:pStyle w:val="Leipteksti"/>
        <w:numPr>
          <w:ilvl w:val="0"/>
          <w:numId w:val="36"/>
        </w:numPr>
      </w:pPr>
      <w:r w:rsidRPr="00531818">
        <w:t xml:space="preserve">kundrespons, </w:t>
      </w:r>
    </w:p>
    <w:p w14:paraId="4A106243" w14:textId="77777777" w:rsidR="0036599A" w:rsidRPr="00531818" w:rsidRDefault="009A5759" w:rsidP="0036599A">
      <w:pPr>
        <w:pStyle w:val="Leipteksti"/>
        <w:numPr>
          <w:ilvl w:val="0"/>
          <w:numId w:val="36"/>
        </w:numPr>
      </w:pPr>
      <w:r w:rsidRPr="00531818">
        <w:t>avvikelser och åtgärder till följd av dem,</w:t>
      </w:r>
    </w:p>
    <w:p w14:paraId="71968D89" w14:textId="2215EEC5" w:rsidR="0036599A" w:rsidRPr="00531818" w:rsidRDefault="009A5759" w:rsidP="0036599A">
      <w:pPr>
        <w:pStyle w:val="Leipteksti"/>
        <w:numPr>
          <w:ilvl w:val="0"/>
          <w:numId w:val="36"/>
        </w:numPr>
      </w:pPr>
      <w:r w:rsidRPr="00531818">
        <w:t xml:space="preserve">revisionernas </w:t>
      </w:r>
      <w:r w:rsidR="00B13921">
        <w:t xml:space="preserve">(interna och externa) </w:t>
      </w:r>
      <w:r w:rsidRPr="00531818">
        <w:t>resultat,</w:t>
      </w:r>
    </w:p>
    <w:p w14:paraId="37C0C1DF" w14:textId="77777777" w:rsidR="009A5759" w:rsidRPr="00531818" w:rsidRDefault="009A5759" w:rsidP="0036599A">
      <w:pPr>
        <w:pStyle w:val="Leipteksti"/>
        <w:numPr>
          <w:ilvl w:val="0"/>
          <w:numId w:val="36"/>
        </w:numPr>
      </w:pPr>
      <w:r w:rsidRPr="00531818">
        <w:t>hur tillräckliga resurserna är,</w:t>
      </w:r>
    </w:p>
    <w:p w14:paraId="78DA60A6" w14:textId="0130D1A4" w:rsidR="009A5759" w:rsidRDefault="00D37CFD" w:rsidP="0036599A">
      <w:pPr>
        <w:pStyle w:val="Leipteksti"/>
        <w:numPr>
          <w:ilvl w:val="0"/>
          <w:numId w:val="34"/>
        </w:numPr>
      </w:pPr>
      <w:r>
        <w:t xml:space="preserve">fastställa </w:t>
      </w:r>
      <w:r w:rsidR="009A5759" w:rsidRPr="00531818">
        <w:t>förfaran</w:t>
      </w:r>
      <w:r w:rsidR="00394E7F">
        <w:t>den för hantering av avvikelser,</w:t>
      </w:r>
    </w:p>
    <w:p w14:paraId="37412C1E" w14:textId="255FF08E" w:rsidR="00394E7F" w:rsidRPr="00D37CFD" w:rsidRDefault="00394E7F" w:rsidP="0036599A">
      <w:pPr>
        <w:pStyle w:val="Leipteksti"/>
        <w:numPr>
          <w:ilvl w:val="0"/>
          <w:numId w:val="34"/>
        </w:numPr>
      </w:pPr>
      <w:r w:rsidRPr="00BB7980">
        <w:lastRenderedPageBreak/>
        <w:t xml:space="preserve"> </w:t>
      </w:r>
      <w:r w:rsidR="00D37CFD">
        <w:t>fastställa vilka uppgifter, ansvar och befogenheter de personer har som deltar i den typgodkända produktens tillverkningsprocess</w:t>
      </w:r>
      <w:r w:rsidRPr="00D37CFD">
        <w:t>.</w:t>
      </w:r>
    </w:p>
    <w:p w14:paraId="2E77E81C" w14:textId="55089880" w:rsidR="00D37CFD" w:rsidRPr="00CC40C4" w:rsidRDefault="00D37CFD" w:rsidP="00FE11A8">
      <w:pPr>
        <w:pStyle w:val="Otsikko3"/>
      </w:pPr>
      <w:bookmarkStart w:id="9" w:name="_Toc124151411"/>
      <w:r w:rsidRPr="00D37CFD">
        <w:t>Kvalitetsledningssystemet ska innehålla i punkt 4 avsedda dokumenterade kontrollplaner för de produkter som ska godkännas.</w:t>
      </w:r>
      <w:bookmarkEnd w:id="9"/>
      <w:r w:rsidRPr="00D37CFD">
        <w:t xml:space="preserve"> </w:t>
      </w:r>
    </w:p>
    <w:p w14:paraId="682AAD84" w14:textId="18A9FCD0" w:rsidR="00D37CFD" w:rsidRPr="00D37CFD" w:rsidRDefault="00D37CFD" w:rsidP="00FE11A8">
      <w:pPr>
        <w:pStyle w:val="Otsikko3"/>
      </w:pPr>
      <w:bookmarkStart w:id="10" w:name="_Toc124151412"/>
      <w:r w:rsidRPr="00D37CFD">
        <w:t>Man ska med hjälp av kvalitetsledningssystemet försäkra sig om att komponenter som upptäckts vara avvikande inte används vid tillverkning av typgodkända produkter och att produkter som upptäckts vara avvikande inte släpps ut på marknaden.</w:t>
      </w:r>
      <w:bookmarkEnd w:id="10"/>
    </w:p>
    <w:p w14:paraId="484F7C84" w14:textId="3DC46564" w:rsidR="00D37CFD" w:rsidRPr="00C00CEF" w:rsidRDefault="00D37CFD" w:rsidP="00FE11A8">
      <w:pPr>
        <w:pStyle w:val="Otsikko3"/>
      </w:pPr>
      <w:bookmarkStart w:id="11" w:name="_Toc124151413"/>
      <w:r w:rsidRPr="00D37CFD">
        <w:t xml:space="preserve">I kvalitetsledningssystemet ska man på ett dokumenterat sätt fastställa på vilket sätt man försäkrar sig om att produkterna som släpps ut på marknaden överensstämmer med kraven. Förfarandet tillämpas även på förhandsanmälningar om fordon. Förfarandet ska omfatta jämförelse av kraven och uppgifterna som fastställts vid typgodkännande med godkännandedokumentationen. </w:t>
      </w:r>
      <w:proofErr w:type="spellStart"/>
      <w:r w:rsidRPr="00FE11A8">
        <w:rPr>
          <w:lang w:val="fi-FI"/>
        </w:rPr>
        <w:t>Om</w:t>
      </w:r>
      <w:proofErr w:type="spellEnd"/>
      <w:r w:rsidRPr="00FE11A8">
        <w:rPr>
          <w:lang w:val="fi-FI"/>
        </w:rPr>
        <w:t xml:space="preserve"> </w:t>
      </w:r>
      <w:proofErr w:type="spellStart"/>
      <w:r w:rsidRPr="00FE11A8">
        <w:rPr>
          <w:lang w:val="fi-FI"/>
        </w:rPr>
        <w:t>förfarandet</w:t>
      </w:r>
      <w:proofErr w:type="spellEnd"/>
      <w:r w:rsidRPr="00FE11A8">
        <w:rPr>
          <w:lang w:val="fi-FI"/>
        </w:rPr>
        <w:t xml:space="preserve"> </w:t>
      </w:r>
      <w:proofErr w:type="spellStart"/>
      <w:r w:rsidRPr="00FE11A8">
        <w:rPr>
          <w:lang w:val="fi-FI"/>
        </w:rPr>
        <w:t>grundar</w:t>
      </w:r>
      <w:proofErr w:type="spellEnd"/>
      <w:r w:rsidRPr="00FE11A8">
        <w:rPr>
          <w:lang w:val="fi-FI"/>
        </w:rPr>
        <w:t xml:space="preserve"> </w:t>
      </w:r>
      <w:proofErr w:type="spellStart"/>
      <w:r w:rsidRPr="00FE11A8">
        <w:rPr>
          <w:lang w:val="fi-FI"/>
        </w:rPr>
        <w:t>sig</w:t>
      </w:r>
      <w:proofErr w:type="spellEnd"/>
      <w:r w:rsidRPr="00FE11A8">
        <w:rPr>
          <w:lang w:val="fi-FI"/>
        </w:rPr>
        <w:t xml:space="preserve"> </w:t>
      </w:r>
      <w:proofErr w:type="spellStart"/>
      <w:r w:rsidRPr="00FE11A8">
        <w:rPr>
          <w:lang w:val="fi-FI"/>
        </w:rPr>
        <w:t>på</w:t>
      </w:r>
      <w:proofErr w:type="spellEnd"/>
      <w:r w:rsidRPr="00FE11A8">
        <w:rPr>
          <w:lang w:val="fi-FI"/>
        </w:rPr>
        <w:t xml:space="preserve"> </w:t>
      </w:r>
      <w:proofErr w:type="spellStart"/>
      <w:r w:rsidRPr="00FE11A8">
        <w:rPr>
          <w:lang w:val="fi-FI"/>
        </w:rPr>
        <w:t>urval</w:t>
      </w:r>
      <w:proofErr w:type="spellEnd"/>
      <w:r w:rsidRPr="00FE11A8">
        <w:rPr>
          <w:lang w:val="fi-FI"/>
        </w:rPr>
        <w:t xml:space="preserve">, </w:t>
      </w:r>
      <w:proofErr w:type="spellStart"/>
      <w:r w:rsidRPr="00FE11A8">
        <w:rPr>
          <w:lang w:val="fi-FI"/>
        </w:rPr>
        <w:t>ska</w:t>
      </w:r>
      <w:proofErr w:type="spellEnd"/>
      <w:r w:rsidRPr="00FE11A8">
        <w:rPr>
          <w:lang w:val="fi-FI"/>
        </w:rPr>
        <w:t xml:space="preserve"> </w:t>
      </w:r>
      <w:proofErr w:type="spellStart"/>
      <w:r w:rsidRPr="00FE11A8">
        <w:rPr>
          <w:lang w:val="fi-FI"/>
        </w:rPr>
        <w:t>det</w:t>
      </w:r>
      <w:proofErr w:type="spellEnd"/>
      <w:r w:rsidRPr="00FE11A8">
        <w:rPr>
          <w:lang w:val="fi-FI"/>
        </w:rPr>
        <w:t xml:space="preserve"> </w:t>
      </w:r>
      <w:proofErr w:type="spellStart"/>
      <w:r w:rsidRPr="00FE11A8">
        <w:rPr>
          <w:lang w:val="fi-FI"/>
        </w:rPr>
        <w:t>fastställas</w:t>
      </w:r>
      <w:proofErr w:type="spellEnd"/>
      <w:r w:rsidRPr="00FE11A8">
        <w:rPr>
          <w:lang w:val="fi-FI"/>
        </w:rPr>
        <w:t>.</w:t>
      </w:r>
      <w:bookmarkEnd w:id="11"/>
    </w:p>
    <w:p w14:paraId="2C68AC72" w14:textId="7B7B07E8" w:rsidR="00D37CFD" w:rsidRPr="00CC40C4" w:rsidRDefault="00CC40C4" w:rsidP="00FE11A8">
      <w:pPr>
        <w:pStyle w:val="Otsikko3"/>
      </w:pPr>
      <w:bookmarkStart w:id="12" w:name="_Toc124151414"/>
      <w:r w:rsidRPr="00CC40C4">
        <w:t>Kvalitetsledningssystemet ska innehålla ett revisionsprogram enligt vilket man utför de interna revisionerna</w:t>
      </w:r>
      <w:r w:rsidR="00D37CFD" w:rsidRPr="00CC40C4">
        <w:t>.</w:t>
      </w:r>
      <w:bookmarkEnd w:id="12"/>
      <w:r w:rsidR="00D37CFD" w:rsidRPr="00CC40C4">
        <w:t xml:space="preserve"> </w:t>
      </w:r>
    </w:p>
    <w:p w14:paraId="46AC58BF" w14:textId="72FE158D" w:rsidR="00D37CFD" w:rsidRPr="00CC40C4" w:rsidRDefault="00CC40C4" w:rsidP="00FE11A8">
      <w:pPr>
        <w:pStyle w:val="Otsikko3"/>
      </w:pPr>
      <w:bookmarkStart w:id="13" w:name="_Toc124151415"/>
      <w:r w:rsidRPr="00CC40C4">
        <w:t>Om det görs ändringar i kvalitetsledningssystemet ska ändringarna genomföras på ett planmässigt sätt</w:t>
      </w:r>
      <w:r w:rsidR="00D37CFD" w:rsidRPr="00CC40C4">
        <w:t>.</w:t>
      </w:r>
      <w:bookmarkEnd w:id="13"/>
    </w:p>
    <w:p w14:paraId="305DA8A7" w14:textId="6737C039" w:rsidR="00D37CFD" w:rsidRPr="00CC40C4" w:rsidRDefault="00CC40C4" w:rsidP="00FE11A8">
      <w:pPr>
        <w:pStyle w:val="Otsikko3"/>
      </w:pPr>
      <w:bookmarkStart w:id="14" w:name="_Toc124151416"/>
      <w:r w:rsidRPr="00CC40C4">
        <w:t>Man ska genomföra och dokumentera de i särskilda bestämmelser föreskrivna tester som hänför sig till tillsyn över produktionens överensstämmelse med kraven.</w:t>
      </w:r>
      <w:bookmarkEnd w:id="14"/>
    </w:p>
    <w:p w14:paraId="41E7C97C" w14:textId="5B012F64" w:rsidR="00BD09D5" w:rsidRPr="00531818" w:rsidRDefault="00EE17BE" w:rsidP="00BD09D5">
      <w:pPr>
        <w:pStyle w:val="Otsikko1"/>
        <w:tabs>
          <w:tab w:val="clear" w:pos="742"/>
          <w:tab w:val="num" w:pos="567"/>
        </w:tabs>
        <w:ind w:left="567" w:hanging="567"/>
      </w:pPr>
      <w:bookmarkStart w:id="15" w:name="_Toc124151417"/>
      <w:bookmarkStart w:id="16" w:name="_Toc63161171"/>
      <w:r w:rsidRPr="00531818">
        <w:t>Dokumenterad</w:t>
      </w:r>
      <w:r w:rsidR="00BD09D5" w:rsidRPr="00531818">
        <w:t xml:space="preserve"> kontrollplan</w:t>
      </w:r>
      <w:bookmarkEnd w:id="15"/>
      <w:bookmarkEnd w:id="16"/>
    </w:p>
    <w:p w14:paraId="74296FD6" w14:textId="5F57B09F" w:rsidR="00BD09D5" w:rsidRDefault="006D39B0" w:rsidP="00BD09D5">
      <w:pPr>
        <w:pStyle w:val="Leipteksti"/>
      </w:pPr>
      <w:r w:rsidRPr="00531818">
        <w:t>Vid ansökan om nationellt</w:t>
      </w:r>
      <w:r w:rsidR="00BD2290">
        <w:t xml:space="preserve"> </w:t>
      </w:r>
      <w:r w:rsidR="00BD2290" w:rsidRPr="00531818">
        <w:t>typgodkännande</w:t>
      </w:r>
      <w:r w:rsidRPr="00531818">
        <w:t>, E-</w:t>
      </w:r>
      <w:r w:rsidR="00BD2290">
        <w:t>, EG-</w:t>
      </w:r>
      <w:r w:rsidRPr="00531818">
        <w:t xml:space="preserve"> eller EU-typgodkännande </w:t>
      </w:r>
      <w:r w:rsidR="00931F94" w:rsidRPr="00531818">
        <w:t xml:space="preserve">eller nationellt typgodkännande av små serier </w:t>
      </w:r>
      <w:r w:rsidRPr="00531818">
        <w:t>för fordon, system, komponenter, separata tekniska enheter, delar eller ut</w:t>
      </w:r>
      <w:r w:rsidR="004D5F9F" w:rsidRPr="00531818">
        <w:t>rustning</w:t>
      </w:r>
      <w:r w:rsidRPr="00531818">
        <w:t xml:space="preserve"> ska den som ansöker om typgodkännande ha en dokumenterad kontrollplan som är lämplig för tillsyn över överensstämmelse hos </w:t>
      </w:r>
      <w:r w:rsidR="00C12539" w:rsidRPr="00C12539">
        <w:t>ifrågavarande</w:t>
      </w:r>
      <w:r w:rsidR="00C12539">
        <w:t xml:space="preserve"> </w:t>
      </w:r>
      <w:r w:rsidRPr="00531818">
        <w:t>produkt</w:t>
      </w:r>
      <w:r w:rsidR="00C12539">
        <w:t xml:space="preserve"> </w:t>
      </w:r>
      <w:r w:rsidRPr="00531818">
        <w:t xml:space="preserve">som ska </w:t>
      </w:r>
      <w:proofErr w:type="spellStart"/>
      <w:r w:rsidRPr="00531818">
        <w:t>typgodkännas</w:t>
      </w:r>
      <w:proofErr w:type="spellEnd"/>
      <w:r w:rsidRPr="00531818">
        <w:t xml:space="preserve">. </w:t>
      </w:r>
    </w:p>
    <w:p w14:paraId="74B4641E" w14:textId="6272D50D" w:rsidR="0036599A" w:rsidRPr="00531818" w:rsidRDefault="0073605F" w:rsidP="0073605F">
      <w:pPr>
        <w:pStyle w:val="Leipteksti"/>
        <w:ind w:left="0"/>
      </w:pPr>
      <w:r w:rsidRPr="0073605F">
        <w:t>4.1</w:t>
      </w:r>
      <w:r w:rsidRPr="0073605F">
        <w:tab/>
      </w:r>
      <w:r w:rsidR="000E0C52" w:rsidRPr="00531818">
        <w:t xml:space="preserve">Den dokumenterade kontrollplanen ska innehålla </w:t>
      </w:r>
    </w:p>
    <w:p w14:paraId="4771CB02" w14:textId="77777777" w:rsidR="006D39B0" w:rsidRPr="00531818" w:rsidRDefault="00C24296" w:rsidP="0036599A">
      <w:pPr>
        <w:pStyle w:val="Leipteksti"/>
        <w:numPr>
          <w:ilvl w:val="0"/>
          <w:numId w:val="39"/>
        </w:numPr>
      </w:pPr>
      <w:r w:rsidRPr="00531818">
        <w:t xml:space="preserve">en beskrivning av det objekt som kontrolleras, </w:t>
      </w:r>
    </w:p>
    <w:p w14:paraId="7385EC28" w14:textId="77777777" w:rsidR="006D39B0" w:rsidRPr="00531818" w:rsidRDefault="006D39B0" w:rsidP="0036599A">
      <w:pPr>
        <w:pStyle w:val="Leipteksti"/>
        <w:numPr>
          <w:ilvl w:val="0"/>
          <w:numId w:val="39"/>
        </w:numPr>
      </w:pPr>
      <w:r w:rsidRPr="00531818">
        <w:t>metoden för kontroll av objektet,</w:t>
      </w:r>
    </w:p>
    <w:p w14:paraId="73C1B1F7" w14:textId="77777777" w:rsidR="008B64B8" w:rsidRPr="00531818" w:rsidRDefault="006D39B0" w:rsidP="0036599A">
      <w:pPr>
        <w:pStyle w:val="Leipteksti"/>
        <w:numPr>
          <w:ilvl w:val="0"/>
          <w:numId w:val="39"/>
        </w:numPr>
      </w:pPr>
      <w:r w:rsidRPr="00531818">
        <w:t>kontrollfrekvensen av varje objekt som kontrolleras,</w:t>
      </w:r>
    </w:p>
    <w:p w14:paraId="68D53F3F" w14:textId="77777777" w:rsidR="0005749D" w:rsidRPr="00531818" w:rsidRDefault="0005749D" w:rsidP="0036599A">
      <w:pPr>
        <w:pStyle w:val="Leipteksti"/>
        <w:numPr>
          <w:ilvl w:val="0"/>
          <w:numId w:val="39"/>
        </w:numPr>
      </w:pPr>
      <w:r w:rsidRPr="00531818">
        <w:t xml:space="preserve">godkännandekriterierna för kontrollerna, </w:t>
      </w:r>
    </w:p>
    <w:p w14:paraId="067BCD34" w14:textId="4F27B51F" w:rsidR="0036599A" w:rsidRPr="00531818" w:rsidRDefault="008B64B8" w:rsidP="00837451">
      <w:pPr>
        <w:pStyle w:val="Leipteksti"/>
        <w:numPr>
          <w:ilvl w:val="0"/>
          <w:numId w:val="39"/>
        </w:numPr>
      </w:pPr>
      <w:r w:rsidRPr="00531818">
        <w:t xml:space="preserve">specifikation av </w:t>
      </w:r>
      <w:r w:rsidR="003B0441" w:rsidRPr="00531818">
        <w:t>d</w:t>
      </w:r>
      <w:r w:rsidR="00B52C9B" w:rsidRPr="00531818">
        <w:t>okumentationen</w:t>
      </w:r>
      <w:r w:rsidRPr="00531818">
        <w:t xml:space="preserve"> som </w:t>
      </w:r>
      <w:r w:rsidR="00D734F7" w:rsidRPr="00531818">
        <w:t>hänför sig till</w:t>
      </w:r>
      <w:r w:rsidRPr="00531818">
        <w:t xml:space="preserve"> kontrollen,</w:t>
      </w:r>
    </w:p>
    <w:p w14:paraId="567C024E" w14:textId="2EBD5B10" w:rsidR="00837451" w:rsidRDefault="006D39B0" w:rsidP="00837451">
      <w:pPr>
        <w:pStyle w:val="Leipteksti"/>
        <w:numPr>
          <w:ilvl w:val="0"/>
          <w:numId w:val="39"/>
        </w:numPr>
      </w:pPr>
      <w:r w:rsidRPr="00531818">
        <w:t>uppgifterna om ansvarspersonen för varje kontroll och åtgärd.</w:t>
      </w:r>
    </w:p>
    <w:p w14:paraId="48B085E7" w14:textId="495C4042" w:rsidR="000F77ED" w:rsidRPr="000F77ED" w:rsidRDefault="0073605F" w:rsidP="0073605F">
      <w:pPr>
        <w:pStyle w:val="Otsikko2"/>
        <w:numPr>
          <w:ilvl w:val="0"/>
          <w:numId w:val="0"/>
        </w:numPr>
        <w:ind w:left="993" w:hanging="993"/>
        <w:rPr>
          <w:szCs w:val="20"/>
        </w:rPr>
      </w:pPr>
      <w:r w:rsidRPr="0073605F">
        <w:t xml:space="preserve">4.2 </w:t>
      </w:r>
      <w:r>
        <w:tab/>
      </w:r>
      <w:r>
        <w:tab/>
      </w:r>
      <w:bookmarkStart w:id="17" w:name="_Toc124151418"/>
      <w:r w:rsidR="000F77ED" w:rsidRPr="000F77ED">
        <w:rPr>
          <w:b w:val="0"/>
          <w:sz w:val="20"/>
          <w:szCs w:val="20"/>
        </w:rPr>
        <w:t xml:space="preserve">Dokumentationen för den dokumenterade kontrollplanen ska </w:t>
      </w:r>
      <w:r w:rsidR="000F77ED">
        <w:rPr>
          <w:b w:val="0"/>
          <w:sz w:val="20"/>
          <w:szCs w:val="20"/>
        </w:rPr>
        <w:t>innehålla</w:t>
      </w:r>
      <w:bookmarkEnd w:id="17"/>
    </w:p>
    <w:p w14:paraId="370DD126" w14:textId="118F392B" w:rsidR="000F77ED" w:rsidRDefault="00227B4E" w:rsidP="0047187E">
      <w:pPr>
        <w:pStyle w:val="Leipteksti"/>
        <w:numPr>
          <w:ilvl w:val="0"/>
          <w:numId w:val="43"/>
        </w:numPr>
      </w:pPr>
      <w:r w:rsidRPr="00531818">
        <w:t>specifikation av</w:t>
      </w:r>
      <w:r>
        <w:t xml:space="preserve"> </w:t>
      </w:r>
      <w:r w:rsidRPr="00531818">
        <w:t>det objekt som kontrolleras</w:t>
      </w:r>
      <w:r>
        <w:t>,</w:t>
      </w:r>
    </w:p>
    <w:p w14:paraId="281D7DAA" w14:textId="2ED36E3B" w:rsidR="000F77ED" w:rsidRDefault="00227B4E" w:rsidP="0047187E">
      <w:pPr>
        <w:pStyle w:val="Leipteksti"/>
        <w:numPr>
          <w:ilvl w:val="0"/>
          <w:numId w:val="43"/>
        </w:numPr>
      </w:pPr>
      <w:r w:rsidRPr="00531818">
        <w:t>specifikation av</w:t>
      </w:r>
      <w:r>
        <w:t xml:space="preserve"> personen som utfört kontrollen,</w:t>
      </w:r>
    </w:p>
    <w:p w14:paraId="49942496" w14:textId="6868EB33" w:rsidR="00227B4E" w:rsidRDefault="00227B4E" w:rsidP="0047187E">
      <w:pPr>
        <w:pStyle w:val="Leipteksti"/>
        <w:numPr>
          <w:ilvl w:val="0"/>
          <w:numId w:val="43"/>
        </w:numPr>
      </w:pPr>
      <w:r>
        <w:t>kontrollens resultat.</w:t>
      </w:r>
    </w:p>
    <w:p w14:paraId="0C148FB8" w14:textId="3BF56C74" w:rsidR="00D47FAC" w:rsidRPr="00531818" w:rsidRDefault="00BC670E" w:rsidP="003B36F8">
      <w:pPr>
        <w:pStyle w:val="Otsikko1"/>
      </w:pPr>
      <w:bookmarkStart w:id="18" w:name="_Toc124151419"/>
      <w:bookmarkStart w:id="19" w:name="_Toc63161172"/>
      <w:r w:rsidRPr="00531818">
        <w:lastRenderedPageBreak/>
        <w:t>Ikraftträdande och övergångs</w:t>
      </w:r>
      <w:r w:rsidR="00D04AA0">
        <w:t>bestämmelser</w:t>
      </w:r>
      <w:bookmarkEnd w:id="18"/>
      <w:bookmarkEnd w:id="19"/>
    </w:p>
    <w:p w14:paraId="0BDA3E1E" w14:textId="5DA3B2E1" w:rsidR="00BB04CC" w:rsidRPr="00531818" w:rsidRDefault="00BB04CC" w:rsidP="003B36F8">
      <w:pPr>
        <w:pStyle w:val="Leipteksti"/>
      </w:pPr>
      <w:r w:rsidRPr="00531818">
        <w:t>Denna</w:t>
      </w:r>
      <w:r w:rsidR="00D27B5C" w:rsidRPr="00531818">
        <w:t xml:space="preserve"> föreskrift träder i kraft den </w:t>
      </w:r>
      <w:proofErr w:type="spellStart"/>
      <w:r w:rsidR="00D27B5C" w:rsidRPr="00D04AA0">
        <w:rPr>
          <w:highlight w:val="yellow"/>
        </w:rPr>
        <w:t>dd</w:t>
      </w:r>
      <w:proofErr w:type="spellEnd"/>
      <w:r w:rsidRPr="00D04AA0">
        <w:rPr>
          <w:highlight w:val="yellow"/>
        </w:rPr>
        <w:t xml:space="preserve"> </w:t>
      </w:r>
      <w:r w:rsidR="00D27B5C" w:rsidRPr="00D04AA0">
        <w:rPr>
          <w:highlight w:val="yellow"/>
        </w:rPr>
        <w:t>mm</w:t>
      </w:r>
      <w:r w:rsidR="00104698" w:rsidRPr="00531818">
        <w:t xml:space="preserve"> </w:t>
      </w:r>
      <w:r w:rsidRPr="00531818">
        <w:t>202</w:t>
      </w:r>
      <w:r w:rsidR="00D27B5C" w:rsidRPr="00531818">
        <w:t>3</w:t>
      </w:r>
      <w:r w:rsidRPr="00531818">
        <w:t xml:space="preserve">. </w:t>
      </w:r>
    </w:p>
    <w:p w14:paraId="3DF87B8B" w14:textId="061F4389" w:rsidR="00DE0ABB" w:rsidRPr="00531818" w:rsidRDefault="00DE0ABB" w:rsidP="00C9219E">
      <w:pPr>
        <w:pStyle w:val="Leipteksti"/>
      </w:pPr>
    </w:p>
    <w:p w14:paraId="66E2C834" w14:textId="1A751149" w:rsidR="00DE0ABB" w:rsidRPr="00531818" w:rsidRDefault="00DE0ABB" w:rsidP="00DE0ABB">
      <w:pPr>
        <w:pStyle w:val="Leipteksti"/>
        <w:ind w:left="0"/>
      </w:pPr>
    </w:p>
    <w:p w14:paraId="594605D2" w14:textId="72CF2ACB" w:rsidR="00DE0ABB" w:rsidRPr="00FE11A8" w:rsidRDefault="00DE0ABB" w:rsidP="00C9219E">
      <w:pPr>
        <w:pStyle w:val="Leipteksti"/>
      </w:pPr>
      <w:r w:rsidRPr="00FE11A8">
        <w:t>Kirsi Karlamaa</w:t>
      </w:r>
    </w:p>
    <w:p w14:paraId="10A99D18" w14:textId="499C1577" w:rsidR="00DE0ABB" w:rsidRPr="00531818" w:rsidRDefault="00D27B5C" w:rsidP="00C9219E">
      <w:pPr>
        <w:pStyle w:val="Leipteksti"/>
      </w:pPr>
      <w:r w:rsidRPr="00531818">
        <w:t>Generaldirektör</w:t>
      </w:r>
    </w:p>
    <w:p w14:paraId="02B1A250" w14:textId="2D4E210A" w:rsidR="00DE0ABB" w:rsidRPr="00FE11A8" w:rsidRDefault="00DE0ABB" w:rsidP="00C9219E">
      <w:pPr>
        <w:pStyle w:val="Leipteksti"/>
      </w:pPr>
    </w:p>
    <w:p w14:paraId="295653ED" w14:textId="27067589" w:rsidR="00DE0ABB" w:rsidRPr="00FE11A8" w:rsidRDefault="00DE0ABB" w:rsidP="00C9219E">
      <w:pPr>
        <w:pStyle w:val="Leipteksti"/>
      </w:pPr>
    </w:p>
    <w:p w14:paraId="3DD7D87C" w14:textId="3C04BFF6" w:rsidR="00DE0ABB" w:rsidRPr="00FE11A8" w:rsidRDefault="00DE0ABB" w:rsidP="00C9219E">
      <w:pPr>
        <w:pStyle w:val="Leipteksti"/>
      </w:pPr>
      <w:r w:rsidRPr="00FE11A8">
        <w:t>Kati Heikkinen</w:t>
      </w:r>
    </w:p>
    <w:p w14:paraId="66F3B511" w14:textId="7D310CC1" w:rsidR="002075BA" w:rsidRPr="00531818" w:rsidRDefault="00D27B5C" w:rsidP="00FE11A8">
      <w:pPr>
        <w:pStyle w:val="Leipteksti"/>
      </w:pPr>
      <w:r w:rsidRPr="00531818">
        <w:t>Överdirektör</w:t>
      </w:r>
    </w:p>
    <w:sectPr w:rsidR="002075BA" w:rsidRPr="00531818" w:rsidSect="00D6135C">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5116" w14:textId="77777777" w:rsidR="00F921E0" w:rsidRDefault="00F921E0" w:rsidP="00E578A9">
      <w:pPr>
        <w:spacing w:after="0" w:line="240" w:lineRule="auto"/>
      </w:pPr>
      <w:r>
        <w:separator/>
      </w:r>
    </w:p>
  </w:endnote>
  <w:endnote w:type="continuationSeparator" w:id="0">
    <w:p w14:paraId="134DA5D5" w14:textId="77777777" w:rsidR="00F921E0" w:rsidRDefault="00F921E0" w:rsidP="00E578A9">
      <w:pPr>
        <w:spacing w:after="0" w:line="240" w:lineRule="auto"/>
      </w:pPr>
      <w:r>
        <w:continuationSeparator/>
      </w:r>
    </w:p>
  </w:endnote>
  <w:endnote w:type="continuationNotice" w:id="1">
    <w:p w14:paraId="37535233" w14:textId="77777777" w:rsidR="00F921E0" w:rsidRDefault="00F92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F202" w14:textId="77777777" w:rsidR="00114EA8" w:rsidRDefault="00114EA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F694" w14:textId="77777777" w:rsidR="00F921E0" w:rsidRDefault="00F921E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6C02" w14:textId="77777777" w:rsidR="00415CDB" w:rsidRPr="004F132E" w:rsidRDefault="00415CDB" w:rsidP="004F132E">
    <w:pPr>
      <w:pStyle w:val="Alatunniste"/>
      <w:spacing w:line="276" w:lineRule="auto"/>
      <w:rPr>
        <w:b/>
      </w:rPr>
    </w:pPr>
    <w:r>
      <w:t xml:space="preserve">Transport- och kommunikationsverket Traficom ▪ PB 320, 00059 TRAFICOM </w:t>
    </w:r>
    <w:r>
      <w:br/>
      <w:t xml:space="preserve">tfn 029 534 5000 ▪ FO-nummer </w:t>
    </w:r>
    <w:proofErr w:type="gramStart"/>
    <w:r>
      <w:t>2924753-3</w:t>
    </w:r>
    <w:proofErr w:type="gramEnd"/>
    <w:r>
      <w:t xml:space="preserve"> </w:t>
    </w:r>
    <w:r>
      <w:tab/>
    </w:r>
    <w:r>
      <w:tab/>
    </w:r>
    <w:r>
      <w:rPr>
        <w:b/>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F00B" w14:textId="77777777" w:rsidR="00F921E0" w:rsidRDefault="00F921E0" w:rsidP="00E578A9">
      <w:pPr>
        <w:spacing w:after="0" w:line="240" w:lineRule="auto"/>
      </w:pPr>
      <w:r>
        <w:separator/>
      </w:r>
    </w:p>
  </w:footnote>
  <w:footnote w:type="continuationSeparator" w:id="0">
    <w:p w14:paraId="541BA830" w14:textId="77777777" w:rsidR="00F921E0" w:rsidRDefault="00F921E0" w:rsidP="00E578A9">
      <w:pPr>
        <w:spacing w:after="0" w:line="240" w:lineRule="auto"/>
      </w:pPr>
      <w:r>
        <w:continuationSeparator/>
      </w:r>
    </w:p>
  </w:footnote>
  <w:footnote w:type="continuationNotice" w:id="1">
    <w:p w14:paraId="26ABDC2E" w14:textId="77777777" w:rsidR="00F921E0" w:rsidRDefault="00F921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4C55" w14:textId="77777777" w:rsidR="00114EA8" w:rsidRDefault="00114EA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821C" w14:textId="0A696BDD" w:rsidR="00271646" w:rsidRDefault="00022705" w:rsidP="00656C63">
    <w:pPr>
      <w:pStyle w:val="Yltunniste"/>
    </w:pPr>
    <w:r>
      <w:rPr>
        <w:noProof/>
        <w:lang w:val="fi-FI" w:eastAsia="fi-FI"/>
      </w:rPr>
      <w:drawing>
        <wp:inline distT="0" distB="0" distL="0" distR="0" wp14:anchorId="10A198CA" wp14:editId="226F33EF">
          <wp:extent cx="2132444" cy="466361"/>
          <wp:effectExtent l="0" t="0" r="127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2444" cy="466361"/>
                  </a:xfrm>
                  <a:prstGeom prst="rect">
                    <a:avLst/>
                  </a:prstGeom>
                  <a:noFill/>
                  <a:ln>
                    <a:noFill/>
                  </a:ln>
                </pic:spPr>
              </pic:pic>
            </a:graphicData>
          </a:graphic>
        </wp:inline>
      </w:drawing>
    </w:r>
    <w:r w:rsidR="00656C63">
      <w:rPr>
        <w:b/>
      </w:rPr>
      <w:tab/>
    </w:r>
    <w:r w:rsidR="00656C63">
      <w:rPr>
        <w:b/>
      </w:rPr>
      <w:tab/>
    </w:r>
    <w:r w:rsidR="00114EA8">
      <w:rPr>
        <w:b/>
      </w:rPr>
      <w:t>Utkast till f</w:t>
    </w:r>
    <w:r w:rsidR="00271646">
      <w:rPr>
        <w:b/>
      </w:rPr>
      <w:t>öreskrift</w:t>
    </w:r>
  </w:p>
  <w:p w14:paraId="1CD66422" w14:textId="149F5905" w:rsidR="00271646" w:rsidRDefault="00271646" w:rsidP="00271646">
    <w:pPr>
      <w:pStyle w:val="Yltunniste"/>
      <w:jc w:val="right"/>
    </w:pPr>
    <w:r>
      <w:rPr>
        <w:rStyle w:val="Sivunumero"/>
      </w:rPr>
      <w:fldChar w:fldCharType="begin"/>
    </w:r>
    <w:r>
      <w:rPr>
        <w:rStyle w:val="Sivunumero"/>
      </w:rPr>
      <w:instrText xml:space="preserve"> PAGE </w:instrText>
    </w:r>
    <w:r>
      <w:rPr>
        <w:rStyle w:val="Sivunumero"/>
      </w:rPr>
      <w:fldChar w:fldCharType="separate"/>
    </w:r>
    <w:r w:rsidR="007421DC">
      <w:rPr>
        <w:rStyle w:val="Sivunumero"/>
        <w:noProof/>
      </w:rPr>
      <w:t>5</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7421DC">
      <w:rPr>
        <w:rStyle w:val="Sivunumero"/>
        <w:noProof/>
      </w:rPr>
      <w:t>5</w:t>
    </w:r>
    <w:r>
      <w:rPr>
        <w:rStyle w:val="Sivunumero"/>
      </w:rPr>
      <w:fldChar w:fldCharType="end"/>
    </w:r>
    <w:r>
      <w:t>)</w:t>
    </w:r>
  </w:p>
  <w:p w14:paraId="67CC3ED8" w14:textId="1F1FE8ED" w:rsidR="00496DD9" w:rsidRDefault="008102D9" w:rsidP="00496DD9">
    <w:pPr>
      <w:pStyle w:val="Yltunniste"/>
      <w:jc w:val="right"/>
    </w:pPr>
    <w:r>
      <w:rPr>
        <w:rFonts w:eastAsia="Times New Roman" w:cs="Times New Roman"/>
        <w:szCs w:val="24"/>
      </w:rPr>
      <w:t>TRAFICOM/</w:t>
    </w:r>
    <w:proofErr w:type="gramStart"/>
    <w:r w:rsidRPr="0035706A">
      <w:rPr>
        <w:rFonts w:eastAsia="Times New Roman" w:cs="Times New Roman"/>
        <w:szCs w:val="24"/>
      </w:rPr>
      <w:t>425095</w:t>
    </w:r>
    <w:proofErr w:type="gramEnd"/>
    <w:r w:rsidRPr="00813F00">
      <w:rPr>
        <w:rFonts w:eastAsia="Times New Roman" w:cs="Times New Roman"/>
        <w:szCs w:val="24"/>
      </w:rPr>
      <w:t>/03.04.03.00/202</w:t>
    </w:r>
    <w:r>
      <w:rPr>
        <w:rFonts w:eastAsia="Times New Roman" w:cs="Times New Roman"/>
        <w:szCs w:val="24"/>
      </w:rPr>
      <w:t>2</w:t>
    </w:r>
  </w:p>
  <w:p w14:paraId="2193E426" w14:textId="77777777" w:rsidR="00271646" w:rsidRDefault="00271646" w:rsidP="00271646">
    <w:pPr>
      <w:pStyle w:val="Yltunniste"/>
      <w:jc w:val="right"/>
    </w:pPr>
  </w:p>
  <w:p w14:paraId="41A44D10" w14:textId="77777777" w:rsidR="00271646" w:rsidRDefault="00271646">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4F89" w14:textId="164FF95E" w:rsidR="00415CDB" w:rsidRDefault="00022705" w:rsidP="00656C63">
    <w:pPr>
      <w:pStyle w:val="Yltunniste"/>
    </w:pPr>
    <w:r>
      <w:rPr>
        <w:noProof/>
        <w:lang w:val="fi-FI" w:eastAsia="fi-FI"/>
      </w:rPr>
      <w:drawing>
        <wp:inline distT="0" distB="0" distL="0" distR="0" wp14:anchorId="11E4AAAE" wp14:editId="0C74841F">
          <wp:extent cx="2132444" cy="466361"/>
          <wp:effectExtent l="0" t="0" r="127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2444" cy="466361"/>
                  </a:xfrm>
                  <a:prstGeom prst="rect">
                    <a:avLst/>
                  </a:prstGeom>
                  <a:noFill/>
                  <a:ln>
                    <a:noFill/>
                  </a:ln>
                </pic:spPr>
              </pic:pic>
            </a:graphicData>
          </a:graphic>
        </wp:inline>
      </w:drawing>
    </w:r>
    <w:r w:rsidR="00656C63">
      <w:rPr>
        <w:b/>
      </w:rPr>
      <w:tab/>
    </w:r>
    <w:r w:rsidR="00656C63">
      <w:rPr>
        <w:b/>
      </w:rPr>
      <w:tab/>
    </w:r>
    <w:r w:rsidR="00A617DA">
      <w:rPr>
        <w:b/>
      </w:rPr>
      <w:t>Utkast till f</w:t>
    </w:r>
    <w:r w:rsidR="00415CDB">
      <w:rPr>
        <w:b/>
      </w:rPr>
      <w:t>öreskrift</w:t>
    </w:r>
  </w:p>
  <w:p w14:paraId="2D5123E5" w14:textId="15D7E2DF" w:rsidR="00415CDB" w:rsidRDefault="00415CDB" w:rsidP="00FF1FD4">
    <w:pPr>
      <w:pStyle w:val="Yltunniste"/>
      <w:jc w:val="right"/>
    </w:pPr>
    <w:r>
      <w:rPr>
        <w:rStyle w:val="Sivunumero"/>
      </w:rPr>
      <w:fldChar w:fldCharType="begin"/>
    </w:r>
    <w:r>
      <w:rPr>
        <w:rStyle w:val="Sivunumero"/>
      </w:rPr>
      <w:instrText xml:space="preserve"> PAGE </w:instrText>
    </w:r>
    <w:r>
      <w:rPr>
        <w:rStyle w:val="Sivunumero"/>
      </w:rPr>
      <w:fldChar w:fldCharType="separate"/>
    </w:r>
    <w:r w:rsidR="007421DC">
      <w:rPr>
        <w:rStyle w:val="Sivunumero"/>
        <w:noProof/>
      </w:rPr>
      <w:t>1</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7421DC">
      <w:rPr>
        <w:rStyle w:val="Sivunumero"/>
        <w:noProof/>
      </w:rPr>
      <w:t>5</w:t>
    </w:r>
    <w:r>
      <w:rPr>
        <w:rStyle w:val="Sivunumero"/>
      </w:rPr>
      <w:fldChar w:fldCharType="end"/>
    </w:r>
    <w:r>
      <w:t>)</w:t>
    </w:r>
  </w:p>
  <w:p w14:paraId="1CDADBF7" w14:textId="2BE06A44" w:rsidR="00415CDB" w:rsidRDefault="008102D9" w:rsidP="00CD4584">
    <w:pPr>
      <w:pStyle w:val="Yltunniste"/>
      <w:jc w:val="right"/>
    </w:pPr>
    <w:r>
      <w:rPr>
        <w:rFonts w:eastAsia="Times New Roman" w:cs="Times New Roman"/>
        <w:szCs w:val="24"/>
      </w:rPr>
      <w:t>TRAFICOM/</w:t>
    </w:r>
    <w:proofErr w:type="gramStart"/>
    <w:r w:rsidRPr="0035706A">
      <w:rPr>
        <w:rFonts w:eastAsia="Times New Roman" w:cs="Times New Roman"/>
        <w:szCs w:val="24"/>
      </w:rPr>
      <w:t>425095</w:t>
    </w:r>
    <w:proofErr w:type="gramEnd"/>
    <w:r w:rsidRPr="00813F00">
      <w:rPr>
        <w:rFonts w:eastAsia="Times New Roman" w:cs="Times New Roman"/>
        <w:szCs w:val="24"/>
      </w:rPr>
      <w:t>/03.04.03.00/202</w:t>
    </w:r>
    <w:r>
      <w:rPr>
        <w:rFonts w:eastAsia="Times New Roman" w:cs="Times New Roman"/>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9345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26AC2"/>
    <w:multiLevelType w:val="hybridMultilevel"/>
    <w:tmpl w:val="C04EF67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1375676"/>
    <w:multiLevelType w:val="hybridMultilevel"/>
    <w:tmpl w:val="8C08737C"/>
    <w:lvl w:ilvl="0" w:tplc="040B0017">
      <w:start w:val="1"/>
      <w:numFmt w:val="lowerLetter"/>
      <w:lvlText w:val="%1)"/>
      <w:lvlJc w:val="left"/>
      <w:pPr>
        <w:ind w:left="1854" w:hanging="360"/>
      </w:pPr>
      <w:rPr>
        <w:rFonts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2" w15:restartNumberingAfterBreak="0">
    <w:nsid w:val="039D5AE5"/>
    <w:multiLevelType w:val="hybridMultilevel"/>
    <w:tmpl w:val="6B481020"/>
    <w:lvl w:ilvl="0" w:tplc="637AC992">
      <w:start w:val="1"/>
      <w:numFmt w:val="decimal"/>
      <w:lvlText w:val="%1)"/>
      <w:lvlJc w:val="left"/>
      <w:pPr>
        <w:ind w:left="1494" w:hanging="360"/>
      </w:pPr>
      <w:rPr>
        <w:rFonts w:hint="default"/>
        <w:i/>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3" w15:restartNumberingAfterBreak="0">
    <w:nsid w:val="06FA528E"/>
    <w:multiLevelType w:val="hybridMultilevel"/>
    <w:tmpl w:val="4D74E00A"/>
    <w:lvl w:ilvl="0" w:tplc="7B62F074">
      <w:start w:val="1"/>
      <w:numFmt w:val="decimal"/>
      <w:pStyle w:val="Liiteotsikko"/>
      <w:lvlText w:val="Bilaga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0CC35001"/>
    <w:multiLevelType w:val="hybridMultilevel"/>
    <w:tmpl w:val="820CA1DA"/>
    <w:lvl w:ilvl="0" w:tplc="A8B0EEDE">
      <w:numFmt w:val="bullet"/>
      <w:lvlText w:val="-"/>
      <w:lvlJc w:val="left"/>
      <w:pPr>
        <w:ind w:left="1494" w:hanging="360"/>
      </w:pPr>
      <w:rPr>
        <w:rFonts w:ascii="Verdana" w:eastAsia="Times New Roman" w:hAnsi="Verdana" w:cs="Times New Roman" w:hint="default"/>
      </w:rPr>
    </w:lvl>
    <w:lvl w:ilvl="1" w:tplc="040B0003">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5" w15:restartNumberingAfterBreak="0">
    <w:nsid w:val="102051A8"/>
    <w:multiLevelType w:val="hybridMultilevel"/>
    <w:tmpl w:val="8468EF68"/>
    <w:lvl w:ilvl="0" w:tplc="C824996E">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6"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2080E"/>
    <w:multiLevelType w:val="hybridMultilevel"/>
    <w:tmpl w:val="678E475C"/>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8" w15:restartNumberingAfterBreak="0">
    <w:nsid w:val="2A6C244E"/>
    <w:multiLevelType w:val="hybridMultilevel"/>
    <w:tmpl w:val="BDE692EC"/>
    <w:lvl w:ilvl="0" w:tplc="040B0011">
      <w:start w:val="1"/>
      <w:numFmt w:val="decimal"/>
      <w:lvlText w:val="%1)"/>
      <w:lvlJc w:val="left"/>
      <w:pPr>
        <w:ind w:left="2214" w:hanging="360"/>
      </w:pPr>
    </w:lvl>
    <w:lvl w:ilvl="1" w:tplc="040B0019" w:tentative="1">
      <w:start w:val="1"/>
      <w:numFmt w:val="lowerLetter"/>
      <w:lvlText w:val="%2."/>
      <w:lvlJc w:val="left"/>
      <w:pPr>
        <w:ind w:left="2934" w:hanging="360"/>
      </w:pPr>
    </w:lvl>
    <w:lvl w:ilvl="2" w:tplc="040B001B" w:tentative="1">
      <w:start w:val="1"/>
      <w:numFmt w:val="lowerRoman"/>
      <w:lvlText w:val="%3."/>
      <w:lvlJc w:val="right"/>
      <w:pPr>
        <w:ind w:left="3654" w:hanging="180"/>
      </w:pPr>
    </w:lvl>
    <w:lvl w:ilvl="3" w:tplc="040B000F" w:tentative="1">
      <w:start w:val="1"/>
      <w:numFmt w:val="decimal"/>
      <w:lvlText w:val="%4."/>
      <w:lvlJc w:val="left"/>
      <w:pPr>
        <w:ind w:left="4374" w:hanging="360"/>
      </w:pPr>
    </w:lvl>
    <w:lvl w:ilvl="4" w:tplc="040B0019" w:tentative="1">
      <w:start w:val="1"/>
      <w:numFmt w:val="lowerLetter"/>
      <w:lvlText w:val="%5."/>
      <w:lvlJc w:val="left"/>
      <w:pPr>
        <w:ind w:left="5094" w:hanging="360"/>
      </w:pPr>
    </w:lvl>
    <w:lvl w:ilvl="5" w:tplc="040B001B" w:tentative="1">
      <w:start w:val="1"/>
      <w:numFmt w:val="lowerRoman"/>
      <w:lvlText w:val="%6."/>
      <w:lvlJc w:val="right"/>
      <w:pPr>
        <w:ind w:left="5814" w:hanging="180"/>
      </w:pPr>
    </w:lvl>
    <w:lvl w:ilvl="6" w:tplc="040B000F" w:tentative="1">
      <w:start w:val="1"/>
      <w:numFmt w:val="decimal"/>
      <w:lvlText w:val="%7."/>
      <w:lvlJc w:val="left"/>
      <w:pPr>
        <w:ind w:left="6534" w:hanging="360"/>
      </w:pPr>
    </w:lvl>
    <w:lvl w:ilvl="7" w:tplc="040B0019" w:tentative="1">
      <w:start w:val="1"/>
      <w:numFmt w:val="lowerLetter"/>
      <w:lvlText w:val="%8."/>
      <w:lvlJc w:val="left"/>
      <w:pPr>
        <w:ind w:left="7254" w:hanging="360"/>
      </w:pPr>
    </w:lvl>
    <w:lvl w:ilvl="8" w:tplc="040B001B" w:tentative="1">
      <w:start w:val="1"/>
      <w:numFmt w:val="lowerRoman"/>
      <w:lvlText w:val="%9."/>
      <w:lvlJc w:val="right"/>
      <w:pPr>
        <w:ind w:left="7974" w:hanging="180"/>
      </w:pPr>
    </w:lvl>
  </w:abstractNum>
  <w:abstractNum w:abstractNumId="19"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0" w15:restartNumberingAfterBreak="0">
    <w:nsid w:val="34AB5214"/>
    <w:multiLevelType w:val="hybridMultilevel"/>
    <w:tmpl w:val="56961860"/>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1" w15:restartNumberingAfterBreak="0">
    <w:nsid w:val="387E7314"/>
    <w:multiLevelType w:val="hybridMultilevel"/>
    <w:tmpl w:val="678E475C"/>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2" w15:restartNumberingAfterBreak="0">
    <w:nsid w:val="3DD83DFA"/>
    <w:multiLevelType w:val="hybridMultilevel"/>
    <w:tmpl w:val="880004E0"/>
    <w:lvl w:ilvl="0" w:tplc="41444804">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3" w15:restartNumberingAfterBreak="0">
    <w:nsid w:val="3DF34D9B"/>
    <w:multiLevelType w:val="hybridMultilevel"/>
    <w:tmpl w:val="56961860"/>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4" w15:restartNumberingAfterBreak="0">
    <w:nsid w:val="46B00B94"/>
    <w:multiLevelType w:val="hybridMultilevel"/>
    <w:tmpl w:val="9BD4C22E"/>
    <w:lvl w:ilvl="0" w:tplc="040B0017">
      <w:start w:val="1"/>
      <w:numFmt w:val="lowerLetter"/>
      <w:lvlText w:val="%1)"/>
      <w:lvlJc w:val="left"/>
      <w:pPr>
        <w:ind w:left="1854" w:hanging="360"/>
      </w:pPr>
      <w:rPr>
        <w:rFonts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5" w15:restartNumberingAfterBreak="0">
    <w:nsid w:val="481B6E59"/>
    <w:multiLevelType w:val="hybridMultilevel"/>
    <w:tmpl w:val="0AB4FF46"/>
    <w:lvl w:ilvl="0" w:tplc="ABC2D738">
      <w:start w:val="1"/>
      <w:numFmt w:val="decimal"/>
      <w:lvlText w:val="Liite %1"/>
      <w:lvlJc w:val="left"/>
      <w:pPr>
        <w:ind w:left="360" w:hanging="360"/>
      </w:pPr>
      <w:rPr>
        <w:rFont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6" w15:restartNumberingAfterBreak="0">
    <w:nsid w:val="4A3D4D62"/>
    <w:multiLevelType w:val="multilevel"/>
    <w:tmpl w:val="14A44C88"/>
    <w:lvl w:ilvl="0">
      <w:start w:val="1"/>
      <w:numFmt w:val="decimal"/>
      <w:pStyle w:val="Otsikko1"/>
      <w:lvlText w:val="%1"/>
      <w:lvlJc w:val="left"/>
      <w:pPr>
        <w:tabs>
          <w:tab w:val="num" w:pos="742"/>
        </w:tabs>
        <w:ind w:left="742" w:hanging="600"/>
      </w:pPr>
      <w:rPr>
        <w:rFonts w:hint="default"/>
        <w:sz w:val="22"/>
      </w:rPr>
    </w:lvl>
    <w:lvl w:ilvl="1">
      <w:start w:val="1"/>
      <w:numFmt w:val="decimal"/>
      <w:pStyle w:val="Otsikko2"/>
      <w:lvlText w:val="%1.%2"/>
      <w:lvlJc w:val="left"/>
      <w:pPr>
        <w:tabs>
          <w:tab w:val="num" w:pos="800"/>
        </w:tabs>
        <w:ind w:left="800" w:hanging="800"/>
      </w:pPr>
      <w:rPr>
        <w:rFonts w:hint="default"/>
        <w:b w:val="0"/>
        <w:sz w:val="20"/>
      </w:rPr>
    </w:lvl>
    <w:lvl w:ilvl="2">
      <w:start w:val="1"/>
      <w:numFmt w:val="decimal"/>
      <w:pStyle w:val="Otsikko3"/>
      <w:lvlText w:val="%1.%2.%3"/>
      <w:lvlJc w:val="left"/>
      <w:pPr>
        <w:tabs>
          <w:tab w:val="num" w:pos="1142"/>
        </w:tabs>
        <w:ind w:left="1142" w:hanging="1000"/>
      </w:pPr>
      <w:rPr>
        <w:rFonts w:hint="default"/>
      </w:rPr>
    </w:lvl>
    <w:lvl w:ilvl="3">
      <w:start w:val="1"/>
      <w:numFmt w:val="decimal"/>
      <w:pStyle w:val="Otsikko4"/>
      <w:lvlText w:val="%1.%2.%3.%4"/>
      <w:lvlJc w:val="left"/>
      <w:pPr>
        <w:tabs>
          <w:tab w:val="num" w:pos="1342"/>
        </w:tabs>
        <w:ind w:left="1342" w:hanging="1200"/>
      </w:pPr>
      <w:rPr>
        <w:rFonts w:hint="default"/>
      </w:rPr>
    </w:lvl>
    <w:lvl w:ilvl="4">
      <w:start w:val="1"/>
      <w:numFmt w:val="decimal"/>
      <w:pStyle w:val="Otsikko5"/>
      <w:lvlText w:val="%1.%2.%3.%4.%5"/>
      <w:lvlJc w:val="left"/>
      <w:pPr>
        <w:tabs>
          <w:tab w:val="num" w:pos="1542"/>
        </w:tabs>
        <w:ind w:left="1542" w:hanging="1400"/>
      </w:pPr>
      <w:rPr>
        <w:rFonts w:hint="default"/>
      </w:rPr>
    </w:lvl>
    <w:lvl w:ilvl="5">
      <w:start w:val="1"/>
      <w:numFmt w:val="decimal"/>
      <w:pStyle w:val="Otsikko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27" w15:restartNumberingAfterBreak="0">
    <w:nsid w:val="4E915A3D"/>
    <w:multiLevelType w:val="hybridMultilevel"/>
    <w:tmpl w:val="3160AC3A"/>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8" w15:restartNumberingAfterBreak="0">
    <w:nsid w:val="54BB5FB8"/>
    <w:multiLevelType w:val="hybridMultilevel"/>
    <w:tmpl w:val="30F81F0C"/>
    <w:lvl w:ilvl="0" w:tplc="7A7099B2">
      <w:start w:val="1"/>
      <w:numFmt w:val="decimal"/>
      <w:pStyle w:val="Kuvaotsikko"/>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9" w15:restartNumberingAfterBreak="0">
    <w:nsid w:val="56CB0296"/>
    <w:multiLevelType w:val="hybridMultilevel"/>
    <w:tmpl w:val="B454954E"/>
    <w:lvl w:ilvl="0" w:tplc="BC963612">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30" w15:restartNumberingAfterBreak="0">
    <w:nsid w:val="5C42159B"/>
    <w:multiLevelType w:val="hybridMultilevel"/>
    <w:tmpl w:val="0A66587C"/>
    <w:lvl w:ilvl="0" w:tplc="FF0612FC">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1" w15:restartNumberingAfterBreak="0">
    <w:nsid w:val="5E1B7FD5"/>
    <w:multiLevelType w:val="hybridMultilevel"/>
    <w:tmpl w:val="AE048600"/>
    <w:lvl w:ilvl="0" w:tplc="040B0001">
      <w:start w:val="1"/>
      <w:numFmt w:val="bullet"/>
      <w:lvlText w:val=""/>
      <w:lvlJc w:val="left"/>
      <w:pPr>
        <w:ind w:left="2702" w:hanging="360"/>
      </w:pPr>
      <w:rPr>
        <w:rFonts w:ascii="Symbol" w:hAnsi="Symbol" w:hint="default"/>
      </w:rPr>
    </w:lvl>
    <w:lvl w:ilvl="1" w:tplc="040B0003" w:tentative="1">
      <w:start w:val="1"/>
      <w:numFmt w:val="bullet"/>
      <w:lvlText w:val="o"/>
      <w:lvlJc w:val="left"/>
      <w:pPr>
        <w:ind w:left="3422" w:hanging="360"/>
      </w:pPr>
      <w:rPr>
        <w:rFonts w:ascii="Courier New" w:hAnsi="Courier New" w:cs="Courier New" w:hint="default"/>
      </w:rPr>
    </w:lvl>
    <w:lvl w:ilvl="2" w:tplc="040B0005" w:tentative="1">
      <w:start w:val="1"/>
      <w:numFmt w:val="bullet"/>
      <w:lvlText w:val=""/>
      <w:lvlJc w:val="left"/>
      <w:pPr>
        <w:ind w:left="4142" w:hanging="360"/>
      </w:pPr>
      <w:rPr>
        <w:rFonts w:ascii="Wingdings" w:hAnsi="Wingdings" w:hint="default"/>
      </w:rPr>
    </w:lvl>
    <w:lvl w:ilvl="3" w:tplc="040B0001" w:tentative="1">
      <w:start w:val="1"/>
      <w:numFmt w:val="bullet"/>
      <w:lvlText w:val=""/>
      <w:lvlJc w:val="left"/>
      <w:pPr>
        <w:ind w:left="4862" w:hanging="360"/>
      </w:pPr>
      <w:rPr>
        <w:rFonts w:ascii="Symbol" w:hAnsi="Symbol" w:hint="default"/>
      </w:rPr>
    </w:lvl>
    <w:lvl w:ilvl="4" w:tplc="040B0003" w:tentative="1">
      <w:start w:val="1"/>
      <w:numFmt w:val="bullet"/>
      <w:lvlText w:val="o"/>
      <w:lvlJc w:val="left"/>
      <w:pPr>
        <w:ind w:left="5582" w:hanging="360"/>
      </w:pPr>
      <w:rPr>
        <w:rFonts w:ascii="Courier New" w:hAnsi="Courier New" w:cs="Courier New" w:hint="default"/>
      </w:rPr>
    </w:lvl>
    <w:lvl w:ilvl="5" w:tplc="040B0005" w:tentative="1">
      <w:start w:val="1"/>
      <w:numFmt w:val="bullet"/>
      <w:lvlText w:val=""/>
      <w:lvlJc w:val="left"/>
      <w:pPr>
        <w:ind w:left="6302" w:hanging="360"/>
      </w:pPr>
      <w:rPr>
        <w:rFonts w:ascii="Wingdings" w:hAnsi="Wingdings" w:hint="default"/>
      </w:rPr>
    </w:lvl>
    <w:lvl w:ilvl="6" w:tplc="040B0001" w:tentative="1">
      <w:start w:val="1"/>
      <w:numFmt w:val="bullet"/>
      <w:lvlText w:val=""/>
      <w:lvlJc w:val="left"/>
      <w:pPr>
        <w:ind w:left="7022" w:hanging="360"/>
      </w:pPr>
      <w:rPr>
        <w:rFonts w:ascii="Symbol" w:hAnsi="Symbol" w:hint="default"/>
      </w:rPr>
    </w:lvl>
    <w:lvl w:ilvl="7" w:tplc="040B0003" w:tentative="1">
      <w:start w:val="1"/>
      <w:numFmt w:val="bullet"/>
      <w:lvlText w:val="o"/>
      <w:lvlJc w:val="left"/>
      <w:pPr>
        <w:ind w:left="7742" w:hanging="360"/>
      </w:pPr>
      <w:rPr>
        <w:rFonts w:ascii="Courier New" w:hAnsi="Courier New" w:cs="Courier New" w:hint="default"/>
      </w:rPr>
    </w:lvl>
    <w:lvl w:ilvl="8" w:tplc="040B0005" w:tentative="1">
      <w:start w:val="1"/>
      <w:numFmt w:val="bullet"/>
      <w:lvlText w:val=""/>
      <w:lvlJc w:val="left"/>
      <w:pPr>
        <w:ind w:left="8462" w:hanging="360"/>
      </w:pPr>
      <w:rPr>
        <w:rFonts w:ascii="Wingdings" w:hAnsi="Wingdings" w:hint="default"/>
      </w:rPr>
    </w:lvl>
  </w:abstractNum>
  <w:abstractNum w:abstractNumId="32"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33" w15:restartNumberingAfterBreak="0">
    <w:nsid w:val="61E136B0"/>
    <w:multiLevelType w:val="hybridMultilevel"/>
    <w:tmpl w:val="7C30A1F4"/>
    <w:lvl w:ilvl="0" w:tplc="1FC63890">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34" w15:restartNumberingAfterBreak="0">
    <w:nsid w:val="62285684"/>
    <w:multiLevelType w:val="hybridMultilevel"/>
    <w:tmpl w:val="D3F868B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7">
      <w:start w:val="1"/>
      <w:numFmt w:val="lowerLetter"/>
      <w:lvlText w:val="%3)"/>
      <w:lvlJc w:val="lef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2D432C4"/>
    <w:multiLevelType w:val="hybridMultilevel"/>
    <w:tmpl w:val="E44CF5DA"/>
    <w:lvl w:ilvl="0" w:tplc="FE1C417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6" w15:restartNumberingAfterBreak="0">
    <w:nsid w:val="6C9E2F3A"/>
    <w:multiLevelType w:val="hybridMultilevel"/>
    <w:tmpl w:val="F9B40FF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23D60DE"/>
    <w:multiLevelType w:val="hybridMultilevel"/>
    <w:tmpl w:val="02060B7A"/>
    <w:lvl w:ilvl="0" w:tplc="040B0017">
      <w:start w:val="1"/>
      <w:numFmt w:val="lowerLetter"/>
      <w:lvlText w:val="%1)"/>
      <w:lvlJc w:val="left"/>
      <w:pPr>
        <w:ind w:left="2934" w:hanging="360"/>
      </w:pPr>
    </w:lvl>
    <w:lvl w:ilvl="1" w:tplc="040B0019" w:tentative="1">
      <w:start w:val="1"/>
      <w:numFmt w:val="lowerLetter"/>
      <w:lvlText w:val="%2."/>
      <w:lvlJc w:val="left"/>
      <w:pPr>
        <w:ind w:left="3654" w:hanging="360"/>
      </w:pPr>
    </w:lvl>
    <w:lvl w:ilvl="2" w:tplc="040B001B" w:tentative="1">
      <w:start w:val="1"/>
      <w:numFmt w:val="lowerRoman"/>
      <w:lvlText w:val="%3."/>
      <w:lvlJc w:val="right"/>
      <w:pPr>
        <w:ind w:left="4374" w:hanging="180"/>
      </w:pPr>
    </w:lvl>
    <w:lvl w:ilvl="3" w:tplc="040B000F" w:tentative="1">
      <w:start w:val="1"/>
      <w:numFmt w:val="decimal"/>
      <w:lvlText w:val="%4."/>
      <w:lvlJc w:val="left"/>
      <w:pPr>
        <w:ind w:left="5094" w:hanging="360"/>
      </w:pPr>
    </w:lvl>
    <w:lvl w:ilvl="4" w:tplc="040B0019" w:tentative="1">
      <w:start w:val="1"/>
      <w:numFmt w:val="lowerLetter"/>
      <w:lvlText w:val="%5."/>
      <w:lvlJc w:val="left"/>
      <w:pPr>
        <w:ind w:left="5814" w:hanging="360"/>
      </w:pPr>
    </w:lvl>
    <w:lvl w:ilvl="5" w:tplc="040B001B" w:tentative="1">
      <w:start w:val="1"/>
      <w:numFmt w:val="lowerRoman"/>
      <w:lvlText w:val="%6."/>
      <w:lvlJc w:val="right"/>
      <w:pPr>
        <w:ind w:left="6534" w:hanging="180"/>
      </w:pPr>
    </w:lvl>
    <w:lvl w:ilvl="6" w:tplc="040B000F" w:tentative="1">
      <w:start w:val="1"/>
      <w:numFmt w:val="decimal"/>
      <w:lvlText w:val="%7."/>
      <w:lvlJc w:val="left"/>
      <w:pPr>
        <w:ind w:left="7254" w:hanging="360"/>
      </w:pPr>
    </w:lvl>
    <w:lvl w:ilvl="7" w:tplc="040B0019" w:tentative="1">
      <w:start w:val="1"/>
      <w:numFmt w:val="lowerLetter"/>
      <w:lvlText w:val="%8."/>
      <w:lvlJc w:val="left"/>
      <w:pPr>
        <w:ind w:left="7974" w:hanging="360"/>
      </w:pPr>
    </w:lvl>
    <w:lvl w:ilvl="8" w:tplc="040B001B" w:tentative="1">
      <w:start w:val="1"/>
      <w:numFmt w:val="lowerRoman"/>
      <w:lvlText w:val="%9."/>
      <w:lvlJc w:val="right"/>
      <w:pPr>
        <w:ind w:left="8694" w:hanging="180"/>
      </w:pPr>
    </w:lvl>
  </w:abstractNum>
  <w:abstractNum w:abstractNumId="38" w15:restartNumberingAfterBreak="0">
    <w:nsid w:val="74DC6B84"/>
    <w:multiLevelType w:val="hybridMultilevel"/>
    <w:tmpl w:val="D91C90D0"/>
    <w:lvl w:ilvl="0" w:tplc="040B0011">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39" w15:restartNumberingAfterBreak="0">
    <w:nsid w:val="7DC010D9"/>
    <w:multiLevelType w:val="hybridMultilevel"/>
    <w:tmpl w:val="27925C9C"/>
    <w:lvl w:ilvl="0" w:tplc="040B0011">
      <w:start w:val="1"/>
      <w:numFmt w:val="decimal"/>
      <w:lvlText w:val="%1)"/>
      <w:lvlJc w:val="left"/>
      <w:pPr>
        <w:ind w:left="2214" w:hanging="360"/>
      </w:pPr>
    </w:lvl>
    <w:lvl w:ilvl="1" w:tplc="040B0019" w:tentative="1">
      <w:start w:val="1"/>
      <w:numFmt w:val="lowerLetter"/>
      <w:lvlText w:val="%2."/>
      <w:lvlJc w:val="left"/>
      <w:pPr>
        <w:ind w:left="2934" w:hanging="360"/>
      </w:pPr>
    </w:lvl>
    <w:lvl w:ilvl="2" w:tplc="040B001B" w:tentative="1">
      <w:start w:val="1"/>
      <w:numFmt w:val="lowerRoman"/>
      <w:lvlText w:val="%3."/>
      <w:lvlJc w:val="right"/>
      <w:pPr>
        <w:ind w:left="3654" w:hanging="180"/>
      </w:pPr>
    </w:lvl>
    <w:lvl w:ilvl="3" w:tplc="040B000F" w:tentative="1">
      <w:start w:val="1"/>
      <w:numFmt w:val="decimal"/>
      <w:lvlText w:val="%4."/>
      <w:lvlJc w:val="left"/>
      <w:pPr>
        <w:ind w:left="4374" w:hanging="360"/>
      </w:pPr>
    </w:lvl>
    <w:lvl w:ilvl="4" w:tplc="040B0019" w:tentative="1">
      <w:start w:val="1"/>
      <w:numFmt w:val="lowerLetter"/>
      <w:lvlText w:val="%5."/>
      <w:lvlJc w:val="left"/>
      <w:pPr>
        <w:ind w:left="5094" w:hanging="360"/>
      </w:pPr>
    </w:lvl>
    <w:lvl w:ilvl="5" w:tplc="040B001B" w:tentative="1">
      <w:start w:val="1"/>
      <w:numFmt w:val="lowerRoman"/>
      <w:lvlText w:val="%6."/>
      <w:lvlJc w:val="right"/>
      <w:pPr>
        <w:ind w:left="5814" w:hanging="180"/>
      </w:pPr>
    </w:lvl>
    <w:lvl w:ilvl="6" w:tplc="040B000F" w:tentative="1">
      <w:start w:val="1"/>
      <w:numFmt w:val="decimal"/>
      <w:lvlText w:val="%7."/>
      <w:lvlJc w:val="left"/>
      <w:pPr>
        <w:ind w:left="6534" w:hanging="360"/>
      </w:pPr>
    </w:lvl>
    <w:lvl w:ilvl="7" w:tplc="040B0019" w:tentative="1">
      <w:start w:val="1"/>
      <w:numFmt w:val="lowerLetter"/>
      <w:lvlText w:val="%8."/>
      <w:lvlJc w:val="left"/>
      <w:pPr>
        <w:ind w:left="7254" w:hanging="360"/>
      </w:pPr>
    </w:lvl>
    <w:lvl w:ilvl="8" w:tplc="040B001B" w:tentative="1">
      <w:start w:val="1"/>
      <w:numFmt w:val="lowerRoman"/>
      <w:lvlText w:val="%9."/>
      <w:lvlJc w:val="right"/>
      <w:pPr>
        <w:ind w:left="7974" w:hanging="180"/>
      </w:pPr>
    </w:lvl>
  </w:abstractNum>
  <w:num w:numId="1">
    <w:abstractNumId w:val="2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31"/>
  </w:num>
  <w:num w:numId="15">
    <w:abstractNumId w:val="16"/>
  </w:num>
  <w:num w:numId="16">
    <w:abstractNumId w:val="28"/>
  </w:num>
  <w:num w:numId="17">
    <w:abstractNumId w:val="30"/>
  </w:num>
  <w:num w:numId="18">
    <w:abstractNumId w:val="25"/>
  </w:num>
  <w:num w:numId="19">
    <w:abstractNumId w:val="22"/>
  </w:num>
  <w:num w:numId="20">
    <w:abstractNumId w:val="19"/>
  </w:num>
  <w:num w:numId="21">
    <w:abstractNumId w:val="13"/>
  </w:num>
  <w:num w:numId="22">
    <w:abstractNumId w:val="14"/>
  </w:num>
  <w:num w:numId="23">
    <w:abstractNumId w:val="15"/>
  </w:num>
  <w:num w:numId="24">
    <w:abstractNumId w:val="26"/>
  </w:num>
  <w:num w:numId="25">
    <w:abstractNumId w:val="33"/>
  </w:num>
  <w:num w:numId="26">
    <w:abstractNumId w:val="23"/>
  </w:num>
  <w:num w:numId="27">
    <w:abstractNumId w:val="37"/>
  </w:num>
  <w:num w:numId="28">
    <w:abstractNumId w:val="39"/>
  </w:num>
  <w:num w:numId="29">
    <w:abstractNumId w:val="27"/>
  </w:num>
  <w:num w:numId="30">
    <w:abstractNumId w:val="13"/>
  </w:num>
  <w:num w:numId="31">
    <w:abstractNumId w:val="36"/>
  </w:num>
  <w:num w:numId="32">
    <w:abstractNumId w:val="10"/>
  </w:num>
  <w:num w:numId="33">
    <w:abstractNumId w:val="34"/>
  </w:num>
  <w:num w:numId="34">
    <w:abstractNumId w:val="38"/>
  </w:num>
  <w:num w:numId="35">
    <w:abstractNumId w:val="11"/>
  </w:num>
  <w:num w:numId="36">
    <w:abstractNumId w:val="24"/>
  </w:num>
  <w:num w:numId="37">
    <w:abstractNumId w:val="18"/>
  </w:num>
  <w:num w:numId="38">
    <w:abstractNumId w:val="20"/>
  </w:num>
  <w:num w:numId="39">
    <w:abstractNumId w:val="21"/>
  </w:num>
  <w:num w:numId="40">
    <w:abstractNumId w:val="12"/>
  </w:num>
  <w:num w:numId="41">
    <w:abstractNumId w:val="29"/>
  </w:num>
  <w:num w:numId="42">
    <w:abstractNumId w:val="3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10AA4"/>
    <w:rsid w:val="00014314"/>
    <w:rsid w:val="000148C8"/>
    <w:rsid w:val="00016156"/>
    <w:rsid w:val="0002045C"/>
    <w:rsid w:val="00022705"/>
    <w:rsid w:val="00033D73"/>
    <w:rsid w:val="00041BC0"/>
    <w:rsid w:val="000429A7"/>
    <w:rsid w:val="000437F2"/>
    <w:rsid w:val="00046E32"/>
    <w:rsid w:val="00052CDE"/>
    <w:rsid w:val="0005749D"/>
    <w:rsid w:val="00062D44"/>
    <w:rsid w:val="00063E50"/>
    <w:rsid w:val="00065983"/>
    <w:rsid w:val="00076144"/>
    <w:rsid w:val="0008540F"/>
    <w:rsid w:val="0008635A"/>
    <w:rsid w:val="000B0690"/>
    <w:rsid w:val="000B6780"/>
    <w:rsid w:val="000B6BA2"/>
    <w:rsid w:val="000C44C9"/>
    <w:rsid w:val="000C59FF"/>
    <w:rsid w:val="000D1D72"/>
    <w:rsid w:val="000D279D"/>
    <w:rsid w:val="000D397C"/>
    <w:rsid w:val="000E056A"/>
    <w:rsid w:val="000E0C52"/>
    <w:rsid w:val="000F41C7"/>
    <w:rsid w:val="000F77ED"/>
    <w:rsid w:val="00104698"/>
    <w:rsid w:val="00114EA8"/>
    <w:rsid w:val="001161B0"/>
    <w:rsid w:val="00120505"/>
    <w:rsid w:val="001263AE"/>
    <w:rsid w:val="00135E93"/>
    <w:rsid w:val="00151C1A"/>
    <w:rsid w:val="00173E2F"/>
    <w:rsid w:val="0017479E"/>
    <w:rsid w:val="0018257D"/>
    <w:rsid w:val="00184016"/>
    <w:rsid w:val="001850A6"/>
    <w:rsid w:val="0018529E"/>
    <w:rsid w:val="00186954"/>
    <w:rsid w:val="001A0EC4"/>
    <w:rsid w:val="001A3DDA"/>
    <w:rsid w:val="001B3CA9"/>
    <w:rsid w:val="001B3D26"/>
    <w:rsid w:val="001B7CCC"/>
    <w:rsid w:val="001C726A"/>
    <w:rsid w:val="001E67DE"/>
    <w:rsid w:val="001E72D1"/>
    <w:rsid w:val="001F01A7"/>
    <w:rsid w:val="002075BA"/>
    <w:rsid w:val="002117F8"/>
    <w:rsid w:val="0021220D"/>
    <w:rsid w:val="0021377D"/>
    <w:rsid w:val="00227B4E"/>
    <w:rsid w:val="00233DBE"/>
    <w:rsid w:val="00240B2E"/>
    <w:rsid w:val="002438CD"/>
    <w:rsid w:val="00250621"/>
    <w:rsid w:val="002519F0"/>
    <w:rsid w:val="00261AA7"/>
    <w:rsid w:val="0027121A"/>
    <w:rsid w:val="00271646"/>
    <w:rsid w:val="00274D74"/>
    <w:rsid w:val="00280BB2"/>
    <w:rsid w:val="00292F4C"/>
    <w:rsid w:val="002A1CE8"/>
    <w:rsid w:val="002A3FA9"/>
    <w:rsid w:val="002B0963"/>
    <w:rsid w:val="002B35B7"/>
    <w:rsid w:val="002B7972"/>
    <w:rsid w:val="002C2DCE"/>
    <w:rsid w:val="002C3FBE"/>
    <w:rsid w:val="002D662D"/>
    <w:rsid w:val="002E723E"/>
    <w:rsid w:val="002F6451"/>
    <w:rsid w:val="0030006A"/>
    <w:rsid w:val="00323DF8"/>
    <w:rsid w:val="00325C68"/>
    <w:rsid w:val="003322C0"/>
    <w:rsid w:val="003369E6"/>
    <w:rsid w:val="00342297"/>
    <w:rsid w:val="00346367"/>
    <w:rsid w:val="0036458F"/>
    <w:rsid w:val="0036599A"/>
    <w:rsid w:val="00374391"/>
    <w:rsid w:val="00376954"/>
    <w:rsid w:val="003807A6"/>
    <w:rsid w:val="00386C3A"/>
    <w:rsid w:val="00390D3E"/>
    <w:rsid w:val="0039226F"/>
    <w:rsid w:val="00394E7F"/>
    <w:rsid w:val="003B0441"/>
    <w:rsid w:val="003B0FCF"/>
    <w:rsid w:val="003B36F8"/>
    <w:rsid w:val="003C023B"/>
    <w:rsid w:val="003C5F3C"/>
    <w:rsid w:val="003C769A"/>
    <w:rsid w:val="003C7883"/>
    <w:rsid w:val="003E2C7C"/>
    <w:rsid w:val="00402568"/>
    <w:rsid w:val="00403F2D"/>
    <w:rsid w:val="0040546B"/>
    <w:rsid w:val="00405ED8"/>
    <w:rsid w:val="00415CDB"/>
    <w:rsid w:val="00423466"/>
    <w:rsid w:val="004452CF"/>
    <w:rsid w:val="00460FE5"/>
    <w:rsid w:val="00461110"/>
    <w:rsid w:val="00463143"/>
    <w:rsid w:val="0047187E"/>
    <w:rsid w:val="00471C01"/>
    <w:rsid w:val="0048244A"/>
    <w:rsid w:val="00484ED6"/>
    <w:rsid w:val="00485683"/>
    <w:rsid w:val="00496DD9"/>
    <w:rsid w:val="004A08A7"/>
    <w:rsid w:val="004A42C5"/>
    <w:rsid w:val="004B383F"/>
    <w:rsid w:val="004B79D0"/>
    <w:rsid w:val="004C7667"/>
    <w:rsid w:val="004D5F9F"/>
    <w:rsid w:val="004D6E61"/>
    <w:rsid w:val="004D7735"/>
    <w:rsid w:val="004F132E"/>
    <w:rsid w:val="004F1E40"/>
    <w:rsid w:val="004F1FFD"/>
    <w:rsid w:val="0050058D"/>
    <w:rsid w:val="005014E9"/>
    <w:rsid w:val="005025B0"/>
    <w:rsid w:val="00503E9C"/>
    <w:rsid w:val="00503F3C"/>
    <w:rsid w:val="005050B1"/>
    <w:rsid w:val="00505635"/>
    <w:rsid w:val="005253FC"/>
    <w:rsid w:val="00531818"/>
    <w:rsid w:val="00537B4D"/>
    <w:rsid w:val="0054301D"/>
    <w:rsid w:val="00564503"/>
    <w:rsid w:val="005662BD"/>
    <w:rsid w:val="00581A04"/>
    <w:rsid w:val="005829F8"/>
    <w:rsid w:val="00590F57"/>
    <w:rsid w:val="00592FFB"/>
    <w:rsid w:val="005A55B3"/>
    <w:rsid w:val="005A6857"/>
    <w:rsid w:val="005A7610"/>
    <w:rsid w:val="005C17B9"/>
    <w:rsid w:val="005C1B9B"/>
    <w:rsid w:val="005C77DA"/>
    <w:rsid w:val="005D3B22"/>
    <w:rsid w:val="005E4BD5"/>
    <w:rsid w:val="00600CCB"/>
    <w:rsid w:val="00612976"/>
    <w:rsid w:val="00626B6E"/>
    <w:rsid w:val="00650E61"/>
    <w:rsid w:val="00656B36"/>
    <w:rsid w:val="00656C63"/>
    <w:rsid w:val="006618E4"/>
    <w:rsid w:val="006728BE"/>
    <w:rsid w:val="006767B9"/>
    <w:rsid w:val="0068058C"/>
    <w:rsid w:val="00682344"/>
    <w:rsid w:val="00682583"/>
    <w:rsid w:val="00683846"/>
    <w:rsid w:val="00683A71"/>
    <w:rsid w:val="00685DD5"/>
    <w:rsid w:val="006919E4"/>
    <w:rsid w:val="006A6E2C"/>
    <w:rsid w:val="006C4F75"/>
    <w:rsid w:val="006D3335"/>
    <w:rsid w:val="006D39B0"/>
    <w:rsid w:val="006D563C"/>
    <w:rsid w:val="006D5678"/>
    <w:rsid w:val="006E041A"/>
    <w:rsid w:val="00707D96"/>
    <w:rsid w:val="00711E03"/>
    <w:rsid w:val="00715A77"/>
    <w:rsid w:val="0071676C"/>
    <w:rsid w:val="00731B29"/>
    <w:rsid w:val="00733B72"/>
    <w:rsid w:val="0073605F"/>
    <w:rsid w:val="00736B23"/>
    <w:rsid w:val="00740D28"/>
    <w:rsid w:val="007421DC"/>
    <w:rsid w:val="00743B29"/>
    <w:rsid w:val="007659F2"/>
    <w:rsid w:val="00784D65"/>
    <w:rsid w:val="00785F7A"/>
    <w:rsid w:val="00786751"/>
    <w:rsid w:val="00791ABF"/>
    <w:rsid w:val="00794848"/>
    <w:rsid w:val="007A2ADD"/>
    <w:rsid w:val="007A4766"/>
    <w:rsid w:val="007B3722"/>
    <w:rsid w:val="007B3C04"/>
    <w:rsid w:val="007C11BF"/>
    <w:rsid w:val="007D2BF7"/>
    <w:rsid w:val="007E1100"/>
    <w:rsid w:val="007E1C6B"/>
    <w:rsid w:val="007E215C"/>
    <w:rsid w:val="007F74D4"/>
    <w:rsid w:val="00800A79"/>
    <w:rsid w:val="008102D9"/>
    <w:rsid w:val="00820AC0"/>
    <w:rsid w:val="00822315"/>
    <w:rsid w:val="0082319A"/>
    <w:rsid w:val="00837451"/>
    <w:rsid w:val="00840F89"/>
    <w:rsid w:val="008562EF"/>
    <w:rsid w:val="008564CC"/>
    <w:rsid w:val="00877DAA"/>
    <w:rsid w:val="0088203C"/>
    <w:rsid w:val="008839D7"/>
    <w:rsid w:val="00887079"/>
    <w:rsid w:val="00892F1A"/>
    <w:rsid w:val="008A15C5"/>
    <w:rsid w:val="008A1881"/>
    <w:rsid w:val="008B04A0"/>
    <w:rsid w:val="008B49DA"/>
    <w:rsid w:val="008B64B8"/>
    <w:rsid w:val="008C2CA7"/>
    <w:rsid w:val="008C5082"/>
    <w:rsid w:val="008D3F2F"/>
    <w:rsid w:val="008F1452"/>
    <w:rsid w:val="008F1700"/>
    <w:rsid w:val="00900BC8"/>
    <w:rsid w:val="00900E21"/>
    <w:rsid w:val="009042C3"/>
    <w:rsid w:val="009114F4"/>
    <w:rsid w:val="00911681"/>
    <w:rsid w:val="00913805"/>
    <w:rsid w:val="0091382F"/>
    <w:rsid w:val="00924F9F"/>
    <w:rsid w:val="00931F94"/>
    <w:rsid w:val="009350E4"/>
    <w:rsid w:val="00941159"/>
    <w:rsid w:val="00945942"/>
    <w:rsid w:val="009538EC"/>
    <w:rsid w:val="00956D8F"/>
    <w:rsid w:val="00974EAE"/>
    <w:rsid w:val="00975EA9"/>
    <w:rsid w:val="009919B8"/>
    <w:rsid w:val="00992342"/>
    <w:rsid w:val="00995637"/>
    <w:rsid w:val="009A5759"/>
    <w:rsid w:val="009A7A61"/>
    <w:rsid w:val="009B7270"/>
    <w:rsid w:val="009C09E9"/>
    <w:rsid w:val="009C51D5"/>
    <w:rsid w:val="009D3A61"/>
    <w:rsid w:val="009E0976"/>
    <w:rsid w:val="009E3CD0"/>
    <w:rsid w:val="009F1F89"/>
    <w:rsid w:val="009F4394"/>
    <w:rsid w:val="00A0298F"/>
    <w:rsid w:val="00A0399E"/>
    <w:rsid w:val="00A06213"/>
    <w:rsid w:val="00A2273B"/>
    <w:rsid w:val="00A408E1"/>
    <w:rsid w:val="00A42962"/>
    <w:rsid w:val="00A45193"/>
    <w:rsid w:val="00A510B9"/>
    <w:rsid w:val="00A55C33"/>
    <w:rsid w:val="00A617DA"/>
    <w:rsid w:val="00A61A1D"/>
    <w:rsid w:val="00A63542"/>
    <w:rsid w:val="00A67CAE"/>
    <w:rsid w:val="00A720FE"/>
    <w:rsid w:val="00A86C46"/>
    <w:rsid w:val="00A9038B"/>
    <w:rsid w:val="00A95071"/>
    <w:rsid w:val="00AA2F82"/>
    <w:rsid w:val="00AA63E5"/>
    <w:rsid w:val="00AB1593"/>
    <w:rsid w:val="00AB7280"/>
    <w:rsid w:val="00AC02A0"/>
    <w:rsid w:val="00AC10BB"/>
    <w:rsid w:val="00AC21C3"/>
    <w:rsid w:val="00AC75FF"/>
    <w:rsid w:val="00AD0BE7"/>
    <w:rsid w:val="00AD2DF8"/>
    <w:rsid w:val="00AE20B0"/>
    <w:rsid w:val="00AE4BEE"/>
    <w:rsid w:val="00AE56DC"/>
    <w:rsid w:val="00AE5C33"/>
    <w:rsid w:val="00AF3E9A"/>
    <w:rsid w:val="00B00018"/>
    <w:rsid w:val="00B023B7"/>
    <w:rsid w:val="00B13921"/>
    <w:rsid w:val="00B16B54"/>
    <w:rsid w:val="00B242CB"/>
    <w:rsid w:val="00B25380"/>
    <w:rsid w:val="00B31ED1"/>
    <w:rsid w:val="00B35BA4"/>
    <w:rsid w:val="00B37887"/>
    <w:rsid w:val="00B454CF"/>
    <w:rsid w:val="00B459AE"/>
    <w:rsid w:val="00B45F5A"/>
    <w:rsid w:val="00B50B7F"/>
    <w:rsid w:val="00B52A46"/>
    <w:rsid w:val="00B52C9B"/>
    <w:rsid w:val="00B571C1"/>
    <w:rsid w:val="00B62178"/>
    <w:rsid w:val="00B66871"/>
    <w:rsid w:val="00B73490"/>
    <w:rsid w:val="00B85413"/>
    <w:rsid w:val="00B85472"/>
    <w:rsid w:val="00BA4328"/>
    <w:rsid w:val="00BB04CC"/>
    <w:rsid w:val="00BB7980"/>
    <w:rsid w:val="00BC08FD"/>
    <w:rsid w:val="00BC41F3"/>
    <w:rsid w:val="00BC4E91"/>
    <w:rsid w:val="00BC670E"/>
    <w:rsid w:val="00BC7ACB"/>
    <w:rsid w:val="00BD09D5"/>
    <w:rsid w:val="00BD13D8"/>
    <w:rsid w:val="00BD2290"/>
    <w:rsid w:val="00BD369C"/>
    <w:rsid w:val="00BD4C72"/>
    <w:rsid w:val="00BE77BB"/>
    <w:rsid w:val="00BE7E2C"/>
    <w:rsid w:val="00C01193"/>
    <w:rsid w:val="00C10526"/>
    <w:rsid w:val="00C12539"/>
    <w:rsid w:val="00C128FF"/>
    <w:rsid w:val="00C1506F"/>
    <w:rsid w:val="00C17499"/>
    <w:rsid w:val="00C228F6"/>
    <w:rsid w:val="00C22E92"/>
    <w:rsid w:val="00C24296"/>
    <w:rsid w:val="00C270E4"/>
    <w:rsid w:val="00C34DF9"/>
    <w:rsid w:val="00C36D13"/>
    <w:rsid w:val="00C378F5"/>
    <w:rsid w:val="00C423E6"/>
    <w:rsid w:val="00C45434"/>
    <w:rsid w:val="00C516DE"/>
    <w:rsid w:val="00C5285F"/>
    <w:rsid w:val="00C5343F"/>
    <w:rsid w:val="00C53B1C"/>
    <w:rsid w:val="00C53D23"/>
    <w:rsid w:val="00C551DF"/>
    <w:rsid w:val="00C71C6A"/>
    <w:rsid w:val="00C7644A"/>
    <w:rsid w:val="00C9219E"/>
    <w:rsid w:val="00CA6E6F"/>
    <w:rsid w:val="00CB4027"/>
    <w:rsid w:val="00CC1356"/>
    <w:rsid w:val="00CC1977"/>
    <w:rsid w:val="00CC39F1"/>
    <w:rsid w:val="00CC40C4"/>
    <w:rsid w:val="00CC4838"/>
    <w:rsid w:val="00CC6B50"/>
    <w:rsid w:val="00CC6D6A"/>
    <w:rsid w:val="00CD07D4"/>
    <w:rsid w:val="00CD2771"/>
    <w:rsid w:val="00CD4584"/>
    <w:rsid w:val="00CD60DC"/>
    <w:rsid w:val="00CE1E5E"/>
    <w:rsid w:val="00CF5F03"/>
    <w:rsid w:val="00D023FE"/>
    <w:rsid w:val="00D04AA0"/>
    <w:rsid w:val="00D1098F"/>
    <w:rsid w:val="00D1750F"/>
    <w:rsid w:val="00D2022D"/>
    <w:rsid w:val="00D21480"/>
    <w:rsid w:val="00D242E3"/>
    <w:rsid w:val="00D27B5C"/>
    <w:rsid w:val="00D30D56"/>
    <w:rsid w:val="00D32EE1"/>
    <w:rsid w:val="00D36C64"/>
    <w:rsid w:val="00D37CFD"/>
    <w:rsid w:val="00D419E1"/>
    <w:rsid w:val="00D44CBA"/>
    <w:rsid w:val="00D458F5"/>
    <w:rsid w:val="00D47FAC"/>
    <w:rsid w:val="00D60787"/>
    <w:rsid w:val="00D6135C"/>
    <w:rsid w:val="00D734F7"/>
    <w:rsid w:val="00D765C2"/>
    <w:rsid w:val="00D77243"/>
    <w:rsid w:val="00D85811"/>
    <w:rsid w:val="00D873BF"/>
    <w:rsid w:val="00D93631"/>
    <w:rsid w:val="00D9383A"/>
    <w:rsid w:val="00D95AA3"/>
    <w:rsid w:val="00D97CEB"/>
    <w:rsid w:val="00DB1D41"/>
    <w:rsid w:val="00DB6376"/>
    <w:rsid w:val="00DC3497"/>
    <w:rsid w:val="00DD1B38"/>
    <w:rsid w:val="00DD1FC3"/>
    <w:rsid w:val="00DD527F"/>
    <w:rsid w:val="00DE0ABB"/>
    <w:rsid w:val="00DE69CE"/>
    <w:rsid w:val="00DF2FAD"/>
    <w:rsid w:val="00E01C66"/>
    <w:rsid w:val="00E03D72"/>
    <w:rsid w:val="00E045F0"/>
    <w:rsid w:val="00E2066A"/>
    <w:rsid w:val="00E216EF"/>
    <w:rsid w:val="00E25067"/>
    <w:rsid w:val="00E27588"/>
    <w:rsid w:val="00E30481"/>
    <w:rsid w:val="00E3164F"/>
    <w:rsid w:val="00E4695A"/>
    <w:rsid w:val="00E55143"/>
    <w:rsid w:val="00E578A9"/>
    <w:rsid w:val="00E63213"/>
    <w:rsid w:val="00E81DAB"/>
    <w:rsid w:val="00E84F61"/>
    <w:rsid w:val="00E8646E"/>
    <w:rsid w:val="00E91954"/>
    <w:rsid w:val="00E92CA6"/>
    <w:rsid w:val="00E94D0D"/>
    <w:rsid w:val="00EA0DE7"/>
    <w:rsid w:val="00EC50B2"/>
    <w:rsid w:val="00ED524D"/>
    <w:rsid w:val="00EE0F7F"/>
    <w:rsid w:val="00EE17BE"/>
    <w:rsid w:val="00EE50BC"/>
    <w:rsid w:val="00EF3446"/>
    <w:rsid w:val="00EF4DEC"/>
    <w:rsid w:val="00F03669"/>
    <w:rsid w:val="00F069CB"/>
    <w:rsid w:val="00F111C0"/>
    <w:rsid w:val="00F160F7"/>
    <w:rsid w:val="00F16D8D"/>
    <w:rsid w:val="00F238CB"/>
    <w:rsid w:val="00F2406E"/>
    <w:rsid w:val="00F26D69"/>
    <w:rsid w:val="00F312D5"/>
    <w:rsid w:val="00F314C0"/>
    <w:rsid w:val="00F338B7"/>
    <w:rsid w:val="00F3587D"/>
    <w:rsid w:val="00F37E2D"/>
    <w:rsid w:val="00F50799"/>
    <w:rsid w:val="00F60C7D"/>
    <w:rsid w:val="00F73392"/>
    <w:rsid w:val="00F75BC4"/>
    <w:rsid w:val="00F827D6"/>
    <w:rsid w:val="00F921E0"/>
    <w:rsid w:val="00F96A67"/>
    <w:rsid w:val="00FA0013"/>
    <w:rsid w:val="00FA0D01"/>
    <w:rsid w:val="00FA160F"/>
    <w:rsid w:val="00FC2227"/>
    <w:rsid w:val="00FC5427"/>
    <w:rsid w:val="00FC602F"/>
    <w:rsid w:val="00FC7E51"/>
    <w:rsid w:val="00FD5A76"/>
    <w:rsid w:val="00FE1190"/>
    <w:rsid w:val="00FE11A8"/>
    <w:rsid w:val="00FE44B9"/>
    <w:rsid w:val="00FF1F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8D2EC6"/>
  <w15:chartTrackingRefBased/>
  <w15:docId w15:val="{230D4ECE-E5DF-482D-80C9-C3BA1530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D397C"/>
    <w:rPr>
      <w:rFonts w:ascii="Verdana" w:hAnsi="Verdana"/>
      <w:sz w:val="20"/>
    </w:rPr>
  </w:style>
  <w:style w:type="paragraph" w:styleId="Otsikko1">
    <w:name w:val="heading 1"/>
    <w:next w:val="Leipteksti"/>
    <w:link w:val="Otsikko1Char"/>
    <w:qFormat/>
    <w:rsid w:val="00D9383A"/>
    <w:pPr>
      <w:keepNext/>
      <w:numPr>
        <w:numId w:val="1"/>
      </w:numPr>
      <w:spacing w:after="240" w:line="240" w:lineRule="auto"/>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qFormat/>
    <w:rsid w:val="00F921E0"/>
    <w:pPr>
      <w:keepNext/>
      <w:numPr>
        <w:ilvl w:val="1"/>
        <w:numId w:val="1"/>
      </w:numPr>
      <w:tabs>
        <w:tab w:val="num" w:pos="993"/>
      </w:tabs>
      <w:spacing w:line="240" w:lineRule="auto"/>
      <w:ind w:left="993" w:hanging="993"/>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AF3E9A"/>
    <w:pPr>
      <w:keepNext/>
      <w:numPr>
        <w:ilvl w:val="2"/>
        <w:numId w:val="1"/>
      </w:numPr>
      <w:tabs>
        <w:tab w:val="clear" w:pos="1142"/>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Otsikko5">
    <w:name w:val="heading 5"/>
    <w:next w:val="Leipteksti"/>
    <w:link w:val="Otsikko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Otsikko7">
    <w:name w:val="heading 7"/>
    <w:basedOn w:val="Normaali"/>
    <w:next w:val="Normaali"/>
    <w:link w:val="Otsikko7Char"/>
    <w:uiPriority w:val="9"/>
    <w:semiHidden/>
    <w:unhideWhenUsed/>
    <w:rsid w:val="00DC34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D9383A"/>
    <w:rPr>
      <w:rFonts w:ascii="Verdana" w:eastAsia="Times New Roman" w:hAnsi="Verdana" w:cs="Arial"/>
      <w:b/>
      <w:bCs/>
      <w:kern w:val="32"/>
      <w:sz w:val="24"/>
      <w:szCs w:val="32"/>
      <w:lang w:eastAsia="fi-FI"/>
    </w:rPr>
  </w:style>
  <w:style w:type="character" w:customStyle="1" w:styleId="Otsikko2Char">
    <w:name w:val="Otsikko 2 Char"/>
    <w:basedOn w:val="Kappaleenoletusfontti"/>
    <w:link w:val="Otsikko2"/>
    <w:rsid w:val="00AF3E9A"/>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AF3E9A"/>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AF3E9A"/>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BC7ACB"/>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Sisluet1">
    <w:name w:val="toc 1"/>
    <w:basedOn w:val="Normaali"/>
    <w:next w:val="Normaali"/>
    <w:autoRedefine/>
    <w:uiPriority w:val="39"/>
    <w:unhideWhenUsed/>
    <w:rsid w:val="0021377D"/>
    <w:pPr>
      <w:tabs>
        <w:tab w:val="left" w:pos="426"/>
        <w:tab w:val="left" w:pos="1560"/>
        <w:tab w:val="right" w:leader="dot" w:pos="9639"/>
      </w:tabs>
      <w:spacing w:after="100"/>
      <w:ind w:left="426" w:hanging="426"/>
    </w:pPr>
    <w:rPr>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Leipteksti"/>
    <w:next w:val="Leipteksti"/>
    <w:link w:val="KuvaotsikkoChar"/>
    <w:uiPriority w:val="35"/>
    <w:unhideWhenUsed/>
    <w:qFormat/>
    <w:rsid w:val="00A63542"/>
    <w:pPr>
      <w:numPr>
        <w:numId w:val="16"/>
      </w:numPr>
      <w:tabs>
        <w:tab w:val="left" w:pos="2127"/>
      </w:tabs>
      <w:spacing w:after="120"/>
      <w:ind w:left="1134" w:firstLine="0"/>
    </w:pPr>
    <w:rPr>
      <w:i/>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pPr>
    <w:rPr>
      <w:b/>
      <w:i w:val="0"/>
    </w:rPr>
  </w:style>
  <w:style w:type="paragraph" w:styleId="Luettelokappale">
    <w:name w:val="List Paragraph"/>
    <w:basedOn w:val="Normaali"/>
    <w:uiPriority w:val="34"/>
    <w:qFormat/>
    <w:rsid w:val="00ED524D"/>
    <w:pPr>
      <w:ind w:left="720"/>
      <w:contextualSpacing/>
    </w:pPr>
  </w:style>
  <w:style w:type="character" w:customStyle="1" w:styleId="LiiteotsikkoChar">
    <w:name w:val="Liiteotsikko Char"/>
    <w:basedOn w:val="Kappaleenoletusfontti"/>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Kuvaotsikko"/>
    <w:link w:val="Taulukko-otsikkoChar"/>
    <w:qFormat/>
    <w:rsid w:val="00BE7E2C"/>
    <w:pPr>
      <w:numPr>
        <w:numId w:val="20"/>
      </w:numPr>
      <w:tabs>
        <w:tab w:val="clear" w:pos="2127"/>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sz w:val="20"/>
      <w:szCs w:val="24"/>
      <w:lang w:eastAsia="fi-FI"/>
    </w:rPr>
  </w:style>
  <w:style w:type="character" w:customStyle="1" w:styleId="Otsikko9Char">
    <w:name w:val="Otsikko 9 Char"/>
    <w:basedOn w:val="Kappaleenoletusfontti"/>
    <w:link w:val="Otsikko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Otsikko8Char">
    <w:name w:val="Otsikko 8 Char"/>
    <w:basedOn w:val="Kappaleenoletusfontti"/>
    <w:link w:val="Otsikko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Otsikko7Char">
    <w:name w:val="Otsikko 7 Char"/>
    <w:basedOn w:val="Kappaleenoletusfontti"/>
    <w:link w:val="Otsikko7"/>
    <w:uiPriority w:val="9"/>
    <w:semiHidden/>
    <w:rsid w:val="00DC3497"/>
    <w:rPr>
      <w:rFonts w:asciiTheme="majorHAnsi" w:eastAsiaTheme="majorEastAsia" w:hAnsiTheme="majorHAnsi" w:cstheme="majorBidi"/>
      <w:i/>
      <w:iCs/>
      <w:color w:val="1F4D78" w:themeColor="accent1" w:themeShade="7F"/>
      <w:sz w:val="20"/>
    </w:rPr>
  </w:style>
  <w:style w:type="paragraph" w:styleId="Seliteteksti">
    <w:name w:val="Balloon Text"/>
    <w:basedOn w:val="Normaali"/>
    <w:link w:val="SelitetekstiChar"/>
    <w:uiPriority w:val="99"/>
    <w:semiHidden/>
    <w:unhideWhenUsed/>
    <w:rsid w:val="00C2429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24296"/>
    <w:rPr>
      <w:rFonts w:ascii="Segoe UI" w:hAnsi="Segoe UI" w:cs="Segoe UI"/>
      <w:sz w:val="18"/>
      <w:szCs w:val="18"/>
    </w:rPr>
  </w:style>
  <w:style w:type="character" w:styleId="Kommentinviite">
    <w:name w:val="annotation reference"/>
    <w:uiPriority w:val="99"/>
    <w:semiHidden/>
    <w:unhideWhenUsed/>
    <w:rPr>
      <w:sz w:val="16"/>
      <w:szCs w:val="16"/>
    </w:rPr>
  </w:style>
  <w:style w:type="paragraph" w:styleId="Kommentinteksti">
    <w:name w:val="annotation text"/>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rsid w:val="00C24296"/>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C24296"/>
    <w:rPr>
      <w:b/>
      <w:bCs/>
    </w:rPr>
  </w:style>
  <w:style w:type="character" w:customStyle="1" w:styleId="KommentinotsikkoChar">
    <w:name w:val="Kommentin otsikko Char"/>
    <w:basedOn w:val="KommentintekstiChar"/>
    <w:link w:val="Kommentinotsikko"/>
    <w:uiPriority w:val="99"/>
    <w:semiHidden/>
    <w:rsid w:val="00C24296"/>
    <w:rPr>
      <w:rFonts w:ascii="Verdana" w:hAnsi="Verdana"/>
      <w:b/>
      <w:bCs/>
      <w:sz w:val="20"/>
      <w:szCs w:val="20"/>
    </w:rPr>
  </w:style>
  <w:style w:type="table" w:styleId="TaulukkoRuudukko">
    <w:name w:val="Table Grid"/>
    <w:basedOn w:val="Normaalitaulukko"/>
    <w:uiPriority w:val="39"/>
    <w:rsid w:val="00AB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BC670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4739">
      <w:bodyDiv w:val="1"/>
      <w:marLeft w:val="0"/>
      <w:marRight w:val="0"/>
      <w:marTop w:val="0"/>
      <w:marBottom w:val="0"/>
      <w:divBdr>
        <w:top w:val="none" w:sz="0" w:space="0" w:color="auto"/>
        <w:left w:val="none" w:sz="0" w:space="0" w:color="auto"/>
        <w:bottom w:val="none" w:sz="0" w:space="0" w:color="auto"/>
        <w:right w:val="none" w:sz="0" w:space="0" w:color="auto"/>
      </w:divBdr>
    </w:div>
    <w:div w:id="1007319921">
      <w:bodyDiv w:val="1"/>
      <w:marLeft w:val="0"/>
      <w:marRight w:val="0"/>
      <w:marTop w:val="0"/>
      <w:marBottom w:val="0"/>
      <w:divBdr>
        <w:top w:val="none" w:sz="0" w:space="0" w:color="auto"/>
        <w:left w:val="none" w:sz="0" w:space="0" w:color="auto"/>
        <w:bottom w:val="none" w:sz="0" w:space="0" w:color="auto"/>
        <w:right w:val="none" w:sz="0" w:space="0" w:color="auto"/>
      </w:divBdr>
    </w:div>
    <w:div w:id="1181705105">
      <w:bodyDiv w:val="1"/>
      <w:marLeft w:val="0"/>
      <w:marRight w:val="0"/>
      <w:marTop w:val="0"/>
      <w:marBottom w:val="0"/>
      <w:divBdr>
        <w:top w:val="none" w:sz="0" w:space="0" w:color="auto"/>
        <w:left w:val="none" w:sz="0" w:space="0" w:color="auto"/>
        <w:bottom w:val="none" w:sz="0" w:space="0" w:color="auto"/>
        <w:right w:val="none" w:sz="0" w:space="0" w:color="auto"/>
      </w:divBdr>
    </w:div>
    <w:div w:id="1369839322">
      <w:bodyDiv w:val="1"/>
      <w:marLeft w:val="0"/>
      <w:marRight w:val="0"/>
      <w:marTop w:val="0"/>
      <w:marBottom w:val="0"/>
      <w:divBdr>
        <w:top w:val="none" w:sz="0" w:space="0" w:color="auto"/>
        <w:left w:val="none" w:sz="0" w:space="0" w:color="auto"/>
        <w:bottom w:val="none" w:sz="0" w:space="0" w:color="auto"/>
        <w:right w:val="none" w:sz="0" w:space="0" w:color="auto"/>
      </w:divBdr>
    </w:div>
    <w:div w:id="1941643592">
      <w:bodyDiv w:val="1"/>
      <w:marLeft w:val="0"/>
      <w:marRight w:val="0"/>
      <w:marTop w:val="0"/>
      <w:marBottom w:val="0"/>
      <w:divBdr>
        <w:top w:val="none" w:sz="0" w:space="0" w:color="auto"/>
        <w:left w:val="none" w:sz="0" w:space="0" w:color="auto"/>
        <w:bottom w:val="none" w:sz="0" w:space="0" w:color="auto"/>
        <w:right w:val="none" w:sz="0" w:space="0" w:color="auto"/>
      </w:divBdr>
    </w:div>
    <w:div w:id="21149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19FF819C3E544C48AEC9323C399E6FCA" ma:contentTypeVersion="44" ma:contentTypeDescription="" ma:contentTypeScope="" ma:versionID="b73651b6cb8ba0898ccfca5cf290e9c5">
  <xsd:schema xmlns:xsd="http://www.w3.org/2001/XMLSchema" xmlns:xs="http://www.w3.org/2001/XMLSchema" xmlns:p="http://schemas.microsoft.com/office/2006/metadata/properties" xmlns:ns2="fc816ae0-20fa-42d3-8a0b-1ea1cf281df2" xmlns:ns3="986746b9-21ea-4a10-94d5-c7e2d54bbe5a" targetNamespace="http://schemas.microsoft.com/office/2006/metadata/properties" ma:root="true" ma:fieldsID="dc677e4f89bc103018f9f9580a6543a7" ns2:_="" ns3:_="">
    <xsd:import namespace="fc816ae0-20fa-42d3-8a0b-1ea1cf281df2"/>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16ae0-20fa-42d3-8a0b-1ea1cf281df2"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750cba-f165-4aab-93ea-95b749a5cca2}" ma:internalName="TaxCatchAll" ma:showField="CatchAllData"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750cba-f165-4aab-93ea-95b749a5cca2}" ma:internalName="TaxCatchAllLabel" ma:readOnly="true" ma:showField="CatchAllDataLabel"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p:properties xmlns:p="http://schemas.microsoft.com/office/2006/metadata/properties" xmlns:xsi="http://www.w3.org/2001/XMLSchema-instance" xmlns:pc="http://schemas.microsoft.com/office/infopath/2007/PartnerControls">
  <documentManagement>
    <TaxCatchAll xmlns="986746b9-21ea-4a10-94d5-c7e2d54bbe5a">
      <Value>89</Value>
      <Value>1</Value>
    </TaxCatchAll>
    <p39f2945831442ffb2b72677709d8610 xmlns="986746b9-21ea-4a10-94d5-c7e2d54bbe5a">
      <Terms xmlns="http://schemas.microsoft.com/office/infopath/2007/PartnerControls"/>
    </p39f2945831442ffb2b72677709d8610>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CoP-määräys 2022</TermName>
          <TermId xmlns="http://schemas.microsoft.com/office/infopath/2007/PartnerControls">8405849a-d9b5-4424-a037-be3a82ce474d</TermId>
        </TermInfo>
      </Terms>
    </g947cab29b3b46f18713a0acc4648f6c>
    <a9215f07bdd34c12927c30fd8ee294e2 xmlns="986746b9-21ea-4a10-94d5-c7e2d54bbe5a">
      <Terms xmlns="http://schemas.microsoft.com/office/infopath/2007/PartnerControls"/>
    </a9215f07bdd34c12927c30fd8ee294e2>
    <SaTyTosDocumentType xmlns="fc816ae0-20fa-42d3-8a0b-1ea1cf281df2">Esitys</SaTyTosDocumentType>
    <SaTyDocumentStatus xmlns="fc816ae0-20fa-42d3-8a0b-1ea1cf281df2">Luonnos</SaTyDocumentStatus>
    <SaTyTosIssueGroup xmlns="fc816ae0-20fa-42d3-8a0b-1ea1cf281df2">Tieliikennemääräykset</SaTyTosIssueGroup>
    <SaTyTosDocumentTypeId xmlns="fc816ae0-20fa-42d3-8a0b-1ea1cf281df2">Esitys</SaTyTosDocumentTypeId>
    <SaTyTosPreservation xmlns="fc816ae0-20fa-42d3-8a0b-1ea1cf281df2"> v</SaTyTosPreservation>
    <SaTyDocumentYear xmlns="fc816ae0-20fa-42d3-8a0b-1ea1cf281df2">2020</SaTyDocumentYear>
    <SaTyDocumentArchive xmlns="fc816ae0-20fa-42d3-8a0b-1ea1cf281df2">false</SaTyDocumentArchive>
    <SaTyTosPublicity xmlns="fc816ae0-20fa-42d3-8a0b-1ea1cf281df2">Julkinen</SaTyTosPublicity>
    <SaTyTosTaskGroup xmlns="fc816ae0-20fa-42d3-8a0b-1ea1cf281df2">Tieliikenteen määräykset</SaTyTosTaskGroup>
    <SaTyTosTaskGroupId xmlns="fc816ae0-20fa-42d3-8a0b-1ea1cf281df2">03.04.03</SaTyTosTaskGroupId>
    <SaTyTosIssueGroupId xmlns="fc816ae0-20fa-42d3-8a0b-1ea1cf281df2">03.04.03.00</SaTyTosIssueGroupId>
    <SaTyDocumentUserData xmlns="fc816ae0-20fa-42d3-8a0b-1ea1cf281df2">false</SaTyDocumentUserData>
    <SaTyDynastyDocumentGuid xmlns="986746b9-21ea-4a10-94d5-c7e2d54bbe5a" xsi:nil="true"/>
    <SaTyTosSecurityPeriodRuleId xmlns="986746b9-21ea-4a10-94d5-c7e2d54bbe5a">10</SaTyTosSecurityPeriodRuleId>
    <SaTyDynastyDocumentUrl xmlns="986746b9-21ea-4a10-94d5-c7e2d54bbe5a" xsi:nil="true"/>
    <SaTyTosSecurityPeriodRule xmlns="986746b9-21ea-4a10-94d5-c7e2d54bbe5a">Asiakirjan valmistuminen</SaTyTosSecurityPeriodRule>
    <SaTyTosUserDataRule xmlns="986746b9-21ea-4a10-94d5-c7e2d54bbe5a">Rekisterinpitäjän lakisääteisten velvoitteiden noudattaminen</SaTyTosUserDataRule>
    <SaTyTosUserDataRuleId xmlns="986746b9-21ea-4a10-94d5-c7e2d54bbe5a">3</SaTyTosUserDataRuleId>
    <SaTyTosSecurityReason xmlns="986746b9-21ea-4a10-94d5-c7e2d54bbe5a" xsi:nil="true"/>
    <SaTyDynastyIntStatus xmlns="986746b9-21ea-4a10-94d5-c7e2d54bbe5a">Document folderPermissions updated? False</SaTyDynastyIntStatus>
    <SaTyTosSecurityPeriod xmlns="986746b9-21ea-4a10-94d5-c7e2d54bbe5a">0 v v</SaTyTosSecurityPeriod>
    <SaTyTosSecurityReasonId xmlns="986746b9-21ea-4a10-94d5-c7e2d54bbe5a" xsi:nil="true"/>
    <SaTyDynastyDirection xmlns="986746b9-21ea-4a10-94d5-c7e2d54bbe5a" xsi:nil="true"/>
  </documentManagement>
</p:properties>
</file>

<file path=customXml/itemProps1.xml><?xml version="1.0" encoding="utf-8"?>
<ds:datastoreItem xmlns:ds="http://schemas.openxmlformats.org/officeDocument/2006/customXml" ds:itemID="{9813E863-FB4E-42AC-A97B-10020125B224}">
  <ds:schemaRefs>
    <ds:schemaRef ds:uri="http://schemas.openxmlformats.org/officeDocument/2006/bibliography"/>
  </ds:schemaRefs>
</ds:datastoreItem>
</file>

<file path=customXml/itemProps2.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3.xml><?xml version="1.0" encoding="utf-8"?>
<ds:datastoreItem xmlns:ds="http://schemas.openxmlformats.org/officeDocument/2006/customXml" ds:itemID="{77BA3BE3-846A-48A6-AE68-BE101585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16ae0-20fa-42d3-8a0b-1ea1cf281df2"/>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DC3F0-6D30-45EC-82A5-A6B6AD84D039}">
  <ds:schemaRefs>
    <ds:schemaRef ds:uri="Microsoft.SharePoint.Taxonomy.ContentTypeSync"/>
  </ds:schemaRefs>
</ds:datastoreItem>
</file>

<file path=customXml/itemProps5.xml><?xml version="1.0" encoding="utf-8"?>
<ds:datastoreItem xmlns:ds="http://schemas.openxmlformats.org/officeDocument/2006/customXml" ds:itemID="{B7DC6535-4235-42A1-8267-84F3D03B9998}">
  <ds:schemaRefs>
    <ds:schemaRef ds:uri="http://schemas.microsoft.com/office/2006/metadata/properties"/>
    <ds:schemaRef ds:uri="http://schemas.microsoft.com/office/infopath/2007/PartnerControls"/>
    <ds:schemaRef ds:uri="986746b9-21ea-4a10-94d5-c7e2d54bbe5a"/>
    <ds:schemaRef ds:uri="fc816ae0-20fa-42d3-8a0b-1ea1cf281df2"/>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979</Words>
  <Characters>7932</Characters>
  <Application>Microsoft Office Word</Application>
  <DocSecurity>0</DocSecurity>
  <Lines>66</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Trafi</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Tenhunen Harri</cp:lastModifiedBy>
  <cp:revision>6</cp:revision>
  <cp:lastPrinted>2020-05-27T10:17:00Z</cp:lastPrinted>
  <dcterms:created xsi:type="dcterms:W3CDTF">2023-02-06T07:22:00Z</dcterms:created>
  <dcterms:modified xsi:type="dcterms:W3CDTF">2023-05-22T05:24:00Z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0x0101000EC482A17D284AEE8290D09FC0D2D6D200C589622A2BFC49F09A63EB8A040062500019FF819C3E544C48AEC9323C399E6FCA</vt:lpwstr>
  </property>
  <property fmtid="{D5CDD505-2E9C-101B-9397-08002B2CF9AE}" pid="5" name="SaTyDocumentOrganisation">
    <vt:lpwstr/>
  </property>
  <property fmtid="{D5CDD505-2E9C-101B-9397-08002B2CF9AE}" pid="6" name="SaTyDocumentMonth">
    <vt:lpwstr/>
  </property>
  <property fmtid="{D5CDD505-2E9C-101B-9397-08002B2CF9AE}" pid="7" name="eb88049090c34051aae092bae2056bc2">
    <vt:lpwstr/>
  </property>
  <property fmtid="{D5CDD505-2E9C-101B-9397-08002B2CF9AE}" pid="8" name="SaTyTosKeywords">
    <vt:lpwstr/>
  </property>
  <property fmtid="{D5CDD505-2E9C-101B-9397-08002B2CF9AE}" pid="9" name="SaTyDocumentLanguage">
    <vt:lpwstr>1;#Suomi|88d960e6-e76c-48a2-b607-f1600797b640</vt:lpwstr>
  </property>
  <property fmtid="{D5CDD505-2E9C-101B-9397-08002B2CF9AE}" pid="10" name="SaTyDocumentOtherTag">
    <vt:lpwstr>89;#CoP-määräys 2022|8405849a-d9b5-4424-a037-be3a82ce474d</vt:lpwstr>
  </property>
</Properties>
</file>