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9F76" w14:textId="77777777" w:rsidR="005F3A39" w:rsidRDefault="005F3A39" w:rsidP="00DC7E17">
      <w:pPr>
        <w:pStyle w:val="VMNormaaliSisentmtn"/>
        <w:rPr>
          <w:noProof/>
        </w:rPr>
      </w:pPr>
    </w:p>
    <w:p w14:paraId="146916CF" w14:textId="77777777" w:rsidR="005F3A39" w:rsidRDefault="005F3A39" w:rsidP="00446E3A">
      <w:pPr>
        <w:rPr>
          <w:noProof/>
          <w:lang w:eastAsia="fi-FI"/>
        </w:rPr>
      </w:pPr>
    </w:p>
    <w:p w14:paraId="1E9CCBBC" w14:textId="77777777" w:rsidR="005F3A39" w:rsidRDefault="005F3A39" w:rsidP="00446E3A">
      <w:pPr>
        <w:rPr>
          <w:noProof/>
          <w:lang w:eastAsia="fi-FI"/>
        </w:rPr>
      </w:pPr>
    </w:p>
    <w:p w14:paraId="0040AF30" w14:textId="77777777" w:rsidR="005F3A39" w:rsidRDefault="005F3A39" w:rsidP="00446E3A">
      <w:pPr>
        <w:rPr>
          <w:noProof/>
          <w:lang w:eastAsia="fi-FI"/>
        </w:rPr>
      </w:pPr>
    </w:p>
    <w:p w14:paraId="4C8D6747" w14:textId="77777777" w:rsidR="005F3A39" w:rsidRPr="005F3A39" w:rsidRDefault="005F3A39" w:rsidP="005F3A39">
      <w:pPr>
        <w:jc w:val="center"/>
        <w:rPr>
          <w:rFonts w:ascii="Arial" w:hAnsi="Arial" w:cs="Arial"/>
          <w:b/>
          <w:noProof/>
          <w:color w:val="1F497D" w:themeColor="text2"/>
          <w:sz w:val="96"/>
        </w:rPr>
      </w:pPr>
      <w:r>
        <w:rPr>
          <w:rFonts w:ascii="Arial" w:hAnsi="Arial"/>
          <w:b/>
          <w:color w:val="1F497D" w:themeColor="text2"/>
          <w:sz w:val="96"/>
        </w:rPr>
        <w:t>Öppen förvaltning</w:t>
      </w:r>
    </w:p>
    <w:p w14:paraId="67BFFA64" w14:textId="70909797" w:rsidR="005F3A39" w:rsidRDefault="005F3A39" w:rsidP="005F3A39">
      <w:pPr>
        <w:jc w:val="center"/>
        <w:rPr>
          <w:rFonts w:ascii="Arial" w:hAnsi="Arial" w:cs="Arial"/>
          <w:noProof/>
          <w:color w:val="1F497D" w:themeColor="text2"/>
          <w:sz w:val="48"/>
        </w:rPr>
      </w:pPr>
      <w:r>
        <w:rPr>
          <w:rFonts w:ascii="Arial" w:hAnsi="Arial"/>
          <w:color w:val="1F497D" w:themeColor="text2"/>
          <w:sz w:val="48"/>
        </w:rPr>
        <w:t>Handlingsplan 2023–2027</w:t>
      </w:r>
    </w:p>
    <w:p w14:paraId="76146E45" w14:textId="610C7710" w:rsidR="000F57E8" w:rsidRPr="005F3A39" w:rsidRDefault="00501B66" w:rsidP="005F3A39">
      <w:pPr>
        <w:jc w:val="center"/>
        <w:rPr>
          <w:rFonts w:ascii="Arial" w:hAnsi="Arial" w:cs="Arial"/>
          <w:noProof/>
          <w:color w:val="1F497D" w:themeColor="text2"/>
          <w:sz w:val="48"/>
        </w:rPr>
      </w:pPr>
      <w:r>
        <w:rPr>
          <w:rFonts w:ascii="Arial" w:hAnsi="Arial"/>
          <w:color w:val="1F497D" w:themeColor="text2"/>
          <w:sz w:val="48"/>
        </w:rPr>
        <w:t>Öppen förvaltning är en viktig resurs för det finländska samhället.</w:t>
      </w:r>
    </w:p>
    <w:p w14:paraId="4AF5B042" w14:textId="77777777" w:rsidR="005F3A39" w:rsidRDefault="005F3A39" w:rsidP="005F3A39">
      <w:pPr>
        <w:jc w:val="center"/>
        <w:rPr>
          <w:rFonts w:ascii="Arial" w:hAnsi="Arial" w:cs="Arial"/>
          <w:noProof/>
          <w:sz w:val="48"/>
          <w:lang w:eastAsia="fi-FI"/>
        </w:rPr>
      </w:pPr>
    </w:p>
    <w:p w14:paraId="4E77BD53" w14:textId="59A852D2" w:rsidR="005F3A39" w:rsidRPr="00031FC6" w:rsidRDefault="00031FC6" w:rsidP="00446E3A">
      <w:pPr>
        <w:rPr>
          <w:rFonts w:ascii="Arial" w:hAnsi="Arial" w:cs="Arial"/>
          <w:noProof/>
          <w:color w:val="1F497D" w:themeColor="text2"/>
          <w:sz w:val="32"/>
        </w:rPr>
      </w:pPr>
      <w:r>
        <w:tab/>
      </w:r>
      <w:r>
        <w:tab/>
      </w:r>
      <w:r>
        <w:tab/>
      </w:r>
      <w:r>
        <w:rPr>
          <w:rFonts w:ascii="Arial" w:hAnsi="Arial"/>
          <w:color w:val="1F497D" w:themeColor="text2"/>
          <w:sz w:val="32"/>
        </w:rPr>
        <w:t>8.6.2023</w:t>
      </w:r>
    </w:p>
    <w:p w14:paraId="62A701D3" w14:textId="77777777" w:rsidR="001A0F61" w:rsidRDefault="001A0F61" w:rsidP="00446E3A">
      <w:pPr>
        <w:rPr>
          <w:noProof/>
          <w:lang w:eastAsia="fi-FI"/>
        </w:rPr>
      </w:pPr>
    </w:p>
    <w:p w14:paraId="3BFDF257" w14:textId="77777777" w:rsidR="001A0F61" w:rsidRDefault="001A0F61" w:rsidP="00446E3A">
      <w:pPr>
        <w:rPr>
          <w:noProof/>
          <w:lang w:eastAsia="fi-FI"/>
        </w:rPr>
      </w:pPr>
    </w:p>
    <w:p w14:paraId="1846C2A8" w14:textId="77777777" w:rsidR="001A0F61" w:rsidRDefault="001A0F61" w:rsidP="00446E3A">
      <w:pPr>
        <w:rPr>
          <w:noProof/>
          <w:lang w:eastAsia="fi-FI"/>
        </w:rPr>
      </w:pPr>
    </w:p>
    <w:p w14:paraId="6DA672B5" w14:textId="77777777" w:rsidR="001A0F61" w:rsidRDefault="001A0F61" w:rsidP="00446E3A">
      <w:pPr>
        <w:rPr>
          <w:noProof/>
          <w:lang w:eastAsia="fi-FI"/>
        </w:rPr>
      </w:pPr>
    </w:p>
    <w:p w14:paraId="258B7521" w14:textId="77777777" w:rsidR="001A0F61" w:rsidRDefault="001A0F61" w:rsidP="00446E3A">
      <w:pPr>
        <w:rPr>
          <w:noProof/>
          <w:lang w:eastAsia="fi-FI"/>
        </w:rPr>
      </w:pPr>
    </w:p>
    <w:p w14:paraId="721931B3" w14:textId="77777777" w:rsidR="001A0F61" w:rsidRDefault="001A0F61" w:rsidP="00446E3A">
      <w:pPr>
        <w:rPr>
          <w:noProof/>
          <w:lang w:eastAsia="fi-FI"/>
        </w:rPr>
      </w:pPr>
    </w:p>
    <w:p w14:paraId="4B94A181" w14:textId="77777777" w:rsidR="001A0F61" w:rsidRDefault="001A0F61" w:rsidP="00446E3A">
      <w:pPr>
        <w:rPr>
          <w:noProof/>
          <w:lang w:eastAsia="fi-FI"/>
        </w:rPr>
      </w:pPr>
    </w:p>
    <w:p w14:paraId="2004A6E9" w14:textId="5805CD35" w:rsidR="009B230C" w:rsidRDefault="00F6368F" w:rsidP="00446E3A">
      <w:r w:rsidRPr="00F6368F">
        <w:rPr>
          <w:noProof/>
          <w:lang w:val="fi-FI" w:eastAsia="fi-FI"/>
        </w:rPr>
        <w:drawing>
          <wp:inline distT="0" distB="0" distL="0" distR="0" wp14:anchorId="40691EF2" wp14:editId="0B873BB2">
            <wp:extent cx="6120130" cy="4327684"/>
            <wp:effectExtent l="0" t="0" r="0" b="0"/>
            <wp:docPr id="3" name="Kuva 3" descr="\\valtion.fi\yhteiset_tiedostot\VM\VKO\H\Avoinhallinto\Avoin hallinto logot\Ympyräkuvat\avoin_hallinto_kuva_teksteilla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tion.fi\yhteiset_tiedostot\VM\VKO\H\Avoinhallinto\Avoin hallinto logot\Ympyräkuvat\avoin_hallinto_kuva_teksteilla_SV.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4327684"/>
                    </a:xfrm>
                    <a:prstGeom prst="rect">
                      <a:avLst/>
                    </a:prstGeom>
                    <a:noFill/>
                    <a:ln>
                      <a:noFill/>
                    </a:ln>
                  </pic:spPr>
                </pic:pic>
              </a:graphicData>
            </a:graphic>
          </wp:inline>
        </w:drawing>
      </w:r>
    </w:p>
    <w:p w14:paraId="6D83F256" w14:textId="77777777" w:rsidR="00EB248D" w:rsidRDefault="00EB248D" w:rsidP="005F3A39">
      <w:pPr>
        <w:pStyle w:val="VMOtsikko1"/>
        <w:rPr>
          <w:rFonts w:ascii="Arial" w:hAnsi="Arial" w:cs="Arial"/>
          <w:color w:val="1F497D" w:themeColor="text2"/>
        </w:rPr>
      </w:pPr>
    </w:p>
    <w:p w14:paraId="79F4C832" w14:textId="77777777" w:rsidR="00031FC6" w:rsidRPr="00031FC6" w:rsidRDefault="00031FC6" w:rsidP="00031FC6">
      <w:pPr>
        <w:pStyle w:val="VMleipteksti"/>
      </w:pPr>
    </w:p>
    <w:sdt>
      <w:sdtPr>
        <w:rPr>
          <w:rFonts w:ascii="Times New Roman" w:eastAsia="Times New Roman" w:hAnsi="Times New Roman" w:cs="Times New Roman"/>
          <w:color w:val="auto"/>
          <w:sz w:val="24"/>
          <w:szCs w:val="20"/>
          <w:lang w:eastAsia="en-US"/>
        </w:rPr>
        <w:id w:val="-364757026"/>
        <w:docPartObj>
          <w:docPartGallery w:val="Table of Contents"/>
          <w:docPartUnique/>
        </w:docPartObj>
      </w:sdtPr>
      <w:sdtEndPr>
        <w:rPr>
          <w:b/>
          <w:bCs/>
        </w:rPr>
      </w:sdtEndPr>
      <w:sdtContent>
        <w:p w14:paraId="3EB12937" w14:textId="77777777" w:rsidR="00EB248D" w:rsidRDefault="00EB248D">
          <w:pPr>
            <w:pStyle w:val="Sisllysluettelonotsikko"/>
            <w:rPr>
              <w:rFonts w:ascii="Arial" w:hAnsi="Arial" w:cs="Arial"/>
            </w:rPr>
          </w:pPr>
          <w:r>
            <w:rPr>
              <w:rFonts w:ascii="Arial" w:hAnsi="Arial"/>
            </w:rPr>
            <w:t xml:space="preserve">Innehåll </w:t>
          </w:r>
        </w:p>
        <w:p w14:paraId="2D86F0FB" w14:textId="77777777" w:rsidR="00203796" w:rsidRPr="00203796" w:rsidRDefault="00203796" w:rsidP="00203796">
          <w:pPr>
            <w:rPr>
              <w:lang w:eastAsia="fi-FI"/>
            </w:rPr>
          </w:pPr>
        </w:p>
        <w:p w14:paraId="0FBFD796" w14:textId="44D88436" w:rsidR="00F6368F" w:rsidRDefault="00EB248D">
          <w:pPr>
            <w:pStyle w:val="Sisluet1"/>
            <w:rPr>
              <w:rFonts w:asciiTheme="minorHAnsi" w:eastAsiaTheme="minorEastAsia" w:hAnsiTheme="minorHAnsi" w:cstheme="minorBidi"/>
              <w:noProof/>
              <w:sz w:val="22"/>
              <w:szCs w:val="22"/>
              <w:lang w:val="fi-FI" w:eastAsia="fi-FI"/>
            </w:rPr>
          </w:pPr>
          <w:r>
            <w:fldChar w:fldCharType="begin"/>
          </w:r>
          <w:r>
            <w:instrText xml:space="preserve"> TOC \o "1-3" \h \z \u </w:instrText>
          </w:r>
          <w:r>
            <w:fldChar w:fldCharType="separate"/>
          </w:r>
          <w:hyperlink w:anchor="_Toc137639069" w:history="1">
            <w:r w:rsidR="00F6368F" w:rsidRPr="007E5E02">
              <w:rPr>
                <w:rStyle w:val="Hyperlinkki"/>
                <w:rFonts w:ascii="Arial" w:hAnsi="Arial"/>
                <w:noProof/>
              </w:rPr>
              <w:t>Öppen förvaltning är en viktig resurs för det finländska samhället.</w:t>
            </w:r>
            <w:r w:rsidR="00F6368F">
              <w:rPr>
                <w:noProof/>
                <w:webHidden/>
              </w:rPr>
              <w:tab/>
            </w:r>
            <w:r w:rsidR="00F6368F">
              <w:rPr>
                <w:noProof/>
                <w:webHidden/>
              </w:rPr>
              <w:fldChar w:fldCharType="begin"/>
            </w:r>
            <w:r w:rsidR="00F6368F">
              <w:rPr>
                <w:noProof/>
                <w:webHidden/>
              </w:rPr>
              <w:instrText xml:space="preserve"> PAGEREF _Toc137639069 \h </w:instrText>
            </w:r>
            <w:r w:rsidR="00F6368F">
              <w:rPr>
                <w:noProof/>
                <w:webHidden/>
              </w:rPr>
            </w:r>
            <w:r w:rsidR="00F6368F">
              <w:rPr>
                <w:noProof/>
                <w:webHidden/>
              </w:rPr>
              <w:fldChar w:fldCharType="separate"/>
            </w:r>
            <w:r w:rsidR="00F6368F">
              <w:rPr>
                <w:noProof/>
                <w:webHidden/>
              </w:rPr>
              <w:t>3</w:t>
            </w:r>
            <w:r w:rsidR="00F6368F">
              <w:rPr>
                <w:noProof/>
                <w:webHidden/>
              </w:rPr>
              <w:fldChar w:fldCharType="end"/>
            </w:r>
          </w:hyperlink>
        </w:p>
        <w:p w14:paraId="4DBE4825" w14:textId="3671B33F" w:rsidR="00F6368F" w:rsidRDefault="00F6368F">
          <w:pPr>
            <w:pStyle w:val="Sisluet1"/>
            <w:rPr>
              <w:rFonts w:asciiTheme="minorHAnsi" w:eastAsiaTheme="minorEastAsia" w:hAnsiTheme="minorHAnsi" w:cstheme="minorBidi"/>
              <w:noProof/>
              <w:sz w:val="22"/>
              <w:szCs w:val="22"/>
              <w:lang w:val="fi-FI" w:eastAsia="fi-FI"/>
            </w:rPr>
          </w:pPr>
          <w:hyperlink w:anchor="_Toc137639070" w:history="1">
            <w:r w:rsidRPr="007E5E02">
              <w:rPr>
                <w:rStyle w:val="Hyperlinkki"/>
                <w:rFonts w:ascii="Arial" w:hAnsi="Arial"/>
                <w:noProof/>
              </w:rPr>
              <w:t>Öppna förvaltningens åtaganden 2023–2027</w:t>
            </w:r>
            <w:r>
              <w:rPr>
                <w:noProof/>
                <w:webHidden/>
              </w:rPr>
              <w:tab/>
            </w:r>
            <w:r>
              <w:rPr>
                <w:noProof/>
                <w:webHidden/>
              </w:rPr>
              <w:fldChar w:fldCharType="begin"/>
            </w:r>
            <w:r>
              <w:rPr>
                <w:noProof/>
                <w:webHidden/>
              </w:rPr>
              <w:instrText xml:space="preserve"> PAGEREF _Toc137639070 \h </w:instrText>
            </w:r>
            <w:r>
              <w:rPr>
                <w:noProof/>
                <w:webHidden/>
              </w:rPr>
            </w:r>
            <w:r>
              <w:rPr>
                <w:noProof/>
                <w:webHidden/>
              </w:rPr>
              <w:fldChar w:fldCharType="separate"/>
            </w:r>
            <w:r>
              <w:rPr>
                <w:noProof/>
                <w:webHidden/>
              </w:rPr>
              <w:t>3</w:t>
            </w:r>
            <w:r>
              <w:rPr>
                <w:noProof/>
                <w:webHidden/>
              </w:rPr>
              <w:fldChar w:fldCharType="end"/>
            </w:r>
          </w:hyperlink>
        </w:p>
        <w:p w14:paraId="17E28531" w14:textId="76F1D55A" w:rsidR="00F6368F" w:rsidRDefault="00F6368F">
          <w:pPr>
            <w:pStyle w:val="Sisluet3"/>
            <w:tabs>
              <w:tab w:val="right" w:leader="dot" w:pos="9628"/>
            </w:tabs>
            <w:rPr>
              <w:rFonts w:asciiTheme="minorHAnsi" w:eastAsiaTheme="minorEastAsia" w:hAnsiTheme="minorHAnsi" w:cstheme="minorBidi"/>
              <w:noProof/>
              <w:sz w:val="22"/>
              <w:szCs w:val="22"/>
              <w:lang w:val="fi-FI" w:eastAsia="fi-FI"/>
            </w:rPr>
          </w:pPr>
          <w:hyperlink w:anchor="_Toc137639071" w:history="1">
            <w:r w:rsidRPr="007E5E02">
              <w:rPr>
                <w:rStyle w:val="Hyperlinkki"/>
                <w:rFonts w:ascii="Arial" w:hAnsi="Arial"/>
                <w:b/>
                <w:noProof/>
              </w:rPr>
              <w:t>Åtagande 1. Dialoger och möten stöder demokratin och främjar samförståndet</w:t>
            </w:r>
            <w:r>
              <w:rPr>
                <w:noProof/>
                <w:webHidden/>
              </w:rPr>
              <w:tab/>
            </w:r>
            <w:r>
              <w:rPr>
                <w:noProof/>
                <w:webHidden/>
              </w:rPr>
              <w:fldChar w:fldCharType="begin"/>
            </w:r>
            <w:r>
              <w:rPr>
                <w:noProof/>
                <w:webHidden/>
              </w:rPr>
              <w:instrText xml:space="preserve"> PAGEREF _Toc137639071 \h </w:instrText>
            </w:r>
            <w:r>
              <w:rPr>
                <w:noProof/>
                <w:webHidden/>
              </w:rPr>
            </w:r>
            <w:r>
              <w:rPr>
                <w:noProof/>
                <w:webHidden/>
              </w:rPr>
              <w:fldChar w:fldCharType="separate"/>
            </w:r>
            <w:r>
              <w:rPr>
                <w:noProof/>
                <w:webHidden/>
              </w:rPr>
              <w:t>3</w:t>
            </w:r>
            <w:r>
              <w:rPr>
                <w:noProof/>
                <w:webHidden/>
              </w:rPr>
              <w:fldChar w:fldCharType="end"/>
            </w:r>
          </w:hyperlink>
        </w:p>
        <w:p w14:paraId="681C62CB" w14:textId="5FE8AEA8" w:rsidR="00F6368F" w:rsidRDefault="00F6368F">
          <w:pPr>
            <w:pStyle w:val="Sisluet3"/>
            <w:tabs>
              <w:tab w:val="right" w:leader="dot" w:pos="9628"/>
            </w:tabs>
            <w:rPr>
              <w:rFonts w:asciiTheme="minorHAnsi" w:eastAsiaTheme="minorEastAsia" w:hAnsiTheme="minorHAnsi" w:cstheme="minorBidi"/>
              <w:noProof/>
              <w:sz w:val="22"/>
              <w:szCs w:val="22"/>
              <w:lang w:val="fi-FI" w:eastAsia="fi-FI"/>
            </w:rPr>
          </w:pPr>
          <w:hyperlink w:anchor="_Toc137639072" w:history="1">
            <w:r w:rsidRPr="007E5E02">
              <w:rPr>
                <w:rStyle w:val="Hyperlinkki"/>
                <w:rFonts w:ascii="Arial" w:hAnsi="Arial"/>
                <w:b/>
                <w:noProof/>
              </w:rPr>
              <w:t>Åtagande 2. Tillförlitlig information och samarbete stärker kompetensen</w:t>
            </w:r>
            <w:r>
              <w:rPr>
                <w:noProof/>
                <w:webHidden/>
              </w:rPr>
              <w:tab/>
            </w:r>
            <w:r>
              <w:rPr>
                <w:noProof/>
                <w:webHidden/>
              </w:rPr>
              <w:fldChar w:fldCharType="begin"/>
            </w:r>
            <w:r>
              <w:rPr>
                <w:noProof/>
                <w:webHidden/>
              </w:rPr>
              <w:instrText xml:space="preserve"> PAGEREF _Toc137639072 \h </w:instrText>
            </w:r>
            <w:r>
              <w:rPr>
                <w:noProof/>
                <w:webHidden/>
              </w:rPr>
            </w:r>
            <w:r>
              <w:rPr>
                <w:noProof/>
                <w:webHidden/>
              </w:rPr>
              <w:fldChar w:fldCharType="separate"/>
            </w:r>
            <w:r>
              <w:rPr>
                <w:noProof/>
                <w:webHidden/>
              </w:rPr>
              <w:t>4</w:t>
            </w:r>
            <w:r>
              <w:rPr>
                <w:noProof/>
                <w:webHidden/>
              </w:rPr>
              <w:fldChar w:fldCharType="end"/>
            </w:r>
          </w:hyperlink>
        </w:p>
        <w:p w14:paraId="2406F637" w14:textId="3494B1C7" w:rsidR="00F6368F" w:rsidRDefault="00F6368F">
          <w:pPr>
            <w:pStyle w:val="Sisluet3"/>
            <w:tabs>
              <w:tab w:val="right" w:leader="dot" w:pos="9628"/>
            </w:tabs>
            <w:rPr>
              <w:rFonts w:asciiTheme="minorHAnsi" w:eastAsiaTheme="minorEastAsia" w:hAnsiTheme="minorHAnsi" w:cstheme="minorBidi"/>
              <w:noProof/>
              <w:sz w:val="22"/>
              <w:szCs w:val="22"/>
              <w:lang w:val="fi-FI" w:eastAsia="fi-FI"/>
            </w:rPr>
          </w:pPr>
          <w:hyperlink w:anchor="_Toc137639073" w:history="1">
            <w:r w:rsidRPr="007E5E02">
              <w:rPr>
                <w:rStyle w:val="Hyperlinkki"/>
                <w:rFonts w:ascii="Arial" w:hAnsi="Arial"/>
                <w:b/>
                <w:noProof/>
              </w:rPr>
              <w:t>Åtagande 3. Stöd till aktörer inom öppen förvaltning i hemlandet och internationellt</w:t>
            </w:r>
            <w:r>
              <w:rPr>
                <w:noProof/>
                <w:webHidden/>
              </w:rPr>
              <w:tab/>
            </w:r>
            <w:r>
              <w:rPr>
                <w:noProof/>
                <w:webHidden/>
              </w:rPr>
              <w:fldChar w:fldCharType="begin"/>
            </w:r>
            <w:r>
              <w:rPr>
                <w:noProof/>
                <w:webHidden/>
              </w:rPr>
              <w:instrText xml:space="preserve"> PAGEREF _Toc137639073 \h </w:instrText>
            </w:r>
            <w:r>
              <w:rPr>
                <w:noProof/>
                <w:webHidden/>
              </w:rPr>
            </w:r>
            <w:r>
              <w:rPr>
                <w:noProof/>
                <w:webHidden/>
              </w:rPr>
              <w:fldChar w:fldCharType="separate"/>
            </w:r>
            <w:r>
              <w:rPr>
                <w:noProof/>
                <w:webHidden/>
              </w:rPr>
              <w:t>5</w:t>
            </w:r>
            <w:r>
              <w:rPr>
                <w:noProof/>
                <w:webHidden/>
              </w:rPr>
              <w:fldChar w:fldCharType="end"/>
            </w:r>
          </w:hyperlink>
        </w:p>
        <w:p w14:paraId="3A20681C" w14:textId="73D88F5E" w:rsidR="00F6368F" w:rsidRDefault="00F6368F">
          <w:pPr>
            <w:pStyle w:val="Sisluet1"/>
            <w:rPr>
              <w:rFonts w:asciiTheme="minorHAnsi" w:eastAsiaTheme="minorEastAsia" w:hAnsiTheme="minorHAnsi" w:cstheme="minorBidi"/>
              <w:noProof/>
              <w:sz w:val="22"/>
              <w:szCs w:val="22"/>
              <w:lang w:val="fi-FI" w:eastAsia="fi-FI"/>
            </w:rPr>
          </w:pPr>
          <w:hyperlink w:anchor="_Toc137639074" w:history="1">
            <w:r w:rsidRPr="007E5E02">
              <w:rPr>
                <w:rStyle w:val="Hyperlinkki"/>
                <w:rFonts w:ascii="Arial" w:hAnsi="Arial"/>
                <w:noProof/>
              </w:rPr>
              <w:t>Instanser med ansvar för åtaganden och åtgärder samt intressentgrupper</w:t>
            </w:r>
            <w:r>
              <w:rPr>
                <w:noProof/>
                <w:webHidden/>
              </w:rPr>
              <w:tab/>
            </w:r>
            <w:r>
              <w:rPr>
                <w:noProof/>
                <w:webHidden/>
              </w:rPr>
              <w:fldChar w:fldCharType="begin"/>
            </w:r>
            <w:r>
              <w:rPr>
                <w:noProof/>
                <w:webHidden/>
              </w:rPr>
              <w:instrText xml:space="preserve"> PAGEREF _Toc137639074 \h </w:instrText>
            </w:r>
            <w:r>
              <w:rPr>
                <w:noProof/>
                <w:webHidden/>
              </w:rPr>
            </w:r>
            <w:r>
              <w:rPr>
                <w:noProof/>
                <w:webHidden/>
              </w:rPr>
              <w:fldChar w:fldCharType="separate"/>
            </w:r>
            <w:r>
              <w:rPr>
                <w:noProof/>
                <w:webHidden/>
              </w:rPr>
              <w:t>5</w:t>
            </w:r>
            <w:r>
              <w:rPr>
                <w:noProof/>
                <w:webHidden/>
              </w:rPr>
              <w:fldChar w:fldCharType="end"/>
            </w:r>
          </w:hyperlink>
        </w:p>
        <w:p w14:paraId="0846C2A2" w14:textId="03086E6B" w:rsidR="00F6368F" w:rsidRDefault="00F6368F">
          <w:pPr>
            <w:pStyle w:val="Sisluet1"/>
            <w:rPr>
              <w:rFonts w:asciiTheme="minorHAnsi" w:eastAsiaTheme="minorEastAsia" w:hAnsiTheme="minorHAnsi" w:cstheme="minorBidi"/>
              <w:noProof/>
              <w:sz w:val="22"/>
              <w:szCs w:val="22"/>
              <w:lang w:val="fi-FI" w:eastAsia="fi-FI"/>
            </w:rPr>
          </w:pPr>
          <w:hyperlink w:anchor="_Toc137639075" w:history="1">
            <w:r w:rsidRPr="007E5E02">
              <w:rPr>
                <w:rStyle w:val="Hyperlinkki"/>
                <w:rFonts w:ascii="Arial" w:hAnsi="Arial"/>
                <w:noProof/>
              </w:rPr>
              <w:t>Indikatorer, uppföljning och utvärdering</w:t>
            </w:r>
            <w:r>
              <w:rPr>
                <w:noProof/>
                <w:webHidden/>
              </w:rPr>
              <w:tab/>
            </w:r>
            <w:r>
              <w:rPr>
                <w:noProof/>
                <w:webHidden/>
              </w:rPr>
              <w:fldChar w:fldCharType="begin"/>
            </w:r>
            <w:r>
              <w:rPr>
                <w:noProof/>
                <w:webHidden/>
              </w:rPr>
              <w:instrText xml:space="preserve"> PAGEREF _Toc137639075 \h </w:instrText>
            </w:r>
            <w:r>
              <w:rPr>
                <w:noProof/>
                <w:webHidden/>
              </w:rPr>
            </w:r>
            <w:r>
              <w:rPr>
                <w:noProof/>
                <w:webHidden/>
              </w:rPr>
              <w:fldChar w:fldCharType="separate"/>
            </w:r>
            <w:r>
              <w:rPr>
                <w:noProof/>
                <w:webHidden/>
              </w:rPr>
              <w:t>5</w:t>
            </w:r>
            <w:r>
              <w:rPr>
                <w:noProof/>
                <w:webHidden/>
              </w:rPr>
              <w:fldChar w:fldCharType="end"/>
            </w:r>
          </w:hyperlink>
        </w:p>
        <w:p w14:paraId="1DA566C5" w14:textId="172462BF" w:rsidR="00F6368F" w:rsidRDefault="00F6368F">
          <w:pPr>
            <w:pStyle w:val="Sisluet1"/>
            <w:rPr>
              <w:rFonts w:asciiTheme="minorHAnsi" w:eastAsiaTheme="minorEastAsia" w:hAnsiTheme="minorHAnsi" w:cstheme="minorBidi"/>
              <w:noProof/>
              <w:sz w:val="22"/>
              <w:szCs w:val="22"/>
              <w:lang w:val="fi-FI" w:eastAsia="fi-FI"/>
            </w:rPr>
          </w:pPr>
          <w:hyperlink w:anchor="_Toc137639076" w:history="1">
            <w:r w:rsidRPr="007E5E02">
              <w:rPr>
                <w:rStyle w:val="Hyperlinkki"/>
                <w:rFonts w:ascii="Arial" w:hAnsi="Arial"/>
                <w:noProof/>
              </w:rPr>
              <w:t>Bakgrund</w:t>
            </w:r>
            <w:r>
              <w:rPr>
                <w:noProof/>
                <w:webHidden/>
              </w:rPr>
              <w:tab/>
            </w:r>
            <w:r>
              <w:rPr>
                <w:noProof/>
                <w:webHidden/>
              </w:rPr>
              <w:fldChar w:fldCharType="begin"/>
            </w:r>
            <w:r>
              <w:rPr>
                <w:noProof/>
                <w:webHidden/>
              </w:rPr>
              <w:instrText xml:space="preserve"> PAGEREF _Toc137639076 \h </w:instrText>
            </w:r>
            <w:r>
              <w:rPr>
                <w:noProof/>
                <w:webHidden/>
              </w:rPr>
            </w:r>
            <w:r>
              <w:rPr>
                <w:noProof/>
                <w:webHidden/>
              </w:rPr>
              <w:fldChar w:fldCharType="separate"/>
            </w:r>
            <w:r>
              <w:rPr>
                <w:noProof/>
                <w:webHidden/>
              </w:rPr>
              <w:t>6</w:t>
            </w:r>
            <w:r>
              <w:rPr>
                <w:noProof/>
                <w:webHidden/>
              </w:rPr>
              <w:fldChar w:fldCharType="end"/>
            </w:r>
          </w:hyperlink>
        </w:p>
        <w:p w14:paraId="6D644398" w14:textId="0D91D118" w:rsidR="00F6368F" w:rsidRDefault="00F6368F">
          <w:pPr>
            <w:pStyle w:val="Sisluet1"/>
            <w:rPr>
              <w:rFonts w:asciiTheme="minorHAnsi" w:eastAsiaTheme="minorEastAsia" w:hAnsiTheme="minorHAnsi" w:cstheme="minorBidi"/>
              <w:noProof/>
              <w:sz w:val="22"/>
              <w:szCs w:val="22"/>
              <w:lang w:val="fi-FI" w:eastAsia="fi-FI"/>
            </w:rPr>
          </w:pPr>
          <w:hyperlink w:anchor="_Toc137639077" w:history="1">
            <w:r w:rsidRPr="007E5E02">
              <w:rPr>
                <w:rStyle w:val="Hyperlinkki"/>
                <w:rFonts w:ascii="Arial" w:hAnsi="Arial"/>
                <w:noProof/>
              </w:rPr>
              <w:t>Vad innebär arbete för öppen förvaltning?</w:t>
            </w:r>
            <w:r>
              <w:rPr>
                <w:noProof/>
                <w:webHidden/>
              </w:rPr>
              <w:tab/>
            </w:r>
            <w:r>
              <w:rPr>
                <w:noProof/>
                <w:webHidden/>
              </w:rPr>
              <w:fldChar w:fldCharType="begin"/>
            </w:r>
            <w:r>
              <w:rPr>
                <w:noProof/>
                <w:webHidden/>
              </w:rPr>
              <w:instrText xml:space="preserve"> PAGEREF _Toc137639077 \h </w:instrText>
            </w:r>
            <w:r>
              <w:rPr>
                <w:noProof/>
                <w:webHidden/>
              </w:rPr>
            </w:r>
            <w:r>
              <w:rPr>
                <w:noProof/>
                <w:webHidden/>
              </w:rPr>
              <w:fldChar w:fldCharType="separate"/>
            </w:r>
            <w:r>
              <w:rPr>
                <w:noProof/>
                <w:webHidden/>
              </w:rPr>
              <w:t>6</w:t>
            </w:r>
            <w:r>
              <w:rPr>
                <w:noProof/>
                <w:webHidden/>
              </w:rPr>
              <w:fldChar w:fldCharType="end"/>
            </w:r>
          </w:hyperlink>
        </w:p>
        <w:p w14:paraId="3A82089E" w14:textId="79BD644E" w:rsidR="00F6368F" w:rsidRDefault="00F6368F">
          <w:pPr>
            <w:pStyle w:val="Sisluet2"/>
            <w:tabs>
              <w:tab w:val="right" w:leader="dot" w:pos="9628"/>
            </w:tabs>
            <w:rPr>
              <w:rFonts w:asciiTheme="minorHAnsi" w:eastAsiaTheme="minorEastAsia" w:hAnsiTheme="minorHAnsi" w:cstheme="minorBidi"/>
              <w:noProof/>
              <w:sz w:val="22"/>
              <w:szCs w:val="22"/>
              <w:lang w:val="fi-FI" w:eastAsia="fi-FI"/>
            </w:rPr>
          </w:pPr>
          <w:hyperlink w:anchor="_Toc137639078" w:history="1">
            <w:r w:rsidRPr="007E5E02">
              <w:rPr>
                <w:rStyle w:val="Hyperlinkki"/>
                <w:rFonts w:ascii="Arial" w:hAnsi="Arial"/>
                <w:noProof/>
              </w:rPr>
              <w:t>Varför är arbetet för öppen förvaltning viktigt?</w:t>
            </w:r>
            <w:r>
              <w:rPr>
                <w:noProof/>
                <w:webHidden/>
              </w:rPr>
              <w:tab/>
            </w:r>
            <w:r>
              <w:rPr>
                <w:noProof/>
                <w:webHidden/>
              </w:rPr>
              <w:fldChar w:fldCharType="begin"/>
            </w:r>
            <w:r>
              <w:rPr>
                <w:noProof/>
                <w:webHidden/>
              </w:rPr>
              <w:instrText xml:space="preserve"> PAGEREF _Toc137639078 \h </w:instrText>
            </w:r>
            <w:r>
              <w:rPr>
                <w:noProof/>
                <w:webHidden/>
              </w:rPr>
            </w:r>
            <w:r>
              <w:rPr>
                <w:noProof/>
                <w:webHidden/>
              </w:rPr>
              <w:fldChar w:fldCharType="separate"/>
            </w:r>
            <w:r>
              <w:rPr>
                <w:noProof/>
                <w:webHidden/>
              </w:rPr>
              <w:t>7</w:t>
            </w:r>
            <w:r>
              <w:rPr>
                <w:noProof/>
                <w:webHidden/>
              </w:rPr>
              <w:fldChar w:fldCharType="end"/>
            </w:r>
          </w:hyperlink>
        </w:p>
        <w:p w14:paraId="29916C8B" w14:textId="7E233E3B" w:rsidR="00F6368F" w:rsidRDefault="00F6368F">
          <w:pPr>
            <w:pStyle w:val="Sisluet2"/>
            <w:tabs>
              <w:tab w:val="right" w:leader="dot" w:pos="9628"/>
            </w:tabs>
            <w:rPr>
              <w:rFonts w:asciiTheme="minorHAnsi" w:eastAsiaTheme="minorEastAsia" w:hAnsiTheme="minorHAnsi" w:cstheme="minorBidi"/>
              <w:noProof/>
              <w:sz w:val="22"/>
              <w:szCs w:val="22"/>
              <w:lang w:val="fi-FI" w:eastAsia="fi-FI"/>
            </w:rPr>
          </w:pPr>
          <w:hyperlink w:anchor="_Toc137639079" w:history="1">
            <w:r w:rsidRPr="007E5E02">
              <w:rPr>
                <w:rStyle w:val="Hyperlinkki"/>
                <w:rFonts w:ascii="Arial" w:hAnsi="Arial"/>
                <w:noProof/>
              </w:rPr>
              <w:t>Vad gör man för att främja öppen förvaltning?</w:t>
            </w:r>
            <w:r>
              <w:rPr>
                <w:noProof/>
                <w:webHidden/>
              </w:rPr>
              <w:tab/>
            </w:r>
            <w:r>
              <w:rPr>
                <w:noProof/>
                <w:webHidden/>
              </w:rPr>
              <w:fldChar w:fldCharType="begin"/>
            </w:r>
            <w:r>
              <w:rPr>
                <w:noProof/>
                <w:webHidden/>
              </w:rPr>
              <w:instrText xml:space="preserve"> PAGEREF _Toc137639079 \h </w:instrText>
            </w:r>
            <w:r>
              <w:rPr>
                <w:noProof/>
                <w:webHidden/>
              </w:rPr>
            </w:r>
            <w:r>
              <w:rPr>
                <w:noProof/>
                <w:webHidden/>
              </w:rPr>
              <w:fldChar w:fldCharType="separate"/>
            </w:r>
            <w:r>
              <w:rPr>
                <w:noProof/>
                <w:webHidden/>
              </w:rPr>
              <w:t>7</w:t>
            </w:r>
            <w:r>
              <w:rPr>
                <w:noProof/>
                <w:webHidden/>
              </w:rPr>
              <w:fldChar w:fldCharType="end"/>
            </w:r>
          </w:hyperlink>
        </w:p>
        <w:p w14:paraId="4AFDCD7D" w14:textId="44BBA9B8" w:rsidR="00F6368F" w:rsidRDefault="00F6368F">
          <w:pPr>
            <w:pStyle w:val="Sisluet2"/>
            <w:tabs>
              <w:tab w:val="right" w:leader="dot" w:pos="9628"/>
            </w:tabs>
            <w:rPr>
              <w:rFonts w:asciiTheme="minorHAnsi" w:eastAsiaTheme="minorEastAsia" w:hAnsiTheme="minorHAnsi" w:cstheme="minorBidi"/>
              <w:noProof/>
              <w:sz w:val="22"/>
              <w:szCs w:val="22"/>
              <w:lang w:val="fi-FI" w:eastAsia="fi-FI"/>
            </w:rPr>
          </w:pPr>
          <w:hyperlink w:anchor="_Toc137639080" w:history="1">
            <w:r w:rsidRPr="007E5E02">
              <w:rPr>
                <w:rStyle w:val="Hyperlinkki"/>
                <w:rFonts w:ascii="Arial" w:hAnsi="Arial"/>
                <w:noProof/>
              </w:rPr>
              <w:t>Hur gjordes den femte handlingsplanen för öppen förvaltning upp?</w:t>
            </w:r>
            <w:r>
              <w:rPr>
                <w:noProof/>
                <w:webHidden/>
              </w:rPr>
              <w:tab/>
            </w:r>
            <w:r>
              <w:rPr>
                <w:noProof/>
                <w:webHidden/>
              </w:rPr>
              <w:fldChar w:fldCharType="begin"/>
            </w:r>
            <w:r>
              <w:rPr>
                <w:noProof/>
                <w:webHidden/>
              </w:rPr>
              <w:instrText xml:space="preserve"> PAGEREF _Toc137639080 \h </w:instrText>
            </w:r>
            <w:r>
              <w:rPr>
                <w:noProof/>
                <w:webHidden/>
              </w:rPr>
            </w:r>
            <w:r>
              <w:rPr>
                <w:noProof/>
                <w:webHidden/>
              </w:rPr>
              <w:fldChar w:fldCharType="separate"/>
            </w:r>
            <w:r>
              <w:rPr>
                <w:noProof/>
                <w:webHidden/>
              </w:rPr>
              <w:t>8</w:t>
            </w:r>
            <w:r>
              <w:rPr>
                <w:noProof/>
                <w:webHidden/>
              </w:rPr>
              <w:fldChar w:fldCharType="end"/>
            </w:r>
          </w:hyperlink>
        </w:p>
        <w:p w14:paraId="1C485F58" w14:textId="48661852" w:rsidR="00EB248D" w:rsidRDefault="00EB248D">
          <w:r>
            <w:rPr>
              <w:b/>
            </w:rPr>
            <w:fldChar w:fldCharType="end"/>
          </w:r>
        </w:p>
      </w:sdtContent>
    </w:sdt>
    <w:p w14:paraId="1F7E82EB" w14:textId="77777777" w:rsidR="00EB248D" w:rsidRDefault="00EB248D">
      <w:pPr>
        <w:rPr>
          <w:rFonts w:ascii="Arial" w:hAnsi="Arial" w:cs="Arial"/>
          <w:b/>
          <w:bCs/>
          <w:color w:val="1F497D" w:themeColor="text2"/>
          <w:kern w:val="32"/>
          <w:sz w:val="26"/>
          <w:szCs w:val="32"/>
        </w:rPr>
      </w:pPr>
      <w:r>
        <w:br w:type="page"/>
      </w:r>
    </w:p>
    <w:p w14:paraId="05D5CE82" w14:textId="0A0B815F" w:rsidR="00977F49" w:rsidRDefault="4320071C" w:rsidP="4320071C">
      <w:pPr>
        <w:pStyle w:val="VMOtsikko1"/>
        <w:rPr>
          <w:rFonts w:ascii="Arial" w:hAnsi="Arial" w:cs="Arial"/>
          <w:color w:val="1F497D" w:themeColor="text2"/>
        </w:rPr>
      </w:pPr>
      <w:bookmarkStart w:id="0" w:name="_Toc137639069"/>
      <w:r>
        <w:rPr>
          <w:rFonts w:ascii="Arial" w:hAnsi="Arial"/>
          <w:color w:val="1F497D" w:themeColor="text2"/>
        </w:rPr>
        <w:lastRenderedPageBreak/>
        <w:t>Öppen förvaltning är en viktig resurs för det finländska samhället.</w:t>
      </w:r>
      <w:bookmarkEnd w:id="0"/>
      <w:r>
        <w:rPr>
          <w:rFonts w:ascii="Arial" w:hAnsi="Arial"/>
          <w:color w:val="1F497D" w:themeColor="text2"/>
        </w:rPr>
        <w:t xml:space="preserve"> </w:t>
      </w:r>
    </w:p>
    <w:p w14:paraId="4AD9CC03" w14:textId="350ACE76" w:rsidR="002B7910" w:rsidRDefault="002B7910" w:rsidP="002B7910">
      <w:pPr>
        <w:pStyle w:val="VMleipteksti"/>
        <w:ind w:left="284"/>
        <w:rPr>
          <w:rFonts w:ascii="Arial" w:hAnsi="Arial" w:cs="Arial"/>
          <w:sz w:val="22"/>
          <w:szCs w:val="22"/>
        </w:rPr>
      </w:pPr>
      <w:r>
        <w:rPr>
          <w:rFonts w:ascii="Arial" w:hAnsi="Arial"/>
          <w:sz w:val="22"/>
        </w:rPr>
        <w:t>Öppen förvaltning bygger upp medborgarnas förtroende, säkerhet och tro på framtiden.</w:t>
      </w:r>
    </w:p>
    <w:p w14:paraId="214D4F45" w14:textId="77777777" w:rsidR="00DB27D1" w:rsidRPr="002B7910" w:rsidRDefault="00DB27D1" w:rsidP="002B7910">
      <w:pPr>
        <w:pStyle w:val="VMleipteksti"/>
        <w:ind w:left="284"/>
        <w:rPr>
          <w:rFonts w:ascii="Arial" w:hAnsi="Arial" w:cs="Arial"/>
          <w:sz w:val="22"/>
          <w:szCs w:val="22"/>
        </w:rPr>
      </w:pPr>
    </w:p>
    <w:p w14:paraId="445456B1" w14:textId="5282C06B" w:rsidR="002B7910" w:rsidRPr="002B7910" w:rsidRDefault="002B7910" w:rsidP="00BB3EB5">
      <w:pPr>
        <w:pStyle w:val="VMleipteksti"/>
        <w:suppressAutoHyphens/>
        <w:ind w:left="284"/>
        <w:rPr>
          <w:rFonts w:ascii="Arial" w:hAnsi="Arial" w:cs="Arial"/>
          <w:sz w:val="22"/>
          <w:szCs w:val="22"/>
        </w:rPr>
      </w:pPr>
      <w:r>
        <w:rPr>
          <w:rFonts w:ascii="Arial" w:hAnsi="Arial"/>
          <w:sz w:val="22"/>
        </w:rPr>
        <w:t xml:space="preserve">Finländarna hyser starkt förtroende för förvaltningen. Enligt </w:t>
      </w:r>
      <w:hyperlink r:id="rId13" w:history="1">
        <w:r>
          <w:rPr>
            <w:rStyle w:val="Hyperlinkki"/>
            <w:rFonts w:ascii="Arial" w:hAnsi="Arial"/>
            <w:sz w:val="22"/>
          </w:rPr>
          <w:t xml:space="preserve">OECD (Organisation </w:t>
        </w:r>
        <w:proofErr w:type="spellStart"/>
        <w:r>
          <w:rPr>
            <w:rStyle w:val="Hyperlinkki"/>
            <w:rFonts w:ascii="Arial" w:hAnsi="Arial"/>
            <w:sz w:val="22"/>
          </w:rPr>
          <w:t>of</w:t>
        </w:r>
        <w:proofErr w:type="spellEnd"/>
        <w:r>
          <w:rPr>
            <w:rStyle w:val="Hyperlinkki"/>
            <w:rFonts w:ascii="Arial" w:hAnsi="Arial"/>
            <w:sz w:val="22"/>
          </w:rPr>
          <w:t xml:space="preserve"> </w:t>
        </w:r>
        <w:proofErr w:type="spellStart"/>
        <w:r>
          <w:rPr>
            <w:rStyle w:val="Hyperlinkki"/>
            <w:rFonts w:ascii="Arial" w:hAnsi="Arial"/>
            <w:sz w:val="22"/>
          </w:rPr>
          <w:t>Economic</w:t>
        </w:r>
        <w:proofErr w:type="spellEnd"/>
        <w:r>
          <w:rPr>
            <w:rStyle w:val="Hyperlinkki"/>
            <w:rFonts w:ascii="Arial" w:hAnsi="Arial"/>
            <w:sz w:val="22"/>
          </w:rPr>
          <w:t xml:space="preserve"> Co-operation and </w:t>
        </w:r>
        <w:proofErr w:type="spellStart"/>
        <w:r>
          <w:rPr>
            <w:rStyle w:val="Hyperlinkki"/>
            <w:rFonts w:ascii="Arial" w:hAnsi="Arial"/>
            <w:sz w:val="22"/>
          </w:rPr>
          <w:t>Development</w:t>
        </w:r>
        <w:proofErr w:type="spellEnd"/>
        <w:r>
          <w:rPr>
            <w:rStyle w:val="Hyperlinkki"/>
            <w:rFonts w:ascii="Arial" w:hAnsi="Arial"/>
            <w:sz w:val="22"/>
          </w:rPr>
          <w:t xml:space="preserve">) </w:t>
        </w:r>
      </w:hyperlink>
      <w:r>
        <w:rPr>
          <w:rFonts w:ascii="Arial" w:hAnsi="Arial"/>
          <w:sz w:val="22"/>
        </w:rPr>
        <w:t xml:space="preserve"> är tilltron till den egna förmågan och möjligheterna att vara med och påverka däremot klart lägre bland finländarna än i referensländerna. </w:t>
      </w:r>
    </w:p>
    <w:p w14:paraId="728E9260" w14:textId="77777777" w:rsidR="002B7910" w:rsidRPr="002B7910" w:rsidRDefault="002B7910" w:rsidP="002B7910">
      <w:pPr>
        <w:pStyle w:val="VMleipteksti"/>
        <w:ind w:left="284"/>
        <w:rPr>
          <w:rFonts w:ascii="Arial" w:hAnsi="Arial" w:cs="Arial"/>
          <w:sz w:val="22"/>
          <w:szCs w:val="22"/>
        </w:rPr>
      </w:pPr>
    </w:p>
    <w:p w14:paraId="6292510D" w14:textId="3CFE4B9F" w:rsidR="002B7910" w:rsidRPr="002B7910" w:rsidRDefault="002B7910" w:rsidP="002B7910">
      <w:pPr>
        <w:pStyle w:val="VMleipteksti"/>
        <w:ind w:left="284"/>
        <w:rPr>
          <w:rFonts w:ascii="Arial" w:hAnsi="Arial" w:cs="Arial"/>
          <w:sz w:val="22"/>
          <w:szCs w:val="22"/>
        </w:rPr>
      </w:pPr>
      <w:r>
        <w:rPr>
          <w:rFonts w:ascii="Arial" w:hAnsi="Arial"/>
          <w:sz w:val="22"/>
        </w:rPr>
        <w:t>Förtroende, delaktighet och begriplighet betraktades nästan enhälligt som de viktigaste målen också för perioden 2023–2027 i de utlåtanden som gavs i samband med processen för uppgörande av den femte planen för öppen förvaltning.</w:t>
      </w:r>
    </w:p>
    <w:p w14:paraId="223C5A62" w14:textId="77777777" w:rsidR="002B7910" w:rsidRPr="002B7910" w:rsidRDefault="002B7910" w:rsidP="002B7910">
      <w:pPr>
        <w:pStyle w:val="VMleipteksti"/>
        <w:ind w:left="284"/>
        <w:rPr>
          <w:rFonts w:ascii="Arial" w:hAnsi="Arial" w:cs="Arial"/>
          <w:sz w:val="22"/>
          <w:szCs w:val="22"/>
        </w:rPr>
      </w:pPr>
    </w:p>
    <w:p w14:paraId="64941439" w14:textId="265C6257" w:rsidR="002B7910" w:rsidRPr="002B7910" w:rsidRDefault="002B7910" w:rsidP="002B7910">
      <w:pPr>
        <w:pStyle w:val="VMleipteksti"/>
        <w:ind w:left="284"/>
        <w:rPr>
          <w:rFonts w:ascii="Arial" w:hAnsi="Arial" w:cs="Arial"/>
          <w:sz w:val="22"/>
          <w:szCs w:val="22"/>
        </w:rPr>
      </w:pPr>
      <w:r>
        <w:rPr>
          <w:rFonts w:ascii="Arial" w:hAnsi="Arial"/>
          <w:sz w:val="22"/>
        </w:rPr>
        <w:t xml:space="preserve">Det finländska samhällets </w:t>
      </w:r>
      <w:proofErr w:type="spellStart"/>
      <w:r>
        <w:rPr>
          <w:rFonts w:ascii="Arial" w:hAnsi="Arial"/>
          <w:sz w:val="22"/>
        </w:rPr>
        <w:t>kristålighet</w:t>
      </w:r>
      <w:proofErr w:type="spellEnd"/>
      <w:r>
        <w:rPr>
          <w:rFonts w:ascii="Arial" w:hAnsi="Arial"/>
          <w:sz w:val="22"/>
        </w:rPr>
        <w:t>, försvaret av demokratin och genomförandet av nödvändiga samhälleliga förändringar kräver att människor känner att de kan delta i och påverka samhällets utveckling. På varandra följande globala kriser, såsom Covid-19-pandemin och Rysslands invasion av Ukraina, har ytterligare betonat detta behov. Osäkerhet har blivit en faktor som präglar våra liv och påverkar oss alla på ett eller annat sätt. Den åldrande befolkningen, förändringarna inom social- och hälsovården samt problemen med den psykiska hälsan bland de unga har lyft fram de offentliga tjänsterna samt deras utbud och kvalitet i rampljuset.</w:t>
      </w:r>
    </w:p>
    <w:p w14:paraId="1FD8C745" w14:textId="5F26598E" w:rsidR="002B7910" w:rsidRDefault="002B7910" w:rsidP="002B7910">
      <w:pPr>
        <w:pStyle w:val="VMleipteksti"/>
        <w:ind w:left="284"/>
        <w:rPr>
          <w:rFonts w:ascii="Arial" w:hAnsi="Arial" w:cs="Arial"/>
          <w:sz w:val="22"/>
          <w:szCs w:val="22"/>
        </w:rPr>
      </w:pPr>
    </w:p>
    <w:p w14:paraId="337E4790" w14:textId="26887E49" w:rsidR="00E46470" w:rsidRDefault="002B7910" w:rsidP="00E46470">
      <w:pPr>
        <w:pStyle w:val="VMleipteksti"/>
        <w:ind w:left="284"/>
        <w:rPr>
          <w:rFonts w:ascii="Arial" w:hAnsi="Arial" w:cs="Arial"/>
          <w:sz w:val="22"/>
          <w:szCs w:val="22"/>
        </w:rPr>
      </w:pPr>
      <w:r>
        <w:rPr>
          <w:rFonts w:ascii="Arial" w:hAnsi="Arial"/>
          <w:sz w:val="22"/>
        </w:rPr>
        <w:t xml:space="preserve">Tidigare prioriterades öppenheten och den tillhörande dialogen i beredningen av politiska åtgärder kraftigt i arbetet för öppen förvaltning. I framtiden är det viktigt att vidareutveckla också bemötandet av människor i de offentliga tjänsterna. På så sätt stärks demokratin och delaktigheten i samhället. </w:t>
      </w:r>
    </w:p>
    <w:p w14:paraId="6499D5F7" w14:textId="77777777" w:rsidR="002B7910" w:rsidRPr="002B7910" w:rsidRDefault="002B7910" w:rsidP="002B7910">
      <w:pPr>
        <w:pStyle w:val="VMleipteksti"/>
        <w:ind w:left="284"/>
        <w:rPr>
          <w:rFonts w:ascii="Arial" w:hAnsi="Arial" w:cs="Arial"/>
          <w:sz w:val="22"/>
          <w:szCs w:val="22"/>
        </w:rPr>
      </w:pPr>
    </w:p>
    <w:p w14:paraId="7CB25977" w14:textId="1F1B84A2" w:rsidR="002B7910" w:rsidRDefault="002B7910" w:rsidP="002B7910">
      <w:pPr>
        <w:pStyle w:val="VMleipteksti"/>
        <w:ind w:left="284"/>
        <w:rPr>
          <w:rFonts w:ascii="Arial" w:hAnsi="Arial" w:cs="Arial"/>
          <w:sz w:val="22"/>
          <w:szCs w:val="22"/>
        </w:rPr>
      </w:pPr>
      <w:r>
        <w:rPr>
          <w:rFonts w:ascii="Arial" w:hAnsi="Arial"/>
          <w:sz w:val="22"/>
        </w:rPr>
        <w:t xml:space="preserve">I arbetet för öppen förvaltning har det redan länge varit känt att det inte räcker att enbart förbättra förvaltningens verksamhet. I vårt samhälle och utanför det finns aktörer som medvetet försöker undergräva förtroendet. Därför behövs det åtgärder som gör det möjligt att reagera på detta och förebygga det proaktivt. Avsiktlig och oavsiktlig spridning av falsk information (felaktig information och desinformation) är ett centralt problem som måste förebyggas med allt mer omfattande samarbete mellan de olika samhällsaktörerna. </w:t>
      </w:r>
    </w:p>
    <w:p w14:paraId="611F2A48" w14:textId="6C02381A" w:rsidR="002B7910" w:rsidRPr="002B7910" w:rsidRDefault="002B7910" w:rsidP="00BB3EB5">
      <w:pPr>
        <w:pStyle w:val="VMleipteksti"/>
        <w:ind w:left="0"/>
        <w:rPr>
          <w:rFonts w:ascii="Arial" w:hAnsi="Arial" w:cs="Arial"/>
          <w:sz w:val="22"/>
          <w:szCs w:val="22"/>
        </w:rPr>
      </w:pPr>
    </w:p>
    <w:p w14:paraId="1942C1A7" w14:textId="744A9657" w:rsidR="00044C2E" w:rsidRDefault="002B7910" w:rsidP="002B7910">
      <w:pPr>
        <w:pStyle w:val="VMleipteksti"/>
        <w:ind w:left="284"/>
        <w:rPr>
          <w:rFonts w:ascii="Arial" w:hAnsi="Arial" w:cs="Arial"/>
          <w:sz w:val="22"/>
          <w:szCs w:val="22"/>
        </w:rPr>
      </w:pPr>
      <w:r>
        <w:rPr>
          <w:rFonts w:ascii="Arial" w:hAnsi="Arial"/>
          <w:sz w:val="22"/>
        </w:rPr>
        <w:t>Aktörer inom öppen förvaltning behöver också stöd såväl i hemlandet som internationellt. Därför är ett närmare samarbete och en allt effektivare tillämpning och delning av god praxis en viktig del av utvecklingen av den öppna förvaltningen under kommande år. I utkastet till handlingsplanen används för korthetens skull termen medborgare, men begreppsmässigt omfattar den alla människor, sammanslutningar, organisationer, företag och andra samhällsaktörer.</w:t>
      </w:r>
    </w:p>
    <w:p w14:paraId="5A0CC16F" w14:textId="77777777" w:rsidR="002B7910" w:rsidRDefault="002B7910" w:rsidP="002B7910">
      <w:pPr>
        <w:pStyle w:val="VMleipteksti"/>
        <w:ind w:left="284"/>
        <w:rPr>
          <w:rFonts w:ascii="Arial" w:hAnsi="Arial" w:cs="Arial"/>
          <w:sz w:val="22"/>
          <w:szCs w:val="22"/>
        </w:rPr>
      </w:pPr>
    </w:p>
    <w:p w14:paraId="6641459A" w14:textId="1ECCCA91" w:rsidR="00501B66" w:rsidRPr="00F23ED9" w:rsidRDefault="00501B66" w:rsidP="00034734">
      <w:pPr>
        <w:pStyle w:val="VMOtsikko1"/>
        <w:rPr>
          <w:rFonts w:ascii="Arial" w:hAnsi="Arial" w:cs="Arial"/>
          <w:color w:val="1F497D" w:themeColor="text2"/>
        </w:rPr>
      </w:pPr>
      <w:bookmarkStart w:id="1" w:name="_Toc137639070"/>
      <w:r>
        <w:rPr>
          <w:rFonts w:ascii="Arial" w:hAnsi="Arial"/>
          <w:color w:val="1F497D" w:themeColor="text2"/>
        </w:rPr>
        <w:t>Öppna förvaltningens åtaganden 2023–2027</w:t>
      </w:r>
      <w:bookmarkEnd w:id="1"/>
    </w:p>
    <w:p w14:paraId="2CF96385" w14:textId="1AF3DCB9" w:rsidR="00501B66" w:rsidRPr="00F23ED9" w:rsidRDefault="00501B66" w:rsidP="006456E5">
      <w:pPr>
        <w:pStyle w:val="VMleipteksti"/>
        <w:ind w:left="284"/>
        <w:rPr>
          <w:rFonts w:ascii="Arial" w:hAnsi="Arial" w:cs="Arial"/>
          <w:sz w:val="22"/>
          <w:szCs w:val="22"/>
        </w:rPr>
      </w:pPr>
      <w:r>
        <w:rPr>
          <w:rFonts w:ascii="Arial" w:hAnsi="Arial"/>
          <w:sz w:val="22"/>
        </w:rPr>
        <w:t>I detta avsnitt ingår den öppna förvaltningens åtaganden för perioden 2023–2027. Det finns tre åtaganden och under varje åtagande finns en förteckning över de åtgärder med vilka man särskilt strävar efter att främja och genomföra åtagandet. Arbetet för öppen förvaltning gäller hela den offentliga sektorn.</w:t>
      </w:r>
    </w:p>
    <w:p w14:paraId="6A1D0A21" w14:textId="341B90DB" w:rsidR="00501B66" w:rsidRDefault="00501B66" w:rsidP="00F23ED9">
      <w:pPr>
        <w:pStyle w:val="VMOtsikko3"/>
        <w:ind w:left="284"/>
        <w:rPr>
          <w:rFonts w:ascii="Arial" w:hAnsi="Arial" w:cs="Arial"/>
          <w:b/>
          <w:bCs/>
          <w:color w:val="1F497D" w:themeColor="text2"/>
        </w:rPr>
      </w:pPr>
      <w:bookmarkStart w:id="2" w:name="_Toc137639071"/>
      <w:r>
        <w:rPr>
          <w:rFonts w:ascii="Arial" w:hAnsi="Arial"/>
          <w:b/>
          <w:color w:val="1F497D" w:themeColor="text2"/>
        </w:rPr>
        <w:t>Åtagande 1. Dialoger och möten stöder demokratin och främjar samförståndet</w:t>
      </w:r>
      <w:bookmarkEnd w:id="2"/>
      <w:r>
        <w:rPr>
          <w:rFonts w:ascii="Arial" w:hAnsi="Arial"/>
          <w:b/>
          <w:color w:val="1F497D" w:themeColor="text2"/>
        </w:rPr>
        <w:t xml:space="preserve">  </w:t>
      </w:r>
    </w:p>
    <w:p w14:paraId="27922356" w14:textId="6FB003B4" w:rsidR="00501B66" w:rsidRPr="00F23ED9" w:rsidRDefault="00154CBA" w:rsidP="00034734">
      <w:pPr>
        <w:pStyle w:val="VMleipteksti"/>
        <w:numPr>
          <w:ilvl w:val="1"/>
          <w:numId w:val="39"/>
        </w:numPr>
        <w:ind w:left="709" w:hanging="425"/>
        <w:rPr>
          <w:rFonts w:ascii="Arial" w:hAnsi="Arial" w:cs="Arial"/>
          <w:b/>
          <w:bCs/>
          <w:sz w:val="22"/>
          <w:szCs w:val="22"/>
        </w:rPr>
      </w:pPr>
      <w:r>
        <w:rPr>
          <w:rFonts w:ascii="Arial" w:hAnsi="Arial"/>
          <w:b/>
          <w:sz w:val="22"/>
        </w:rPr>
        <w:t xml:space="preserve">Med hjälp av dialoger stärker vi delaktigheten, kunskapsunderlaget och </w:t>
      </w:r>
      <w:proofErr w:type="spellStart"/>
      <w:r>
        <w:rPr>
          <w:rFonts w:ascii="Arial" w:hAnsi="Arial"/>
          <w:b/>
          <w:sz w:val="22"/>
        </w:rPr>
        <w:t>kriståligheten</w:t>
      </w:r>
      <w:proofErr w:type="spellEnd"/>
      <w:r>
        <w:rPr>
          <w:rFonts w:ascii="Arial" w:hAnsi="Arial"/>
          <w:b/>
          <w:sz w:val="22"/>
        </w:rPr>
        <w:t xml:space="preserve"> i beredningen av politiska åtgärder. </w:t>
      </w:r>
    </w:p>
    <w:p w14:paraId="2C625D74" w14:textId="77777777" w:rsidR="00501B66" w:rsidRPr="004D4A5B" w:rsidRDefault="00501B66" w:rsidP="00F23ED9">
      <w:pPr>
        <w:pStyle w:val="VMleipteksti"/>
        <w:numPr>
          <w:ilvl w:val="0"/>
          <w:numId w:val="15"/>
        </w:numPr>
        <w:ind w:left="993"/>
        <w:rPr>
          <w:rFonts w:ascii="Arial" w:hAnsi="Arial" w:cs="Arial"/>
          <w:bCs/>
          <w:sz w:val="22"/>
          <w:szCs w:val="22"/>
        </w:rPr>
      </w:pPr>
      <w:r>
        <w:rPr>
          <w:rFonts w:ascii="Arial" w:hAnsi="Arial"/>
          <w:sz w:val="22"/>
        </w:rPr>
        <w:t>Vi etablerar och utvidgar de nationella dialogerna i samarbete med civilsamhällets aktörer. Målet är att utöka antalet deltagare och arrangörer.</w:t>
      </w:r>
    </w:p>
    <w:p w14:paraId="04A8FE5E" w14:textId="790E1958" w:rsidR="00E864B4" w:rsidRPr="00E864B4" w:rsidRDefault="00EC6400" w:rsidP="00F23ED9">
      <w:pPr>
        <w:pStyle w:val="VMleipteksti"/>
        <w:numPr>
          <w:ilvl w:val="0"/>
          <w:numId w:val="15"/>
        </w:numPr>
        <w:ind w:left="993"/>
        <w:rPr>
          <w:rFonts w:ascii="Arial" w:hAnsi="Arial" w:cs="Arial"/>
          <w:bCs/>
          <w:sz w:val="22"/>
          <w:szCs w:val="22"/>
        </w:rPr>
      </w:pPr>
      <w:r>
        <w:rPr>
          <w:rFonts w:ascii="Arial" w:hAnsi="Arial"/>
          <w:sz w:val="22"/>
        </w:rPr>
        <w:lastRenderedPageBreak/>
        <w:t xml:space="preserve">Vi utvecklar de nationella dialogernas genomslag genom att göra en sammanställning av resultaten av dialogerna samt kortare sammanfattningar och puffar enligt tema som ministeriernas ledning kan använda. </w:t>
      </w:r>
    </w:p>
    <w:p w14:paraId="54A8025B" w14:textId="6A51ED82" w:rsidR="00501B66" w:rsidRPr="00E12F7F" w:rsidRDefault="00E864B4" w:rsidP="00F23ED9">
      <w:pPr>
        <w:pStyle w:val="VMleipteksti"/>
        <w:numPr>
          <w:ilvl w:val="0"/>
          <w:numId w:val="15"/>
        </w:numPr>
        <w:ind w:left="993"/>
        <w:rPr>
          <w:rFonts w:ascii="Arial" w:hAnsi="Arial" w:cs="Arial"/>
          <w:bCs/>
          <w:sz w:val="22"/>
          <w:szCs w:val="22"/>
        </w:rPr>
      </w:pPr>
      <w:r>
        <w:rPr>
          <w:rFonts w:ascii="Arial" w:hAnsi="Arial"/>
          <w:sz w:val="22"/>
        </w:rPr>
        <w:t>Vi utvecklar hur resultaten av de nationella dialogerna utnyttjas i samarbete med det etablerade nätverket av arrangörer. Vi stärker utnyttjandet av information från dialogerna även på andra förvaltningsnivåer (välfärdsområdena och kommunerna).</w:t>
      </w:r>
    </w:p>
    <w:p w14:paraId="4C6F4762" w14:textId="1032AF3D" w:rsidR="00501B66" w:rsidRDefault="00EC6400" w:rsidP="00F23ED9">
      <w:pPr>
        <w:pStyle w:val="VMleipteksti"/>
        <w:numPr>
          <w:ilvl w:val="0"/>
          <w:numId w:val="15"/>
        </w:numPr>
        <w:ind w:left="993"/>
        <w:rPr>
          <w:rFonts w:ascii="Arial" w:hAnsi="Arial" w:cs="Arial"/>
          <w:bCs/>
          <w:sz w:val="22"/>
          <w:szCs w:val="22"/>
        </w:rPr>
      </w:pPr>
      <w:r>
        <w:rPr>
          <w:rFonts w:ascii="Arial" w:hAnsi="Arial"/>
          <w:sz w:val="22"/>
        </w:rPr>
        <w:t xml:space="preserve">Vi utnyttjar de nationella dialogerna och resultaten av dem som en del av statsrådets framtidsarbete, till exempel i arbetet med att göra upp framtidsredogörelser. </w:t>
      </w:r>
    </w:p>
    <w:p w14:paraId="64124AC6" w14:textId="2062BBCB" w:rsidR="00501B66" w:rsidRDefault="00EC6400" w:rsidP="00F23ED9">
      <w:pPr>
        <w:pStyle w:val="VMleipteksti"/>
        <w:numPr>
          <w:ilvl w:val="0"/>
          <w:numId w:val="15"/>
        </w:numPr>
        <w:ind w:left="993"/>
        <w:rPr>
          <w:rFonts w:ascii="Arial" w:hAnsi="Arial" w:cs="Arial"/>
          <w:sz w:val="22"/>
          <w:szCs w:val="22"/>
        </w:rPr>
      </w:pPr>
      <w:r>
        <w:rPr>
          <w:rFonts w:ascii="Arial" w:hAnsi="Arial"/>
          <w:sz w:val="22"/>
        </w:rPr>
        <w:t>Vi stärker dialogfärdigheterna och användningen av dialoger: vi gör dialogarbetet till en del av nätverket för öppen förvaltning som ska förnyas (se åtagande 3).</w:t>
      </w:r>
    </w:p>
    <w:p w14:paraId="2CCB7568" w14:textId="77777777" w:rsidR="00501B66" w:rsidRDefault="00501B66" w:rsidP="00501B66">
      <w:pPr>
        <w:pStyle w:val="VMleipteksti"/>
        <w:ind w:left="284"/>
        <w:rPr>
          <w:rFonts w:ascii="Arial" w:hAnsi="Arial" w:cs="Arial"/>
          <w:sz w:val="22"/>
          <w:szCs w:val="22"/>
        </w:rPr>
      </w:pPr>
    </w:p>
    <w:p w14:paraId="1463EAB4" w14:textId="2477CA8D" w:rsidR="00501B66" w:rsidRDefault="00501B66" w:rsidP="00F23ED9">
      <w:pPr>
        <w:pStyle w:val="VMleipteksti"/>
        <w:ind w:left="993" w:hanging="709"/>
        <w:rPr>
          <w:rFonts w:ascii="Arial" w:hAnsi="Arial" w:cs="Arial"/>
          <w:b/>
          <w:bCs/>
          <w:sz w:val="22"/>
          <w:szCs w:val="22"/>
        </w:rPr>
      </w:pPr>
      <w:r>
        <w:rPr>
          <w:rFonts w:ascii="Arial" w:hAnsi="Arial"/>
          <w:b/>
          <w:sz w:val="22"/>
        </w:rPr>
        <w:t xml:space="preserve">1.2. Möten i de offentliga tjänsterna främjar delaktigheten och stöder demokratin. </w:t>
      </w:r>
    </w:p>
    <w:p w14:paraId="582FBFA6" w14:textId="45F6FB1E" w:rsidR="00501B66" w:rsidRDefault="00501B66" w:rsidP="00F23ED9">
      <w:pPr>
        <w:pStyle w:val="VMleipteksti"/>
        <w:numPr>
          <w:ilvl w:val="0"/>
          <w:numId w:val="34"/>
        </w:numPr>
        <w:ind w:left="993"/>
        <w:rPr>
          <w:rFonts w:ascii="Arial" w:hAnsi="Arial" w:cs="Arial"/>
          <w:sz w:val="22"/>
          <w:szCs w:val="22"/>
        </w:rPr>
      </w:pPr>
      <w:r>
        <w:rPr>
          <w:rFonts w:ascii="Arial" w:hAnsi="Arial"/>
          <w:sz w:val="22"/>
        </w:rPr>
        <w:t>Vi stärker demokratin och delaktigheten genom att betona det demokratiska aktörskapets och mötenas roll i de offentliga tjänsterna.</w:t>
      </w:r>
    </w:p>
    <w:p w14:paraId="3AD82F5A" w14:textId="1D8E0D36" w:rsidR="00501B66" w:rsidRDefault="00CE162C" w:rsidP="00F23ED9">
      <w:pPr>
        <w:pStyle w:val="VMleipteksti"/>
        <w:numPr>
          <w:ilvl w:val="0"/>
          <w:numId w:val="34"/>
        </w:numPr>
        <w:ind w:left="993"/>
        <w:rPr>
          <w:rFonts w:ascii="Arial" w:hAnsi="Arial" w:cs="Arial"/>
          <w:sz w:val="22"/>
          <w:szCs w:val="22"/>
        </w:rPr>
      </w:pPr>
      <w:r>
        <w:rPr>
          <w:rFonts w:ascii="Arial" w:hAnsi="Arial"/>
          <w:sz w:val="22"/>
        </w:rPr>
        <w:t xml:space="preserve">Vi utnyttjar handboken som grundar sig på Försvarsdialoger för demokratin (publiceras i september) och stöder kompetensen med bland annat öppen </w:t>
      </w:r>
      <w:proofErr w:type="spellStart"/>
      <w:r>
        <w:rPr>
          <w:rFonts w:ascii="Arial" w:hAnsi="Arial"/>
          <w:sz w:val="22"/>
        </w:rPr>
        <w:t>onlineutbildning</w:t>
      </w:r>
      <w:proofErr w:type="spellEnd"/>
      <w:r>
        <w:rPr>
          <w:rFonts w:ascii="Arial" w:hAnsi="Arial"/>
          <w:sz w:val="22"/>
        </w:rPr>
        <w:t xml:space="preserve"> (</w:t>
      </w:r>
      <w:proofErr w:type="spellStart"/>
      <w:r>
        <w:rPr>
          <w:rFonts w:ascii="Arial" w:hAnsi="Arial"/>
          <w:sz w:val="22"/>
        </w:rPr>
        <w:t>eOppiva</w:t>
      </w:r>
      <w:proofErr w:type="spellEnd"/>
      <w:r>
        <w:rPr>
          <w:rFonts w:ascii="Arial" w:hAnsi="Arial"/>
          <w:sz w:val="22"/>
        </w:rPr>
        <w:t>).</w:t>
      </w:r>
    </w:p>
    <w:p w14:paraId="129D66B1" w14:textId="6D9D7F72" w:rsidR="00501B66" w:rsidRPr="00AD3557" w:rsidRDefault="00501B66" w:rsidP="00F23ED9">
      <w:pPr>
        <w:pStyle w:val="VMleipteksti"/>
        <w:numPr>
          <w:ilvl w:val="0"/>
          <w:numId w:val="34"/>
        </w:numPr>
        <w:ind w:left="993"/>
        <w:rPr>
          <w:rFonts w:ascii="Arial" w:hAnsi="Arial" w:cs="Arial"/>
          <w:b/>
          <w:bCs/>
          <w:sz w:val="22"/>
          <w:szCs w:val="22"/>
        </w:rPr>
      </w:pPr>
      <w:r>
        <w:rPr>
          <w:rFonts w:ascii="Arial" w:hAnsi="Arial"/>
          <w:sz w:val="22"/>
        </w:rPr>
        <w:t>Vi främjar kunskapen om och användningen av lättläst språk i de offentliga tjänsterna.</w:t>
      </w:r>
    </w:p>
    <w:p w14:paraId="1E6AAAA3" w14:textId="13A77BC6" w:rsidR="00501B66" w:rsidRDefault="00501B66" w:rsidP="00034734">
      <w:pPr>
        <w:pStyle w:val="VMOtsikko3"/>
        <w:ind w:left="284"/>
        <w:rPr>
          <w:rFonts w:ascii="Arial" w:hAnsi="Arial" w:cs="Arial"/>
          <w:b/>
          <w:bCs/>
          <w:color w:val="1F497D" w:themeColor="text2"/>
        </w:rPr>
      </w:pPr>
      <w:bookmarkStart w:id="3" w:name="_Toc137639072"/>
      <w:r>
        <w:rPr>
          <w:rFonts w:ascii="Arial" w:hAnsi="Arial"/>
          <w:b/>
          <w:color w:val="1F497D" w:themeColor="text2"/>
        </w:rPr>
        <w:t>Åtagande 2. Tillförlitlig information och samarbete stärker kompetensen</w:t>
      </w:r>
      <w:bookmarkEnd w:id="3"/>
      <w:r>
        <w:rPr>
          <w:rFonts w:ascii="Arial" w:hAnsi="Arial"/>
          <w:b/>
          <w:color w:val="1F497D" w:themeColor="text2"/>
        </w:rPr>
        <w:t xml:space="preserve"> </w:t>
      </w:r>
    </w:p>
    <w:p w14:paraId="3444C5FF" w14:textId="33CF72BB" w:rsidR="00501B66" w:rsidRPr="0097063C" w:rsidRDefault="00501B66" w:rsidP="00034734">
      <w:pPr>
        <w:pStyle w:val="VMleipteksti"/>
        <w:ind w:left="284"/>
        <w:rPr>
          <w:rFonts w:ascii="Arial" w:hAnsi="Arial" w:cs="Arial"/>
          <w:b/>
          <w:bCs/>
          <w:sz w:val="22"/>
          <w:szCs w:val="22"/>
        </w:rPr>
      </w:pPr>
      <w:r>
        <w:rPr>
          <w:rFonts w:ascii="Arial" w:hAnsi="Arial"/>
          <w:b/>
          <w:sz w:val="22"/>
        </w:rPr>
        <w:t>2.1. Vi samarbetar för att förebygga avsiktlig och oavsiktlig spridning av falsk information (felaktig information och desinformation) med hjälp av kompetens och tillförlitlig information.</w:t>
      </w:r>
    </w:p>
    <w:p w14:paraId="18DD03ED" w14:textId="51C7E166" w:rsidR="00F402EA" w:rsidRPr="0097063C" w:rsidRDefault="00F402EA" w:rsidP="00F402EA">
      <w:pPr>
        <w:pStyle w:val="VMleipteksti"/>
        <w:numPr>
          <w:ilvl w:val="0"/>
          <w:numId w:val="34"/>
        </w:numPr>
        <w:ind w:left="993"/>
        <w:rPr>
          <w:rFonts w:ascii="Arial" w:hAnsi="Arial" w:cs="Arial"/>
          <w:sz w:val="22"/>
          <w:szCs w:val="22"/>
        </w:rPr>
      </w:pPr>
      <w:r>
        <w:rPr>
          <w:rFonts w:ascii="Arial" w:hAnsi="Arial"/>
          <w:sz w:val="22"/>
        </w:rPr>
        <w:t>Vi bedömer hur felaktig information och desinformation inverkar på demokratin och gör upp en färdplan för hur hela samhället kan använda demokrati för att förebygga de skadliga konsekvenserna av felaktig information och desinformation. Vi vidtar åtgärderna i enlighet med färdplanen i samarbete med olika aktörer.</w:t>
      </w:r>
    </w:p>
    <w:p w14:paraId="71EC5DDB" w14:textId="29302754" w:rsidR="00F402EA" w:rsidRPr="00F402EA" w:rsidRDefault="00F402EA" w:rsidP="00F402EA">
      <w:pPr>
        <w:pStyle w:val="VMleipteksti"/>
        <w:numPr>
          <w:ilvl w:val="0"/>
          <w:numId w:val="34"/>
        </w:numPr>
        <w:ind w:left="993"/>
        <w:rPr>
          <w:rFonts w:ascii="Arial" w:hAnsi="Arial" w:cs="Arial"/>
          <w:sz w:val="22"/>
          <w:szCs w:val="22"/>
        </w:rPr>
      </w:pPr>
      <w:r>
        <w:rPr>
          <w:rFonts w:ascii="Arial" w:hAnsi="Arial"/>
          <w:sz w:val="22"/>
        </w:rPr>
        <w:t xml:space="preserve">Vi </w:t>
      </w:r>
      <w:proofErr w:type="spellStart"/>
      <w:r>
        <w:rPr>
          <w:rFonts w:ascii="Arial" w:hAnsi="Arial"/>
          <w:sz w:val="22"/>
        </w:rPr>
        <w:t>faciliterar</w:t>
      </w:r>
      <w:proofErr w:type="spellEnd"/>
      <w:r>
        <w:rPr>
          <w:rFonts w:ascii="Arial" w:hAnsi="Arial"/>
          <w:sz w:val="22"/>
        </w:rPr>
        <w:t xml:space="preserve"> förvaltningsövergripande diskussioner om betydelsen av att öppna data i exceptionella situationer. Vi samlar bästa praxis när det gäller att kombinera ett avvikande säkerhetsläge med att öppna data på ett ändamålsenligt sätt.</w:t>
      </w:r>
    </w:p>
    <w:p w14:paraId="13D994B2" w14:textId="43AE049F" w:rsidR="00F402EA" w:rsidRPr="00F402EA" w:rsidRDefault="00F402EA" w:rsidP="00F402EA">
      <w:pPr>
        <w:pStyle w:val="VMleipteksti"/>
        <w:numPr>
          <w:ilvl w:val="0"/>
          <w:numId w:val="34"/>
        </w:numPr>
        <w:ind w:left="993"/>
        <w:rPr>
          <w:rFonts w:ascii="Arial" w:hAnsi="Arial" w:cs="Arial"/>
          <w:sz w:val="22"/>
          <w:szCs w:val="22"/>
        </w:rPr>
      </w:pPr>
      <w:r>
        <w:rPr>
          <w:rFonts w:ascii="Arial" w:hAnsi="Arial"/>
          <w:sz w:val="22"/>
        </w:rPr>
        <w:t>Vi ordnar öppna workshoppar för hela den offentliga förvaltningen och säkerställer med hjälp av kommunikation att alla aktörer inom den offentliga förvaltningen vet hur de ska agera enligt finansministeriets etiska rekommendationer för artificiell intelligens.</w:t>
      </w:r>
    </w:p>
    <w:p w14:paraId="71D923A0" w14:textId="77777777" w:rsidR="00501B66" w:rsidRDefault="00501B66" w:rsidP="00501B66">
      <w:pPr>
        <w:pStyle w:val="VMleipteksti"/>
        <w:ind w:left="34"/>
        <w:rPr>
          <w:rFonts w:ascii="Arial" w:hAnsi="Arial" w:cs="Arial"/>
          <w:b/>
          <w:bCs/>
          <w:sz w:val="22"/>
          <w:szCs w:val="22"/>
        </w:rPr>
      </w:pPr>
    </w:p>
    <w:p w14:paraId="40F837B8" w14:textId="479E7438" w:rsidR="00501B66" w:rsidRDefault="00501B66" w:rsidP="00034734">
      <w:pPr>
        <w:ind w:left="284"/>
        <w:rPr>
          <w:rFonts w:ascii="Arial" w:hAnsi="Arial" w:cs="Arial"/>
          <w:b/>
          <w:bCs/>
          <w:sz w:val="22"/>
          <w:szCs w:val="22"/>
        </w:rPr>
      </w:pPr>
      <w:r>
        <w:rPr>
          <w:rFonts w:ascii="Arial" w:hAnsi="Arial"/>
          <w:b/>
          <w:sz w:val="22"/>
        </w:rPr>
        <w:t>2.2. Vi etablerar verksamhetsmodellen för Akademin för frivilligorganisationer inom den öppna förvaltningen för att fördjupa samarbetet på det nationella och regionala planet</w:t>
      </w:r>
    </w:p>
    <w:p w14:paraId="0D7E5B06" w14:textId="1C6A2D8C" w:rsidR="00501B66" w:rsidRDefault="00790AE1" w:rsidP="00034734">
      <w:pPr>
        <w:pStyle w:val="VMleipteksti"/>
        <w:numPr>
          <w:ilvl w:val="0"/>
          <w:numId w:val="34"/>
        </w:numPr>
        <w:ind w:left="993"/>
        <w:rPr>
          <w:rFonts w:ascii="Arial" w:hAnsi="Arial" w:cs="Arial"/>
          <w:sz w:val="22"/>
          <w:szCs w:val="22"/>
        </w:rPr>
      </w:pPr>
      <w:r>
        <w:rPr>
          <w:rFonts w:ascii="Arial" w:hAnsi="Arial"/>
          <w:sz w:val="22"/>
        </w:rPr>
        <w:t xml:space="preserve">Vi etablerar en årlig nationell akademi för frivilligorganisationer inom den öppna förvaltningen.  </w:t>
      </w:r>
    </w:p>
    <w:p w14:paraId="4376AC1A" w14:textId="0618B10B" w:rsidR="00501B66" w:rsidRDefault="00790AE1" w:rsidP="00034734">
      <w:pPr>
        <w:pStyle w:val="VMleipteksti"/>
        <w:numPr>
          <w:ilvl w:val="0"/>
          <w:numId w:val="34"/>
        </w:numPr>
        <w:ind w:left="993"/>
        <w:rPr>
          <w:rFonts w:ascii="Arial" w:hAnsi="Arial" w:cs="Arial"/>
          <w:sz w:val="22"/>
          <w:szCs w:val="22"/>
        </w:rPr>
      </w:pPr>
      <w:r>
        <w:rPr>
          <w:rFonts w:ascii="Arial" w:hAnsi="Arial"/>
          <w:sz w:val="22"/>
        </w:rPr>
        <w:t>Vi etablerar och utvidgar de regionala akademierna för frivilligorganisationer i syfte att utveckla samarbetet i städerna, kommunerna och/eller regionerna: vi tillhandahåller en färdig mall och uppmuntrar organisationerna att använda den.</w:t>
      </w:r>
    </w:p>
    <w:p w14:paraId="3AB540C1" w14:textId="1FA741FE" w:rsidR="00501B66" w:rsidRPr="00F138CB" w:rsidRDefault="00790AE1" w:rsidP="00034734">
      <w:pPr>
        <w:pStyle w:val="VMleipteksti"/>
        <w:numPr>
          <w:ilvl w:val="0"/>
          <w:numId w:val="34"/>
        </w:numPr>
        <w:ind w:left="993"/>
        <w:rPr>
          <w:rFonts w:ascii="Arial" w:hAnsi="Arial" w:cs="Arial"/>
          <w:sz w:val="22"/>
          <w:szCs w:val="22"/>
        </w:rPr>
      </w:pPr>
      <w:r>
        <w:rPr>
          <w:rFonts w:ascii="Arial" w:hAnsi="Arial"/>
          <w:sz w:val="22"/>
        </w:rPr>
        <w:t>Vi genomför en akademi för frivilligorganisationer inom den öppna förvaltningen med internationella och EU-relaterade teman.</w:t>
      </w:r>
    </w:p>
    <w:p w14:paraId="568207C0" w14:textId="57973E75" w:rsidR="00501B66" w:rsidRDefault="00501B66" w:rsidP="00034734">
      <w:pPr>
        <w:pStyle w:val="VMleipteksti"/>
        <w:numPr>
          <w:ilvl w:val="0"/>
          <w:numId w:val="34"/>
        </w:numPr>
        <w:ind w:left="993"/>
        <w:rPr>
          <w:rFonts w:ascii="Arial" w:hAnsi="Arial" w:cs="Arial"/>
          <w:sz w:val="22"/>
          <w:szCs w:val="22"/>
        </w:rPr>
      </w:pPr>
      <w:r>
        <w:rPr>
          <w:rFonts w:ascii="Arial" w:hAnsi="Arial"/>
          <w:sz w:val="22"/>
        </w:rPr>
        <w:t xml:space="preserve">Med hjälp av akademierna stärker vi framför allt tjänstemännens kunskaper om frivilligorganisationerna och civilsamhället. Vi producerar en kurs i ämnet i </w:t>
      </w:r>
      <w:proofErr w:type="spellStart"/>
      <w:r>
        <w:rPr>
          <w:rFonts w:ascii="Arial" w:hAnsi="Arial"/>
          <w:sz w:val="22"/>
        </w:rPr>
        <w:t>eOppiva</w:t>
      </w:r>
      <w:proofErr w:type="spellEnd"/>
      <w:r>
        <w:rPr>
          <w:rFonts w:ascii="Arial" w:hAnsi="Arial"/>
          <w:sz w:val="22"/>
        </w:rPr>
        <w:t xml:space="preserve">. </w:t>
      </w:r>
    </w:p>
    <w:p w14:paraId="25B06BD3" w14:textId="64066134" w:rsidR="00501B66" w:rsidRPr="008725ED" w:rsidRDefault="0035119B" w:rsidP="008725ED">
      <w:pPr>
        <w:rPr>
          <w:szCs w:val="24"/>
        </w:rPr>
      </w:pPr>
      <w:r>
        <w:br w:type="page"/>
      </w:r>
    </w:p>
    <w:p w14:paraId="5DBBB529" w14:textId="77777777" w:rsidR="0006088F" w:rsidRPr="009F110C" w:rsidRDefault="0006088F" w:rsidP="00034734">
      <w:pPr>
        <w:pStyle w:val="VMOtsikko3"/>
        <w:ind w:left="284"/>
      </w:pPr>
      <w:bookmarkStart w:id="4" w:name="_Toc137639073"/>
      <w:r>
        <w:rPr>
          <w:rFonts w:ascii="Arial" w:hAnsi="Arial"/>
          <w:b/>
          <w:color w:val="1F497D" w:themeColor="text2"/>
        </w:rPr>
        <w:lastRenderedPageBreak/>
        <w:t xml:space="preserve">Åtagande 3. </w:t>
      </w:r>
      <w:r>
        <w:rPr>
          <w:rFonts w:ascii="Arial" w:hAnsi="Arial"/>
          <w:b/>
          <w:sz w:val="22"/>
        </w:rPr>
        <w:t>Stöd till aktörer inom öppen förvaltning i hemlandet och internationellt</w:t>
      </w:r>
      <w:bookmarkEnd w:id="4"/>
      <w:r>
        <w:rPr>
          <w:rFonts w:ascii="Arial" w:hAnsi="Arial"/>
          <w:b/>
          <w:sz w:val="22"/>
        </w:rPr>
        <w:t xml:space="preserve"> </w:t>
      </w:r>
    </w:p>
    <w:p w14:paraId="4283ED19" w14:textId="37077D38" w:rsidR="0006088F" w:rsidRDefault="0006088F" w:rsidP="00034734">
      <w:pPr>
        <w:pStyle w:val="VMleipteksti"/>
        <w:ind w:left="284"/>
        <w:rPr>
          <w:rFonts w:ascii="Arial" w:hAnsi="Arial" w:cs="Arial"/>
          <w:b/>
          <w:bCs/>
          <w:sz w:val="22"/>
          <w:szCs w:val="22"/>
        </w:rPr>
      </w:pPr>
      <w:r>
        <w:rPr>
          <w:rFonts w:ascii="Arial" w:hAnsi="Arial"/>
          <w:b/>
          <w:sz w:val="22"/>
        </w:rPr>
        <w:t>3.1 Vi effektiviserar spridningen av god praxis inom öppen förvaltning.</w:t>
      </w:r>
    </w:p>
    <w:p w14:paraId="5A2BABC7" w14:textId="77777777" w:rsidR="0006088F" w:rsidRDefault="0006088F" w:rsidP="0006088F">
      <w:pPr>
        <w:pStyle w:val="VMleipteksti"/>
        <w:ind w:left="34"/>
        <w:rPr>
          <w:rFonts w:ascii="Arial" w:hAnsi="Arial" w:cs="Arial"/>
          <w:b/>
          <w:bCs/>
          <w:sz w:val="22"/>
          <w:szCs w:val="22"/>
        </w:rPr>
      </w:pPr>
    </w:p>
    <w:p w14:paraId="5869C703" w14:textId="7C7DFEC5" w:rsidR="0006088F" w:rsidRPr="00656309" w:rsidRDefault="0006088F" w:rsidP="00034734">
      <w:pPr>
        <w:pStyle w:val="VMleipteksti"/>
        <w:numPr>
          <w:ilvl w:val="0"/>
          <w:numId w:val="15"/>
        </w:numPr>
        <w:ind w:left="993"/>
        <w:rPr>
          <w:rFonts w:ascii="Arial" w:hAnsi="Arial" w:cs="Arial"/>
          <w:b/>
          <w:bCs/>
          <w:sz w:val="22"/>
          <w:szCs w:val="22"/>
        </w:rPr>
      </w:pPr>
      <w:r>
        <w:rPr>
          <w:rFonts w:ascii="Arial" w:hAnsi="Arial"/>
          <w:sz w:val="22"/>
        </w:rPr>
        <w:t>Vi effektiviserar insamlingen av information om god praxis inom öppen förvaltning. Vi skapar en mer systematisk metod än den nuvarande för att sprida information genom att utveckla och utnyttja verksamheten i nätverket för öppen förvaltning.</w:t>
      </w:r>
    </w:p>
    <w:p w14:paraId="6D049022" w14:textId="0A5C2ADA" w:rsidR="0006088F" w:rsidRDefault="0006088F" w:rsidP="00034734">
      <w:pPr>
        <w:pStyle w:val="VMleipteksti"/>
        <w:numPr>
          <w:ilvl w:val="0"/>
          <w:numId w:val="15"/>
        </w:numPr>
        <w:ind w:left="993"/>
        <w:rPr>
          <w:rFonts w:ascii="Arial" w:hAnsi="Arial" w:cs="Arial"/>
          <w:bCs/>
          <w:sz w:val="22"/>
          <w:szCs w:val="22"/>
        </w:rPr>
      </w:pPr>
      <w:r>
        <w:rPr>
          <w:rFonts w:ascii="Arial" w:hAnsi="Arial"/>
          <w:sz w:val="22"/>
        </w:rPr>
        <w:t>Genom att utveckla spridningen av god praxis i Finland möjliggör vi en bättre informationsspridning även internationellt. För de engelskspråkiga sidorna på webbplatsen oppenforvaltning.fi producerar vi ett avsnitt vars innehåll fungerar som källa för att sprida finländsk god praxis internationellt.</w:t>
      </w:r>
    </w:p>
    <w:p w14:paraId="631A6495" w14:textId="7D1CAE05" w:rsidR="0006088F" w:rsidRPr="00D4634C" w:rsidRDefault="0006088F" w:rsidP="00034734">
      <w:pPr>
        <w:pStyle w:val="VMleipteksti"/>
        <w:numPr>
          <w:ilvl w:val="0"/>
          <w:numId w:val="15"/>
        </w:numPr>
        <w:ind w:left="993"/>
        <w:rPr>
          <w:rFonts w:ascii="Arial" w:hAnsi="Arial" w:cs="Arial"/>
          <w:sz w:val="22"/>
          <w:szCs w:val="22"/>
        </w:rPr>
      </w:pPr>
      <w:r>
        <w:rPr>
          <w:rFonts w:ascii="Arial" w:hAnsi="Arial"/>
          <w:sz w:val="22"/>
        </w:rPr>
        <w:t xml:space="preserve">Vi genomför </w:t>
      </w:r>
      <w:hyperlink r:id="rId14" w:history="1">
        <w:r>
          <w:rPr>
            <w:rStyle w:val="Hyperlinkki"/>
            <w:rFonts w:ascii="Arial" w:hAnsi="Arial"/>
            <w:sz w:val="22"/>
          </w:rPr>
          <w:t>OECD:s rekommendation om förtroende och delaktighet för unga personer</w:t>
        </w:r>
      </w:hyperlink>
      <w:r>
        <w:rPr>
          <w:rFonts w:ascii="Arial" w:hAnsi="Arial"/>
          <w:sz w:val="22"/>
        </w:rPr>
        <w:t xml:space="preserve"> (Creating </w:t>
      </w:r>
      <w:proofErr w:type="spellStart"/>
      <w:r>
        <w:rPr>
          <w:rFonts w:ascii="Arial" w:hAnsi="Arial"/>
          <w:sz w:val="22"/>
        </w:rPr>
        <w:t>Better</w:t>
      </w:r>
      <w:proofErr w:type="spellEnd"/>
      <w:r>
        <w:rPr>
          <w:rFonts w:ascii="Arial" w:hAnsi="Arial"/>
          <w:sz w:val="22"/>
        </w:rPr>
        <w:t xml:space="preserve"> </w:t>
      </w:r>
      <w:proofErr w:type="spellStart"/>
      <w:r>
        <w:rPr>
          <w:rFonts w:ascii="Arial" w:hAnsi="Arial"/>
          <w:sz w:val="22"/>
        </w:rPr>
        <w:t>Opportunities</w:t>
      </w:r>
      <w:proofErr w:type="spellEnd"/>
      <w:r>
        <w:rPr>
          <w:rFonts w:ascii="Arial" w:hAnsi="Arial"/>
          <w:sz w:val="22"/>
        </w:rPr>
        <w:t xml:space="preserve"> for Young </w:t>
      </w:r>
      <w:proofErr w:type="spellStart"/>
      <w:r>
        <w:rPr>
          <w:rFonts w:ascii="Arial" w:hAnsi="Arial"/>
          <w:sz w:val="22"/>
        </w:rPr>
        <w:t>People</w:t>
      </w:r>
      <w:proofErr w:type="spellEnd"/>
      <w:r>
        <w:rPr>
          <w:rFonts w:ascii="Arial" w:hAnsi="Arial"/>
          <w:sz w:val="22"/>
        </w:rPr>
        <w:t xml:space="preserve">). Vi utnyttjar OECD:s framtida arbete för spridning av god praxis och metoder i synnerhet för att stärka barns och ungas delaktighet. </w:t>
      </w:r>
    </w:p>
    <w:p w14:paraId="06918844" w14:textId="4FFA7CF8" w:rsidR="0006088F" w:rsidRPr="00656309" w:rsidRDefault="0006088F" w:rsidP="00034734">
      <w:pPr>
        <w:pStyle w:val="VMleipteksti"/>
        <w:numPr>
          <w:ilvl w:val="0"/>
          <w:numId w:val="15"/>
        </w:numPr>
        <w:ind w:left="993"/>
        <w:rPr>
          <w:rFonts w:ascii="Arial" w:hAnsi="Arial" w:cs="Arial"/>
          <w:sz w:val="22"/>
          <w:szCs w:val="22"/>
        </w:rPr>
      </w:pPr>
      <w:r>
        <w:rPr>
          <w:rFonts w:ascii="Arial" w:hAnsi="Arial"/>
          <w:sz w:val="22"/>
        </w:rPr>
        <w:t>I samband med spridningen av god praxis framhåller vi också särskilt praxis som underlättar delaktighet i ett tidigt skede av beredningen av politiska åtgärder samt praxis som främjar delaktighet i samarbete mellan olika förvaltningsnivåer (till exempel välfärdsområdena och kommunerna tillsammans).</w:t>
      </w:r>
      <w:r>
        <w:rPr>
          <w:rFonts w:ascii="Arial" w:hAnsi="Arial"/>
          <w:sz w:val="22"/>
        </w:rPr>
        <w:br/>
      </w:r>
    </w:p>
    <w:p w14:paraId="7900D679" w14:textId="7ACD4BD1" w:rsidR="0006088F" w:rsidRDefault="0006088F" w:rsidP="0006088F">
      <w:pPr>
        <w:pStyle w:val="VMleipteksti"/>
        <w:ind w:left="284"/>
        <w:rPr>
          <w:rFonts w:ascii="Arial" w:hAnsi="Arial" w:cs="Arial"/>
          <w:b/>
          <w:bCs/>
          <w:sz w:val="22"/>
          <w:szCs w:val="22"/>
        </w:rPr>
      </w:pPr>
      <w:r>
        <w:rPr>
          <w:rFonts w:ascii="Arial" w:hAnsi="Arial"/>
          <w:b/>
          <w:sz w:val="22"/>
        </w:rPr>
        <w:t>3.2 Vi förnyar verksamheten i Tjänstemannanätverket för öppen förvaltning</w:t>
      </w:r>
    </w:p>
    <w:p w14:paraId="2ED483C9" w14:textId="7B4EA33A" w:rsidR="00FE5021" w:rsidRDefault="00A63177" w:rsidP="00034734">
      <w:pPr>
        <w:pStyle w:val="VMleipteksti"/>
        <w:numPr>
          <w:ilvl w:val="0"/>
          <w:numId w:val="35"/>
        </w:numPr>
        <w:ind w:left="993"/>
        <w:rPr>
          <w:rFonts w:ascii="Arial" w:hAnsi="Arial" w:cs="Arial"/>
          <w:bCs/>
          <w:sz w:val="22"/>
          <w:szCs w:val="22"/>
        </w:rPr>
      </w:pPr>
      <w:r>
        <w:rPr>
          <w:rFonts w:ascii="Arial" w:hAnsi="Arial"/>
          <w:sz w:val="22"/>
        </w:rPr>
        <w:t>Vi förnyar verksamheten i Tjänstemannanätverket för öppen förvaltning genom att indela arbetet tydligare i olika teman. År 2024 är temats arbetsnamn ”Artificiell intelligens och öppenhet”.</w:t>
      </w:r>
    </w:p>
    <w:p w14:paraId="5DA15BD0" w14:textId="6A7B0C0B" w:rsidR="0006088F" w:rsidRPr="00FE5021" w:rsidRDefault="00FE5021" w:rsidP="00034734">
      <w:pPr>
        <w:pStyle w:val="VMleipteksti"/>
        <w:numPr>
          <w:ilvl w:val="0"/>
          <w:numId w:val="35"/>
        </w:numPr>
        <w:ind w:left="993"/>
        <w:rPr>
          <w:rFonts w:ascii="Arial" w:hAnsi="Arial" w:cs="Arial"/>
          <w:bCs/>
          <w:sz w:val="22"/>
          <w:szCs w:val="22"/>
        </w:rPr>
      </w:pPr>
      <w:r>
        <w:rPr>
          <w:rFonts w:ascii="Arial" w:hAnsi="Arial"/>
          <w:sz w:val="22"/>
        </w:rPr>
        <w:t xml:space="preserve"> Vi utser ett arbetsutskott och skapar nya verksamhetsformer för nätverket. På så sätt stärker vi spridningen av god praxis och nätverkets roll när det gäller att främja dialoger.</w:t>
      </w:r>
    </w:p>
    <w:p w14:paraId="124C2650" w14:textId="05919F0E" w:rsidR="0006088F" w:rsidRPr="00996AA4" w:rsidRDefault="0006088F" w:rsidP="00034734">
      <w:pPr>
        <w:pStyle w:val="VMleipteksti"/>
        <w:numPr>
          <w:ilvl w:val="0"/>
          <w:numId w:val="35"/>
        </w:numPr>
        <w:ind w:left="993"/>
        <w:rPr>
          <w:rFonts w:ascii="Arial" w:hAnsi="Arial" w:cs="Arial"/>
          <w:bCs/>
          <w:sz w:val="22"/>
          <w:szCs w:val="22"/>
        </w:rPr>
      </w:pPr>
      <w:r>
        <w:rPr>
          <w:rFonts w:ascii="Arial" w:hAnsi="Arial"/>
          <w:sz w:val="22"/>
        </w:rPr>
        <w:t>Vi skapar närmare kontakter mellan det statliga tjänstemannanätverket för öppen förvaltning och aktörer i kommunerna och välfärdsområdena.</w:t>
      </w:r>
    </w:p>
    <w:p w14:paraId="2B9F59C4" w14:textId="77777777" w:rsidR="00421900" w:rsidRPr="00024BFD" w:rsidRDefault="00421900" w:rsidP="00343A9F">
      <w:pPr>
        <w:rPr>
          <w:rFonts w:ascii="Arial" w:hAnsi="Arial" w:cs="Arial"/>
          <w:b/>
          <w:color w:val="1F497D" w:themeColor="text2"/>
        </w:rPr>
      </w:pPr>
    </w:p>
    <w:p w14:paraId="0FA10F9E" w14:textId="2869ADA1" w:rsidR="00500194" w:rsidRPr="00034734" w:rsidRDefault="00500194" w:rsidP="00034734">
      <w:pPr>
        <w:pStyle w:val="VMOtsikko1"/>
        <w:ind w:left="-142"/>
        <w:rPr>
          <w:rFonts w:ascii="Arial" w:hAnsi="Arial" w:cs="Arial"/>
          <w:color w:val="1F497D" w:themeColor="text2"/>
        </w:rPr>
      </w:pPr>
      <w:bookmarkStart w:id="5" w:name="_Toc137639074"/>
      <w:r>
        <w:rPr>
          <w:rFonts w:ascii="Arial" w:hAnsi="Arial"/>
          <w:color w:val="1F497D" w:themeColor="text2"/>
        </w:rPr>
        <w:t>Instanser med ansvar för åtaganden och åtgärder samt intressentgrupper</w:t>
      </w:r>
      <w:bookmarkEnd w:id="5"/>
    </w:p>
    <w:p w14:paraId="0FD530E8" w14:textId="1C6BA2FD" w:rsidR="00500194" w:rsidRDefault="00934F6B" w:rsidP="00034734">
      <w:pPr>
        <w:pStyle w:val="VMleipteksti"/>
        <w:ind w:left="284"/>
        <w:rPr>
          <w:rFonts w:ascii="Arial" w:hAnsi="Arial" w:cs="Arial"/>
          <w:sz w:val="22"/>
        </w:rPr>
      </w:pPr>
      <w:r>
        <w:rPr>
          <w:rFonts w:ascii="Arial" w:hAnsi="Arial"/>
          <w:sz w:val="22"/>
        </w:rPr>
        <w:t xml:space="preserve">Instanser med ansvar för åtaganden och åtgärder samt intressentgrupper kompletteras efter remissbehandlingen i tabellen nedan. Du kan också föreslå att din organisation tas med i de punkter där organisationen kan anses spela en roll. </w:t>
      </w:r>
    </w:p>
    <w:p w14:paraId="0674DDA4" w14:textId="18865350" w:rsidR="00E46470" w:rsidRDefault="00E46470" w:rsidP="00034734">
      <w:pPr>
        <w:pStyle w:val="VMleipteksti"/>
        <w:ind w:left="284"/>
        <w:rPr>
          <w:rFonts w:ascii="Arial" w:hAnsi="Arial" w:cs="Arial"/>
          <w:sz w:val="22"/>
        </w:rPr>
      </w:pPr>
    </w:p>
    <w:tbl>
      <w:tblPr>
        <w:tblStyle w:val="TaulukkoRuudukko"/>
        <w:tblW w:w="0" w:type="auto"/>
        <w:tblInd w:w="284" w:type="dxa"/>
        <w:tblLook w:val="04A0" w:firstRow="1" w:lastRow="0" w:firstColumn="1" w:lastColumn="0" w:noHBand="0" w:noVBand="1"/>
      </w:tblPr>
      <w:tblGrid>
        <w:gridCol w:w="1271"/>
        <w:gridCol w:w="3260"/>
        <w:gridCol w:w="2383"/>
        <w:gridCol w:w="2367"/>
      </w:tblGrid>
      <w:tr w:rsidR="00E46470" w14:paraId="38A810CA" w14:textId="77777777" w:rsidTr="00E46470">
        <w:tc>
          <w:tcPr>
            <w:tcW w:w="1271" w:type="dxa"/>
          </w:tcPr>
          <w:p w14:paraId="35857A9F" w14:textId="5BA37D9E" w:rsidR="00E46470" w:rsidRDefault="00E46470" w:rsidP="00034734">
            <w:pPr>
              <w:pStyle w:val="VMleipteksti"/>
              <w:ind w:left="0"/>
              <w:rPr>
                <w:rFonts w:ascii="Arial" w:hAnsi="Arial" w:cs="Arial"/>
                <w:sz w:val="22"/>
              </w:rPr>
            </w:pPr>
            <w:r>
              <w:rPr>
                <w:rFonts w:ascii="Arial" w:hAnsi="Arial"/>
                <w:sz w:val="22"/>
              </w:rPr>
              <w:t>Åtagande</w:t>
            </w:r>
          </w:p>
        </w:tc>
        <w:tc>
          <w:tcPr>
            <w:tcW w:w="3260" w:type="dxa"/>
          </w:tcPr>
          <w:p w14:paraId="117BFF6E" w14:textId="7DB8CC60" w:rsidR="00E46470" w:rsidRDefault="00E46470" w:rsidP="00034734">
            <w:pPr>
              <w:pStyle w:val="VMleipteksti"/>
              <w:ind w:left="0"/>
              <w:rPr>
                <w:rFonts w:ascii="Arial" w:hAnsi="Arial" w:cs="Arial"/>
                <w:sz w:val="22"/>
              </w:rPr>
            </w:pPr>
            <w:r>
              <w:rPr>
                <w:rFonts w:ascii="Arial" w:hAnsi="Arial"/>
                <w:sz w:val="22"/>
              </w:rPr>
              <w:t>Ansvarig instans</w:t>
            </w:r>
          </w:p>
        </w:tc>
        <w:tc>
          <w:tcPr>
            <w:tcW w:w="2383" w:type="dxa"/>
          </w:tcPr>
          <w:p w14:paraId="5D02E5D8" w14:textId="16782CB4" w:rsidR="00E46470" w:rsidRDefault="00E46470" w:rsidP="00034734">
            <w:pPr>
              <w:pStyle w:val="VMleipteksti"/>
              <w:ind w:left="0"/>
              <w:rPr>
                <w:rFonts w:ascii="Arial" w:hAnsi="Arial" w:cs="Arial"/>
                <w:sz w:val="22"/>
              </w:rPr>
            </w:pPr>
            <w:r>
              <w:rPr>
                <w:rFonts w:ascii="Arial" w:hAnsi="Arial"/>
                <w:sz w:val="22"/>
              </w:rPr>
              <w:t>Roll</w:t>
            </w:r>
          </w:p>
        </w:tc>
        <w:tc>
          <w:tcPr>
            <w:tcW w:w="2367" w:type="dxa"/>
          </w:tcPr>
          <w:p w14:paraId="533879DE" w14:textId="770A0397" w:rsidR="00E46470" w:rsidRDefault="00E46470" w:rsidP="00034734">
            <w:pPr>
              <w:pStyle w:val="VMleipteksti"/>
              <w:ind w:left="0"/>
              <w:rPr>
                <w:rFonts w:ascii="Arial" w:hAnsi="Arial" w:cs="Arial"/>
                <w:sz w:val="22"/>
              </w:rPr>
            </w:pPr>
            <w:r>
              <w:rPr>
                <w:rFonts w:ascii="Arial" w:hAnsi="Arial"/>
                <w:sz w:val="22"/>
              </w:rPr>
              <w:t>Ansvarig person</w:t>
            </w:r>
          </w:p>
        </w:tc>
      </w:tr>
      <w:tr w:rsidR="00E46470" w14:paraId="78E53976" w14:textId="77777777" w:rsidTr="00E46470">
        <w:tc>
          <w:tcPr>
            <w:tcW w:w="1271" w:type="dxa"/>
          </w:tcPr>
          <w:p w14:paraId="7D06EB04" w14:textId="413D40FA" w:rsidR="00E46470" w:rsidRDefault="00E46470" w:rsidP="00034734">
            <w:pPr>
              <w:pStyle w:val="VMleipteksti"/>
              <w:ind w:left="0"/>
              <w:rPr>
                <w:rFonts w:ascii="Arial" w:hAnsi="Arial" w:cs="Arial"/>
                <w:sz w:val="22"/>
              </w:rPr>
            </w:pPr>
            <w:r>
              <w:rPr>
                <w:rFonts w:ascii="Arial" w:hAnsi="Arial"/>
                <w:sz w:val="22"/>
              </w:rPr>
              <w:t>1.1</w:t>
            </w:r>
          </w:p>
        </w:tc>
        <w:tc>
          <w:tcPr>
            <w:tcW w:w="3260" w:type="dxa"/>
          </w:tcPr>
          <w:p w14:paraId="2298F8BD" w14:textId="5CBDEBAB" w:rsidR="00E46470" w:rsidRDefault="00E46470" w:rsidP="00034734">
            <w:pPr>
              <w:pStyle w:val="VMleipteksti"/>
              <w:ind w:left="0"/>
              <w:rPr>
                <w:rFonts w:ascii="Arial" w:hAnsi="Arial" w:cs="Arial"/>
                <w:sz w:val="22"/>
              </w:rPr>
            </w:pPr>
          </w:p>
        </w:tc>
        <w:tc>
          <w:tcPr>
            <w:tcW w:w="2383" w:type="dxa"/>
          </w:tcPr>
          <w:p w14:paraId="618B3EF4" w14:textId="77777777" w:rsidR="00E46470" w:rsidRDefault="00E46470" w:rsidP="00034734">
            <w:pPr>
              <w:pStyle w:val="VMleipteksti"/>
              <w:ind w:left="0"/>
              <w:rPr>
                <w:rFonts w:ascii="Arial" w:hAnsi="Arial" w:cs="Arial"/>
                <w:sz w:val="22"/>
              </w:rPr>
            </w:pPr>
          </w:p>
        </w:tc>
        <w:tc>
          <w:tcPr>
            <w:tcW w:w="2367" w:type="dxa"/>
          </w:tcPr>
          <w:p w14:paraId="35FAFDBE" w14:textId="77777777" w:rsidR="00E46470" w:rsidRDefault="00E46470" w:rsidP="00034734">
            <w:pPr>
              <w:pStyle w:val="VMleipteksti"/>
              <w:ind w:left="0"/>
              <w:rPr>
                <w:rFonts w:ascii="Arial" w:hAnsi="Arial" w:cs="Arial"/>
                <w:sz w:val="22"/>
              </w:rPr>
            </w:pPr>
          </w:p>
        </w:tc>
      </w:tr>
      <w:tr w:rsidR="00E46470" w14:paraId="201BD730" w14:textId="77777777" w:rsidTr="00E46470">
        <w:tc>
          <w:tcPr>
            <w:tcW w:w="1271" w:type="dxa"/>
          </w:tcPr>
          <w:p w14:paraId="3DA6B11C" w14:textId="0047927C" w:rsidR="00E46470" w:rsidRDefault="00E46470" w:rsidP="00034734">
            <w:pPr>
              <w:pStyle w:val="VMleipteksti"/>
              <w:ind w:left="0"/>
              <w:rPr>
                <w:rFonts w:ascii="Arial" w:hAnsi="Arial" w:cs="Arial"/>
                <w:sz w:val="22"/>
              </w:rPr>
            </w:pPr>
            <w:r>
              <w:rPr>
                <w:rFonts w:ascii="Arial" w:hAnsi="Arial"/>
                <w:sz w:val="22"/>
              </w:rPr>
              <w:t>1.2.</w:t>
            </w:r>
          </w:p>
        </w:tc>
        <w:tc>
          <w:tcPr>
            <w:tcW w:w="3260" w:type="dxa"/>
          </w:tcPr>
          <w:p w14:paraId="3EE54F92" w14:textId="77777777" w:rsidR="00E46470" w:rsidRDefault="00E46470" w:rsidP="00034734">
            <w:pPr>
              <w:pStyle w:val="VMleipteksti"/>
              <w:ind w:left="0"/>
              <w:rPr>
                <w:rFonts w:ascii="Arial" w:hAnsi="Arial" w:cs="Arial"/>
                <w:sz w:val="22"/>
              </w:rPr>
            </w:pPr>
          </w:p>
        </w:tc>
        <w:tc>
          <w:tcPr>
            <w:tcW w:w="2383" w:type="dxa"/>
          </w:tcPr>
          <w:p w14:paraId="7E2A6A0E" w14:textId="77777777" w:rsidR="00E46470" w:rsidRDefault="00E46470" w:rsidP="00034734">
            <w:pPr>
              <w:pStyle w:val="VMleipteksti"/>
              <w:ind w:left="0"/>
              <w:rPr>
                <w:rFonts w:ascii="Arial" w:hAnsi="Arial" w:cs="Arial"/>
                <w:sz w:val="22"/>
              </w:rPr>
            </w:pPr>
          </w:p>
        </w:tc>
        <w:tc>
          <w:tcPr>
            <w:tcW w:w="2367" w:type="dxa"/>
          </w:tcPr>
          <w:p w14:paraId="3C338902" w14:textId="77777777" w:rsidR="00E46470" w:rsidRDefault="00E46470" w:rsidP="00034734">
            <w:pPr>
              <w:pStyle w:val="VMleipteksti"/>
              <w:ind w:left="0"/>
              <w:rPr>
                <w:rFonts w:ascii="Arial" w:hAnsi="Arial" w:cs="Arial"/>
                <w:sz w:val="22"/>
              </w:rPr>
            </w:pPr>
          </w:p>
        </w:tc>
      </w:tr>
      <w:tr w:rsidR="00E46470" w14:paraId="6C4C3B60" w14:textId="77777777" w:rsidTr="00E46470">
        <w:tc>
          <w:tcPr>
            <w:tcW w:w="1271" w:type="dxa"/>
          </w:tcPr>
          <w:p w14:paraId="5DCA90AB" w14:textId="464C4399" w:rsidR="00E46470" w:rsidRDefault="00E46470" w:rsidP="00034734">
            <w:pPr>
              <w:pStyle w:val="VMleipteksti"/>
              <w:ind w:left="0"/>
              <w:rPr>
                <w:rFonts w:ascii="Arial" w:hAnsi="Arial" w:cs="Arial"/>
                <w:sz w:val="22"/>
              </w:rPr>
            </w:pPr>
            <w:r>
              <w:rPr>
                <w:rFonts w:ascii="Arial" w:hAnsi="Arial"/>
                <w:sz w:val="22"/>
              </w:rPr>
              <w:t>2.1.</w:t>
            </w:r>
          </w:p>
        </w:tc>
        <w:tc>
          <w:tcPr>
            <w:tcW w:w="3260" w:type="dxa"/>
          </w:tcPr>
          <w:p w14:paraId="3F1CC936" w14:textId="77777777" w:rsidR="00E46470" w:rsidRDefault="00E46470" w:rsidP="00034734">
            <w:pPr>
              <w:pStyle w:val="VMleipteksti"/>
              <w:ind w:left="0"/>
              <w:rPr>
                <w:rFonts w:ascii="Arial" w:hAnsi="Arial" w:cs="Arial"/>
                <w:sz w:val="22"/>
              </w:rPr>
            </w:pPr>
          </w:p>
        </w:tc>
        <w:tc>
          <w:tcPr>
            <w:tcW w:w="2383" w:type="dxa"/>
          </w:tcPr>
          <w:p w14:paraId="4E5FF555" w14:textId="77777777" w:rsidR="00E46470" w:rsidRDefault="00E46470" w:rsidP="00034734">
            <w:pPr>
              <w:pStyle w:val="VMleipteksti"/>
              <w:ind w:left="0"/>
              <w:rPr>
                <w:rFonts w:ascii="Arial" w:hAnsi="Arial" w:cs="Arial"/>
                <w:sz w:val="22"/>
              </w:rPr>
            </w:pPr>
          </w:p>
        </w:tc>
        <w:tc>
          <w:tcPr>
            <w:tcW w:w="2367" w:type="dxa"/>
          </w:tcPr>
          <w:p w14:paraId="52539A1D" w14:textId="77777777" w:rsidR="00E46470" w:rsidRDefault="00E46470" w:rsidP="00034734">
            <w:pPr>
              <w:pStyle w:val="VMleipteksti"/>
              <w:ind w:left="0"/>
              <w:rPr>
                <w:rFonts w:ascii="Arial" w:hAnsi="Arial" w:cs="Arial"/>
                <w:sz w:val="22"/>
              </w:rPr>
            </w:pPr>
          </w:p>
        </w:tc>
      </w:tr>
      <w:tr w:rsidR="00E46470" w14:paraId="1D7483C3" w14:textId="77777777" w:rsidTr="00E46470">
        <w:tc>
          <w:tcPr>
            <w:tcW w:w="1271" w:type="dxa"/>
          </w:tcPr>
          <w:p w14:paraId="42925A64" w14:textId="6EE54C85" w:rsidR="00E46470" w:rsidRDefault="00E46470" w:rsidP="00034734">
            <w:pPr>
              <w:pStyle w:val="VMleipteksti"/>
              <w:ind w:left="0"/>
              <w:rPr>
                <w:rFonts w:ascii="Arial" w:hAnsi="Arial" w:cs="Arial"/>
                <w:sz w:val="22"/>
              </w:rPr>
            </w:pPr>
            <w:r>
              <w:rPr>
                <w:rFonts w:ascii="Arial" w:hAnsi="Arial"/>
                <w:sz w:val="22"/>
              </w:rPr>
              <w:t>2.2</w:t>
            </w:r>
          </w:p>
        </w:tc>
        <w:tc>
          <w:tcPr>
            <w:tcW w:w="3260" w:type="dxa"/>
          </w:tcPr>
          <w:p w14:paraId="03A290CA" w14:textId="77777777" w:rsidR="00E46470" w:rsidRDefault="00E46470" w:rsidP="00034734">
            <w:pPr>
              <w:pStyle w:val="VMleipteksti"/>
              <w:ind w:left="0"/>
              <w:rPr>
                <w:rFonts w:ascii="Arial" w:hAnsi="Arial" w:cs="Arial"/>
                <w:sz w:val="22"/>
              </w:rPr>
            </w:pPr>
          </w:p>
        </w:tc>
        <w:tc>
          <w:tcPr>
            <w:tcW w:w="2383" w:type="dxa"/>
          </w:tcPr>
          <w:p w14:paraId="0E993C6C" w14:textId="77777777" w:rsidR="00E46470" w:rsidRDefault="00E46470" w:rsidP="00034734">
            <w:pPr>
              <w:pStyle w:val="VMleipteksti"/>
              <w:ind w:left="0"/>
              <w:rPr>
                <w:rFonts w:ascii="Arial" w:hAnsi="Arial" w:cs="Arial"/>
                <w:sz w:val="22"/>
              </w:rPr>
            </w:pPr>
          </w:p>
        </w:tc>
        <w:tc>
          <w:tcPr>
            <w:tcW w:w="2367" w:type="dxa"/>
          </w:tcPr>
          <w:p w14:paraId="27AFC710" w14:textId="77777777" w:rsidR="00E46470" w:rsidRDefault="00E46470" w:rsidP="00034734">
            <w:pPr>
              <w:pStyle w:val="VMleipteksti"/>
              <w:ind w:left="0"/>
              <w:rPr>
                <w:rFonts w:ascii="Arial" w:hAnsi="Arial" w:cs="Arial"/>
                <w:sz w:val="22"/>
              </w:rPr>
            </w:pPr>
          </w:p>
        </w:tc>
      </w:tr>
      <w:tr w:rsidR="00E46470" w14:paraId="65AFF532" w14:textId="77777777" w:rsidTr="00E46470">
        <w:tc>
          <w:tcPr>
            <w:tcW w:w="1271" w:type="dxa"/>
          </w:tcPr>
          <w:p w14:paraId="4563EB44" w14:textId="0AD9A4EC" w:rsidR="00E46470" w:rsidRDefault="00E46470" w:rsidP="00034734">
            <w:pPr>
              <w:pStyle w:val="VMleipteksti"/>
              <w:ind w:left="0"/>
              <w:rPr>
                <w:rFonts w:ascii="Arial" w:hAnsi="Arial" w:cs="Arial"/>
                <w:sz w:val="22"/>
              </w:rPr>
            </w:pPr>
            <w:r>
              <w:rPr>
                <w:rFonts w:ascii="Arial" w:hAnsi="Arial"/>
                <w:sz w:val="22"/>
              </w:rPr>
              <w:t>3.1.</w:t>
            </w:r>
          </w:p>
        </w:tc>
        <w:tc>
          <w:tcPr>
            <w:tcW w:w="3260" w:type="dxa"/>
          </w:tcPr>
          <w:p w14:paraId="2545644D" w14:textId="77777777" w:rsidR="00E46470" w:rsidRDefault="00E46470" w:rsidP="00034734">
            <w:pPr>
              <w:pStyle w:val="VMleipteksti"/>
              <w:ind w:left="0"/>
              <w:rPr>
                <w:rFonts w:ascii="Arial" w:hAnsi="Arial" w:cs="Arial"/>
                <w:sz w:val="22"/>
              </w:rPr>
            </w:pPr>
          </w:p>
        </w:tc>
        <w:tc>
          <w:tcPr>
            <w:tcW w:w="2383" w:type="dxa"/>
          </w:tcPr>
          <w:p w14:paraId="72259438" w14:textId="77777777" w:rsidR="00E46470" w:rsidRDefault="00E46470" w:rsidP="00034734">
            <w:pPr>
              <w:pStyle w:val="VMleipteksti"/>
              <w:ind w:left="0"/>
              <w:rPr>
                <w:rFonts w:ascii="Arial" w:hAnsi="Arial" w:cs="Arial"/>
                <w:sz w:val="22"/>
              </w:rPr>
            </w:pPr>
          </w:p>
        </w:tc>
        <w:tc>
          <w:tcPr>
            <w:tcW w:w="2367" w:type="dxa"/>
          </w:tcPr>
          <w:p w14:paraId="26B415AA" w14:textId="77777777" w:rsidR="00E46470" w:rsidRDefault="00E46470" w:rsidP="00034734">
            <w:pPr>
              <w:pStyle w:val="VMleipteksti"/>
              <w:ind w:left="0"/>
              <w:rPr>
                <w:rFonts w:ascii="Arial" w:hAnsi="Arial" w:cs="Arial"/>
                <w:sz w:val="22"/>
              </w:rPr>
            </w:pPr>
          </w:p>
        </w:tc>
      </w:tr>
      <w:tr w:rsidR="00E46470" w14:paraId="127D980F" w14:textId="77777777" w:rsidTr="00E46470">
        <w:tc>
          <w:tcPr>
            <w:tcW w:w="1271" w:type="dxa"/>
          </w:tcPr>
          <w:p w14:paraId="4C514984" w14:textId="46CC172B" w:rsidR="00E46470" w:rsidRDefault="00E46470" w:rsidP="00034734">
            <w:pPr>
              <w:pStyle w:val="VMleipteksti"/>
              <w:ind w:left="0"/>
              <w:rPr>
                <w:rFonts w:ascii="Arial" w:hAnsi="Arial" w:cs="Arial"/>
                <w:sz w:val="22"/>
              </w:rPr>
            </w:pPr>
            <w:r>
              <w:rPr>
                <w:rFonts w:ascii="Arial" w:hAnsi="Arial"/>
                <w:sz w:val="22"/>
              </w:rPr>
              <w:t>3.2</w:t>
            </w:r>
          </w:p>
        </w:tc>
        <w:tc>
          <w:tcPr>
            <w:tcW w:w="3260" w:type="dxa"/>
          </w:tcPr>
          <w:p w14:paraId="657E3973" w14:textId="77777777" w:rsidR="00E46470" w:rsidRDefault="00E46470" w:rsidP="00034734">
            <w:pPr>
              <w:pStyle w:val="VMleipteksti"/>
              <w:ind w:left="0"/>
              <w:rPr>
                <w:rFonts w:ascii="Arial" w:hAnsi="Arial" w:cs="Arial"/>
                <w:sz w:val="22"/>
              </w:rPr>
            </w:pPr>
          </w:p>
        </w:tc>
        <w:tc>
          <w:tcPr>
            <w:tcW w:w="2383" w:type="dxa"/>
          </w:tcPr>
          <w:p w14:paraId="366ECB37" w14:textId="77777777" w:rsidR="00E46470" w:rsidRDefault="00E46470" w:rsidP="00034734">
            <w:pPr>
              <w:pStyle w:val="VMleipteksti"/>
              <w:ind w:left="0"/>
              <w:rPr>
                <w:rFonts w:ascii="Arial" w:hAnsi="Arial" w:cs="Arial"/>
                <w:sz w:val="22"/>
              </w:rPr>
            </w:pPr>
          </w:p>
        </w:tc>
        <w:tc>
          <w:tcPr>
            <w:tcW w:w="2367" w:type="dxa"/>
          </w:tcPr>
          <w:p w14:paraId="5376E009" w14:textId="77777777" w:rsidR="00E46470" w:rsidRDefault="00E46470" w:rsidP="00034734">
            <w:pPr>
              <w:pStyle w:val="VMleipteksti"/>
              <w:ind w:left="0"/>
              <w:rPr>
                <w:rFonts w:ascii="Arial" w:hAnsi="Arial" w:cs="Arial"/>
                <w:sz w:val="22"/>
              </w:rPr>
            </w:pPr>
          </w:p>
        </w:tc>
      </w:tr>
    </w:tbl>
    <w:p w14:paraId="7436D2E4" w14:textId="7AE70D68" w:rsidR="00E46470" w:rsidRDefault="00E46470" w:rsidP="00034734">
      <w:pPr>
        <w:pStyle w:val="VMleipteksti"/>
        <w:ind w:left="284"/>
        <w:rPr>
          <w:rFonts w:ascii="Arial" w:hAnsi="Arial" w:cs="Arial"/>
          <w:sz w:val="22"/>
        </w:rPr>
      </w:pPr>
    </w:p>
    <w:p w14:paraId="58140E6A" w14:textId="77F313E1" w:rsidR="00500194" w:rsidRPr="008E79BA" w:rsidRDefault="00500194" w:rsidP="00034734">
      <w:pPr>
        <w:pStyle w:val="VMOtsikko1"/>
        <w:ind w:left="-142"/>
        <w:rPr>
          <w:rFonts w:ascii="Arial" w:hAnsi="Arial" w:cs="Arial"/>
          <w:color w:val="1F497D" w:themeColor="text2"/>
        </w:rPr>
      </w:pPr>
      <w:bookmarkStart w:id="6" w:name="_Toc137639075"/>
      <w:r>
        <w:rPr>
          <w:rFonts w:ascii="Arial" w:hAnsi="Arial"/>
          <w:color w:val="1F497D" w:themeColor="text2"/>
        </w:rPr>
        <w:t>Indikatorer, uppföljning och utvärdering</w:t>
      </w:r>
      <w:bookmarkEnd w:id="6"/>
    </w:p>
    <w:p w14:paraId="7DB0F3AE" w14:textId="77777777" w:rsidR="00116E16" w:rsidRDefault="00116E16" w:rsidP="00116E16">
      <w:pPr>
        <w:suppressAutoHyphens/>
        <w:rPr>
          <w:rFonts w:ascii="Arial" w:hAnsi="Arial" w:cs="Arial"/>
          <w:sz w:val="22"/>
          <w:szCs w:val="22"/>
          <w:highlight w:val="yellow"/>
          <w:lang w:eastAsia="fi-FI"/>
        </w:rPr>
      </w:pPr>
    </w:p>
    <w:p w14:paraId="05584CD9" w14:textId="79CF2BDA" w:rsidR="00116E16" w:rsidRDefault="00934F6B" w:rsidP="00034734">
      <w:pPr>
        <w:suppressAutoHyphens/>
        <w:ind w:left="284"/>
        <w:rPr>
          <w:rFonts w:ascii="Arial" w:hAnsi="Arial" w:cs="Arial"/>
          <w:sz w:val="22"/>
          <w:szCs w:val="22"/>
        </w:rPr>
      </w:pPr>
      <w:r>
        <w:rPr>
          <w:rFonts w:ascii="Arial" w:hAnsi="Arial"/>
          <w:sz w:val="22"/>
        </w:rPr>
        <w:t>När åtagandena och åtgärderna har bearbetats utifrån resultaten av remissbehandlingen anges några viktiga indikatorer för åtagandena i tabellen nedan. Det är också möjligt att föreslå indikatorer i samband med remissbehandlingen.</w:t>
      </w:r>
    </w:p>
    <w:p w14:paraId="1BD23738" w14:textId="77777777" w:rsidR="006456E5" w:rsidRPr="0035119B" w:rsidRDefault="006456E5" w:rsidP="00034734">
      <w:pPr>
        <w:suppressAutoHyphens/>
        <w:ind w:left="284"/>
        <w:rPr>
          <w:rFonts w:ascii="Arial" w:hAnsi="Arial" w:cs="Arial"/>
          <w:sz w:val="22"/>
          <w:szCs w:val="22"/>
          <w:lang w:eastAsia="fi-FI"/>
        </w:rPr>
      </w:pPr>
    </w:p>
    <w:p w14:paraId="57739ABB" w14:textId="77777777" w:rsidR="00A76E0F" w:rsidRDefault="00A76E0F">
      <w:pPr>
        <w:rPr>
          <w:rFonts w:ascii="Arial" w:hAnsi="Arial" w:cs="Arial"/>
          <w:sz w:val="22"/>
          <w:szCs w:val="22"/>
          <w:lang w:eastAsia="fi-FI"/>
        </w:rPr>
      </w:pPr>
    </w:p>
    <w:tbl>
      <w:tblPr>
        <w:tblStyle w:val="TaulukkoRuudukko"/>
        <w:tblW w:w="0" w:type="auto"/>
        <w:tblInd w:w="284" w:type="dxa"/>
        <w:tblLook w:val="04A0" w:firstRow="1" w:lastRow="0" w:firstColumn="1" w:lastColumn="0" w:noHBand="0" w:noVBand="1"/>
      </w:tblPr>
      <w:tblGrid>
        <w:gridCol w:w="1271"/>
        <w:gridCol w:w="2268"/>
        <w:gridCol w:w="3118"/>
        <w:gridCol w:w="2367"/>
      </w:tblGrid>
      <w:tr w:rsidR="00A76E0F" w14:paraId="22526141" w14:textId="77777777" w:rsidTr="00A76E0F">
        <w:tc>
          <w:tcPr>
            <w:tcW w:w="1271" w:type="dxa"/>
          </w:tcPr>
          <w:p w14:paraId="0538B152" w14:textId="77777777" w:rsidR="00A76E0F" w:rsidRDefault="00A76E0F" w:rsidP="00D50936">
            <w:pPr>
              <w:pStyle w:val="VMleipteksti"/>
              <w:ind w:left="0"/>
              <w:rPr>
                <w:rFonts w:ascii="Arial" w:hAnsi="Arial" w:cs="Arial"/>
                <w:sz w:val="22"/>
              </w:rPr>
            </w:pPr>
            <w:r>
              <w:rPr>
                <w:rFonts w:ascii="Arial" w:hAnsi="Arial"/>
                <w:sz w:val="22"/>
              </w:rPr>
              <w:lastRenderedPageBreak/>
              <w:t>Åtagande</w:t>
            </w:r>
          </w:p>
        </w:tc>
        <w:tc>
          <w:tcPr>
            <w:tcW w:w="2268" w:type="dxa"/>
          </w:tcPr>
          <w:p w14:paraId="6AF7397B" w14:textId="0FB4C42A" w:rsidR="00A76E0F" w:rsidRDefault="00A76E0F" w:rsidP="00D50936">
            <w:pPr>
              <w:pStyle w:val="VMleipteksti"/>
              <w:ind w:left="0"/>
              <w:rPr>
                <w:rFonts w:ascii="Arial" w:hAnsi="Arial" w:cs="Arial"/>
                <w:sz w:val="22"/>
              </w:rPr>
            </w:pPr>
            <w:r>
              <w:rPr>
                <w:rFonts w:ascii="Arial" w:hAnsi="Arial"/>
                <w:sz w:val="22"/>
              </w:rPr>
              <w:t>Indikator</w:t>
            </w:r>
          </w:p>
        </w:tc>
        <w:tc>
          <w:tcPr>
            <w:tcW w:w="3118" w:type="dxa"/>
          </w:tcPr>
          <w:p w14:paraId="29650158" w14:textId="4DB900BC" w:rsidR="00A76E0F" w:rsidRDefault="00A76E0F" w:rsidP="00D50936">
            <w:pPr>
              <w:pStyle w:val="VMleipteksti"/>
              <w:ind w:left="0"/>
              <w:rPr>
                <w:rFonts w:ascii="Arial" w:hAnsi="Arial" w:cs="Arial"/>
                <w:sz w:val="22"/>
              </w:rPr>
            </w:pPr>
            <w:r>
              <w:rPr>
                <w:rFonts w:ascii="Arial" w:hAnsi="Arial"/>
                <w:sz w:val="22"/>
              </w:rPr>
              <w:t>Beskrivning</w:t>
            </w:r>
          </w:p>
        </w:tc>
        <w:tc>
          <w:tcPr>
            <w:tcW w:w="2367" w:type="dxa"/>
          </w:tcPr>
          <w:p w14:paraId="22F168E8" w14:textId="77777777" w:rsidR="00A76E0F" w:rsidRDefault="00A76E0F" w:rsidP="00D50936">
            <w:pPr>
              <w:pStyle w:val="VMleipteksti"/>
              <w:ind w:left="0"/>
              <w:rPr>
                <w:rFonts w:ascii="Arial" w:hAnsi="Arial" w:cs="Arial"/>
                <w:sz w:val="22"/>
              </w:rPr>
            </w:pPr>
            <w:r>
              <w:rPr>
                <w:rFonts w:ascii="Arial" w:hAnsi="Arial"/>
                <w:sz w:val="22"/>
              </w:rPr>
              <w:t>Ansvarig person</w:t>
            </w:r>
          </w:p>
        </w:tc>
      </w:tr>
      <w:tr w:rsidR="00A76E0F" w14:paraId="0CBE46CA" w14:textId="77777777" w:rsidTr="00A76E0F">
        <w:tc>
          <w:tcPr>
            <w:tcW w:w="1271" w:type="dxa"/>
          </w:tcPr>
          <w:p w14:paraId="4D69AD57" w14:textId="77777777" w:rsidR="00A76E0F" w:rsidRDefault="00A76E0F" w:rsidP="00D50936">
            <w:pPr>
              <w:pStyle w:val="VMleipteksti"/>
              <w:ind w:left="0"/>
              <w:rPr>
                <w:rFonts w:ascii="Arial" w:hAnsi="Arial" w:cs="Arial"/>
                <w:sz w:val="22"/>
              </w:rPr>
            </w:pPr>
            <w:r>
              <w:rPr>
                <w:rFonts w:ascii="Arial" w:hAnsi="Arial"/>
                <w:sz w:val="22"/>
              </w:rPr>
              <w:t>1.1</w:t>
            </w:r>
          </w:p>
        </w:tc>
        <w:tc>
          <w:tcPr>
            <w:tcW w:w="2268" w:type="dxa"/>
          </w:tcPr>
          <w:p w14:paraId="6A2BBB51" w14:textId="77777777" w:rsidR="00A76E0F" w:rsidRDefault="00A76E0F" w:rsidP="00D50936">
            <w:pPr>
              <w:pStyle w:val="VMleipteksti"/>
              <w:ind w:left="0"/>
              <w:rPr>
                <w:rFonts w:ascii="Arial" w:hAnsi="Arial" w:cs="Arial"/>
                <w:sz w:val="22"/>
              </w:rPr>
            </w:pPr>
          </w:p>
        </w:tc>
        <w:tc>
          <w:tcPr>
            <w:tcW w:w="3118" w:type="dxa"/>
          </w:tcPr>
          <w:p w14:paraId="2ABE1507" w14:textId="77777777" w:rsidR="00A76E0F" w:rsidRDefault="00A76E0F" w:rsidP="00D50936">
            <w:pPr>
              <w:pStyle w:val="VMleipteksti"/>
              <w:ind w:left="0"/>
              <w:rPr>
                <w:rFonts w:ascii="Arial" w:hAnsi="Arial" w:cs="Arial"/>
                <w:sz w:val="22"/>
              </w:rPr>
            </w:pPr>
          </w:p>
        </w:tc>
        <w:tc>
          <w:tcPr>
            <w:tcW w:w="2367" w:type="dxa"/>
          </w:tcPr>
          <w:p w14:paraId="59397805" w14:textId="77777777" w:rsidR="00A76E0F" w:rsidRDefault="00A76E0F" w:rsidP="00D50936">
            <w:pPr>
              <w:pStyle w:val="VMleipteksti"/>
              <w:ind w:left="0"/>
              <w:rPr>
                <w:rFonts w:ascii="Arial" w:hAnsi="Arial" w:cs="Arial"/>
                <w:sz w:val="22"/>
              </w:rPr>
            </w:pPr>
          </w:p>
        </w:tc>
      </w:tr>
      <w:tr w:rsidR="00A76E0F" w14:paraId="6D036B0A" w14:textId="77777777" w:rsidTr="00A76E0F">
        <w:tc>
          <w:tcPr>
            <w:tcW w:w="1271" w:type="dxa"/>
          </w:tcPr>
          <w:p w14:paraId="7AAE673B" w14:textId="77777777" w:rsidR="00A76E0F" w:rsidRDefault="00A76E0F" w:rsidP="00D50936">
            <w:pPr>
              <w:pStyle w:val="VMleipteksti"/>
              <w:ind w:left="0"/>
              <w:rPr>
                <w:rFonts w:ascii="Arial" w:hAnsi="Arial" w:cs="Arial"/>
                <w:sz w:val="22"/>
              </w:rPr>
            </w:pPr>
            <w:r>
              <w:rPr>
                <w:rFonts w:ascii="Arial" w:hAnsi="Arial"/>
                <w:sz w:val="22"/>
              </w:rPr>
              <w:t>1.2.</w:t>
            </w:r>
          </w:p>
        </w:tc>
        <w:tc>
          <w:tcPr>
            <w:tcW w:w="2268" w:type="dxa"/>
          </w:tcPr>
          <w:p w14:paraId="0FBB36F3" w14:textId="77777777" w:rsidR="00A76E0F" w:rsidRDefault="00A76E0F" w:rsidP="00D50936">
            <w:pPr>
              <w:pStyle w:val="VMleipteksti"/>
              <w:ind w:left="0"/>
              <w:rPr>
                <w:rFonts w:ascii="Arial" w:hAnsi="Arial" w:cs="Arial"/>
                <w:sz w:val="22"/>
              </w:rPr>
            </w:pPr>
          </w:p>
        </w:tc>
        <w:tc>
          <w:tcPr>
            <w:tcW w:w="3118" w:type="dxa"/>
          </w:tcPr>
          <w:p w14:paraId="1C37CD24" w14:textId="77777777" w:rsidR="00A76E0F" w:rsidRDefault="00A76E0F" w:rsidP="00D50936">
            <w:pPr>
              <w:pStyle w:val="VMleipteksti"/>
              <w:ind w:left="0"/>
              <w:rPr>
                <w:rFonts w:ascii="Arial" w:hAnsi="Arial" w:cs="Arial"/>
                <w:sz w:val="22"/>
              </w:rPr>
            </w:pPr>
          </w:p>
        </w:tc>
        <w:tc>
          <w:tcPr>
            <w:tcW w:w="2367" w:type="dxa"/>
          </w:tcPr>
          <w:p w14:paraId="23C58EC9" w14:textId="77777777" w:rsidR="00A76E0F" w:rsidRDefault="00A76E0F" w:rsidP="00D50936">
            <w:pPr>
              <w:pStyle w:val="VMleipteksti"/>
              <w:ind w:left="0"/>
              <w:rPr>
                <w:rFonts w:ascii="Arial" w:hAnsi="Arial" w:cs="Arial"/>
                <w:sz w:val="22"/>
              </w:rPr>
            </w:pPr>
          </w:p>
        </w:tc>
      </w:tr>
      <w:tr w:rsidR="00A76E0F" w14:paraId="2D27D966" w14:textId="77777777" w:rsidTr="00A76E0F">
        <w:tc>
          <w:tcPr>
            <w:tcW w:w="1271" w:type="dxa"/>
          </w:tcPr>
          <w:p w14:paraId="372E5D6A" w14:textId="77777777" w:rsidR="00A76E0F" w:rsidRDefault="00A76E0F" w:rsidP="00D50936">
            <w:pPr>
              <w:pStyle w:val="VMleipteksti"/>
              <w:ind w:left="0"/>
              <w:rPr>
                <w:rFonts w:ascii="Arial" w:hAnsi="Arial" w:cs="Arial"/>
                <w:sz w:val="22"/>
              </w:rPr>
            </w:pPr>
            <w:r>
              <w:rPr>
                <w:rFonts w:ascii="Arial" w:hAnsi="Arial"/>
                <w:sz w:val="22"/>
              </w:rPr>
              <w:t>2.1.</w:t>
            </w:r>
          </w:p>
        </w:tc>
        <w:tc>
          <w:tcPr>
            <w:tcW w:w="2268" w:type="dxa"/>
          </w:tcPr>
          <w:p w14:paraId="08C26BE0" w14:textId="77777777" w:rsidR="00A76E0F" w:rsidRDefault="00A76E0F" w:rsidP="00D50936">
            <w:pPr>
              <w:pStyle w:val="VMleipteksti"/>
              <w:ind w:left="0"/>
              <w:rPr>
                <w:rFonts w:ascii="Arial" w:hAnsi="Arial" w:cs="Arial"/>
                <w:sz w:val="22"/>
              </w:rPr>
            </w:pPr>
          </w:p>
        </w:tc>
        <w:tc>
          <w:tcPr>
            <w:tcW w:w="3118" w:type="dxa"/>
          </w:tcPr>
          <w:p w14:paraId="25B124FA" w14:textId="77777777" w:rsidR="00A76E0F" w:rsidRDefault="00A76E0F" w:rsidP="00D50936">
            <w:pPr>
              <w:pStyle w:val="VMleipteksti"/>
              <w:ind w:left="0"/>
              <w:rPr>
                <w:rFonts w:ascii="Arial" w:hAnsi="Arial" w:cs="Arial"/>
                <w:sz w:val="22"/>
              </w:rPr>
            </w:pPr>
          </w:p>
        </w:tc>
        <w:tc>
          <w:tcPr>
            <w:tcW w:w="2367" w:type="dxa"/>
          </w:tcPr>
          <w:p w14:paraId="17E451EE" w14:textId="77777777" w:rsidR="00A76E0F" w:rsidRDefault="00A76E0F" w:rsidP="00D50936">
            <w:pPr>
              <w:pStyle w:val="VMleipteksti"/>
              <w:ind w:left="0"/>
              <w:rPr>
                <w:rFonts w:ascii="Arial" w:hAnsi="Arial" w:cs="Arial"/>
                <w:sz w:val="22"/>
              </w:rPr>
            </w:pPr>
          </w:p>
        </w:tc>
      </w:tr>
      <w:tr w:rsidR="00A76E0F" w14:paraId="350059EB" w14:textId="77777777" w:rsidTr="00A76E0F">
        <w:tc>
          <w:tcPr>
            <w:tcW w:w="1271" w:type="dxa"/>
          </w:tcPr>
          <w:p w14:paraId="6CCBF1E6" w14:textId="77777777" w:rsidR="00A76E0F" w:rsidRDefault="00A76E0F" w:rsidP="00D50936">
            <w:pPr>
              <w:pStyle w:val="VMleipteksti"/>
              <w:ind w:left="0"/>
              <w:rPr>
                <w:rFonts w:ascii="Arial" w:hAnsi="Arial" w:cs="Arial"/>
                <w:sz w:val="22"/>
              </w:rPr>
            </w:pPr>
            <w:r>
              <w:rPr>
                <w:rFonts w:ascii="Arial" w:hAnsi="Arial"/>
                <w:sz w:val="22"/>
              </w:rPr>
              <w:t>2.2</w:t>
            </w:r>
          </w:p>
        </w:tc>
        <w:tc>
          <w:tcPr>
            <w:tcW w:w="2268" w:type="dxa"/>
          </w:tcPr>
          <w:p w14:paraId="670BE835" w14:textId="77777777" w:rsidR="00A76E0F" w:rsidRDefault="00A76E0F" w:rsidP="00D50936">
            <w:pPr>
              <w:pStyle w:val="VMleipteksti"/>
              <w:ind w:left="0"/>
              <w:rPr>
                <w:rFonts w:ascii="Arial" w:hAnsi="Arial" w:cs="Arial"/>
                <w:sz w:val="22"/>
              </w:rPr>
            </w:pPr>
          </w:p>
        </w:tc>
        <w:tc>
          <w:tcPr>
            <w:tcW w:w="3118" w:type="dxa"/>
          </w:tcPr>
          <w:p w14:paraId="4ED82992" w14:textId="77777777" w:rsidR="00A76E0F" w:rsidRDefault="00A76E0F" w:rsidP="00D50936">
            <w:pPr>
              <w:pStyle w:val="VMleipteksti"/>
              <w:ind w:left="0"/>
              <w:rPr>
                <w:rFonts w:ascii="Arial" w:hAnsi="Arial" w:cs="Arial"/>
                <w:sz w:val="22"/>
              </w:rPr>
            </w:pPr>
          </w:p>
        </w:tc>
        <w:tc>
          <w:tcPr>
            <w:tcW w:w="2367" w:type="dxa"/>
          </w:tcPr>
          <w:p w14:paraId="55BFAA98" w14:textId="77777777" w:rsidR="00A76E0F" w:rsidRDefault="00A76E0F" w:rsidP="00D50936">
            <w:pPr>
              <w:pStyle w:val="VMleipteksti"/>
              <w:ind w:left="0"/>
              <w:rPr>
                <w:rFonts w:ascii="Arial" w:hAnsi="Arial" w:cs="Arial"/>
                <w:sz w:val="22"/>
              </w:rPr>
            </w:pPr>
          </w:p>
        </w:tc>
      </w:tr>
      <w:tr w:rsidR="00A76E0F" w14:paraId="59ECCB61" w14:textId="77777777" w:rsidTr="00A76E0F">
        <w:tc>
          <w:tcPr>
            <w:tcW w:w="1271" w:type="dxa"/>
          </w:tcPr>
          <w:p w14:paraId="698657E6" w14:textId="77777777" w:rsidR="00A76E0F" w:rsidRDefault="00A76E0F" w:rsidP="00D50936">
            <w:pPr>
              <w:pStyle w:val="VMleipteksti"/>
              <w:ind w:left="0"/>
              <w:rPr>
                <w:rFonts w:ascii="Arial" w:hAnsi="Arial" w:cs="Arial"/>
                <w:sz w:val="22"/>
              </w:rPr>
            </w:pPr>
            <w:r>
              <w:rPr>
                <w:rFonts w:ascii="Arial" w:hAnsi="Arial"/>
                <w:sz w:val="22"/>
              </w:rPr>
              <w:t>3.1.</w:t>
            </w:r>
          </w:p>
        </w:tc>
        <w:tc>
          <w:tcPr>
            <w:tcW w:w="2268" w:type="dxa"/>
          </w:tcPr>
          <w:p w14:paraId="61E6EFFD" w14:textId="77777777" w:rsidR="00A76E0F" w:rsidRDefault="00A76E0F" w:rsidP="00D50936">
            <w:pPr>
              <w:pStyle w:val="VMleipteksti"/>
              <w:ind w:left="0"/>
              <w:rPr>
                <w:rFonts w:ascii="Arial" w:hAnsi="Arial" w:cs="Arial"/>
                <w:sz w:val="22"/>
              </w:rPr>
            </w:pPr>
          </w:p>
        </w:tc>
        <w:tc>
          <w:tcPr>
            <w:tcW w:w="3118" w:type="dxa"/>
          </w:tcPr>
          <w:p w14:paraId="7391AA27" w14:textId="77777777" w:rsidR="00A76E0F" w:rsidRDefault="00A76E0F" w:rsidP="00D50936">
            <w:pPr>
              <w:pStyle w:val="VMleipteksti"/>
              <w:ind w:left="0"/>
              <w:rPr>
                <w:rFonts w:ascii="Arial" w:hAnsi="Arial" w:cs="Arial"/>
                <w:sz w:val="22"/>
              </w:rPr>
            </w:pPr>
          </w:p>
        </w:tc>
        <w:tc>
          <w:tcPr>
            <w:tcW w:w="2367" w:type="dxa"/>
          </w:tcPr>
          <w:p w14:paraId="363993ED" w14:textId="77777777" w:rsidR="00A76E0F" w:rsidRDefault="00A76E0F" w:rsidP="00D50936">
            <w:pPr>
              <w:pStyle w:val="VMleipteksti"/>
              <w:ind w:left="0"/>
              <w:rPr>
                <w:rFonts w:ascii="Arial" w:hAnsi="Arial" w:cs="Arial"/>
                <w:sz w:val="22"/>
              </w:rPr>
            </w:pPr>
          </w:p>
        </w:tc>
      </w:tr>
      <w:tr w:rsidR="00A76E0F" w14:paraId="09EF6B0A" w14:textId="77777777" w:rsidTr="00A76E0F">
        <w:tc>
          <w:tcPr>
            <w:tcW w:w="1271" w:type="dxa"/>
          </w:tcPr>
          <w:p w14:paraId="6C4331BC" w14:textId="77777777" w:rsidR="00A76E0F" w:rsidRDefault="00A76E0F" w:rsidP="00D50936">
            <w:pPr>
              <w:pStyle w:val="VMleipteksti"/>
              <w:ind w:left="0"/>
              <w:rPr>
                <w:rFonts w:ascii="Arial" w:hAnsi="Arial" w:cs="Arial"/>
                <w:sz w:val="22"/>
              </w:rPr>
            </w:pPr>
            <w:r>
              <w:rPr>
                <w:rFonts w:ascii="Arial" w:hAnsi="Arial"/>
                <w:sz w:val="22"/>
              </w:rPr>
              <w:t>3.2</w:t>
            </w:r>
          </w:p>
        </w:tc>
        <w:tc>
          <w:tcPr>
            <w:tcW w:w="2268" w:type="dxa"/>
          </w:tcPr>
          <w:p w14:paraId="68D7EFE8" w14:textId="77777777" w:rsidR="00A76E0F" w:rsidRDefault="00A76E0F" w:rsidP="00D50936">
            <w:pPr>
              <w:pStyle w:val="VMleipteksti"/>
              <w:ind w:left="0"/>
              <w:rPr>
                <w:rFonts w:ascii="Arial" w:hAnsi="Arial" w:cs="Arial"/>
                <w:sz w:val="22"/>
              </w:rPr>
            </w:pPr>
          </w:p>
        </w:tc>
        <w:tc>
          <w:tcPr>
            <w:tcW w:w="3118" w:type="dxa"/>
          </w:tcPr>
          <w:p w14:paraId="3F1B85CD" w14:textId="77777777" w:rsidR="00A76E0F" w:rsidRDefault="00A76E0F" w:rsidP="00D50936">
            <w:pPr>
              <w:pStyle w:val="VMleipteksti"/>
              <w:ind w:left="0"/>
              <w:rPr>
                <w:rFonts w:ascii="Arial" w:hAnsi="Arial" w:cs="Arial"/>
                <w:sz w:val="22"/>
              </w:rPr>
            </w:pPr>
          </w:p>
        </w:tc>
        <w:tc>
          <w:tcPr>
            <w:tcW w:w="2367" w:type="dxa"/>
          </w:tcPr>
          <w:p w14:paraId="1DE8E03E" w14:textId="0AE769E8" w:rsidR="00A76E0F" w:rsidRDefault="00A76E0F" w:rsidP="00D50936">
            <w:pPr>
              <w:pStyle w:val="VMleipteksti"/>
              <w:ind w:left="0"/>
              <w:rPr>
                <w:rFonts w:ascii="Arial" w:hAnsi="Arial" w:cs="Arial"/>
                <w:sz w:val="22"/>
              </w:rPr>
            </w:pPr>
          </w:p>
        </w:tc>
      </w:tr>
    </w:tbl>
    <w:p w14:paraId="1D4F9CC3" w14:textId="675EBCF3" w:rsidR="00A76E0F" w:rsidRDefault="00A76E0F">
      <w:pPr>
        <w:rPr>
          <w:rFonts w:ascii="Arial" w:hAnsi="Arial" w:cs="Arial"/>
          <w:sz w:val="22"/>
          <w:szCs w:val="22"/>
          <w:lang w:eastAsia="fi-FI"/>
        </w:rPr>
      </w:pPr>
    </w:p>
    <w:p w14:paraId="247E7EEB" w14:textId="0B779721" w:rsidR="00116E16" w:rsidRPr="006456E5" w:rsidRDefault="00116E16" w:rsidP="006456E5">
      <w:pPr>
        <w:pStyle w:val="VMOtsikko1"/>
        <w:rPr>
          <w:rFonts w:ascii="Arial" w:hAnsi="Arial" w:cs="Arial"/>
          <w:color w:val="1F497D" w:themeColor="text2"/>
        </w:rPr>
      </w:pPr>
      <w:bookmarkStart w:id="7" w:name="_Toc137639076"/>
      <w:r>
        <w:rPr>
          <w:rFonts w:ascii="Arial" w:hAnsi="Arial"/>
          <w:color w:val="1F497D" w:themeColor="text2"/>
        </w:rPr>
        <w:t>Bakgrund</w:t>
      </w:r>
      <w:bookmarkEnd w:id="7"/>
    </w:p>
    <w:p w14:paraId="3E78AEE0" w14:textId="53BD8407" w:rsidR="00116E16" w:rsidRPr="009C7CCA" w:rsidRDefault="00116E16" w:rsidP="006456E5">
      <w:pPr>
        <w:suppressAutoHyphens/>
        <w:ind w:left="284"/>
        <w:rPr>
          <w:rFonts w:ascii="Arial" w:hAnsi="Arial" w:cs="Arial"/>
          <w:sz w:val="22"/>
          <w:szCs w:val="22"/>
        </w:rPr>
      </w:pPr>
      <w:r>
        <w:rPr>
          <w:rFonts w:ascii="Arial" w:hAnsi="Arial"/>
          <w:sz w:val="22"/>
        </w:rPr>
        <w:t xml:space="preserve">I detta avsnitt redogörs för vad arbete för öppen förvaltning innebär, varför arbetet är viktigt, vad man gör för att främja öppen förvaltning och hur den femte handlingsplanen gjordes upp. </w:t>
      </w:r>
    </w:p>
    <w:p w14:paraId="36D9A4E3" w14:textId="77777777" w:rsidR="00116E16" w:rsidRPr="006456E5" w:rsidRDefault="00116E16" w:rsidP="006456E5">
      <w:pPr>
        <w:pStyle w:val="VMOtsikko1"/>
        <w:rPr>
          <w:rFonts w:ascii="Arial" w:hAnsi="Arial" w:cs="Arial"/>
          <w:color w:val="1F497D" w:themeColor="text2"/>
        </w:rPr>
      </w:pPr>
      <w:bookmarkStart w:id="8" w:name="_Toc137639077"/>
      <w:r>
        <w:rPr>
          <w:rFonts w:ascii="Arial" w:hAnsi="Arial"/>
          <w:color w:val="1F497D" w:themeColor="text2"/>
        </w:rPr>
        <w:t>Vad innebär arbete för öppen förvaltning?</w:t>
      </w:r>
      <w:bookmarkEnd w:id="8"/>
    </w:p>
    <w:p w14:paraId="56976650" w14:textId="77777777" w:rsidR="00116E16" w:rsidRPr="0035119B" w:rsidRDefault="00116E16" w:rsidP="006456E5">
      <w:pPr>
        <w:pStyle w:val="VMleipteksti"/>
        <w:suppressAutoHyphens/>
        <w:ind w:left="284"/>
        <w:rPr>
          <w:rFonts w:ascii="Arial" w:hAnsi="Arial" w:cs="Arial"/>
          <w:sz w:val="22"/>
          <w:szCs w:val="22"/>
        </w:rPr>
      </w:pPr>
      <w:r>
        <w:rPr>
          <w:rFonts w:ascii="Arial" w:hAnsi="Arial"/>
          <w:sz w:val="22"/>
        </w:rPr>
        <w:t>Här i Finland främjar vi öppen förvaltning som en tydlig och bred helhet – inte enbart som en strikt tolkning av lagen om offentlighet i myndigheternas verksamhet. I Finland utvecklar och främjar vi öppen förvaltning med hjälp av åtta permanenta insatsområden i brett samarbete över sektorsgränserna. De permanenta insatsområdena är: Offentlighet, Begriplighet, Delaktighet, Öppen verksamhet, Förvaltningen som möjliggörare, Öppna data, Kommunikation och Förtroende.</w:t>
      </w:r>
    </w:p>
    <w:p w14:paraId="093D00B4" w14:textId="77777777" w:rsidR="00116E16" w:rsidRPr="00263D74" w:rsidRDefault="00116E16" w:rsidP="006456E5">
      <w:pPr>
        <w:suppressAutoHyphens/>
        <w:ind w:left="284"/>
        <w:rPr>
          <w:rFonts w:ascii="Arial" w:hAnsi="Arial" w:cs="Arial"/>
          <w:sz w:val="22"/>
          <w:szCs w:val="22"/>
          <w:highlight w:val="green"/>
          <w:lang w:eastAsia="fi-FI"/>
        </w:rPr>
      </w:pPr>
    </w:p>
    <w:p w14:paraId="0450B39D" w14:textId="77777777" w:rsidR="00116E16" w:rsidRPr="0035119B" w:rsidRDefault="00116E16" w:rsidP="006456E5">
      <w:pPr>
        <w:suppressAutoHyphens/>
        <w:ind w:left="284"/>
        <w:rPr>
          <w:rFonts w:ascii="Arial" w:hAnsi="Arial" w:cs="Arial"/>
          <w:sz w:val="22"/>
          <w:szCs w:val="22"/>
        </w:rPr>
      </w:pPr>
      <w:r>
        <w:rPr>
          <w:rFonts w:ascii="Arial" w:hAnsi="Arial"/>
          <w:sz w:val="22"/>
        </w:rPr>
        <w:t xml:space="preserve">Detta innebär att </w:t>
      </w:r>
    </w:p>
    <w:p w14:paraId="270746AF" w14:textId="77777777" w:rsidR="00116E16" w:rsidRPr="0035119B" w:rsidRDefault="00116E16" w:rsidP="00116E16">
      <w:pPr>
        <w:pStyle w:val="Luettelokappale"/>
        <w:numPr>
          <w:ilvl w:val="0"/>
          <w:numId w:val="37"/>
        </w:numPr>
        <w:suppressAutoHyphens/>
        <w:rPr>
          <w:rFonts w:ascii="Arial" w:hAnsi="Arial" w:cs="Arial"/>
          <w:sz w:val="22"/>
          <w:szCs w:val="22"/>
        </w:rPr>
      </w:pPr>
      <w:r>
        <w:rPr>
          <w:rFonts w:ascii="Arial" w:hAnsi="Arial"/>
          <w:sz w:val="22"/>
        </w:rPr>
        <w:t xml:space="preserve">Offentlighetsprincipen innebär rätt att få uppgifter om myndigheters verksamhet. </w:t>
      </w:r>
    </w:p>
    <w:p w14:paraId="5D2F6756" w14:textId="77777777" w:rsidR="00116E16" w:rsidRPr="0035119B" w:rsidRDefault="00116E16" w:rsidP="00116E16">
      <w:pPr>
        <w:pStyle w:val="Luettelokappale"/>
        <w:numPr>
          <w:ilvl w:val="0"/>
          <w:numId w:val="37"/>
        </w:numPr>
        <w:suppressAutoHyphens/>
        <w:rPr>
          <w:rFonts w:ascii="Arial" w:hAnsi="Arial" w:cs="Arial"/>
          <w:sz w:val="22"/>
          <w:szCs w:val="22"/>
        </w:rPr>
      </w:pPr>
      <w:r>
        <w:rPr>
          <w:rFonts w:ascii="Arial" w:hAnsi="Arial"/>
          <w:sz w:val="22"/>
        </w:rPr>
        <w:t>Förvaltningens texter, tjänster och reformer är tydliga och begripliga.</w:t>
      </w:r>
    </w:p>
    <w:p w14:paraId="7E9C3E2E" w14:textId="4438DA8F" w:rsidR="00116E16" w:rsidRPr="0035119B" w:rsidRDefault="00116E16" w:rsidP="00116E16">
      <w:pPr>
        <w:pStyle w:val="Luettelokappale"/>
        <w:numPr>
          <w:ilvl w:val="0"/>
          <w:numId w:val="37"/>
        </w:numPr>
        <w:suppressAutoHyphens/>
        <w:rPr>
          <w:rFonts w:ascii="Arial" w:hAnsi="Arial" w:cs="Arial"/>
          <w:sz w:val="22"/>
          <w:szCs w:val="22"/>
        </w:rPr>
      </w:pPr>
      <w:r>
        <w:rPr>
          <w:rFonts w:ascii="Arial" w:hAnsi="Arial"/>
          <w:sz w:val="22"/>
        </w:rPr>
        <w:t>Alla som vill det har möjlighet att delta i beredningen och utvecklingen av ärenden – och förvaltningen är öppen för nya idéer, krav och behov.</w:t>
      </w:r>
    </w:p>
    <w:p w14:paraId="4B0A7926" w14:textId="77777777" w:rsidR="00116E16" w:rsidRPr="0035119B" w:rsidRDefault="00116E16" w:rsidP="00116E16">
      <w:pPr>
        <w:pStyle w:val="Luettelokappale"/>
        <w:numPr>
          <w:ilvl w:val="0"/>
          <w:numId w:val="37"/>
        </w:numPr>
        <w:suppressAutoHyphens/>
        <w:rPr>
          <w:rFonts w:ascii="Arial" w:hAnsi="Arial" w:cs="Arial"/>
          <w:sz w:val="22"/>
          <w:szCs w:val="22"/>
        </w:rPr>
      </w:pPr>
      <w:r>
        <w:rPr>
          <w:rFonts w:ascii="Arial" w:hAnsi="Arial"/>
          <w:sz w:val="22"/>
        </w:rPr>
        <w:t>Förvaltningen utvecklar sin verksamhet så att den blir öppnare inom alla delområden.</w:t>
      </w:r>
    </w:p>
    <w:p w14:paraId="6BD68C2E" w14:textId="77777777" w:rsidR="00116E16" w:rsidRPr="0035119B" w:rsidRDefault="00116E16" w:rsidP="00116E16">
      <w:pPr>
        <w:pStyle w:val="Luettelokappale"/>
        <w:numPr>
          <w:ilvl w:val="0"/>
          <w:numId w:val="37"/>
        </w:numPr>
        <w:suppressAutoHyphens/>
        <w:rPr>
          <w:rFonts w:ascii="Arial" w:hAnsi="Arial" w:cs="Arial"/>
          <w:sz w:val="22"/>
          <w:szCs w:val="22"/>
        </w:rPr>
      </w:pPr>
      <w:r>
        <w:rPr>
          <w:rFonts w:ascii="Arial" w:hAnsi="Arial"/>
          <w:sz w:val="22"/>
        </w:rPr>
        <w:t>Förvaltningen stöder medborgarsamhällets verksamhetsförutsättningar och eliminerar hinder för verksamheten.</w:t>
      </w:r>
    </w:p>
    <w:p w14:paraId="20CCB7B3" w14:textId="77777777" w:rsidR="00116E16" w:rsidRPr="0035119B" w:rsidRDefault="00116E16" w:rsidP="00116E16">
      <w:pPr>
        <w:pStyle w:val="Luettelokappale"/>
        <w:numPr>
          <w:ilvl w:val="0"/>
          <w:numId w:val="37"/>
        </w:numPr>
        <w:suppressAutoHyphens/>
        <w:rPr>
          <w:rFonts w:ascii="Arial" w:hAnsi="Arial" w:cs="Arial"/>
          <w:sz w:val="22"/>
          <w:szCs w:val="22"/>
        </w:rPr>
      </w:pPr>
      <w:r>
        <w:rPr>
          <w:rFonts w:ascii="Arial" w:hAnsi="Arial"/>
          <w:sz w:val="22"/>
        </w:rPr>
        <w:t>Data ska finnas tillgängliga i öppen och maskinellt läsbar form.</w:t>
      </w:r>
    </w:p>
    <w:p w14:paraId="68B01296" w14:textId="77777777" w:rsidR="00116E16" w:rsidRPr="0035119B" w:rsidRDefault="00116E16" w:rsidP="00116E16">
      <w:pPr>
        <w:pStyle w:val="Luettelokappale"/>
        <w:numPr>
          <w:ilvl w:val="0"/>
          <w:numId w:val="37"/>
        </w:numPr>
        <w:suppressAutoHyphens/>
        <w:rPr>
          <w:rFonts w:ascii="Arial" w:hAnsi="Arial" w:cs="Arial"/>
          <w:sz w:val="22"/>
          <w:szCs w:val="22"/>
        </w:rPr>
      </w:pPr>
      <w:r>
        <w:rPr>
          <w:rFonts w:ascii="Arial" w:hAnsi="Arial"/>
          <w:sz w:val="22"/>
        </w:rPr>
        <w:t>Kommunikationen är dubbelriktad och utgör en väsentlig del i allt arbete som pågår inom temat öppen förvaltning</w:t>
      </w:r>
    </w:p>
    <w:p w14:paraId="45C5E60C" w14:textId="2C0206CC" w:rsidR="00116E16" w:rsidRPr="0035119B" w:rsidRDefault="00116E16" w:rsidP="00116E16">
      <w:pPr>
        <w:pStyle w:val="Luettelokappale"/>
        <w:numPr>
          <w:ilvl w:val="0"/>
          <w:numId w:val="37"/>
        </w:numPr>
        <w:suppressAutoHyphens/>
        <w:rPr>
          <w:rFonts w:ascii="Arial" w:hAnsi="Arial" w:cs="Arial"/>
          <w:sz w:val="22"/>
          <w:szCs w:val="22"/>
        </w:rPr>
      </w:pPr>
      <w:r>
        <w:rPr>
          <w:rFonts w:ascii="Arial" w:hAnsi="Arial"/>
          <w:sz w:val="22"/>
        </w:rPr>
        <w:t xml:space="preserve">Förtroende är ett centralt mål för den öppna förvaltningen, men det är också ett insatsområde där man bland annat försöker öka informationsunderlaget om hur förtroende kan främjas och utvärderas. </w:t>
      </w:r>
    </w:p>
    <w:p w14:paraId="6D19C6FE" w14:textId="77777777" w:rsidR="003E7632" w:rsidRPr="009C7CCA" w:rsidRDefault="003E7632" w:rsidP="009C7CCA">
      <w:pPr>
        <w:pStyle w:val="VMleipteksti"/>
        <w:suppressAutoHyphens/>
        <w:ind w:left="720"/>
        <w:rPr>
          <w:rFonts w:ascii="Arial" w:hAnsi="Arial" w:cs="Arial"/>
          <w:sz w:val="22"/>
          <w:szCs w:val="22"/>
        </w:rPr>
      </w:pPr>
    </w:p>
    <w:p w14:paraId="387937BB" w14:textId="58FD2757" w:rsidR="003E7632" w:rsidRPr="0035119B" w:rsidRDefault="003E7632" w:rsidP="006456E5">
      <w:pPr>
        <w:pStyle w:val="VMleipteksti"/>
        <w:suppressAutoHyphens/>
        <w:ind w:left="284"/>
        <w:rPr>
          <w:rFonts w:ascii="Arial" w:hAnsi="Arial" w:cs="Arial"/>
          <w:sz w:val="22"/>
          <w:szCs w:val="22"/>
        </w:rPr>
      </w:pPr>
      <w:r>
        <w:rPr>
          <w:rFonts w:ascii="Arial" w:hAnsi="Arial"/>
          <w:sz w:val="22"/>
        </w:rPr>
        <w:t xml:space="preserve">Insatsområdena i cirkeln som beskriver öppen förvaltning (Figur 1) är en permanent referensram för arbetet med att främja en öppen förvaltning. </w:t>
      </w:r>
    </w:p>
    <w:p w14:paraId="7E967BB4" w14:textId="0E57353F" w:rsidR="003E7632" w:rsidRDefault="00F6368F" w:rsidP="00F6368F">
      <w:pPr>
        <w:pStyle w:val="VMleipteksti"/>
        <w:suppressAutoHyphens/>
        <w:ind w:left="142"/>
      </w:pPr>
      <w:r w:rsidRPr="00F6368F">
        <w:rPr>
          <w:noProof/>
          <w:lang w:val="fi-FI"/>
        </w:rPr>
        <w:lastRenderedPageBreak/>
        <w:drawing>
          <wp:inline distT="0" distB="0" distL="0" distR="0" wp14:anchorId="3B6AFA31" wp14:editId="017BB122">
            <wp:extent cx="6120130" cy="4327684"/>
            <wp:effectExtent l="0" t="0" r="0" b="0"/>
            <wp:docPr id="4" name="Kuva 4" descr="\\valtion.fi\yhteiset_tiedostot\VM\VKO\H\Avoinhallinto\Avoin hallinto logot\Ympyräkuvat\avoin_hallinto_kuva_teksteilla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tion.fi\yhteiset_tiedostot\VM\VKO\H\Avoinhallinto\Avoin hallinto logot\Ympyräkuvat\avoin_hallinto_kuva_teksteilla_SV.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4327684"/>
                    </a:xfrm>
                    <a:prstGeom prst="rect">
                      <a:avLst/>
                    </a:prstGeom>
                    <a:noFill/>
                    <a:ln>
                      <a:noFill/>
                    </a:ln>
                  </pic:spPr>
                </pic:pic>
              </a:graphicData>
            </a:graphic>
          </wp:inline>
        </w:drawing>
      </w:r>
      <w:bookmarkStart w:id="9" w:name="_GoBack"/>
      <w:bookmarkEnd w:id="9"/>
    </w:p>
    <w:p w14:paraId="64CB9646" w14:textId="47E28168" w:rsidR="003E7632" w:rsidRPr="0097063C" w:rsidRDefault="003E7632" w:rsidP="0097063C">
      <w:pPr>
        <w:pStyle w:val="VMleipteksti"/>
        <w:suppressAutoHyphens/>
        <w:ind w:left="360"/>
        <w:jc w:val="right"/>
        <w:rPr>
          <w:rFonts w:ascii="Arial" w:hAnsi="Arial" w:cs="Arial"/>
          <w:sz w:val="20"/>
          <w:szCs w:val="22"/>
        </w:rPr>
      </w:pPr>
      <w:r>
        <w:rPr>
          <w:rFonts w:ascii="Arial" w:hAnsi="Arial"/>
          <w:i/>
          <w:sz w:val="20"/>
        </w:rPr>
        <w:t>Figur 1</w:t>
      </w:r>
      <w:r>
        <w:rPr>
          <w:rFonts w:ascii="Arial" w:hAnsi="Arial"/>
          <w:sz w:val="20"/>
        </w:rPr>
        <w:t xml:space="preserve"> Den öppna förvaltningens permanenta insatsområden: Offentlighet, förtroende, kommunikation, öppna data, begriplighet, delaktighet, öppen verksamhet, förvaltningen som möjliggörare.</w:t>
      </w:r>
    </w:p>
    <w:p w14:paraId="5417473B" w14:textId="77777777" w:rsidR="00116E16" w:rsidRPr="006456E5" w:rsidRDefault="00116E16" w:rsidP="006456E5">
      <w:pPr>
        <w:pStyle w:val="VMOtsikko2"/>
        <w:rPr>
          <w:rFonts w:ascii="Arial" w:hAnsi="Arial" w:cs="Arial"/>
          <w:bCs/>
          <w:color w:val="1F497D" w:themeColor="text2"/>
          <w:kern w:val="32"/>
          <w:sz w:val="26"/>
          <w:szCs w:val="32"/>
        </w:rPr>
      </w:pPr>
      <w:bookmarkStart w:id="10" w:name="_Toc137639078"/>
      <w:r>
        <w:rPr>
          <w:rFonts w:ascii="Arial" w:hAnsi="Arial"/>
          <w:color w:val="1F497D" w:themeColor="text2"/>
          <w:sz w:val="26"/>
        </w:rPr>
        <w:t>Varför är arbetet för öppen förvaltning viktigt?</w:t>
      </w:r>
      <w:bookmarkEnd w:id="10"/>
    </w:p>
    <w:p w14:paraId="1C14795A" w14:textId="77777777" w:rsidR="00116E16" w:rsidRPr="00C621E9" w:rsidRDefault="00116E16" w:rsidP="006456E5">
      <w:pPr>
        <w:pStyle w:val="VMleipteksti"/>
        <w:suppressAutoHyphens/>
        <w:ind w:left="284"/>
        <w:rPr>
          <w:rFonts w:ascii="Arial" w:hAnsi="Arial" w:cs="Arial"/>
          <w:sz w:val="22"/>
          <w:szCs w:val="22"/>
        </w:rPr>
      </w:pPr>
      <w:r>
        <w:rPr>
          <w:rFonts w:ascii="Arial" w:hAnsi="Arial"/>
          <w:sz w:val="22"/>
        </w:rPr>
        <w:t xml:space="preserve">Ett långsiktigt mål för öppen förvaltning är att bygga upp medborgarnas förtroende, säkerhet och tro på framtiden. För att uppnå detta mål arbetar vi bland annat med att stärka dialogen samt främja begripligheten och delaktigheten med hjälp av kompetens, ledarskap och internationellt samarbete. Detta arbete hjälper oss att bevara den öppna förvaltningen som en resurs för det finländska samhället. </w:t>
      </w:r>
    </w:p>
    <w:p w14:paraId="58804025" w14:textId="77777777" w:rsidR="00116E16" w:rsidRPr="005F0FB3" w:rsidRDefault="00116E16" w:rsidP="006456E5">
      <w:pPr>
        <w:pStyle w:val="VMleipteksti"/>
        <w:suppressAutoHyphens/>
        <w:ind w:left="284"/>
        <w:rPr>
          <w:rFonts w:ascii="Arial" w:hAnsi="Arial" w:cs="Arial"/>
          <w:sz w:val="22"/>
          <w:szCs w:val="22"/>
          <w:highlight w:val="green"/>
        </w:rPr>
      </w:pPr>
    </w:p>
    <w:p w14:paraId="4B29AC19" w14:textId="504CFE43" w:rsidR="00116E16" w:rsidRPr="00C621E9" w:rsidRDefault="00116E16" w:rsidP="006456E5">
      <w:pPr>
        <w:pStyle w:val="Default"/>
        <w:suppressAutoHyphens/>
        <w:ind w:left="284"/>
        <w:rPr>
          <w:rFonts w:ascii="Arial" w:hAnsi="Arial" w:cs="Arial"/>
          <w:color w:val="auto"/>
          <w:sz w:val="22"/>
          <w:szCs w:val="22"/>
        </w:rPr>
      </w:pPr>
      <w:r>
        <w:rPr>
          <w:rFonts w:ascii="Arial" w:hAnsi="Arial"/>
          <w:color w:val="auto"/>
          <w:sz w:val="22"/>
        </w:rPr>
        <w:t xml:space="preserve">Förvaltningens öppenhet bygger upp förtroendet, säkerheten och tron på framtiden. Förvaltningens öppenhet är ett gemensamt värde, mål och utvecklingsobjekt för aktörerna inom den offentliga förvaltningen. Öppen förvaltning betyder för förvaltningens del transparens, etik, redovisningsskyldighet och tillgång till information och tjänster. Det betyder också att man gör det möjligt för människor att delta i beredningen av beslutsfattandet, planeringen och genomförandet av servicen. Öppen förvaltning innebär att förvaltningen är öppen för nya idéer, krav och behov. Tillvägagångssättet med öppen förvaltning är ett sätt att förbättra demokratins kvalitet så att det svarar mot människors behov på ett ännu bättre sätt. (Källa: </w:t>
      </w:r>
      <w:hyperlink r:id="rId15" w:history="1">
        <w:r>
          <w:rPr>
            <w:rStyle w:val="Hyperlinkki"/>
            <w:rFonts w:ascii="Arial" w:hAnsi="Arial"/>
            <w:sz w:val="22"/>
          </w:rPr>
          <w:t>Strategin för öppen förvaltning</w:t>
        </w:r>
      </w:hyperlink>
      <w:r>
        <w:rPr>
          <w:rFonts w:ascii="Arial" w:hAnsi="Arial"/>
          <w:color w:val="auto"/>
          <w:sz w:val="22"/>
        </w:rPr>
        <w:t xml:space="preserve"> (2021), s. 1–3)</w:t>
      </w:r>
    </w:p>
    <w:p w14:paraId="18BC2110" w14:textId="77777777" w:rsidR="00116E16" w:rsidRDefault="00116E16" w:rsidP="006456E5">
      <w:pPr>
        <w:pStyle w:val="VMleipteksti"/>
        <w:suppressAutoHyphens/>
        <w:ind w:left="284"/>
      </w:pPr>
    </w:p>
    <w:p w14:paraId="044D1E76" w14:textId="34C32157" w:rsidR="00116E16" w:rsidRDefault="00116E16" w:rsidP="006456E5">
      <w:pPr>
        <w:pStyle w:val="VMleipteksti"/>
        <w:suppressAutoHyphens/>
        <w:ind w:left="284"/>
        <w:rPr>
          <w:rFonts w:ascii="Arial" w:hAnsi="Arial" w:cs="Arial"/>
          <w:sz w:val="22"/>
          <w:szCs w:val="22"/>
        </w:rPr>
      </w:pPr>
      <w:r>
        <w:rPr>
          <w:rFonts w:ascii="Arial" w:hAnsi="Arial"/>
          <w:sz w:val="22"/>
        </w:rPr>
        <w:t>Du kan läsa mer om utgångspunkterna för främjandet av öppenhet i arbetet för öppen förvaltning och verkningarna av att stärka öppenheten på öppna förvaltningens webbplats i bakgrundspromemorian som gjorts upp i samband med beredningen av den aktuella handlingsplanen. (</w:t>
      </w:r>
      <w:hyperlink r:id="rId16" w:history="1">
        <w:r>
          <w:rPr>
            <w:rStyle w:val="Hyperlinkki"/>
            <w:rFonts w:ascii="Arial" w:hAnsi="Arial"/>
            <w:sz w:val="22"/>
          </w:rPr>
          <w:t>Bakgrundspromemoria</w:t>
        </w:r>
      </w:hyperlink>
      <w:r>
        <w:rPr>
          <w:rFonts w:ascii="Arial" w:hAnsi="Arial"/>
          <w:sz w:val="22"/>
        </w:rPr>
        <w:t xml:space="preserve"> (2023), s 2). </w:t>
      </w:r>
    </w:p>
    <w:p w14:paraId="6394A125" w14:textId="395417D7" w:rsidR="00116E16" w:rsidRPr="006456E5" w:rsidRDefault="00116E16" w:rsidP="006456E5">
      <w:pPr>
        <w:pStyle w:val="VMOtsikko2"/>
        <w:rPr>
          <w:rFonts w:ascii="Arial" w:hAnsi="Arial" w:cs="Arial"/>
          <w:bCs/>
          <w:color w:val="1F497D" w:themeColor="text2"/>
          <w:kern w:val="32"/>
          <w:sz w:val="26"/>
          <w:szCs w:val="32"/>
        </w:rPr>
      </w:pPr>
      <w:bookmarkStart w:id="11" w:name="_Toc137639079"/>
      <w:r>
        <w:rPr>
          <w:rFonts w:ascii="Arial" w:hAnsi="Arial"/>
          <w:color w:val="1F497D" w:themeColor="text2"/>
          <w:sz w:val="26"/>
        </w:rPr>
        <w:lastRenderedPageBreak/>
        <w:t>Vad gör man för att främja öppen förvaltning?</w:t>
      </w:r>
      <w:bookmarkEnd w:id="11"/>
    </w:p>
    <w:p w14:paraId="57F6FA55" w14:textId="62F08DC2" w:rsidR="00116E16" w:rsidRPr="00C621E9" w:rsidRDefault="00116E16" w:rsidP="006456E5">
      <w:pPr>
        <w:suppressAutoHyphens/>
        <w:ind w:left="284"/>
        <w:rPr>
          <w:rFonts w:ascii="Arial" w:hAnsi="Arial" w:cs="Arial"/>
          <w:sz w:val="22"/>
          <w:szCs w:val="22"/>
        </w:rPr>
      </w:pPr>
      <w:r>
        <w:rPr>
          <w:rFonts w:ascii="Arial" w:hAnsi="Arial"/>
          <w:sz w:val="22"/>
        </w:rPr>
        <w:t>Man främjar öppen förvaltning med hjälp av åtagandena i handlingsplanerna och konkreta åtgärder. Handlingsplanerna för öppen förvaltning är en del av den öppna förvaltningens internationella partnerskapsprogram (</w:t>
      </w:r>
      <w:proofErr w:type="spellStart"/>
      <w:r>
        <w:rPr>
          <w:rFonts w:ascii="Arial" w:hAnsi="Arial"/>
          <w:sz w:val="22"/>
        </w:rPr>
        <w:t>Open</w:t>
      </w:r>
      <w:proofErr w:type="spellEnd"/>
      <w:r>
        <w:rPr>
          <w:rFonts w:ascii="Arial" w:hAnsi="Arial"/>
          <w:sz w:val="22"/>
        </w:rPr>
        <w:t xml:space="preserve"> </w:t>
      </w:r>
      <w:proofErr w:type="spellStart"/>
      <w:r>
        <w:rPr>
          <w:rFonts w:ascii="Arial" w:hAnsi="Arial"/>
          <w:sz w:val="22"/>
        </w:rPr>
        <w:t>Government</w:t>
      </w:r>
      <w:proofErr w:type="spellEnd"/>
      <w:r>
        <w:rPr>
          <w:rFonts w:ascii="Arial" w:hAnsi="Arial"/>
          <w:sz w:val="22"/>
        </w:rPr>
        <w:t xml:space="preserve"> Partnership, OGP), till vilket Finland anslöt sig 2013. Medlemskap i partnerskapsprogrammet innebär att varje land gör upp en handlingsplan vars beredning är så öppen som möjligt. Handlingsplanen innehåller åtaganden och mål för de kommande fyra åren. Till stöd för genomförandet av handlingsplanen tillsätts en arbetsgrupp som består av aktörer från olika samhällssektorer, såsom den offentliga sektorn och civilsamhället, som är viktiga med tanke på åtgärderna. </w:t>
      </w:r>
    </w:p>
    <w:p w14:paraId="38EE6C51" w14:textId="77777777" w:rsidR="00116E16" w:rsidRDefault="00116E16" w:rsidP="00116E16">
      <w:pPr>
        <w:suppressAutoHyphens/>
        <w:rPr>
          <w:rFonts w:ascii="Arial" w:hAnsi="Arial" w:cs="Arial"/>
          <w:sz w:val="22"/>
          <w:szCs w:val="22"/>
          <w:highlight w:val="green"/>
        </w:rPr>
      </w:pPr>
    </w:p>
    <w:p w14:paraId="429C10ED" w14:textId="5F00B5BF" w:rsidR="00116E16" w:rsidRPr="00C621E9" w:rsidRDefault="00116E16" w:rsidP="006456E5">
      <w:pPr>
        <w:suppressAutoHyphens/>
        <w:ind w:left="284"/>
        <w:rPr>
          <w:rFonts w:ascii="Arial" w:hAnsi="Arial" w:cs="Arial"/>
          <w:sz w:val="22"/>
          <w:szCs w:val="22"/>
        </w:rPr>
      </w:pPr>
      <w:r>
        <w:rPr>
          <w:rFonts w:ascii="Arial" w:hAnsi="Arial"/>
          <w:sz w:val="22"/>
        </w:rPr>
        <w:t>Som en del av den senaste handlingsplanen 2019–2023 gjorde vi upp en strategi för öppen förvaltning. Strategin ger riktlinjer för de viktigaste prioriteringarna fram till 2030 och beskriver de mest konkreta målen för prioriteringarna. I handlingsplanen för öppen förvaltning finns i sin tur riktlinjer för de viktigaste åtagandena och åtgärderna som ska främja en öppen förvaltning under en fyraårsperiod.</w:t>
      </w:r>
    </w:p>
    <w:p w14:paraId="784236A0" w14:textId="77777777" w:rsidR="00116E16" w:rsidRPr="00263D74" w:rsidRDefault="00116E16" w:rsidP="006456E5">
      <w:pPr>
        <w:suppressAutoHyphens/>
        <w:ind w:left="284"/>
        <w:rPr>
          <w:rFonts w:ascii="Arial" w:hAnsi="Arial" w:cs="Arial"/>
          <w:sz w:val="22"/>
          <w:szCs w:val="22"/>
          <w:highlight w:val="green"/>
        </w:rPr>
      </w:pPr>
    </w:p>
    <w:p w14:paraId="1F3692DC" w14:textId="3CE2C7A5" w:rsidR="00116E16" w:rsidRPr="003D4601" w:rsidRDefault="00116E16" w:rsidP="006456E5">
      <w:pPr>
        <w:suppressAutoHyphens/>
        <w:ind w:left="284"/>
        <w:rPr>
          <w:rFonts w:ascii="Arial" w:hAnsi="Arial" w:cs="Arial"/>
          <w:sz w:val="22"/>
          <w:szCs w:val="22"/>
        </w:rPr>
      </w:pPr>
      <w:r>
        <w:rPr>
          <w:rFonts w:ascii="Arial" w:hAnsi="Arial"/>
          <w:sz w:val="22"/>
        </w:rPr>
        <w:t xml:space="preserve">Teman och åtaganden för tidigare handlingsplaner för öppen förvaltning mellan 2013 och 2023 var bland annat klart språk, öppen verksamhet, öppna data, förvaltningen som möjliggörare, överskådlig förvaltning, barn och ungas samt åldringars delaktighet, begriplighet, öppet landskap, offentlighet, hållbar öppenhet, strategin för öppen förvaltning, öppenhetsregistret samt stärkande av dialogfärdigheterna och användningen av dialoger. Läs mer om tidigare handlingsplaner och vidtagna åtgärder på öppna förvaltningens webbplats: </w:t>
      </w:r>
      <w:hyperlink r:id="rId17" w:history="1">
        <w:r>
          <w:rPr>
            <w:rStyle w:val="Hyperlinkki"/>
            <w:rFonts w:ascii="Arial" w:hAnsi="Arial"/>
            <w:sz w:val="22"/>
          </w:rPr>
          <w:t>https://oppenforvaltning.fi/handlingsprogram/</w:t>
        </w:r>
      </w:hyperlink>
      <w:r>
        <w:rPr>
          <w:rFonts w:ascii="Arial" w:hAnsi="Arial"/>
          <w:sz w:val="22"/>
        </w:rPr>
        <w:t xml:space="preserve">. </w:t>
      </w:r>
    </w:p>
    <w:p w14:paraId="0BACC9C8" w14:textId="77777777" w:rsidR="00116E16" w:rsidRPr="006456E5" w:rsidRDefault="00116E16" w:rsidP="006456E5">
      <w:pPr>
        <w:pStyle w:val="VMOtsikko2"/>
        <w:suppressAutoHyphens/>
        <w:rPr>
          <w:rFonts w:ascii="Arial" w:hAnsi="Arial" w:cs="Arial"/>
          <w:bCs/>
          <w:color w:val="1F497D" w:themeColor="text2"/>
          <w:kern w:val="32"/>
          <w:sz w:val="26"/>
          <w:szCs w:val="32"/>
        </w:rPr>
      </w:pPr>
      <w:bookmarkStart w:id="12" w:name="_Toc137639080"/>
      <w:r>
        <w:rPr>
          <w:rFonts w:ascii="Arial" w:hAnsi="Arial"/>
          <w:color w:val="1F497D" w:themeColor="text2"/>
          <w:sz w:val="26"/>
        </w:rPr>
        <w:t>Hur gjordes den femte handlingsplanen för öppen förvaltning upp?</w:t>
      </w:r>
      <w:bookmarkEnd w:id="12"/>
    </w:p>
    <w:p w14:paraId="7EC5B88C" w14:textId="77777777" w:rsidR="00116E16" w:rsidRPr="00C621E9" w:rsidRDefault="00116E16" w:rsidP="006456E5">
      <w:pPr>
        <w:suppressAutoHyphens/>
        <w:ind w:left="284"/>
        <w:rPr>
          <w:rFonts w:ascii="Arial" w:hAnsi="Arial" w:cs="Arial"/>
          <w:sz w:val="22"/>
          <w:szCs w:val="22"/>
        </w:rPr>
      </w:pPr>
      <w:r>
        <w:rPr>
          <w:rFonts w:ascii="Arial" w:hAnsi="Arial"/>
          <w:sz w:val="22"/>
        </w:rPr>
        <w:t>Den femte handlingsplanen för öppen förvaltning gäller perioden 2023–2027 och arbetet med att göra upp planen inleddes i december 2022. Principerna för uppgörandet har etablerats redan tidigare:</w:t>
      </w:r>
    </w:p>
    <w:p w14:paraId="0245CA39" w14:textId="3AD0126B" w:rsidR="00116E16" w:rsidRPr="00C621E9" w:rsidRDefault="00116E16" w:rsidP="00116E16">
      <w:pPr>
        <w:pStyle w:val="Luettelokappale"/>
        <w:numPr>
          <w:ilvl w:val="0"/>
          <w:numId w:val="9"/>
        </w:numPr>
        <w:suppressAutoHyphens/>
        <w:ind w:left="993"/>
        <w:rPr>
          <w:rFonts w:ascii="Arial" w:hAnsi="Arial" w:cs="Arial"/>
          <w:sz w:val="22"/>
          <w:szCs w:val="22"/>
        </w:rPr>
      </w:pPr>
      <w:r>
        <w:rPr>
          <w:rFonts w:ascii="Arial" w:hAnsi="Arial"/>
          <w:sz w:val="22"/>
        </w:rPr>
        <w:t>Under hela processen finns det olika slags möjligheter att delta (närvarande eller på distans, som individ eller i grupp).</w:t>
      </w:r>
    </w:p>
    <w:p w14:paraId="4A6BADD2" w14:textId="77777777" w:rsidR="00116E16" w:rsidRPr="00C621E9" w:rsidRDefault="00116E16" w:rsidP="00116E16">
      <w:pPr>
        <w:pStyle w:val="Luettelokappale"/>
        <w:numPr>
          <w:ilvl w:val="0"/>
          <w:numId w:val="9"/>
        </w:numPr>
        <w:suppressAutoHyphens/>
        <w:ind w:left="993"/>
        <w:rPr>
          <w:rFonts w:ascii="Arial" w:hAnsi="Arial" w:cs="Arial"/>
          <w:sz w:val="22"/>
          <w:szCs w:val="22"/>
        </w:rPr>
      </w:pPr>
      <w:r>
        <w:rPr>
          <w:rFonts w:ascii="Arial" w:hAnsi="Arial"/>
          <w:sz w:val="22"/>
        </w:rPr>
        <w:t>I möjligheter att delta elektroniskt används gemensamma system som är öppna för alla (dinåsikt.fi och utlåtande.fi).</w:t>
      </w:r>
    </w:p>
    <w:p w14:paraId="1FF82537" w14:textId="6D7F7AAD" w:rsidR="00116E16" w:rsidRPr="00C621E9" w:rsidRDefault="00116E16" w:rsidP="00116E16">
      <w:pPr>
        <w:pStyle w:val="Luettelokappale"/>
        <w:numPr>
          <w:ilvl w:val="0"/>
          <w:numId w:val="9"/>
        </w:numPr>
        <w:suppressAutoHyphens/>
        <w:ind w:left="993"/>
        <w:rPr>
          <w:rFonts w:ascii="Arial" w:hAnsi="Arial" w:cs="Arial"/>
          <w:sz w:val="22"/>
          <w:szCs w:val="22"/>
        </w:rPr>
      </w:pPr>
      <w:r>
        <w:rPr>
          <w:rFonts w:ascii="Arial" w:hAnsi="Arial"/>
          <w:sz w:val="22"/>
        </w:rPr>
        <w:t xml:space="preserve">Möten ansikte mot ansikte ordnas för olika grupper, såväl medborgare som tjänstemän och tjänsteinnehavare. </w:t>
      </w:r>
    </w:p>
    <w:p w14:paraId="0DB863E2" w14:textId="77777777" w:rsidR="00116E16" w:rsidRPr="00C621E9" w:rsidRDefault="00116E16" w:rsidP="00116E16">
      <w:pPr>
        <w:pStyle w:val="Luettelokappale"/>
        <w:numPr>
          <w:ilvl w:val="0"/>
          <w:numId w:val="9"/>
        </w:numPr>
        <w:suppressAutoHyphens/>
        <w:ind w:left="993"/>
        <w:rPr>
          <w:rFonts w:ascii="Arial" w:hAnsi="Arial" w:cs="Arial"/>
          <w:sz w:val="22"/>
          <w:szCs w:val="22"/>
        </w:rPr>
      </w:pPr>
      <w:r>
        <w:rPr>
          <w:rFonts w:ascii="Arial" w:hAnsi="Arial"/>
          <w:sz w:val="22"/>
        </w:rPr>
        <w:t>Möten ordnas under både öppna förvaltningens egna och andra arrangörers evenemang.</w:t>
      </w:r>
    </w:p>
    <w:p w14:paraId="75DC91B7" w14:textId="77777777" w:rsidR="00116E16" w:rsidRPr="00C621E9" w:rsidRDefault="00116E16" w:rsidP="00116E16">
      <w:pPr>
        <w:pStyle w:val="Luettelokappale"/>
        <w:numPr>
          <w:ilvl w:val="0"/>
          <w:numId w:val="9"/>
        </w:numPr>
        <w:suppressAutoHyphens/>
        <w:ind w:left="993"/>
        <w:rPr>
          <w:rFonts w:ascii="Arial" w:hAnsi="Arial" w:cs="Arial"/>
          <w:sz w:val="22"/>
          <w:szCs w:val="22"/>
        </w:rPr>
      </w:pPr>
      <w:r>
        <w:rPr>
          <w:rFonts w:ascii="Arial" w:hAnsi="Arial"/>
          <w:sz w:val="22"/>
        </w:rPr>
        <w:t>Målet är att nå deltagare också utanför huvudstadsregionen.</w:t>
      </w:r>
    </w:p>
    <w:p w14:paraId="29CF17A9" w14:textId="77777777" w:rsidR="00116E16" w:rsidRPr="00A15AD3" w:rsidRDefault="00116E16" w:rsidP="00116E16">
      <w:pPr>
        <w:suppressAutoHyphens/>
        <w:ind w:left="284"/>
        <w:rPr>
          <w:rFonts w:ascii="Arial" w:hAnsi="Arial" w:cs="Arial"/>
          <w:sz w:val="22"/>
          <w:szCs w:val="22"/>
          <w:highlight w:val="green"/>
        </w:rPr>
      </w:pPr>
    </w:p>
    <w:p w14:paraId="08CB83BE" w14:textId="6311D1E4" w:rsidR="00116E16" w:rsidRPr="00C621E9" w:rsidRDefault="00116E16" w:rsidP="006456E5">
      <w:pPr>
        <w:suppressAutoHyphens/>
        <w:ind w:left="284"/>
        <w:rPr>
          <w:rFonts w:ascii="Arial" w:hAnsi="Arial" w:cs="Arial"/>
          <w:sz w:val="22"/>
          <w:szCs w:val="22"/>
        </w:rPr>
      </w:pPr>
      <w:r>
        <w:rPr>
          <w:rFonts w:ascii="Arial" w:hAnsi="Arial"/>
          <w:sz w:val="22"/>
        </w:rPr>
        <w:t xml:space="preserve">Ett kärnteam för projektet Öppen förvaltning har ansvarat för uppgörandet av den femte handlingsplanen för öppen förvaltning. Till stöd för beredningen av handlingsplanen gjorde teamet upp en </w:t>
      </w:r>
      <w:hyperlink r:id="rId18" w:history="1">
        <w:r>
          <w:rPr>
            <w:rStyle w:val="Hyperlinkki"/>
            <w:rFonts w:ascii="Arial" w:hAnsi="Arial"/>
            <w:sz w:val="22"/>
          </w:rPr>
          <w:t>bakgrundspromemoria</w:t>
        </w:r>
      </w:hyperlink>
      <w:r>
        <w:rPr>
          <w:rFonts w:ascii="Arial" w:hAnsi="Arial"/>
          <w:sz w:val="22"/>
        </w:rPr>
        <w:t xml:space="preserve">, som beskriver vad arbetet för öppen förvaltning handlar om, varför det är viktigt att främja öppen förvaltning, vad som förändrats i omvärlden och planen för uppgörandet av den femte handlingsplanen för öppen förvaltning. De som deltog i uppgörandet av handlingsplanen våren 2023 hade tillgång till bakgrundspromemorian, som publicerades på öppna förvaltningens webbplats. </w:t>
      </w:r>
    </w:p>
    <w:p w14:paraId="0289BF3B" w14:textId="77777777" w:rsidR="00116E16" w:rsidRPr="00A15AD3" w:rsidRDefault="00116E16" w:rsidP="006456E5">
      <w:pPr>
        <w:suppressAutoHyphens/>
        <w:ind w:left="284"/>
        <w:rPr>
          <w:rFonts w:ascii="Arial" w:hAnsi="Arial" w:cs="Arial"/>
          <w:sz w:val="22"/>
          <w:szCs w:val="22"/>
          <w:highlight w:val="green"/>
        </w:rPr>
      </w:pPr>
    </w:p>
    <w:p w14:paraId="7979FE8A" w14:textId="77777777" w:rsidR="00116E16" w:rsidRPr="00C621E9" w:rsidRDefault="00116E16" w:rsidP="006456E5">
      <w:pPr>
        <w:suppressAutoHyphens/>
        <w:ind w:left="284"/>
        <w:rPr>
          <w:rFonts w:ascii="Arial" w:hAnsi="Arial" w:cs="Arial"/>
          <w:sz w:val="22"/>
          <w:szCs w:val="22"/>
        </w:rPr>
      </w:pPr>
      <w:r>
        <w:rPr>
          <w:rFonts w:ascii="Arial" w:hAnsi="Arial"/>
          <w:sz w:val="22"/>
        </w:rPr>
        <w:t>Olika aktörer deltog flitigt i processen under våren 2023 och värdefull information samlades aktivt in på många sätt.</w:t>
      </w:r>
    </w:p>
    <w:p w14:paraId="5826F89B" w14:textId="6F8384B2" w:rsidR="00116E16" w:rsidRPr="00C621E9" w:rsidRDefault="00116E16" w:rsidP="006456E5">
      <w:pPr>
        <w:pStyle w:val="Luettelokappale"/>
        <w:numPr>
          <w:ilvl w:val="0"/>
          <w:numId w:val="42"/>
        </w:numPr>
        <w:suppressAutoHyphens/>
        <w:rPr>
          <w:rFonts w:ascii="Arial" w:hAnsi="Arial" w:cs="Arial"/>
          <w:sz w:val="22"/>
          <w:szCs w:val="22"/>
        </w:rPr>
      </w:pPr>
      <w:r>
        <w:rPr>
          <w:rFonts w:ascii="Arial" w:hAnsi="Arial"/>
          <w:sz w:val="22"/>
        </w:rPr>
        <w:t>Bland annat Diakonissanstalten ordnade diskussioner om framtiden som producerade input i tillämpliga delar, framför allt om framtidsutsikterna för de mest utsatta personerna.</w:t>
      </w:r>
    </w:p>
    <w:p w14:paraId="6A1C489E" w14:textId="3DAE0693" w:rsidR="00116E16" w:rsidRPr="00C621E9" w:rsidRDefault="00116E16" w:rsidP="006456E5">
      <w:pPr>
        <w:pStyle w:val="Luettelokappale"/>
        <w:numPr>
          <w:ilvl w:val="0"/>
          <w:numId w:val="42"/>
        </w:numPr>
        <w:suppressAutoHyphens/>
        <w:rPr>
          <w:rFonts w:ascii="Arial" w:hAnsi="Arial" w:cs="Arial"/>
          <w:sz w:val="22"/>
          <w:szCs w:val="22"/>
        </w:rPr>
      </w:pPr>
      <w:r>
        <w:rPr>
          <w:rFonts w:ascii="Arial" w:hAnsi="Arial"/>
          <w:sz w:val="22"/>
        </w:rPr>
        <w:t xml:space="preserve">I samband med den nationella akademin för frivilligorganisationer och torgträffen för öppen förvaltning (och på öppna förvaltningens webbplats) användes ett </w:t>
      </w:r>
      <w:hyperlink r:id="rId19" w:history="1">
        <w:proofErr w:type="spellStart"/>
        <w:r>
          <w:rPr>
            <w:rStyle w:val="Hyperlinkki"/>
            <w:rFonts w:ascii="Arial" w:hAnsi="Arial"/>
            <w:sz w:val="22"/>
          </w:rPr>
          <w:t>idéblad</w:t>
        </w:r>
        <w:proofErr w:type="spellEnd"/>
        <w:r>
          <w:rPr>
            <w:rStyle w:val="Hyperlinkki"/>
            <w:rFonts w:ascii="Arial" w:hAnsi="Arial"/>
            <w:sz w:val="22"/>
          </w:rPr>
          <w:t xml:space="preserve"> för </w:t>
        </w:r>
        <w:r>
          <w:rPr>
            <w:rStyle w:val="Hyperlinkki"/>
            <w:rFonts w:ascii="Arial" w:hAnsi="Arial"/>
            <w:sz w:val="22"/>
          </w:rPr>
          <w:lastRenderedPageBreak/>
          <w:t>öppen förvaltning</w:t>
        </w:r>
      </w:hyperlink>
      <w:r>
        <w:rPr>
          <w:rStyle w:val="Hyperlinkki"/>
        </w:rPr>
        <w:t xml:space="preserve"> </w:t>
      </w:r>
      <w:r>
        <w:rPr>
          <w:rFonts w:ascii="Arial" w:hAnsi="Arial"/>
          <w:sz w:val="22"/>
        </w:rPr>
        <w:t>som samlade tankar om och idéer för hur öppen förvaltning kan främjas i den nya handlingsplanen.</w:t>
      </w:r>
    </w:p>
    <w:p w14:paraId="5A1ACE55" w14:textId="501E5F4A" w:rsidR="00116E16" w:rsidRPr="00C621E9" w:rsidRDefault="00116E16" w:rsidP="006456E5">
      <w:pPr>
        <w:pStyle w:val="Luettelokappale"/>
        <w:numPr>
          <w:ilvl w:val="0"/>
          <w:numId w:val="42"/>
        </w:numPr>
        <w:suppressAutoHyphens/>
        <w:rPr>
          <w:rFonts w:ascii="Arial" w:hAnsi="Arial" w:cs="Arial"/>
          <w:sz w:val="22"/>
          <w:szCs w:val="22"/>
        </w:rPr>
      </w:pPr>
      <w:r>
        <w:rPr>
          <w:rFonts w:ascii="Arial" w:hAnsi="Arial"/>
          <w:sz w:val="22"/>
        </w:rPr>
        <w:t xml:space="preserve">Enkäten Öppen förvaltning, som skickades till statens ämbetsverk och inrättningar, kommunerna, landskapen och välfärdsområdena, gav kvantitativ och kvalitativ information om den öppna förvaltningens status och genomförandet av den fjärde handlingsplanen (från 107 organisationer). </w:t>
      </w:r>
    </w:p>
    <w:p w14:paraId="516A7329" w14:textId="453B8C39" w:rsidR="00116E16" w:rsidRPr="00C621E9" w:rsidRDefault="00116E16" w:rsidP="006456E5">
      <w:pPr>
        <w:pStyle w:val="Luettelokappale"/>
        <w:numPr>
          <w:ilvl w:val="0"/>
          <w:numId w:val="42"/>
        </w:numPr>
        <w:suppressAutoHyphens/>
        <w:rPr>
          <w:rFonts w:ascii="Arial" w:hAnsi="Arial" w:cs="Arial"/>
          <w:sz w:val="22"/>
          <w:szCs w:val="22"/>
        </w:rPr>
      </w:pPr>
      <w:r>
        <w:rPr>
          <w:rFonts w:ascii="Arial" w:hAnsi="Arial"/>
          <w:sz w:val="22"/>
        </w:rPr>
        <w:t xml:space="preserve">Under regionturné hördes bland annat städernas, kommunernas, frivilligorganisationernas och rådens åsikter och idéer i Rovaniemi, Kuopio, Jyväskylä, Tusby och Åbo. </w:t>
      </w:r>
    </w:p>
    <w:p w14:paraId="7BD0D564" w14:textId="583EFAB6" w:rsidR="00116E16" w:rsidRPr="001A5F05" w:rsidRDefault="00116E16" w:rsidP="006456E5">
      <w:pPr>
        <w:pStyle w:val="Luettelokappale"/>
        <w:numPr>
          <w:ilvl w:val="0"/>
          <w:numId w:val="42"/>
        </w:numPr>
        <w:suppressAutoHyphens/>
        <w:rPr>
          <w:rFonts w:ascii="Arial" w:hAnsi="Arial" w:cs="Arial"/>
          <w:sz w:val="22"/>
          <w:szCs w:val="22"/>
        </w:rPr>
      </w:pPr>
      <w:r>
        <w:rPr>
          <w:rFonts w:ascii="Arial" w:hAnsi="Arial"/>
          <w:sz w:val="22"/>
        </w:rPr>
        <w:t xml:space="preserve">Intervjuer gav aktörer och instanser som inte tidigare år har deltagit aktivt i arbetet i arbetsgruppen för öppen förvaltning tillfälle att framföra sina tankar och idéer (se förteckning över intervjuobjekt i </w:t>
      </w:r>
      <w:hyperlink r:id="rId20" w:history="1">
        <w:r>
          <w:rPr>
            <w:rStyle w:val="Hyperlinkki"/>
            <w:rFonts w:ascii="Arial" w:hAnsi="Arial"/>
            <w:sz w:val="22"/>
          </w:rPr>
          <w:t>bilagan</w:t>
        </w:r>
      </w:hyperlink>
      <w:r>
        <w:rPr>
          <w:rFonts w:ascii="Arial" w:hAnsi="Arial"/>
          <w:sz w:val="22"/>
        </w:rPr>
        <w:t xml:space="preserve"> till promemorian </w:t>
      </w:r>
      <w:proofErr w:type="spellStart"/>
      <w:r>
        <w:rPr>
          <w:rFonts w:ascii="Arial" w:hAnsi="Arial"/>
          <w:sz w:val="22"/>
        </w:rPr>
        <w:t>Mitä</w:t>
      </w:r>
      <w:proofErr w:type="spellEnd"/>
      <w:r>
        <w:rPr>
          <w:rFonts w:ascii="Arial" w:hAnsi="Arial"/>
          <w:sz w:val="22"/>
        </w:rPr>
        <w:t xml:space="preserve"> </w:t>
      </w:r>
      <w:proofErr w:type="spellStart"/>
      <w:r>
        <w:rPr>
          <w:rFonts w:ascii="Arial" w:hAnsi="Arial"/>
          <w:sz w:val="22"/>
        </w:rPr>
        <w:t>kuulimme</w:t>
      </w:r>
      <w:proofErr w:type="spellEnd"/>
      <w:r>
        <w:rPr>
          <w:rFonts w:ascii="Arial" w:hAnsi="Arial"/>
          <w:sz w:val="22"/>
        </w:rPr>
        <w:t>?).</w:t>
      </w:r>
    </w:p>
    <w:p w14:paraId="159753F1" w14:textId="4425CB15" w:rsidR="00116E16" w:rsidRPr="001A5F05" w:rsidRDefault="00116E16" w:rsidP="006456E5">
      <w:pPr>
        <w:pStyle w:val="Luettelokappale"/>
        <w:numPr>
          <w:ilvl w:val="0"/>
          <w:numId w:val="43"/>
        </w:numPr>
        <w:suppressAutoHyphens/>
        <w:rPr>
          <w:rFonts w:ascii="Arial" w:hAnsi="Arial" w:cs="Arial"/>
          <w:sz w:val="22"/>
          <w:szCs w:val="22"/>
        </w:rPr>
      </w:pPr>
      <w:r>
        <w:rPr>
          <w:rFonts w:ascii="Arial" w:hAnsi="Arial"/>
          <w:sz w:val="22"/>
        </w:rPr>
        <w:t>En enkät om målen i den femte handlingsplanen var öppen för alla i tjänsten dinåsikt.fi mellan 10.5 och 31.5. Totalt lämnades 24 svar på enkäten.</w:t>
      </w:r>
    </w:p>
    <w:p w14:paraId="16641DBC" w14:textId="25FDE599" w:rsidR="00C621E9" w:rsidRPr="00C621E9" w:rsidRDefault="00116E16" w:rsidP="006456E5">
      <w:pPr>
        <w:pStyle w:val="Luettelokappale"/>
        <w:numPr>
          <w:ilvl w:val="0"/>
          <w:numId w:val="43"/>
        </w:numPr>
        <w:suppressAutoHyphens/>
        <w:rPr>
          <w:rFonts w:ascii="Arial" w:hAnsi="Arial" w:cs="Arial"/>
          <w:sz w:val="22"/>
          <w:szCs w:val="22"/>
        </w:rPr>
      </w:pPr>
      <w:r>
        <w:rPr>
          <w:rFonts w:ascii="Arial" w:hAnsi="Arial"/>
          <w:sz w:val="22"/>
        </w:rPr>
        <w:t>Utkast till åtaganden för den femte handlingsplanen lades fram för delegationen för medborgarsamhällspolitik vid delegationens möte 1.6.</w:t>
      </w:r>
    </w:p>
    <w:p w14:paraId="57005285" w14:textId="245A32E3" w:rsidR="00116E16" w:rsidRPr="00C621E9" w:rsidRDefault="00C621E9" w:rsidP="006456E5">
      <w:pPr>
        <w:pStyle w:val="Luettelokappale"/>
        <w:numPr>
          <w:ilvl w:val="0"/>
          <w:numId w:val="43"/>
        </w:numPr>
        <w:suppressAutoHyphens/>
        <w:rPr>
          <w:rFonts w:ascii="Arial" w:hAnsi="Arial" w:cs="Arial"/>
          <w:sz w:val="22"/>
          <w:szCs w:val="22"/>
        </w:rPr>
      </w:pPr>
      <w:r>
        <w:rPr>
          <w:rFonts w:ascii="Arial" w:hAnsi="Arial"/>
          <w:sz w:val="22"/>
        </w:rPr>
        <w:t>Arbetsgruppen för öppen förvaltning diskuterade planen under våren ...</w:t>
      </w:r>
    </w:p>
    <w:p w14:paraId="426A9F31" w14:textId="6C7B2BD1" w:rsidR="00116E16" w:rsidRPr="00C621E9" w:rsidRDefault="00116E16" w:rsidP="006456E5">
      <w:pPr>
        <w:pStyle w:val="Luettelokappale"/>
        <w:numPr>
          <w:ilvl w:val="0"/>
          <w:numId w:val="43"/>
        </w:numPr>
        <w:suppressAutoHyphens/>
        <w:rPr>
          <w:rFonts w:ascii="Arial" w:hAnsi="Arial" w:cs="Arial"/>
          <w:sz w:val="22"/>
          <w:szCs w:val="22"/>
        </w:rPr>
      </w:pPr>
      <w:r>
        <w:rPr>
          <w:rFonts w:ascii="Arial" w:hAnsi="Arial"/>
          <w:sz w:val="22"/>
        </w:rPr>
        <w:t>Enskilda medlemmars och kollegors iakttagelser var till stor hjälp ...</w:t>
      </w:r>
    </w:p>
    <w:p w14:paraId="0F6A03B4" w14:textId="77777777" w:rsidR="00116E16" w:rsidRPr="00C621E9" w:rsidRDefault="00116E16" w:rsidP="006456E5">
      <w:pPr>
        <w:pStyle w:val="Luettelokappale"/>
        <w:numPr>
          <w:ilvl w:val="0"/>
          <w:numId w:val="43"/>
        </w:numPr>
        <w:suppressAutoHyphens/>
        <w:rPr>
          <w:rFonts w:ascii="Arial" w:hAnsi="Arial" w:cs="Arial"/>
          <w:sz w:val="22"/>
          <w:szCs w:val="22"/>
        </w:rPr>
      </w:pPr>
      <w:r>
        <w:rPr>
          <w:rFonts w:ascii="Arial" w:hAnsi="Arial"/>
          <w:sz w:val="22"/>
        </w:rPr>
        <w:t>Som material för uppgörandet av handlingsplanen användes också omfattande dialogmaterial som samlats in genom olika dialogprocesser sedan 2020.</w:t>
      </w:r>
    </w:p>
    <w:p w14:paraId="711CCF41" w14:textId="4C5A8206" w:rsidR="00116E16" w:rsidRPr="00C621E9" w:rsidRDefault="00116E16" w:rsidP="006456E5">
      <w:pPr>
        <w:pStyle w:val="Luettelokappale"/>
        <w:numPr>
          <w:ilvl w:val="0"/>
          <w:numId w:val="43"/>
        </w:numPr>
        <w:suppressAutoHyphens/>
        <w:rPr>
          <w:rFonts w:ascii="Arial" w:hAnsi="Arial" w:cs="Arial"/>
          <w:sz w:val="22"/>
          <w:szCs w:val="22"/>
        </w:rPr>
      </w:pPr>
      <w:r>
        <w:rPr>
          <w:rFonts w:ascii="Arial" w:hAnsi="Arial"/>
          <w:sz w:val="22"/>
        </w:rPr>
        <w:t>En e-panel för unga i december 2022.</w:t>
      </w:r>
    </w:p>
    <w:p w14:paraId="54761BB5" w14:textId="77777777" w:rsidR="00116E16" w:rsidRPr="00A57FB3" w:rsidRDefault="00116E16" w:rsidP="00116E16">
      <w:pPr>
        <w:suppressAutoHyphens/>
        <w:ind w:left="284"/>
        <w:rPr>
          <w:rFonts w:ascii="Arial" w:hAnsi="Arial" w:cs="Arial"/>
          <w:sz w:val="22"/>
          <w:szCs w:val="22"/>
          <w:highlight w:val="green"/>
        </w:rPr>
      </w:pPr>
    </w:p>
    <w:p w14:paraId="039BDC64" w14:textId="0324F2A2" w:rsidR="0006178B" w:rsidRPr="009C7CCA" w:rsidRDefault="00116E16" w:rsidP="006456E5">
      <w:pPr>
        <w:suppressAutoHyphens/>
        <w:ind w:left="284"/>
        <w:rPr>
          <w:rFonts w:ascii="Arial" w:hAnsi="Arial" w:cs="Arial"/>
          <w:sz w:val="22"/>
          <w:szCs w:val="22"/>
        </w:rPr>
      </w:pPr>
      <w:r>
        <w:rPr>
          <w:rFonts w:ascii="Arial" w:hAnsi="Arial"/>
          <w:sz w:val="22"/>
        </w:rPr>
        <w:t xml:space="preserve">Med stöd av materialet ovan gjorde vi upp och publicerade </w:t>
      </w:r>
      <w:hyperlink r:id="rId21" w:history="1">
        <w:r>
          <w:rPr>
            <w:rStyle w:val="Hyperlinkki"/>
            <w:rFonts w:ascii="Arial" w:hAnsi="Arial"/>
            <w:sz w:val="22"/>
          </w:rPr>
          <w:t xml:space="preserve">promemorian </w:t>
        </w:r>
        <w:proofErr w:type="spellStart"/>
        <w:r>
          <w:rPr>
            <w:rStyle w:val="Hyperlinkki"/>
            <w:rFonts w:ascii="Arial" w:hAnsi="Arial"/>
            <w:sz w:val="22"/>
          </w:rPr>
          <w:t>Mitä</w:t>
        </w:r>
        <w:proofErr w:type="spellEnd"/>
        <w:r>
          <w:rPr>
            <w:rStyle w:val="Hyperlinkki"/>
            <w:rFonts w:ascii="Arial" w:hAnsi="Arial"/>
            <w:sz w:val="22"/>
          </w:rPr>
          <w:t xml:space="preserve"> </w:t>
        </w:r>
        <w:proofErr w:type="spellStart"/>
        <w:r>
          <w:rPr>
            <w:rStyle w:val="Hyperlinkki"/>
            <w:rFonts w:ascii="Arial" w:hAnsi="Arial"/>
            <w:sz w:val="22"/>
          </w:rPr>
          <w:t>kuulimme</w:t>
        </w:r>
        <w:proofErr w:type="spellEnd"/>
        <w:r>
          <w:rPr>
            <w:rStyle w:val="Hyperlinkki"/>
            <w:rFonts w:ascii="Arial" w:hAnsi="Arial"/>
            <w:sz w:val="22"/>
          </w:rPr>
          <w:t>?</w:t>
        </w:r>
      </w:hyperlink>
      <w:r>
        <w:rPr>
          <w:rFonts w:ascii="Arial" w:hAnsi="Arial"/>
          <w:sz w:val="22"/>
        </w:rPr>
        <w:t xml:space="preserve"> på öppna förvaltningens webbplats. I promemorian samlade vi alla tankar och idéer kring öppen förvaltning, grupperade enligt de permanenta insatsområdena. Promemorian </w:t>
      </w:r>
      <w:proofErr w:type="spellStart"/>
      <w:r>
        <w:rPr>
          <w:rFonts w:ascii="Arial" w:hAnsi="Arial"/>
          <w:sz w:val="22"/>
        </w:rPr>
        <w:t>Mitä</w:t>
      </w:r>
      <w:proofErr w:type="spellEnd"/>
      <w:r>
        <w:rPr>
          <w:rFonts w:ascii="Arial" w:hAnsi="Arial"/>
          <w:sz w:val="22"/>
        </w:rPr>
        <w:t xml:space="preserve"> </w:t>
      </w:r>
      <w:proofErr w:type="spellStart"/>
      <w:r>
        <w:rPr>
          <w:rFonts w:ascii="Arial" w:hAnsi="Arial"/>
          <w:sz w:val="22"/>
        </w:rPr>
        <w:t>kuulimme</w:t>
      </w:r>
      <w:proofErr w:type="spellEnd"/>
      <w:r>
        <w:rPr>
          <w:rFonts w:ascii="Arial" w:hAnsi="Arial"/>
          <w:sz w:val="22"/>
        </w:rPr>
        <w:t xml:space="preserve">? hjälpte oss att göra upp utkastet till handlingsplanen. </w:t>
      </w:r>
    </w:p>
    <w:p w14:paraId="79DE6B01" w14:textId="77777777" w:rsidR="0006178B" w:rsidRDefault="0006178B" w:rsidP="006456E5">
      <w:pPr>
        <w:pStyle w:val="Luettelokappale"/>
        <w:suppressAutoHyphens/>
        <w:ind w:left="284"/>
        <w:rPr>
          <w:rFonts w:ascii="Arial" w:hAnsi="Arial" w:cs="Arial"/>
          <w:sz w:val="22"/>
          <w:szCs w:val="22"/>
          <w:highlight w:val="green"/>
        </w:rPr>
      </w:pPr>
    </w:p>
    <w:p w14:paraId="06836D2D" w14:textId="5C947B88" w:rsidR="0006178B" w:rsidRPr="009C7CCA" w:rsidRDefault="00116E16" w:rsidP="006456E5">
      <w:pPr>
        <w:suppressAutoHyphens/>
        <w:ind w:left="284"/>
        <w:rPr>
          <w:rFonts w:ascii="Arial" w:hAnsi="Arial" w:cs="Arial"/>
          <w:sz w:val="22"/>
          <w:szCs w:val="22"/>
        </w:rPr>
      </w:pPr>
      <w:r>
        <w:rPr>
          <w:rFonts w:ascii="Arial" w:hAnsi="Arial"/>
          <w:sz w:val="22"/>
        </w:rPr>
        <w:t xml:space="preserve">Utkastet till handlingsplanen publiceras i tjänsten utlåtande.fi i juni 2023 och utlåtanden kan lämnas fram till slutet av augusti. Under sommaren genomförs också en internationell jämförelse. Vi färdigställer handlingsplanen utifrån de iakttagelser vi har fått. En sammanfattning av utlåtandena och kommentarer till enskilda utlåtanden publiceras på öppna förvaltningens webbplats. En slutgiltig och färdig version – med tydliga och kortfattade åtaganden – av den </w:t>
      </w:r>
      <w:r>
        <w:rPr>
          <w:rFonts w:ascii="Arial" w:hAnsi="Arial"/>
          <w:b/>
          <w:sz w:val="22"/>
        </w:rPr>
        <w:t>femte handlingsplanen för öppen förvaltning 2023–2027 publiceras 5.10 i Uleåborg i samband med den regionala akademin för frivilligorganisationer.</w:t>
      </w:r>
      <w:r>
        <w:rPr>
          <w:rFonts w:ascii="Arial" w:hAnsi="Arial"/>
          <w:sz w:val="22"/>
        </w:rPr>
        <w:t xml:space="preserve"> </w:t>
      </w:r>
    </w:p>
    <w:p w14:paraId="476B1CAA" w14:textId="77777777" w:rsidR="0006178B" w:rsidRDefault="0006178B" w:rsidP="00116E16">
      <w:pPr>
        <w:pStyle w:val="Luettelokappale"/>
        <w:suppressAutoHyphens/>
        <w:ind w:left="284"/>
        <w:rPr>
          <w:rFonts w:ascii="Arial" w:hAnsi="Arial" w:cs="Arial"/>
          <w:sz w:val="22"/>
          <w:szCs w:val="22"/>
          <w:highlight w:val="green"/>
        </w:rPr>
      </w:pPr>
    </w:p>
    <w:p w14:paraId="25F45E52" w14:textId="7179FCF5" w:rsidR="004F2D82" w:rsidRPr="004F2D82" w:rsidRDefault="004F2D82" w:rsidP="009C7CCA">
      <w:pPr>
        <w:suppressAutoHyphens/>
        <w:rPr>
          <w:rFonts w:ascii="Arial" w:hAnsi="Arial" w:cs="Arial"/>
        </w:rPr>
      </w:pPr>
    </w:p>
    <w:sectPr w:rsidR="004F2D82" w:rsidRPr="004F2D82" w:rsidSect="00562E6B">
      <w:headerReference w:type="default" r:id="rId22"/>
      <w:footerReference w:type="default" r:id="rId23"/>
      <w:headerReference w:type="first" r:id="rId24"/>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5A7C" w14:textId="77777777" w:rsidR="000E4503" w:rsidRDefault="000E4503" w:rsidP="008E0F4A">
      <w:r>
        <w:separator/>
      </w:r>
    </w:p>
  </w:endnote>
  <w:endnote w:type="continuationSeparator" w:id="0">
    <w:p w14:paraId="03D068B1" w14:textId="77777777" w:rsidR="000E4503" w:rsidRDefault="000E4503"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T Sans">
    <w:altName w:val="PT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AD91" w14:textId="77777777" w:rsidR="00F23ED9" w:rsidRDefault="00F23ED9"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9742" w14:textId="77777777" w:rsidR="000E4503" w:rsidRDefault="000E4503" w:rsidP="008E0F4A">
      <w:r>
        <w:separator/>
      </w:r>
    </w:p>
  </w:footnote>
  <w:footnote w:type="continuationSeparator" w:id="0">
    <w:p w14:paraId="70119EF5" w14:textId="77777777" w:rsidR="000E4503" w:rsidRDefault="000E4503"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25802A4D" w14:textId="722C0D0F" w:rsidR="00F23ED9" w:rsidRDefault="00F23ED9" w:rsidP="00562E6B">
        <w:pPr>
          <w:ind w:right="-143" w:firstLine="8789"/>
          <w:jc w:val="center"/>
        </w:pPr>
        <w:r>
          <w:fldChar w:fldCharType="begin"/>
        </w:r>
        <w:r>
          <w:instrText xml:space="preserve"> PAGE   \* MERGEFORMAT </w:instrText>
        </w:r>
        <w:r>
          <w:fldChar w:fldCharType="separate"/>
        </w:r>
        <w:r w:rsidR="00F6368F">
          <w:rPr>
            <w:noProof/>
          </w:rPr>
          <w:t>9</w:t>
        </w:r>
        <w:r>
          <w:fldChar w:fldCharType="end"/>
        </w:r>
        <w:r>
          <w:t>(</w:t>
        </w:r>
        <w:r w:rsidR="000E4503">
          <w:fldChar w:fldCharType="begin"/>
        </w:r>
        <w:r w:rsidR="000E4503">
          <w:instrText xml:space="preserve"> NUMPAGES   \* MERGEFORMAT </w:instrText>
        </w:r>
        <w:r w:rsidR="000E4503">
          <w:fldChar w:fldCharType="separate"/>
        </w:r>
        <w:r w:rsidR="00F6368F">
          <w:rPr>
            <w:noProof/>
          </w:rPr>
          <w:t>9</w:t>
        </w:r>
        <w:r w:rsidR="000E4503">
          <w:rPr>
            <w:noProof/>
          </w:rPr>
          <w:fldChar w:fldCharType="end"/>
        </w:r>
        <w:r>
          <w:t>)</w:t>
        </w:r>
      </w:p>
      <w:p w14:paraId="40E38764" w14:textId="77777777" w:rsidR="00F23ED9" w:rsidRDefault="00F23ED9" w:rsidP="00562E6B">
        <w:pPr>
          <w:tabs>
            <w:tab w:val="left" w:pos="5245"/>
          </w:tabs>
        </w:pPr>
        <w:r>
          <w:tab/>
        </w:r>
      </w:p>
      <w:p w14:paraId="73CDE2BD" w14:textId="77777777" w:rsidR="00F23ED9" w:rsidRDefault="00F23ED9" w:rsidP="00562E6B"/>
      <w:p w14:paraId="3C805D94" w14:textId="77777777" w:rsidR="00F23ED9" w:rsidRDefault="000E4503"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2E3ACB0D" w14:textId="2E15D705" w:rsidR="00F23ED9" w:rsidRDefault="00F23ED9" w:rsidP="00562E6B">
        <w:pPr>
          <w:ind w:right="-143" w:firstLine="8789"/>
          <w:jc w:val="right"/>
        </w:pPr>
        <w:r>
          <w:fldChar w:fldCharType="begin"/>
        </w:r>
        <w:r>
          <w:instrText xml:space="preserve"> PAGE   \* MERGEFORMAT </w:instrText>
        </w:r>
        <w:r>
          <w:fldChar w:fldCharType="separate"/>
        </w:r>
        <w:r w:rsidR="00F6368F">
          <w:rPr>
            <w:noProof/>
          </w:rPr>
          <w:t>1</w:t>
        </w:r>
        <w:r>
          <w:fldChar w:fldCharType="end"/>
        </w:r>
        <w:r>
          <w:t>(</w:t>
        </w:r>
        <w:r w:rsidR="000E4503">
          <w:fldChar w:fldCharType="begin"/>
        </w:r>
        <w:r w:rsidR="000E4503">
          <w:instrText xml:space="preserve"> NUMPAGES   \* MERGEFORMAT </w:instrText>
        </w:r>
        <w:r w:rsidR="000E4503">
          <w:fldChar w:fldCharType="separate"/>
        </w:r>
        <w:r w:rsidR="00F6368F">
          <w:rPr>
            <w:noProof/>
          </w:rPr>
          <w:t>9</w:t>
        </w:r>
        <w:r w:rsidR="000E4503">
          <w:rPr>
            <w:noProof/>
          </w:rPr>
          <w:fldChar w:fldCharType="end"/>
        </w:r>
        <w:r>
          <w:t>)</w:t>
        </w:r>
      </w:p>
      <w:p w14:paraId="208C900F" w14:textId="77777777" w:rsidR="00F23ED9" w:rsidRDefault="000E4503" w:rsidP="00CB4C78">
        <w:pPr>
          <w:ind w:left="5245"/>
        </w:pPr>
      </w:p>
    </w:sdtContent>
  </w:sdt>
  <w:p w14:paraId="4B7F5D39" w14:textId="77777777" w:rsidR="00F23ED9" w:rsidRDefault="00F23ED9" w:rsidP="00CB4C78"/>
  <w:p w14:paraId="70284260" w14:textId="77777777" w:rsidR="00F23ED9" w:rsidRDefault="00F23ED9"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C98"/>
    <w:multiLevelType w:val="hybridMultilevel"/>
    <w:tmpl w:val="BC84CCDE"/>
    <w:lvl w:ilvl="0" w:tplc="95882720">
      <w:start w:val="1"/>
      <w:numFmt w:val="bullet"/>
      <w:lvlText w:val="‐"/>
      <w:lvlJc w:val="left"/>
      <w:pPr>
        <w:ind w:left="644" w:hanging="360"/>
      </w:pPr>
      <w:rPr>
        <w:rFonts w:ascii="Calibri" w:hAnsi="Calibr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7AA3AAB"/>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100E2790"/>
    <w:multiLevelType w:val="hybridMultilevel"/>
    <w:tmpl w:val="18D63DEE"/>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D41EE0"/>
    <w:multiLevelType w:val="hybridMultilevel"/>
    <w:tmpl w:val="50845664"/>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2921ECD"/>
    <w:multiLevelType w:val="multilevel"/>
    <w:tmpl w:val="B7DE3C32"/>
    <w:lvl w:ilvl="0">
      <w:start w:val="1"/>
      <w:numFmt w:val="decimal"/>
      <w:lvlText w:val="%1."/>
      <w:lvlJc w:val="left"/>
      <w:pPr>
        <w:ind w:left="360" w:hanging="36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8" w15:restartNumberingAfterBreak="0">
    <w:nsid w:val="17542E7B"/>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9" w15:restartNumberingAfterBreak="0">
    <w:nsid w:val="193A7B24"/>
    <w:multiLevelType w:val="hybridMultilevel"/>
    <w:tmpl w:val="B97C663E"/>
    <w:lvl w:ilvl="0" w:tplc="95882720">
      <w:start w:val="1"/>
      <w:numFmt w:val="bullet"/>
      <w:lvlText w:val="‐"/>
      <w:lvlJc w:val="left"/>
      <w:pPr>
        <w:ind w:left="720" w:hanging="360"/>
      </w:pPr>
      <w:rPr>
        <w:rFonts w:ascii="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4367435"/>
    <w:multiLevelType w:val="hybridMultilevel"/>
    <w:tmpl w:val="AFAABA3A"/>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1" w15:restartNumberingAfterBreak="0">
    <w:nsid w:val="24882738"/>
    <w:multiLevelType w:val="hybridMultilevel"/>
    <w:tmpl w:val="98686AD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04218C8"/>
    <w:multiLevelType w:val="hybridMultilevel"/>
    <w:tmpl w:val="A8E6F8F2"/>
    <w:lvl w:ilvl="0" w:tplc="7024B622">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06B39F7"/>
    <w:multiLevelType w:val="hybridMultilevel"/>
    <w:tmpl w:val="E0C0A742"/>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1D6163A"/>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15" w15:restartNumberingAfterBreak="0">
    <w:nsid w:val="36120657"/>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16" w15:restartNumberingAfterBreak="0">
    <w:nsid w:val="3D727E2C"/>
    <w:multiLevelType w:val="hybridMultilevel"/>
    <w:tmpl w:val="4AE82DD0"/>
    <w:lvl w:ilvl="0" w:tplc="7024B622">
      <w:numFmt w:val="bullet"/>
      <w:lvlText w:val="-"/>
      <w:lvlJc w:val="left"/>
      <w:pPr>
        <w:ind w:left="754" w:hanging="360"/>
      </w:pPr>
      <w:rPr>
        <w:rFonts w:ascii="Times New Roman" w:eastAsia="Times New Roman" w:hAnsi="Times New Roman" w:cs="Times New Roman"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17" w15:restartNumberingAfterBreak="0">
    <w:nsid w:val="40400F08"/>
    <w:multiLevelType w:val="hybridMultilevel"/>
    <w:tmpl w:val="8D50E1FA"/>
    <w:lvl w:ilvl="0" w:tplc="95882720">
      <w:start w:val="1"/>
      <w:numFmt w:val="bullet"/>
      <w:lvlText w:val="‐"/>
      <w:lvlJc w:val="left"/>
      <w:pPr>
        <w:ind w:left="1004" w:hanging="360"/>
      </w:pPr>
      <w:rPr>
        <w:rFonts w:ascii="Calibri" w:hAnsi="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8" w15:restartNumberingAfterBreak="0">
    <w:nsid w:val="41A9225C"/>
    <w:multiLevelType w:val="hybridMultilevel"/>
    <w:tmpl w:val="7FB6E74C"/>
    <w:lvl w:ilvl="0" w:tplc="BAB4437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6405543"/>
    <w:multiLevelType w:val="hybridMultilevel"/>
    <w:tmpl w:val="236E9BE8"/>
    <w:lvl w:ilvl="0" w:tplc="95882720">
      <w:start w:val="1"/>
      <w:numFmt w:val="bullet"/>
      <w:lvlText w:val="‐"/>
      <w:lvlJc w:val="left"/>
      <w:pPr>
        <w:ind w:left="720" w:hanging="360"/>
      </w:pPr>
      <w:rPr>
        <w:rFonts w:ascii="Calibri" w:hAnsi="Calibri" w:hint="default"/>
      </w:rPr>
    </w:lvl>
    <w:lvl w:ilvl="1" w:tplc="AEC2D914">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75E316C"/>
    <w:multiLevelType w:val="hybridMultilevel"/>
    <w:tmpl w:val="78B8CD6A"/>
    <w:lvl w:ilvl="0" w:tplc="DE4ED0D0">
      <w:start w:val="22"/>
      <w:numFmt w:val="bullet"/>
      <w:lvlText w:val="-"/>
      <w:lvlJc w:val="left"/>
      <w:pPr>
        <w:ind w:left="394" w:hanging="360"/>
      </w:pPr>
      <w:rPr>
        <w:rFonts w:ascii="Arial" w:eastAsia="Times New Roman" w:hAnsi="Arial" w:cs="Arial" w:hint="default"/>
      </w:rPr>
    </w:lvl>
    <w:lvl w:ilvl="1" w:tplc="040B0003" w:tentative="1">
      <w:start w:val="1"/>
      <w:numFmt w:val="bullet"/>
      <w:lvlText w:val="o"/>
      <w:lvlJc w:val="left"/>
      <w:pPr>
        <w:ind w:left="1114" w:hanging="360"/>
      </w:pPr>
      <w:rPr>
        <w:rFonts w:ascii="Courier New" w:hAnsi="Courier New" w:cs="Courier New" w:hint="default"/>
      </w:rPr>
    </w:lvl>
    <w:lvl w:ilvl="2" w:tplc="040B0005" w:tentative="1">
      <w:start w:val="1"/>
      <w:numFmt w:val="bullet"/>
      <w:lvlText w:val=""/>
      <w:lvlJc w:val="left"/>
      <w:pPr>
        <w:ind w:left="1834" w:hanging="360"/>
      </w:pPr>
      <w:rPr>
        <w:rFonts w:ascii="Wingdings" w:hAnsi="Wingdings" w:hint="default"/>
      </w:rPr>
    </w:lvl>
    <w:lvl w:ilvl="3" w:tplc="040B0001" w:tentative="1">
      <w:start w:val="1"/>
      <w:numFmt w:val="bullet"/>
      <w:lvlText w:val=""/>
      <w:lvlJc w:val="left"/>
      <w:pPr>
        <w:ind w:left="2554" w:hanging="360"/>
      </w:pPr>
      <w:rPr>
        <w:rFonts w:ascii="Symbol" w:hAnsi="Symbol" w:hint="default"/>
      </w:rPr>
    </w:lvl>
    <w:lvl w:ilvl="4" w:tplc="040B0003" w:tentative="1">
      <w:start w:val="1"/>
      <w:numFmt w:val="bullet"/>
      <w:lvlText w:val="o"/>
      <w:lvlJc w:val="left"/>
      <w:pPr>
        <w:ind w:left="3274" w:hanging="360"/>
      </w:pPr>
      <w:rPr>
        <w:rFonts w:ascii="Courier New" w:hAnsi="Courier New" w:cs="Courier New" w:hint="default"/>
      </w:rPr>
    </w:lvl>
    <w:lvl w:ilvl="5" w:tplc="040B0005" w:tentative="1">
      <w:start w:val="1"/>
      <w:numFmt w:val="bullet"/>
      <w:lvlText w:val=""/>
      <w:lvlJc w:val="left"/>
      <w:pPr>
        <w:ind w:left="3994" w:hanging="360"/>
      </w:pPr>
      <w:rPr>
        <w:rFonts w:ascii="Wingdings" w:hAnsi="Wingdings" w:hint="default"/>
      </w:rPr>
    </w:lvl>
    <w:lvl w:ilvl="6" w:tplc="040B0001" w:tentative="1">
      <w:start w:val="1"/>
      <w:numFmt w:val="bullet"/>
      <w:lvlText w:val=""/>
      <w:lvlJc w:val="left"/>
      <w:pPr>
        <w:ind w:left="4714" w:hanging="360"/>
      </w:pPr>
      <w:rPr>
        <w:rFonts w:ascii="Symbol" w:hAnsi="Symbol" w:hint="default"/>
      </w:rPr>
    </w:lvl>
    <w:lvl w:ilvl="7" w:tplc="040B0003" w:tentative="1">
      <w:start w:val="1"/>
      <w:numFmt w:val="bullet"/>
      <w:lvlText w:val="o"/>
      <w:lvlJc w:val="left"/>
      <w:pPr>
        <w:ind w:left="5434" w:hanging="360"/>
      </w:pPr>
      <w:rPr>
        <w:rFonts w:ascii="Courier New" w:hAnsi="Courier New" w:cs="Courier New" w:hint="default"/>
      </w:rPr>
    </w:lvl>
    <w:lvl w:ilvl="8" w:tplc="040B0005" w:tentative="1">
      <w:start w:val="1"/>
      <w:numFmt w:val="bullet"/>
      <w:lvlText w:val=""/>
      <w:lvlJc w:val="left"/>
      <w:pPr>
        <w:ind w:left="6154" w:hanging="360"/>
      </w:pPr>
      <w:rPr>
        <w:rFonts w:ascii="Wingdings" w:hAnsi="Wingdings" w:hint="default"/>
      </w:rPr>
    </w:lvl>
  </w:abstractNum>
  <w:abstractNum w:abstractNumId="21" w15:restartNumberingAfterBreak="0">
    <w:nsid w:val="512F437F"/>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22" w15:restartNumberingAfterBreak="0">
    <w:nsid w:val="525A7F7B"/>
    <w:multiLevelType w:val="hybridMultilevel"/>
    <w:tmpl w:val="BE16DA68"/>
    <w:lvl w:ilvl="0" w:tplc="040B000F">
      <w:start w:val="1"/>
      <w:numFmt w:val="decimal"/>
      <w:lvlText w:val="%1."/>
      <w:lvlJc w:val="left"/>
      <w:pPr>
        <w:ind w:left="1004" w:hanging="360"/>
      </w:pPr>
      <w:rPr>
        <w:rFonts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3" w15:restartNumberingAfterBreak="0">
    <w:nsid w:val="57C03BAB"/>
    <w:multiLevelType w:val="hybridMultilevel"/>
    <w:tmpl w:val="B5F4F2A6"/>
    <w:lvl w:ilvl="0" w:tplc="7024B622">
      <w:numFmt w:val="bullet"/>
      <w:lvlText w:val="-"/>
      <w:lvlJc w:val="left"/>
      <w:pPr>
        <w:ind w:left="754" w:hanging="360"/>
      </w:pPr>
      <w:rPr>
        <w:rFonts w:ascii="Times New Roman" w:eastAsia="Times New Roman" w:hAnsi="Times New Roman" w:cs="Times New Roman"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24" w15:restartNumberingAfterBreak="0">
    <w:nsid w:val="59101366"/>
    <w:multiLevelType w:val="hybridMultilevel"/>
    <w:tmpl w:val="2F089A86"/>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9B23F41"/>
    <w:multiLevelType w:val="multilevel"/>
    <w:tmpl w:val="CE2AE032"/>
    <w:lvl w:ilvl="0">
      <w:start w:val="1"/>
      <w:numFmt w:val="decimal"/>
      <w:lvlText w:val="%1."/>
      <w:lvlJc w:val="left"/>
      <w:pPr>
        <w:ind w:left="430" w:hanging="43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B5E0122"/>
    <w:multiLevelType w:val="hybridMultilevel"/>
    <w:tmpl w:val="ED8837A8"/>
    <w:lvl w:ilvl="0" w:tplc="95882720">
      <w:start w:val="1"/>
      <w:numFmt w:val="bullet"/>
      <w:lvlText w:val="‐"/>
      <w:lvlJc w:val="left"/>
      <w:pPr>
        <w:ind w:left="720" w:hanging="360"/>
      </w:pPr>
      <w:rPr>
        <w:rFonts w:ascii="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5DB35CCA"/>
    <w:multiLevelType w:val="hybridMultilevel"/>
    <w:tmpl w:val="01101676"/>
    <w:lvl w:ilvl="0" w:tplc="9588272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0020436"/>
    <w:multiLevelType w:val="hybridMultilevel"/>
    <w:tmpl w:val="71E83A8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04C0716"/>
    <w:multiLevelType w:val="hybridMultilevel"/>
    <w:tmpl w:val="120C964E"/>
    <w:lvl w:ilvl="0" w:tplc="040B0017">
      <w:start w:val="1"/>
      <w:numFmt w:val="low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1BF1B58"/>
    <w:multiLevelType w:val="hybridMultilevel"/>
    <w:tmpl w:val="685274FA"/>
    <w:lvl w:ilvl="0" w:tplc="95882720">
      <w:start w:val="1"/>
      <w:numFmt w:val="bullet"/>
      <w:lvlText w:val="‐"/>
      <w:lvlJc w:val="left"/>
      <w:pPr>
        <w:ind w:left="394" w:hanging="360"/>
      </w:pPr>
      <w:rPr>
        <w:rFonts w:ascii="Calibri" w:hAnsi="Calibri" w:hint="default"/>
      </w:rPr>
    </w:lvl>
    <w:lvl w:ilvl="1" w:tplc="040B0003" w:tentative="1">
      <w:start w:val="1"/>
      <w:numFmt w:val="bullet"/>
      <w:lvlText w:val="o"/>
      <w:lvlJc w:val="left"/>
      <w:pPr>
        <w:ind w:left="1114" w:hanging="360"/>
      </w:pPr>
      <w:rPr>
        <w:rFonts w:ascii="Courier New" w:hAnsi="Courier New" w:cs="Courier New" w:hint="default"/>
      </w:rPr>
    </w:lvl>
    <w:lvl w:ilvl="2" w:tplc="040B0005" w:tentative="1">
      <w:start w:val="1"/>
      <w:numFmt w:val="bullet"/>
      <w:lvlText w:val=""/>
      <w:lvlJc w:val="left"/>
      <w:pPr>
        <w:ind w:left="1834" w:hanging="360"/>
      </w:pPr>
      <w:rPr>
        <w:rFonts w:ascii="Wingdings" w:hAnsi="Wingdings" w:hint="default"/>
      </w:rPr>
    </w:lvl>
    <w:lvl w:ilvl="3" w:tplc="040B0001" w:tentative="1">
      <w:start w:val="1"/>
      <w:numFmt w:val="bullet"/>
      <w:lvlText w:val=""/>
      <w:lvlJc w:val="left"/>
      <w:pPr>
        <w:ind w:left="2554" w:hanging="360"/>
      </w:pPr>
      <w:rPr>
        <w:rFonts w:ascii="Symbol" w:hAnsi="Symbol" w:hint="default"/>
      </w:rPr>
    </w:lvl>
    <w:lvl w:ilvl="4" w:tplc="040B0003" w:tentative="1">
      <w:start w:val="1"/>
      <w:numFmt w:val="bullet"/>
      <w:lvlText w:val="o"/>
      <w:lvlJc w:val="left"/>
      <w:pPr>
        <w:ind w:left="3274" w:hanging="360"/>
      </w:pPr>
      <w:rPr>
        <w:rFonts w:ascii="Courier New" w:hAnsi="Courier New" w:cs="Courier New" w:hint="default"/>
      </w:rPr>
    </w:lvl>
    <w:lvl w:ilvl="5" w:tplc="040B0005" w:tentative="1">
      <w:start w:val="1"/>
      <w:numFmt w:val="bullet"/>
      <w:lvlText w:val=""/>
      <w:lvlJc w:val="left"/>
      <w:pPr>
        <w:ind w:left="3994" w:hanging="360"/>
      </w:pPr>
      <w:rPr>
        <w:rFonts w:ascii="Wingdings" w:hAnsi="Wingdings" w:hint="default"/>
      </w:rPr>
    </w:lvl>
    <w:lvl w:ilvl="6" w:tplc="040B0001" w:tentative="1">
      <w:start w:val="1"/>
      <w:numFmt w:val="bullet"/>
      <w:lvlText w:val=""/>
      <w:lvlJc w:val="left"/>
      <w:pPr>
        <w:ind w:left="4714" w:hanging="360"/>
      </w:pPr>
      <w:rPr>
        <w:rFonts w:ascii="Symbol" w:hAnsi="Symbol" w:hint="default"/>
      </w:rPr>
    </w:lvl>
    <w:lvl w:ilvl="7" w:tplc="040B0003" w:tentative="1">
      <w:start w:val="1"/>
      <w:numFmt w:val="bullet"/>
      <w:lvlText w:val="o"/>
      <w:lvlJc w:val="left"/>
      <w:pPr>
        <w:ind w:left="5434" w:hanging="360"/>
      </w:pPr>
      <w:rPr>
        <w:rFonts w:ascii="Courier New" w:hAnsi="Courier New" w:cs="Courier New" w:hint="default"/>
      </w:rPr>
    </w:lvl>
    <w:lvl w:ilvl="8" w:tplc="040B0005" w:tentative="1">
      <w:start w:val="1"/>
      <w:numFmt w:val="bullet"/>
      <w:lvlText w:val=""/>
      <w:lvlJc w:val="left"/>
      <w:pPr>
        <w:ind w:left="6154" w:hanging="360"/>
      </w:pPr>
      <w:rPr>
        <w:rFonts w:ascii="Wingdings" w:hAnsi="Wingdings" w:hint="default"/>
      </w:rPr>
    </w:lvl>
  </w:abstractNum>
  <w:abstractNum w:abstractNumId="32" w15:restartNumberingAfterBreak="0">
    <w:nsid w:val="68670219"/>
    <w:multiLevelType w:val="hybridMultilevel"/>
    <w:tmpl w:val="3F90DF7E"/>
    <w:lvl w:ilvl="0" w:tplc="95882720">
      <w:start w:val="1"/>
      <w:numFmt w:val="bullet"/>
      <w:lvlText w:val="‐"/>
      <w:lvlJc w:val="left"/>
      <w:pPr>
        <w:ind w:left="1004" w:hanging="360"/>
      </w:pPr>
      <w:rPr>
        <w:rFonts w:ascii="Calibri" w:hAnsi="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3" w15:restartNumberingAfterBreak="0">
    <w:nsid w:val="68ED17AF"/>
    <w:multiLevelType w:val="hybridMultilevel"/>
    <w:tmpl w:val="B94C52B0"/>
    <w:lvl w:ilvl="0" w:tplc="040B0017">
      <w:start w:val="1"/>
      <w:numFmt w:val="lowerLetter"/>
      <w:lvlText w:val="%1)"/>
      <w:lvlJc w:val="left"/>
      <w:pPr>
        <w:ind w:left="394" w:hanging="360"/>
      </w:pPr>
      <w:rPr>
        <w:rFonts w:hint="default"/>
      </w:rPr>
    </w:lvl>
    <w:lvl w:ilvl="1" w:tplc="040B0003" w:tentative="1">
      <w:start w:val="1"/>
      <w:numFmt w:val="bullet"/>
      <w:lvlText w:val="o"/>
      <w:lvlJc w:val="left"/>
      <w:pPr>
        <w:ind w:left="1114" w:hanging="360"/>
      </w:pPr>
      <w:rPr>
        <w:rFonts w:ascii="Courier New" w:hAnsi="Courier New" w:cs="Courier New" w:hint="default"/>
      </w:rPr>
    </w:lvl>
    <w:lvl w:ilvl="2" w:tplc="040B0005" w:tentative="1">
      <w:start w:val="1"/>
      <w:numFmt w:val="bullet"/>
      <w:lvlText w:val=""/>
      <w:lvlJc w:val="left"/>
      <w:pPr>
        <w:ind w:left="1834" w:hanging="360"/>
      </w:pPr>
      <w:rPr>
        <w:rFonts w:ascii="Wingdings" w:hAnsi="Wingdings" w:hint="default"/>
      </w:rPr>
    </w:lvl>
    <w:lvl w:ilvl="3" w:tplc="040B0001" w:tentative="1">
      <w:start w:val="1"/>
      <w:numFmt w:val="bullet"/>
      <w:lvlText w:val=""/>
      <w:lvlJc w:val="left"/>
      <w:pPr>
        <w:ind w:left="2554" w:hanging="360"/>
      </w:pPr>
      <w:rPr>
        <w:rFonts w:ascii="Symbol" w:hAnsi="Symbol" w:hint="default"/>
      </w:rPr>
    </w:lvl>
    <w:lvl w:ilvl="4" w:tplc="040B0003" w:tentative="1">
      <w:start w:val="1"/>
      <w:numFmt w:val="bullet"/>
      <w:lvlText w:val="o"/>
      <w:lvlJc w:val="left"/>
      <w:pPr>
        <w:ind w:left="3274" w:hanging="360"/>
      </w:pPr>
      <w:rPr>
        <w:rFonts w:ascii="Courier New" w:hAnsi="Courier New" w:cs="Courier New" w:hint="default"/>
      </w:rPr>
    </w:lvl>
    <w:lvl w:ilvl="5" w:tplc="040B0005" w:tentative="1">
      <w:start w:val="1"/>
      <w:numFmt w:val="bullet"/>
      <w:lvlText w:val=""/>
      <w:lvlJc w:val="left"/>
      <w:pPr>
        <w:ind w:left="3994" w:hanging="360"/>
      </w:pPr>
      <w:rPr>
        <w:rFonts w:ascii="Wingdings" w:hAnsi="Wingdings" w:hint="default"/>
      </w:rPr>
    </w:lvl>
    <w:lvl w:ilvl="6" w:tplc="040B0001" w:tentative="1">
      <w:start w:val="1"/>
      <w:numFmt w:val="bullet"/>
      <w:lvlText w:val=""/>
      <w:lvlJc w:val="left"/>
      <w:pPr>
        <w:ind w:left="4714" w:hanging="360"/>
      </w:pPr>
      <w:rPr>
        <w:rFonts w:ascii="Symbol" w:hAnsi="Symbol" w:hint="default"/>
      </w:rPr>
    </w:lvl>
    <w:lvl w:ilvl="7" w:tplc="040B0003" w:tentative="1">
      <w:start w:val="1"/>
      <w:numFmt w:val="bullet"/>
      <w:lvlText w:val="o"/>
      <w:lvlJc w:val="left"/>
      <w:pPr>
        <w:ind w:left="5434" w:hanging="360"/>
      </w:pPr>
      <w:rPr>
        <w:rFonts w:ascii="Courier New" w:hAnsi="Courier New" w:cs="Courier New" w:hint="default"/>
      </w:rPr>
    </w:lvl>
    <w:lvl w:ilvl="8" w:tplc="040B0005" w:tentative="1">
      <w:start w:val="1"/>
      <w:numFmt w:val="bullet"/>
      <w:lvlText w:val=""/>
      <w:lvlJc w:val="left"/>
      <w:pPr>
        <w:ind w:left="6154" w:hanging="360"/>
      </w:pPr>
      <w:rPr>
        <w:rFonts w:ascii="Wingdings" w:hAnsi="Wingdings" w:hint="default"/>
      </w:rPr>
    </w:lvl>
  </w:abstractNum>
  <w:abstractNum w:abstractNumId="34" w15:restartNumberingAfterBreak="0">
    <w:nsid w:val="6A871C73"/>
    <w:multiLevelType w:val="multilevel"/>
    <w:tmpl w:val="3D4E392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3C5EDF"/>
    <w:multiLevelType w:val="hybridMultilevel"/>
    <w:tmpl w:val="A2260AC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59A5525"/>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abstractNum w:abstractNumId="37" w15:restartNumberingAfterBreak="0">
    <w:nsid w:val="77AA1155"/>
    <w:multiLevelType w:val="hybridMultilevel"/>
    <w:tmpl w:val="ED00C854"/>
    <w:lvl w:ilvl="0" w:tplc="89C4CAF0">
      <w:start w:val="1"/>
      <w:numFmt w:val="lowerLetter"/>
      <w:lvlText w:val="%1)"/>
      <w:lvlJc w:val="left"/>
      <w:pPr>
        <w:ind w:left="394" w:hanging="360"/>
      </w:pPr>
      <w:rPr>
        <w:rFonts w:hint="default"/>
      </w:rPr>
    </w:lvl>
    <w:lvl w:ilvl="1" w:tplc="040B0019" w:tentative="1">
      <w:start w:val="1"/>
      <w:numFmt w:val="lowerLetter"/>
      <w:lvlText w:val="%2."/>
      <w:lvlJc w:val="left"/>
      <w:pPr>
        <w:ind w:left="1114" w:hanging="360"/>
      </w:pPr>
    </w:lvl>
    <w:lvl w:ilvl="2" w:tplc="040B001B" w:tentative="1">
      <w:start w:val="1"/>
      <w:numFmt w:val="lowerRoman"/>
      <w:lvlText w:val="%3."/>
      <w:lvlJc w:val="right"/>
      <w:pPr>
        <w:ind w:left="1834" w:hanging="180"/>
      </w:pPr>
    </w:lvl>
    <w:lvl w:ilvl="3" w:tplc="040B000F" w:tentative="1">
      <w:start w:val="1"/>
      <w:numFmt w:val="decimal"/>
      <w:lvlText w:val="%4."/>
      <w:lvlJc w:val="left"/>
      <w:pPr>
        <w:ind w:left="2554" w:hanging="360"/>
      </w:pPr>
    </w:lvl>
    <w:lvl w:ilvl="4" w:tplc="040B0019" w:tentative="1">
      <w:start w:val="1"/>
      <w:numFmt w:val="lowerLetter"/>
      <w:lvlText w:val="%5."/>
      <w:lvlJc w:val="left"/>
      <w:pPr>
        <w:ind w:left="3274" w:hanging="360"/>
      </w:pPr>
    </w:lvl>
    <w:lvl w:ilvl="5" w:tplc="040B001B" w:tentative="1">
      <w:start w:val="1"/>
      <w:numFmt w:val="lowerRoman"/>
      <w:lvlText w:val="%6."/>
      <w:lvlJc w:val="right"/>
      <w:pPr>
        <w:ind w:left="3994" w:hanging="180"/>
      </w:pPr>
    </w:lvl>
    <w:lvl w:ilvl="6" w:tplc="040B000F" w:tentative="1">
      <w:start w:val="1"/>
      <w:numFmt w:val="decimal"/>
      <w:lvlText w:val="%7."/>
      <w:lvlJc w:val="left"/>
      <w:pPr>
        <w:ind w:left="4714" w:hanging="360"/>
      </w:pPr>
    </w:lvl>
    <w:lvl w:ilvl="7" w:tplc="040B0019" w:tentative="1">
      <w:start w:val="1"/>
      <w:numFmt w:val="lowerLetter"/>
      <w:lvlText w:val="%8."/>
      <w:lvlJc w:val="left"/>
      <w:pPr>
        <w:ind w:left="5434" w:hanging="360"/>
      </w:pPr>
    </w:lvl>
    <w:lvl w:ilvl="8" w:tplc="040B001B" w:tentative="1">
      <w:start w:val="1"/>
      <w:numFmt w:val="lowerRoman"/>
      <w:lvlText w:val="%9."/>
      <w:lvlJc w:val="right"/>
      <w:pPr>
        <w:ind w:left="6154" w:hanging="180"/>
      </w:pPr>
    </w:lvl>
  </w:abstractNum>
  <w:abstractNum w:abstractNumId="38" w15:restartNumberingAfterBreak="0">
    <w:nsid w:val="7A654D8F"/>
    <w:multiLevelType w:val="hybridMultilevel"/>
    <w:tmpl w:val="7F16D2A2"/>
    <w:lvl w:ilvl="0" w:tplc="95882720">
      <w:start w:val="1"/>
      <w:numFmt w:val="bullet"/>
      <w:lvlText w:val="‐"/>
      <w:lvlJc w:val="left"/>
      <w:pPr>
        <w:ind w:left="1004" w:hanging="360"/>
      </w:pPr>
      <w:rPr>
        <w:rFonts w:ascii="Calibri" w:hAnsi="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3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0" w15:restartNumberingAfterBreak="0">
    <w:nsid w:val="7ED458C0"/>
    <w:multiLevelType w:val="hybridMultilevel"/>
    <w:tmpl w:val="3C2E0364"/>
    <w:lvl w:ilvl="0" w:tplc="040B0017">
      <w:start w:val="1"/>
      <w:numFmt w:val="lowerLetter"/>
      <w:lvlText w:val="%1)"/>
      <w:lvlJc w:val="left"/>
      <w:pPr>
        <w:ind w:left="754" w:hanging="360"/>
      </w:pPr>
      <w:rPr>
        <w:rFonts w:hint="default"/>
      </w:rPr>
    </w:lvl>
    <w:lvl w:ilvl="1" w:tplc="040B0003" w:tentative="1">
      <w:start w:val="1"/>
      <w:numFmt w:val="bullet"/>
      <w:lvlText w:val="o"/>
      <w:lvlJc w:val="left"/>
      <w:pPr>
        <w:ind w:left="1474" w:hanging="360"/>
      </w:pPr>
      <w:rPr>
        <w:rFonts w:ascii="Courier New" w:hAnsi="Courier New" w:cs="Courier New" w:hint="default"/>
      </w:rPr>
    </w:lvl>
    <w:lvl w:ilvl="2" w:tplc="040B0005" w:tentative="1">
      <w:start w:val="1"/>
      <w:numFmt w:val="bullet"/>
      <w:lvlText w:val=""/>
      <w:lvlJc w:val="left"/>
      <w:pPr>
        <w:ind w:left="2194" w:hanging="360"/>
      </w:pPr>
      <w:rPr>
        <w:rFonts w:ascii="Wingdings" w:hAnsi="Wingdings" w:hint="default"/>
      </w:rPr>
    </w:lvl>
    <w:lvl w:ilvl="3" w:tplc="040B0001" w:tentative="1">
      <w:start w:val="1"/>
      <w:numFmt w:val="bullet"/>
      <w:lvlText w:val=""/>
      <w:lvlJc w:val="left"/>
      <w:pPr>
        <w:ind w:left="2914" w:hanging="360"/>
      </w:pPr>
      <w:rPr>
        <w:rFonts w:ascii="Symbol" w:hAnsi="Symbol" w:hint="default"/>
      </w:rPr>
    </w:lvl>
    <w:lvl w:ilvl="4" w:tplc="040B0003" w:tentative="1">
      <w:start w:val="1"/>
      <w:numFmt w:val="bullet"/>
      <w:lvlText w:val="o"/>
      <w:lvlJc w:val="left"/>
      <w:pPr>
        <w:ind w:left="3634" w:hanging="360"/>
      </w:pPr>
      <w:rPr>
        <w:rFonts w:ascii="Courier New" w:hAnsi="Courier New" w:cs="Courier New" w:hint="default"/>
      </w:rPr>
    </w:lvl>
    <w:lvl w:ilvl="5" w:tplc="040B0005" w:tentative="1">
      <w:start w:val="1"/>
      <w:numFmt w:val="bullet"/>
      <w:lvlText w:val=""/>
      <w:lvlJc w:val="left"/>
      <w:pPr>
        <w:ind w:left="4354" w:hanging="360"/>
      </w:pPr>
      <w:rPr>
        <w:rFonts w:ascii="Wingdings" w:hAnsi="Wingdings" w:hint="default"/>
      </w:rPr>
    </w:lvl>
    <w:lvl w:ilvl="6" w:tplc="040B0001" w:tentative="1">
      <w:start w:val="1"/>
      <w:numFmt w:val="bullet"/>
      <w:lvlText w:val=""/>
      <w:lvlJc w:val="left"/>
      <w:pPr>
        <w:ind w:left="5074" w:hanging="360"/>
      </w:pPr>
      <w:rPr>
        <w:rFonts w:ascii="Symbol" w:hAnsi="Symbol" w:hint="default"/>
      </w:rPr>
    </w:lvl>
    <w:lvl w:ilvl="7" w:tplc="040B0003" w:tentative="1">
      <w:start w:val="1"/>
      <w:numFmt w:val="bullet"/>
      <w:lvlText w:val="o"/>
      <w:lvlJc w:val="left"/>
      <w:pPr>
        <w:ind w:left="5794" w:hanging="360"/>
      </w:pPr>
      <w:rPr>
        <w:rFonts w:ascii="Courier New" w:hAnsi="Courier New" w:cs="Courier New" w:hint="default"/>
      </w:rPr>
    </w:lvl>
    <w:lvl w:ilvl="8" w:tplc="040B0005" w:tentative="1">
      <w:start w:val="1"/>
      <w:numFmt w:val="bullet"/>
      <w:lvlText w:val=""/>
      <w:lvlJc w:val="left"/>
      <w:pPr>
        <w:ind w:left="6514" w:hanging="360"/>
      </w:pPr>
      <w:rPr>
        <w:rFonts w:ascii="Wingdings" w:hAnsi="Wingdings" w:hint="default"/>
      </w:rPr>
    </w:lvl>
  </w:abstractNum>
  <w:num w:numId="1">
    <w:abstractNumId w:val="26"/>
  </w:num>
  <w:num w:numId="2">
    <w:abstractNumId w:val="39"/>
  </w:num>
  <w:num w:numId="3">
    <w:abstractNumId w:val="1"/>
  </w:num>
  <w:num w:numId="4">
    <w:abstractNumId w:val="3"/>
  </w:num>
  <w:num w:numId="5">
    <w:abstractNumId w:val="4"/>
  </w:num>
  <w:num w:numId="6">
    <w:abstractNumId w:val="2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8"/>
  </w:num>
  <w:num w:numId="10">
    <w:abstractNumId w:val="6"/>
  </w:num>
  <w:num w:numId="11">
    <w:abstractNumId w:val="35"/>
  </w:num>
  <w:num w:numId="12">
    <w:abstractNumId w:val="13"/>
  </w:num>
  <w:num w:numId="13">
    <w:abstractNumId w:val="23"/>
  </w:num>
  <w:num w:numId="14">
    <w:abstractNumId w:val="12"/>
  </w:num>
  <w:num w:numId="15">
    <w:abstractNumId w:val="20"/>
  </w:num>
  <w:num w:numId="16">
    <w:abstractNumId w:val="24"/>
  </w:num>
  <w:num w:numId="17">
    <w:abstractNumId w:val="19"/>
  </w:num>
  <w:num w:numId="18">
    <w:abstractNumId w:val="18"/>
  </w:num>
  <w:num w:numId="19">
    <w:abstractNumId w:val="34"/>
  </w:num>
  <w:num w:numId="20">
    <w:abstractNumId w:val="33"/>
  </w:num>
  <w:num w:numId="21">
    <w:abstractNumId w:val="16"/>
  </w:num>
  <w:num w:numId="22">
    <w:abstractNumId w:val="21"/>
  </w:num>
  <w:num w:numId="23">
    <w:abstractNumId w:val="11"/>
  </w:num>
  <w:num w:numId="24">
    <w:abstractNumId w:val="30"/>
  </w:num>
  <w:num w:numId="25">
    <w:abstractNumId w:val="40"/>
  </w:num>
  <w:num w:numId="26">
    <w:abstractNumId w:val="15"/>
  </w:num>
  <w:num w:numId="27">
    <w:abstractNumId w:val="37"/>
  </w:num>
  <w:num w:numId="28">
    <w:abstractNumId w:val="14"/>
  </w:num>
  <w:num w:numId="29">
    <w:abstractNumId w:val="36"/>
  </w:num>
  <w:num w:numId="30">
    <w:abstractNumId w:val="2"/>
  </w:num>
  <w:num w:numId="31">
    <w:abstractNumId w:val="8"/>
  </w:num>
  <w:num w:numId="32">
    <w:abstractNumId w:val="32"/>
  </w:num>
  <w:num w:numId="33">
    <w:abstractNumId w:val="22"/>
  </w:num>
  <w:num w:numId="34">
    <w:abstractNumId w:val="31"/>
  </w:num>
  <w:num w:numId="35">
    <w:abstractNumId w:val="0"/>
  </w:num>
  <w:num w:numId="36">
    <w:abstractNumId w:val="10"/>
  </w:num>
  <w:num w:numId="37">
    <w:abstractNumId w:val="5"/>
  </w:num>
  <w:num w:numId="38">
    <w:abstractNumId w:val="7"/>
  </w:num>
  <w:num w:numId="39">
    <w:abstractNumId w:val="25"/>
  </w:num>
  <w:num w:numId="40">
    <w:abstractNumId w:val="31"/>
  </w:num>
  <w:num w:numId="41">
    <w:abstractNumId w:val="31"/>
  </w:num>
  <w:num w:numId="42">
    <w:abstractNumId w:val="17"/>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39"/>
    <w:rsid w:val="00001EDB"/>
    <w:rsid w:val="000071F5"/>
    <w:rsid w:val="0001427E"/>
    <w:rsid w:val="0001549E"/>
    <w:rsid w:val="00016E55"/>
    <w:rsid w:val="00016FCF"/>
    <w:rsid w:val="00020721"/>
    <w:rsid w:val="00024BFD"/>
    <w:rsid w:val="0003182E"/>
    <w:rsid w:val="00031FC6"/>
    <w:rsid w:val="00034734"/>
    <w:rsid w:val="00040A50"/>
    <w:rsid w:val="00044133"/>
    <w:rsid w:val="00044C2E"/>
    <w:rsid w:val="00045555"/>
    <w:rsid w:val="00053D44"/>
    <w:rsid w:val="0006088F"/>
    <w:rsid w:val="0006178B"/>
    <w:rsid w:val="00062F84"/>
    <w:rsid w:val="000633A5"/>
    <w:rsid w:val="00063ECB"/>
    <w:rsid w:val="00070530"/>
    <w:rsid w:val="00072302"/>
    <w:rsid w:val="000741AB"/>
    <w:rsid w:val="00074C9F"/>
    <w:rsid w:val="00074EA0"/>
    <w:rsid w:val="00075991"/>
    <w:rsid w:val="00081620"/>
    <w:rsid w:val="00090F17"/>
    <w:rsid w:val="000A0178"/>
    <w:rsid w:val="000A6A1A"/>
    <w:rsid w:val="000B23FF"/>
    <w:rsid w:val="000B3024"/>
    <w:rsid w:val="000B556D"/>
    <w:rsid w:val="000C257C"/>
    <w:rsid w:val="000C272A"/>
    <w:rsid w:val="000D2CBF"/>
    <w:rsid w:val="000D3235"/>
    <w:rsid w:val="000D34AC"/>
    <w:rsid w:val="000D49DA"/>
    <w:rsid w:val="000E2F0D"/>
    <w:rsid w:val="000E386A"/>
    <w:rsid w:val="000E4503"/>
    <w:rsid w:val="000E66AA"/>
    <w:rsid w:val="000F57E8"/>
    <w:rsid w:val="00105AA3"/>
    <w:rsid w:val="00116365"/>
    <w:rsid w:val="00116E16"/>
    <w:rsid w:val="00117560"/>
    <w:rsid w:val="00131C0F"/>
    <w:rsid w:val="00133FFA"/>
    <w:rsid w:val="00134C5F"/>
    <w:rsid w:val="0013750B"/>
    <w:rsid w:val="001431B7"/>
    <w:rsid w:val="001440AF"/>
    <w:rsid w:val="00144D34"/>
    <w:rsid w:val="0014667F"/>
    <w:rsid w:val="00147111"/>
    <w:rsid w:val="0015110B"/>
    <w:rsid w:val="00154CBA"/>
    <w:rsid w:val="00155F3B"/>
    <w:rsid w:val="001618DA"/>
    <w:rsid w:val="001618EE"/>
    <w:rsid w:val="00167D93"/>
    <w:rsid w:val="00170FB4"/>
    <w:rsid w:val="001776E9"/>
    <w:rsid w:val="001829D2"/>
    <w:rsid w:val="001A0F61"/>
    <w:rsid w:val="001A38F8"/>
    <w:rsid w:val="001A537F"/>
    <w:rsid w:val="001A5B6D"/>
    <w:rsid w:val="001A5F05"/>
    <w:rsid w:val="001B078B"/>
    <w:rsid w:val="001B6E79"/>
    <w:rsid w:val="001C4E46"/>
    <w:rsid w:val="001C7983"/>
    <w:rsid w:val="001E4F4A"/>
    <w:rsid w:val="001E5F86"/>
    <w:rsid w:val="001E6BB8"/>
    <w:rsid w:val="001F70AF"/>
    <w:rsid w:val="001F72D8"/>
    <w:rsid w:val="001F784B"/>
    <w:rsid w:val="00203796"/>
    <w:rsid w:val="00203B42"/>
    <w:rsid w:val="002055D3"/>
    <w:rsid w:val="00210152"/>
    <w:rsid w:val="00211F99"/>
    <w:rsid w:val="002120E0"/>
    <w:rsid w:val="00217154"/>
    <w:rsid w:val="00224092"/>
    <w:rsid w:val="00224187"/>
    <w:rsid w:val="002256E7"/>
    <w:rsid w:val="0022653B"/>
    <w:rsid w:val="002271A5"/>
    <w:rsid w:val="00234A8F"/>
    <w:rsid w:val="00234B40"/>
    <w:rsid w:val="0023684A"/>
    <w:rsid w:val="0023711A"/>
    <w:rsid w:val="002373F4"/>
    <w:rsid w:val="00252EF3"/>
    <w:rsid w:val="002724CD"/>
    <w:rsid w:val="00277F5B"/>
    <w:rsid w:val="00280645"/>
    <w:rsid w:val="00281B0F"/>
    <w:rsid w:val="002833B0"/>
    <w:rsid w:val="00292DED"/>
    <w:rsid w:val="00294501"/>
    <w:rsid w:val="002979F5"/>
    <w:rsid w:val="002A13C4"/>
    <w:rsid w:val="002A2D24"/>
    <w:rsid w:val="002B7910"/>
    <w:rsid w:val="002C1220"/>
    <w:rsid w:val="002C2910"/>
    <w:rsid w:val="002D31CC"/>
    <w:rsid w:val="002D7241"/>
    <w:rsid w:val="002D72CF"/>
    <w:rsid w:val="002F38A5"/>
    <w:rsid w:val="00303DDF"/>
    <w:rsid w:val="0030626F"/>
    <w:rsid w:val="003073D1"/>
    <w:rsid w:val="00307C47"/>
    <w:rsid w:val="0032117E"/>
    <w:rsid w:val="00321D9A"/>
    <w:rsid w:val="00322659"/>
    <w:rsid w:val="0032382D"/>
    <w:rsid w:val="003268C9"/>
    <w:rsid w:val="003301AC"/>
    <w:rsid w:val="00331DC9"/>
    <w:rsid w:val="00334FFF"/>
    <w:rsid w:val="00335F7B"/>
    <w:rsid w:val="00343A88"/>
    <w:rsid w:val="00343A9F"/>
    <w:rsid w:val="003460F4"/>
    <w:rsid w:val="00346B03"/>
    <w:rsid w:val="0035119B"/>
    <w:rsid w:val="00351719"/>
    <w:rsid w:val="00352F66"/>
    <w:rsid w:val="00367C90"/>
    <w:rsid w:val="00373BA8"/>
    <w:rsid w:val="003745AA"/>
    <w:rsid w:val="003767B7"/>
    <w:rsid w:val="00385B6D"/>
    <w:rsid w:val="00386EBC"/>
    <w:rsid w:val="00387058"/>
    <w:rsid w:val="003932E3"/>
    <w:rsid w:val="00393411"/>
    <w:rsid w:val="003A2160"/>
    <w:rsid w:val="003A2869"/>
    <w:rsid w:val="003A4915"/>
    <w:rsid w:val="003A5DA7"/>
    <w:rsid w:val="003B2D0B"/>
    <w:rsid w:val="003B734E"/>
    <w:rsid w:val="003D5018"/>
    <w:rsid w:val="003E1CEA"/>
    <w:rsid w:val="003E7622"/>
    <w:rsid w:val="003E7632"/>
    <w:rsid w:val="003F2E2C"/>
    <w:rsid w:val="003F316A"/>
    <w:rsid w:val="0040000F"/>
    <w:rsid w:val="00403094"/>
    <w:rsid w:val="00405581"/>
    <w:rsid w:val="0041777A"/>
    <w:rsid w:val="0042172C"/>
    <w:rsid w:val="00421900"/>
    <w:rsid w:val="00432027"/>
    <w:rsid w:val="00433313"/>
    <w:rsid w:val="0043342A"/>
    <w:rsid w:val="00446E3A"/>
    <w:rsid w:val="0046134C"/>
    <w:rsid w:val="004616B6"/>
    <w:rsid w:val="00466EEF"/>
    <w:rsid w:val="004719A6"/>
    <w:rsid w:val="0047233E"/>
    <w:rsid w:val="00486BE8"/>
    <w:rsid w:val="00487654"/>
    <w:rsid w:val="00491537"/>
    <w:rsid w:val="004948BC"/>
    <w:rsid w:val="004A196F"/>
    <w:rsid w:val="004C2288"/>
    <w:rsid w:val="004C4493"/>
    <w:rsid w:val="004C5212"/>
    <w:rsid w:val="004C6B33"/>
    <w:rsid w:val="004D2213"/>
    <w:rsid w:val="004D42F7"/>
    <w:rsid w:val="004D4A5B"/>
    <w:rsid w:val="004F2D82"/>
    <w:rsid w:val="004F4FBF"/>
    <w:rsid w:val="004F5E3C"/>
    <w:rsid w:val="00500194"/>
    <w:rsid w:val="00501B66"/>
    <w:rsid w:val="005048D9"/>
    <w:rsid w:val="00512F2E"/>
    <w:rsid w:val="005146D4"/>
    <w:rsid w:val="0051596E"/>
    <w:rsid w:val="00520652"/>
    <w:rsid w:val="00520F1F"/>
    <w:rsid w:val="0052384D"/>
    <w:rsid w:val="0052759C"/>
    <w:rsid w:val="005276F9"/>
    <w:rsid w:val="00531E18"/>
    <w:rsid w:val="0053412F"/>
    <w:rsid w:val="0053518E"/>
    <w:rsid w:val="005356D2"/>
    <w:rsid w:val="00536722"/>
    <w:rsid w:val="00536C9F"/>
    <w:rsid w:val="005374B8"/>
    <w:rsid w:val="0054032C"/>
    <w:rsid w:val="005425EB"/>
    <w:rsid w:val="00546920"/>
    <w:rsid w:val="00547909"/>
    <w:rsid w:val="00550072"/>
    <w:rsid w:val="005512A4"/>
    <w:rsid w:val="00555DF0"/>
    <w:rsid w:val="00562E6B"/>
    <w:rsid w:val="005644A8"/>
    <w:rsid w:val="00571A2C"/>
    <w:rsid w:val="005729D4"/>
    <w:rsid w:val="00573ECF"/>
    <w:rsid w:val="00574EB7"/>
    <w:rsid w:val="00580340"/>
    <w:rsid w:val="005834E9"/>
    <w:rsid w:val="005876FA"/>
    <w:rsid w:val="0059110A"/>
    <w:rsid w:val="0059322E"/>
    <w:rsid w:val="0059671F"/>
    <w:rsid w:val="005A1669"/>
    <w:rsid w:val="005B09BA"/>
    <w:rsid w:val="005C771E"/>
    <w:rsid w:val="005D33BA"/>
    <w:rsid w:val="005D5EEB"/>
    <w:rsid w:val="005E3517"/>
    <w:rsid w:val="005E4E81"/>
    <w:rsid w:val="005E619C"/>
    <w:rsid w:val="005F38DF"/>
    <w:rsid w:val="005F3A39"/>
    <w:rsid w:val="005F47F9"/>
    <w:rsid w:val="005F68C8"/>
    <w:rsid w:val="00605D4D"/>
    <w:rsid w:val="0061011C"/>
    <w:rsid w:val="0061155A"/>
    <w:rsid w:val="006131C2"/>
    <w:rsid w:val="00615A93"/>
    <w:rsid w:val="00617A59"/>
    <w:rsid w:val="006244BE"/>
    <w:rsid w:val="00631ECC"/>
    <w:rsid w:val="006324D4"/>
    <w:rsid w:val="00632F34"/>
    <w:rsid w:val="00641004"/>
    <w:rsid w:val="00642211"/>
    <w:rsid w:val="006456E5"/>
    <w:rsid w:val="006502EA"/>
    <w:rsid w:val="00650581"/>
    <w:rsid w:val="00651B5E"/>
    <w:rsid w:val="006532E6"/>
    <w:rsid w:val="00657B86"/>
    <w:rsid w:val="00666C15"/>
    <w:rsid w:val="006736D3"/>
    <w:rsid w:val="006776FB"/>
    <w:rsid w:val="006778C8"/>
    <w:rsid w:val="0068016D"/>
    <w:rsid w:val="00681C36"/>
    <w:rsid w:val="00697BF2"/>
    <w:rsid w:val="006A1A93"/>
    <w:rsid w:val="006A4A91"/>
    <w:rsid w:val="006B1450"/>
    <w:rsid w:val="006B2457"/>
    <w:rsid w:val="006C39BC"/>
    <w:rsid w:val="006D1F94"/>
    <w:rsid w:val="006D2E55"/>
    <w:rsid w:val="006D40F8"/>
    <w:rsid w:val="006D55A8"/>
    <w:rsid w:val="006D6516"/>
    <w:rsid w:val="006D6C2D"/>
    <w:rsid w:val="00711DA4"/>
    <w:rsid w:val="00722420"/>
    <w:rsid w:val="00724F02"/>
    <w:rsid w:val="007251E1"/>
    <w:rsid w:val="00743BCF"/>
    <w:rsid w:val="007446CE"/>
    <w:rsid w:val="00762098"/>
    <w:rsid w:val="0076257D"/>
    <w:rsid w:val="00763772"/>
    <w:rsid w:val="007729CF"/>
    <w:rsid w:val="00776522"/>
    <w:rsid w:val="007839AC"/>
    <w:rsid w:val="00783B52"/>
    <w:rsid w:val="00783BBB"/>
    <w:rsid w:val="00785A23"/>
    <w:rsid w:val="00785D97"/>
    <w:rsid w:val="00790AE1"/>
    <w:rsid w:val="007A0F80"/>
    <w:rsid w:val="007A2835"/>
    <w:rsid w:val="007A7407"/>
    <w:rsid w:val="007A7465"/>
    <w:rsid w:val="007A74D4"/>
    <w:rsid w:val="007B4560"/>
    <w:rsid w:val="007B4E42"/>
    <w:rsid w:val="007C085F"/>
    <w:rsid w:val="007C2B22"/>
    <w:rsid w:val="007C37D5"/>
    <w:rsid w:val="007C53AB"/>
    <w:rsid w:val="007C5DBF"/>
    <w:rsid w:val="007D04E7"/>
    <w:rsid w:val="007D6F13"/>
    <w:rsid w:val="007F5EE0"/>
    <w:rsid w:val="00800D4B"/>
    <w:rsid w:val="008050A9"/>
    <w:rsid w:val="0080644C"/>
    <w:rsid w:val="00811D8D"/>
    <w:rsid w:val="00813236"/>
    <w:rsid w:val="008200A9"/>
    <w:rsid w:val="00820616"/>
    <w:rsid w:val="008214E7"/>
    <w:rsid w:val="008254A9"/>
    <w:rsid w:val="00835B48"/>
    <w:rsid w:val="00837793"/>
    <w:rsid w:val="008423A5"/>
    <w:rsid w:val="00850D2E"/>
    <w:rsid w:val="008547B8"/>
    <w:rsid w:val="00854AA2"/>
    <w:rsid w:val="008559F2"/>
    <w:rsid w:val="00855FEF"/>
    <w:rsid w:val="00862EBA"/>
    <w:rsid w:val="00863F2B"/>
    <w:rsid w:val="008725ED"/>
    <w:rsid w:val="00885EDF"/>
    <w:rsid w:val="0089026D"/>
    <w:rsid w:val="008A0773"/>
    <w:rsid w:val="008A0D46"/>
    <w:rsid w:val="008A4280"/>
    <w:rsid w:val="008B6E85"/>
    <w:rsid w:val="008C489F"/>
    <w:rsid w:val="008D2DD0"/>
    <w:rsid w:val="008E0F4A"/>
    <w:rsid w:val="008E411A"/>
    <w:rsid w:val="008E55D3"/>
    <w:rsid w:val="008E79BA"/>
    <w:rsid w:val="008E7BA5"/>
    <w:rsid w:val="008F7361"/>
    <w:rsid w:val="00906E49"/>
    <w:rsid w:val="009106C3"/>
    <w:rsid w:val="00913CCD"/>
    <w:rsid w:val="009160DC"/>
    <w:rsid w:val="009301A8"/>
    <w:rsid w:val="00930FEC"/>
    <w:rsid w:val="00931093"/>
    <w:rsid w:val="0093350C"/>
    <w:rsid w:val="00934089"/>
    <w:rsid w:val="0093457A"/>
    <w:rsid w:val="00934F6B"/>
    <w:rsid w:val="00937180"/>
    <w:rsid w:val="0094429A"/>
    <w:rsid w:val="00947D20"/>
    <w:rsid w:val="00967BFB"/>
    <w:rsid w:val="0097063C"/>
    <w:rsid w:val="00977F49"/>
    <w:rsid w:val="00980725"/>
    <w:rsid w:val="00982643"/>
    <w:rsid w:val="00982954"/>
    <w:rsid w:val="009A3AAF"/>
    <w:rsid w:val="009B0EEF"/>
    <w:rsid w:val="009B230C"/>
    <w:rsid w:val="009B534F"/>
    <w:rsid w:val="009B6311"/>
    <w:rsid w:val="009B6DD1"/>
    <w:rsid w:val="009C0212"/>
    <w:rsid w:val="009C048F"/>
    <w:rsid w:val="009C7CCA"/>
    <w:rsid w:val="009D222E"/>
    <w:rsid w:val="009D638B"/>
    <w:rsid w:val="009E11C5"/>
    <w:rsid w:val="009E2426"/>
    <w:rsid w:val="009F110C"/>
    <w:rsid w:val="009F40B1"/>
    <w:rsid w:val="00A04895"/>
    <w:rsid w:val="00A11228"/>
    <w:rsid w:val="00A12E56"/>
    <w:rsid w:val="00A135F7"/>
    <w:rsid w:val="00A16615"/>
    <w:rsid w:val="00A1698B"/>
    <w:rsid w:val="00A16BC6"/>
    <w:rsid w:val="00A24604"/>
    <w:rsid w:val="00A31344"/>
    <w:rsid w:val="00A40680"/>
    <w:rsid w:val="00A4311C"/>
    <w:rsid w:val="00A56870"/>
    <w:rsid w:val="00A612FC"/>
    <w:rsid w:val="00A63177"/>
    <w:rsid w:val="00A644E1"/>
    <w:rsid w:val="00A64BD2"/>
    <w:rsid w:val="00A706CE"/>
    <w:rsid w:val="00A75231"/>
    <w:rsid w:val="00A76E0F"/>
    <w:rsid w:val="00A81AEC"/>
    <w:rsid w:val="00A90735"/>
    <w:rsid w:val="00A94C68"/>
    <w:rsid w:val="00AA0B7C"/>
    <w:rsid w:val="00AA5350"/>
    <w:rsid w:val="00AB376D"/>
    <w:rsid w:val="00AC3262"/>
    <w:rsid w:val="00AD0CC2"/>
    <w:rsid w:val="00AD1370"/>
    <w:rsid w:val="00AD4AA5"/>
    <w:rsid w:val="00AD5540"/>
    <w:rsid w:val="00AE40E8"/>
    <w:rsid w:val="00AF0FFE"/>
    <w:rsid w:val="00AF2EBD"/>
    <w:rsid w:val="00AF300F"/>
    <w:rsid w:val="00AF3346"/>
    <w:rsid w:val="00AF6EE4"/>
    <w:rsid w:val="00B273A7"/>
    <w:rsid w:val="00B30606"/>
    <w:rsid w:val="00B30BFA"/>
    <w:rsid w:val="00B408A0"/>
    <w:rsid w:val="00B42986"/>
    <w:rsid w:val="00B4575B"/>
    <w:rsid w:val="00B46BFB"/>
    <w:rsid w:val="00B50421"/>
    <w:rsid w:val="00B51E27"/>
    <w:rsid w:val="00B54F25"/>
    <w:rsid w:val="00B61BF9"/>
    <w:rsid w:val="00B6634F"/>
    <w:rsid w:val="00B742CD"/>
    <w:rsid w:val="00BA462E"/>
    <w:rsid w:val="00BA4EED"/>
    <w:rsid w:val="00BB3EB5"/>
    <w:rsid w:val="00BD371B"/>
    <w:rsid w:val="00BE4CA3"/>
    <w:rsid w:val="00BE7087"/>
    <w:rsid w:val="00BF06A8"/>
    <w:rsid w:val="00BF3D7A"/>
    <w:rsid w:val="00C01460"/>
    <w:rsid w:val="00C03564"/>
    <w:rsid w:val="00C11FB6"/>
    <w:rsid w:val="00C1374A"/>
    <w:rsid w:val="00C21181"/>
    <w:rsid w:val="00C25939"/>
    <w:rsid w:val="00C34825"/>
    <w:rsid w:val="00C35985"/>
    <w:rsid w:val="00C452B3"/>
    <w:rsid w:val="00C46A5A"/>
    <w:rsid w:val="00C47E05"/>
    <w:rsid w:val="00C57DEB"/>
    <w:rsid w:val="00C6177F"/>
    <w:rsid w:val="00C621E9"/>
    <w:rsid w:val="00C6730D"/>
    <w:rsid w:val="00C73034"/>
    <w:rsid w:val="00C758FA"/>
    <w:rsid w:val="00C81410"/>
    <w:rsid w:val="00C973DB"/>
    <w:rsid w:val="00CA5C47"/>
    <w:rsid w:val="00CB1709"/>
    <w:rsid w:val="00CB4C78"/>
    <w:rsid w:val="00CC2D65"/>
    <w:rsid w:val="00CC4567"/>
    <w:rsid w:val="00CC4AD3"/>
    <w:rsid w:val="00CD2760"/>
    <w:rsid w:val="00CD4A95"/>
    <w:rsid w:val="00CE162C"/>
    <w:rsid w:val="00CE6883"/>
    <w:rsid w:val="00CE6D97"/>
    <w:rsid w:val="00CE7707"/>
    <w:rsid w:val="00CE7C9B"/>
    <w:rsid w:val="00CF077B"/>
    <w:rsid w:val="00CF72E3"/>
    <w:rsid w:val="00D0134A"/>
    <w:rsid w:val="00D01D12"/>
    <w:rsid w:val="00D05785"/>
    <w:rsid w:val="00D06ACE"/>
    <w:rsid w:val="00D1077E"/>
    <w:rsid w:val="00D12965"/>
    <w:rsid w:val="00D14357"/>
    <w:rsid w:val="00D152DF"/>
    <w:rsid w:val="00D1554E"/>
    <w:rsid w:val="00D2305F"/>
    <w:rsid w:val="00D25AD2"/>
    <w:rsid w:val="00D301F1"/>
    <w:rsid w:val="00D3429E"/>
    <w:rsid w:val="00D35DB3"/>
    <w:rsid w:val="00D35E49"/>
    <w:rsid w:val="00D36AC3"/>
    <w:rsid w:val="00D44B33"/>
    <w:rsid w:val="00D45234"/>
    <w:rsid w:val="00D57223"/>
    <w:rsid w:val="00D60C53"/>
    <w:rsid w:val="00D707DD"/>
    <w:rsid w:val="00D75FD4"/>
    <w:rsid w:val="00D76D7A"/>
    <w:rsid w:val="00D8316A"/>
    <w:rsid w:val="00D85FB0"/>
    <w:rsid w:val="00D86751"/>
    <w:rsid w:val="00D8738D"/>
    <w:rsid w:val="00D87C57"/>
    <w:rsid w:val="00D92B4D"/>
    <w:rsid w:val="00D9471C"/>
    <w:rsid w:val="00DB27D1"/>
    <w:rsid w:val="00DB4C1E"/>
    <w:rsid w:val="00DB7451"/>
    <w:rsid w:val="00DC2EB7"/>
    <w:rsid w:val="00DC4494"/>
    <w:rsid w:val="00DC7E17"/>
    <w:rsid w:val="00DE107F"/>
    <w:rsid w:val="00DE1F8E"/>
    <w:rsid w:val="00DE217C"/>
    <w:rsid w:val="00DE2586"/>
    <w:rsid w:val="00DE3E94"/>
    <w:rsid w:val="00DE5E96"/>
    <w:rsid w:val="00DE6F2D"/>
    <w:rsid w:val="00DF0633"/>
    <w:rsid w:val="00DF4E5F"/>
    <w:rsid w:val="00DF60E0"/>
    <w:rsid w:val="00DF7C37"/>
    <w:rsid w:val="00E03B02"/>
    <w:rsid w:val="00E06C97"/>
    <w:rsid w:val="00E07440"/>
    <w:rsid w:val="00E14DC1"/>
    <w:rsid w:val="00E1684F"/>
    <w:rsid w:val="00E21307"/>
    <w:rsid w:val="00E2160A"/>
    <w:rsid w:val="00E307B3"/>
    <w:rsid w:val="00E30920"/>
    <w:rsid w:val="00E32F6D"/>
    <w:rsid w:val="00E330A7"/>
    <w:rsid w:val="00E37F33"/>
    <w:rsid w:val="00E426A5"/>
    <w:rsid w:val="00E44094"/>
    <w:rsid w:val="00E46470"/>
    <w:rsid w:val="00E47E5D"/>
    <w:rsid w:val="00E50B1E"/>
    <w:rsid w:val="00E57D80"/>
    <w:rsid w:val="00E621A8"/>
    <w:rsid w:val="00E65B2D"/>
    <w:rsid w:val="00E80E44"/>
    <w:rsid w:val="00E8539D"/>
    <w:rsid w:val="00E864B4"/>
    <w:rsid w:val="00E916DE"/>
    <w:rsid w:val="00E952AF"/>
    <w:rsid w:val="00EA44D7"/>
    <w:rsid w:val="00EA4BCD"/>
    <w:rsid w:val="00EA6CBA"/>
    <w:rsid w:val="00EB1D65"/>
    <w:rsid w:val="00EB248D"/>
    <w:rsid w:val="00EB2F03"/>
    <w:rsid w:val="00EB3D6B"/>
    <w:rsid w:val="00EB5ECF"/>
    <w:rsid w:val="00EB6B34"/>
    <w:rsid w:val="00EC014E"/>
    <w:rsid w:val="00EC5213"/>
    <w:rsid w:val="00EC6400"/>
    <w:rsid w:val="00ED66DE"/>
    <w:rsid w:val="00EE0D7B"/>
    <w:rsid w:val="00EE20E2"/>
    <w:rsid w:val="00EE450C"/>
    <w:rsid w:val="00EF12FC"/>
    <w:rsid w:val="00EF2E5D"/>
    <w:rsid w:val="00F00450"/>
    <w:rsid w:val="00F113EB"/>
    <w:rsid w:val="00F138CB"/>
    <w:rsid w:val="00F1612E"/>
    <w:rsid w:val="00F236A8"/>
    <w:rsid w:val="00F23ED9"/>
    <w:rsid w:val="00F2512D"/>
    <w:rsid w:val="00F26B1F"/>
    <w:rsid w:val="00F30C7D"/>
    <w:rsid w:val="00F34A0E"/>
    <w:rsid w:val="00F402EA"/>
    <w:rsid w:val="00F54449"/>
    <w:rsid w:val="00F5513F"/>
    <w:rsid w:val="00F62EEE"/>
    <w:rsid w:val="00F63379"/>
    <w:rsid w:val="00F6368F"/>
    <w:rsid w:val="00F7177D"/>
    <w:rsid w:val="00F734F9"/>
    <w:rsid w:val="00F73B15"/>
    <w:rsid w:val="00F747CC"/>
    <w:rsid w:val="00F7786A"/>
    <w:rsid w:val="00F84E94"/>
    <w:rsid w:val="00F9217B"/>
    <w:rsid w:val="00F957A7"/>
    <w:rsid w:val="00F95D11"/>
    <w:rsid w:val="00FA20FF"/>
    <w:rsid w:val="00FA356E"/>
    <w:rsid w:val="00FA6ACE"/>
    <w:rsid w:val="00FB0395"/>
    <w:rsid w:val="00FB0F22"/>
    <w:rsid w:val="00FB6ABF"/>
    <w:rsid w:val="00FD14F1"/>
    <w:rsid w:val="00FD1B4D"/>
    <w:rsid w:val="00FE5021"/>
    <w:rsid w:val="00FE692C"/>
    <w:rsid w:val="00FF39CB"/>
    <w:rsid w:val="432007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1545"/>
  <w15:chartTrackingRefBased/>
  <w15:docId w15:val="{6031E0BA-5C63-4FE7-92A7-A47E019D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5"/>
      </w:numPr>
      <w:ind w:left="227" w:hanging="227"/>
    </w:pPr>
  </w:style>
  <w:style w:type="paragraph" w:customStyle="1" w:styleId="VMOtsikkonum2">
    <w:name w:val="VM_Otsikko_num 2"/>
    <w:next w:val="VMleipteksti"/>
    <w:qFormat/>
    <w:rsid w:val="00722420"/>
    <w:pPr>
      <w:numPr>
        <w:ilvl w:val="1"/>
        <w:numId w:val="5"/>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5"/>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qFormat/>
    <w:rsid w:val="005F3A39"/>
    <w:pPr>
      <w:ind w:left="720"/>
      <w:contextualSpacing/>
    </w:pPr>
  </w:style>
  <w:style w:type="character" w:styleId="Hyperlinkki">
    <w:name w:val="Hyperlink"/>
    <w:basedOn w:val="Kappaleenoletusfontti"/>
    <w:uiPriority w:val="99"/>
    <w:unhideWhenUsed/>
    <w:rsid w:val="009301A8"/>
    <w:rPr>
      <w:color w:val="0000FF" w:themeColor="hyperlink"/>
      <w:u w:val="single"/>
    </w:rPr>
  </w:style>
  <w:style w:type="character" w:styleId="Kommentinviite">
    <w:name w:val="annotation reference"/>
    <w:basedOn w:val="Kappaleenoletusfontti"/>
    <w:uiPriority w:val="99"/>
    <w:semiHidden/>
    <w:unhideWhenUsed/>
    <w:rsid w:val="002C2910"/>
    <w:rPr>
      <w:sz w:val="16"/>
      <w:szCs w:val="16"/>
    </w:rPr>
  </w:style>
  <w:style w:type="paragraph" w:styleId="Kommentinteksti">
    <w:name w:val="annotation text"/>
    <w:basedOn w:val="Normaali"/>
    <w:link w:val="KommentintekstiChar"/>
    <w:uiPriority w:val="99"/>
    <w:semiHidden/>
    <w:unhideWhenUsed/>
    <w:rsid w:val="002C2910"/>
    <w:rPr>
      <w:sz w:val="20"/>
    </w:rPr>
  </w:style>
  <w:style w:type="character" w:customStyle="1" w:styleId="KommentintekstiChar">
    <w:name w:val="Kommentin teksti Char"/>
    <w:basedOn w:val="Kappaleenoletusfontti"/>
    <w:link w:val="Kommentinteksti"/>
    <w:uiPriority w:val="99"/>
    <w:semiHidden/>
    <w:rsid w:val="002C2910"/>
    <w:rPr>
      <w:lang w:eastAsia="en-US"/>
    </w:rPr>
  </w:style>
  <w:style w:type="paragraph" w:styleId="Kommentinotsikko">
    <w:name w:val="annotation subject"/>
    <w:basedOn w:val="Kommentinteksti"/>
    <w:next w:val="Kommentinteksti"/>
    <w:link w:val="KommentinotsikkoChar"/>
    <w:uiPriority w:val="99"/>
    <w:semiHidden/>
    <w:unhideWhenUsed/>
    <w:rsid w:val="002C2910"/>
    <w:rPr>
      <w:b/>
      <w:bCs/>
    </w:rPr>
  </w:style>
  <w:style w:type="character" w:customStyle="1" w:styleId="KommentinotsikkoChar">
    <w:name w:val="Kommentin otsikko Char"/>
    <w:basedOn w:val="KommentintekstiChar"/>
    <w:link w:val="Kommentinotsikko"/>
    <w:uiPriority w:val="99"/>
    <w:semiHidden/>
    <w:rsid w:val="002C2910"/>
    <w:rPr>
      <w:b/>
      <w:bCs/>
      <w:lang w:eastAsia="en-US"/>
    </w:rPr>
  </w:style>
  <w:style w:type="paragraph" w:styleId="Loppuviitteenteksti">
    <w:name w:val="endnote text"/>
    <w:basedOn w:val="Normaali"/>
    <w:link w:val="LoppuviitteentekstiChar"/>
    <w:uiPriority w:val="99"/>
    <w:unhideWhenUsed/>
    <w:qFormat/>
    <w:rsid w:val="00303DDF"/>
    <w:pPr>
      <w:tabs>
        <w:tab w:val="right" w:leader="dot" w:pos="2880"/>
      </w:tabs>
    </w:pPr>
    <w:rPr>
      <w:rFonts w:ascii="Calibri" w:eastAsia="Calibri" w:hAnsi="Calibri" w:cs="Calibri"/>
      <w:color w:val="000000"/>
      <w:sz w:val="22"/>
      <w:lang w:eastAsia="en-ZA"/>
    </w:rPr>
  </w:style>
  <w:style w:type="character" w:customStyle="1" w:styleId="LoppuviitteentekstiChar">
    <w:name w:val="Loppuviitteen teksti Char"/>
    <w:basedOn w:val="Kappaleenoletusfontti"/>
    <w:link w:val="Loppuviitteenteksti"/>
    <w:uiPriority w:val="99"/>
    <w:rsid w:val="00303DDF"/>
    <w:rPr>
      <w:rFonts w:ascii="Calibri" w:eastAsia="Calibri" w:hAnsi="Calibri" w:cs="Calibri"/>
      <w:color w:val="000000"/>
      <w:sz w:val="22"/>
      <w:lang w:val="sv-SE" w:eastAsia="en-ZA"/>
    </w:rPr>
  </w:style>
  <w:style w:type="character" w:styleId="Loppuviitteenviite">
    <w:name w:val="endnote reference"/>
    <w:basedOn w:val="Kappaleenoletusfontti"/>
    <w:uiPriority w:val="99"/>
    <w:unhideWhenUsed/>
    <w:qFormat/>
    <w:rsid w:val="00303DDF"/>
    <w:rPr>
      <w:vertAlign w:val="superscript"/>
    </w:rPr>
  </w:style>
  <w:style w:type="paragraph" w:customStyle="1" w:styleId="Default">
    <w:name w:val="Default"/>
    <w:rsid w:val="006532E6"/>
    <w:pPr>
      <w:autoSpaceDE w:val="0"/>
      <w:autoSpaceDN w:val="0"/>
      <w:adjustRightInd w:val="0"/>
    </w:pPr>
    <w:rPr>
      <w:rFonts w:ascii="PT Sans" w:hAnsi="PT Sans" w:cs="PT Sans"/>
      <w:color w:val="000000"/>
      <w:sz w:val="24"/>
      <w:szCs w:val="24"/>
    </w:rPr>
  </w:style>
  <w:style w:type="character" w:styleId="Voimakas">
    <w:name w:val="Strong"/>
    <w:basedOn w:val="Kappaleenoletusfontti"/>
    <w:uiPriority w:val="22"/>
    <w:qFormat/>
    <w:rsid w:val="00B54F25"/>
    <w:rPr>
      <w:b/>
      <w:bCs/>
    </w:rPr>
  </w:style>
  <w:style w:type="paragraph" w:styleId="NormaaliWWW">
    <w:name w:val="Normal (Web)"/>
    <w:basedOn w:val="Normaali"/>
    <w:uiPriority w:val="99"/>
    <w:unhideWhenUsed/>
    <w:rsid w:val="00B54F25"/>
    <w:pPr>
      <w:spacing w:before="225" w:after="225" w:line="300" w:lineRule="atLeast"/>
    </w:pPr>
    <w:rPr>
      <w:szCs w:val="24"/>
      <w:lang w:eastAsia="fi-FI"/>
    </w:rPr>
  </w:style>
  <w:style w:type="table" w:styleId="TaulukkoRuudukko">
    <w:name w:val="Table Grid"/>
    <w:basedOn w:val="Normaalitaulukko"/>
    <w:uiPriority w:val="59"/>
    <w:rsid w:val="00593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EB248D"/>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A644E1"/>
    <w:pPr>
      <w:tabs>
        <w:tab w:val="right" w:leader="dot" w:pos="9628"/>
      </w:tabs>
      <w:spacing w:after="100"/>
    </w:pPr>
  </w:style>
  <w:style w:type="paragraph" w:styleId="Sisluet3">
    <w:name w:val="toc 3"/>
    <w:basedOn w:val="Normaali"/>
    <w:next w:val="Normaali"/>
    <w:autoRedefine/>
    <w:uiPriority w:val="39"/>
    <w:unhideWhenUsed/>
    <w:rsid w:val="00EB248D"/>
    <w:pPr>
      <w:spacing w:after="100"/>
      <w:ind w:left="480"/>
    </w:pPr>
  </w:style>
  <w:style w:type="character" w:styleId="AvattuHyperlinkki">
    <w:name w:val="FollowedHyperlink"/>
    <w:basedOn w:val="Kappaleenoletusfontti"/>
    <w:uiPriority w:val="99"/>
    <w:semiHidden/>
    <w:unhideWhenUsed/>
    <w:rsid w:val="00555DF0"/>
    <w:rPr>
      <w:color w:val="800080" w:themeColor="followedHyperlink"/>
      <w:u w:val="single"/>
    </w:rPr>
  </w:style>
  <w:style w:type="table" w:styleId="Vaalearuudukkotaulukko1-korostus6">
    <w:name w:val="Grid Table 1 Light Accent 6"/>
    <w:basedOn w:val="Normaalitaulukko"/>
    <w:uiPriority w:val="46"/>
    <w:rsid w:val="00536C9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uettelotaulukko4-korostus2">
    <w:name w:val="List Table 4 Accent 2"/>
    <w:basedOn w:val="Normaalitaulukko"/>
    <w:uiPriority w:val="49"/>
    <w:rsid w:val="00536C9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Vaalearuudukkotaulukko1-korostus2">
    <w:name w:val="Grid Table 1 Light Accent 2"/>
    <w:basedOn w:val="Normaalitaulukko"/>
    <w:uiPriority w:val="46"/>
    <w:rsid w:val="00536C9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LeiptekstiChar">
    <w:name w:val="Leipäteksti Char"/>
    <w:aliases w:val="VM_Leipäteksti Char"/>
    <w:basedOn w:val="Kappaleenoletusfontti"/>
    <w:link w:val="Leipteksti"/>
    <w:semiHidden/>
    <w:locked/>
    <w:rsid w:val="004D4A5B"/>
    <w:rPr>
      <w:sz w:val="21"/>
    </w:rPr>
  </w:style>
  <w:style w:type="paragraph" w:styleId="Leipteksti">
    <w:name w:val="Body Text"/>
    <w:aliases w:val="VM_Leipäteksti"/>
    <w:basedOn w:val="Normaali"/>
    <w:link w:val="LeiptekstiChar"/>
    <w:semiHidden/>
    <w:unhideWhenUsed/>
    <w:qFormat/>
    <w:rsid w:val="004D4A5B"/>
    <w:pPr>
      <w:tabs>
        <w:tab w:val="left" w:pos="2608"/>
        <w:tab w:val="left" w:pos="5670"/>
      </w:tabs>
      <w:spacing w:after="120" w:line="310" w:lineRule="atLeast"/>
      <w:ind w:left="2608"/>
    </w:pPr>
    <w:rPr>
      <w:sz w:val="21"/>
      <w:lang w:eastAsia="fi-FI"/>
    </w:rPr>
  </w:style>
  <w:style w:type="character" w:customStyle="1" w:styleId="LeiptekstiChar1">
    <w:name w:val="Leipäteksti Char1"/>
    <w:basedOn w:val="Kappaleenoletusfontti"/>
    <w:uiPriority w:val="99"/>
    <w:semiHidden/>
    <w:rsid w:val="004D4A5B"/>
    <w:rPr>
      <w:sz w:val="24"/>
      <w:lang w:eastAsia="en-US"/>
    </w:rPr>
  </w:style>
  <w:style w:type="paragraph" w:styleId="Muutos">
    <w:name w:val="Revision"/>
    <w:hidden/>
    <w:uiPriority w:val="99"/>
    <w:semiHidden/>
    <w:rsid w:val="00501B66"/>
    <w:rPr>
      <w:sz w:val="24"/>
      <w:lang w:eastAsia="en-US"/>
    </w:rPr>
  </w:style>
  <w:style w:type="paragraph" w:styleId="Sisluet2">
    <w:name w:val="toc 2"/>
    <w:basedOn w:val="Normaali"/>
    <w:next w:val="Normaali"/>
    <w:autoRedefine/>
    <w:uiPriority w:val="39"/>
    <w:unhideWhenUsed/>
    <w:rsid w:val="003E763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3026">
      <w:bodyDiv w:val="1"/>
      <w:marLeft w:val="0"/>
      <w:marRight w:val="0"/>
      <w:marTop w:val="0"/>
      <w:marBottom w:val="0"/>
      <w:divBdr>
        <w:top w:val="none" w:sz="0" w:space="0" w:color="auto"/>
        <w:left w:val="none" w:sz="0" w:space="0" w:color="auto"/>
        <w:bottom w:val="none" w:sz="0" w:space="0" w:color="auto"/>
        <w:right w:val="none" w:sz="0" w:space="0" w:color="auto"/>
      </w:divBdr>
    </w:div>
    <w:div w:id="238442645">
      <w:bodyDiv w:val="1"/>
      <w:marLeft w:val="0"/>
      <w:marRight w:val="0"/>
      <w:marTop w:val="0"/>
      <w:marBottom w:val="0"/>
      <w:divBdr>
        <w:top w:val="none" w:sz="0" w:space="0" w:color="auto"/>
        <w:left w:val="none" w:sz="0" w:space="0" w:color="auto"/>
        <w:bottom w:val="none" w:sz="0" w:space="0" w:color="auto"/>
        <w:right w:val="none" w:sz="0" w:space="0" w:color="auto"/>
      </w:divBdr>
    </w:div>
    <w:div w:id="263928188">
      <w:bodyDiv w:val="1"/>
      <w:marLeft w:val="0"/>
      <w:marRight w:val="0"/>
      <w:marTop w:val="0"/>
      <w:marBottom w:val="0"/>
      <w:divBdr>
        <w:top w:val="none" w:sz="0" w:space="0" w:color="auto"/>
        <w:left w:val="none" w:sz="0" w:space="0" w:color="auto"/>
        <w:bottom w:val="none" w:sz="0" w:space="0" w:color="auto"/>
        <w:right w:val="none" w:sz="0" w:space="0" w:color="auto"/>
      </w:divBdr>
    </w:div>
    <w:div w:id="286282601">
      <w:bodyDiv w:val="1"/>
      <w:marLeft w:val="0"/>
      <w:marRight w:val="0"/>
      <w:marTop w:val="0"/>
      <w:marBottom w:val="0"/>
      <w:divBdr>
        <w:top w:val="none" w:sz="0" w:space="0" w:color="auto"/>
        <w:left w:val="none" w:sz="0" w:space="0" w:color="auto"/>
        <w:bottom w:val="none" w:sz="0" w:space="0" w:color="auto"/>
        <w:right w:val="none" w:sz="0" w:space="0" w:color="auto"/>
      </w:divBdr>
      <w:divsChild>
        <w:div w:id="698705430">
          <w:marLeft w:val="1080"/>
          <w:marRight w:val="0"/>
          <w:marTop w:val="100"/>
          <w:marBottom w:val="0"/>
          <w:divBdr>
            <w:top w:val="none" w:sz="0" w:space="0" w:color="auto"/>
            <w:left w:val="none" w:sz="0" w:space="0" w:color="auto"/>
            <w:bottom w:val="none" w:sz="0" w:space="0" w:color="auto"/>
            <w:right w:val="none" w:sz="0" w:space="0" w:color="auto"/>
          </w:divBdr>
        </w:div>
        <w:div w:id="824081415">
          <w:marLeft w:val="1080"/>
          <w:marRight w:val="0"/>
          <w:marTop w:val="100"/>
          <w:marBottom w:val="0"/>
          <w:divBdr>
            <w:top w:val="none" w:sz="0" w:space="0" w:color="auto"/>
            <w:left w:val="none" w:sz="0" w:space="0" w:color="auto"/>
            <w:bottom w:val="none" w:sz="0" w:space="0" w:color="auto"/>
            <w:right w:val="none" w:sz="0" w:space="0" w:color="auto"/>
          </w:divBdr>
        </w:div>
        <w:div w:id="469791922">
          <w:marLeft w:val="1080"/>
          <w:marRight w:val="0"/>
          <w:marTop w:val="100"/>
          <w:marBottom w:val="0"/>
          <w:divBdr>
            <w:top w:val="none" w:sz="0" w:space="0" w:color="auto"/>
            <w:left w:val="none" w:sz="0" w:space="0" w:color="auto"/>
            <w:bottom w:val="none" w:sz="0" w:space="0" w:color="auto"/>
            <w:right w:val="none" w:sz="0" w:space="0" w:color="auto"/>
          </w:divBdr>
        </w:div>
        <w:div w:id="439909057">
          <w:marLeft w:val="1080"/>
          <w:marRight w:val="0"/>
          <w:marTop w:val="100"/>
          <w:marBottom w:val="0"/>
          <w:divBdr>
            <w:top w:val="none" w:sz="0" w:space="0" w:color="auto"/>
            <w:left w:val="none" w:sz="0" w:space="0" w:color="auto"/>
            <w:bottom w:val="none" w:sz="0" w:space="0" w:color="auto"/>
            <w:right w:val="none" w:sz="0" w:space="0" w:color="auto"/>
          </w:divBdr>
        </w:div>
        <w:div w:id="1279407969">
          <w:marLeft w:val="1080"/>
          <w:marRight w:val="0"/>
          <w:marTop w:val="100"/>
          <w:marBottom w:val="0"/>
          <w:divBdr>
            <w:top w:val="none" w:sz="0" w:space="0" w:color="auto"/>
            <w:left w:val="none" w:sz="0" w:space="0" w:color="auto"/>
            <w:bottom w:val="none" w:sz="0" w:space="0" w:color="auto"/>
            <w:right w:val="none" w:sz="0" w:space="0" w:color="auto"/>
          </w:divBdr>
        </w:div>
      </w:divsChild>
    </w:div>
    <w:div w:id="328751681">
      <w:bodyDiv w:val="1"/>
      <w:marLeft w:val="0"/>
      <w:marRight w:val="0"/>
      <w:marTop w:val="0"/>
      <w:marBottom w:val="0"/>
      <w:divBdr>
        <w:top w:val="none" w:sz="0" w:space="0" w:color="auto"/>
        <w:left w:val="none" w:sz="0" w:space="0" w:color="auto"/>
        <w:bottom w:val="none" w:sz="0" w:space="0" w:color="auto"/>
        <w:right w:val="none" w:sz="0" w:space="0" w:color="auto"/>
      </w:divBdr>
    </w:div>
    <w:div w:id="366414706">
      <w:bodyDiv w:val="1"/>
      <w:marLeft w:val="0"/>
      <w:marRight w:val="0"/>
      <w:marTop w:val="0"/>
      <w:marBottom w:val="0"/>
      <w:divBdr>
        <w:top w:val="none" w:sz="0" w:space="0" w:color="auto"/>
        <w:left w:val="none" w:sz="0" w:space="0" w:color="auto"/>
        <w:bottom w:val="none" w:sz="0" w:space="0" w:color="auto"/>
        <w:right w:val="none" w:sz="0" w:space="0" w:color="auto"/>
      </w:divBdr>
    </w:div>
    <w:div w:id="369644608">
      <w:bodyDiv w:val="1"/>
      <w:marLeft w:val="0"/>
      <w:marRight w:val="0"/>
      <w:marTop w:val="0"/>
      <w:marBottom w:val="0"/>
      <w:divBdr>
        <w:top w:val="none" w:sz="0" w:space="0" w:color="auto"/>
        <w:left w:val="none" w:sz="0" w:space="0" w:color="auto"/>
        <w:bottom w:val="none" w:sz="0" w:space="0" w:color="auto"/>
        <w:right w:val="none" w:sz="0" w:space="0" w:color="auto"/>
      </w:divBdr>
      <w:divsChild>
        <w:div w:id="1579710562">
          <w:marLeft w:val="360"/>
          <w:marRight w:val="0"/>
          <w:marTop w:val="200"/>
          <w:marBottom w:val="0"/>
          <w:divBdr>
            <w:top w:val="none" w:sz="0" w:space="0" w:color="auto"/>
            <w:left w:val="none" w:sz="0" w:space="0" w:color="auto"/>
            <w:bottom w:val="none" w:sz="0" w:space="0" w:color="auto"/>
            <w:right w:val="none" w:sz="0" w:space="0" w:color="auto"/>
          </w:divBdr>
        </w:div>
        <w:div w:id="367023115">
          <w:marLeft w:val="360"/>
          <w:marRight w:val="0"/>
          <w:marTop w:val="200"/>
          <w:marBottom w:val="0"/>
          <w:divBdr>
            <w:top w:val="none" w:sz="0" w:space="0" w:color="auto"/>
            <w:left w:val="none" w:sz="0" w:space="0" w:color="auto"/>
            <w:bottom w:val="none" w:sz="0" w:space="0" w:color="auto"/>
            <w:right w:val="none" w:sz="0" w:space="0" w:color="auto"/>
          </w:divBdr>
        </w:div>
        <w:div w:id="1906139541">
          <w:marLeft w:val="360"/>
          <w:marRight w:val="0"/>
          <w:marTop w:val="200"/>
          <w:marBottom w:val="0"/>
          <w:divBdr>
            <w:top w:val="none" w:sz="0" w:space="0" w:color="auto"/>
            <w:left w:val="none" w:sz="0" w:space="0" w:color="auto"/>
            <w:bottom w:val="none" w:sz="0" w:space="0" w:color="auto"/>
            <w:right w:val="none" w:sz="0" w:space="0" w:color="auto"/>
          </w:divBdr>
        </w:div>
        <w:div w:id="28342524">
          <w:marLeft w:val="360"/>
          <w:marRight w:val="0"/>
          <w:marTop w:val="200"/>
          <w:marBottom w:val="0"/>
          <w:divBdr>
            <w:top w:val="none" w:sz="0" w:space="0" w:color="auto"/>
            <w:left w:val="none" w:sz="0" w:space="0" w:color="auto"/>
            <w:bottom w:val="none" w:sz="0" w:space="0" w:color="auto"/>
            <w:right w:val="none" w:sz="0" w:space="0" w:color="auto"/>
          </w:divBdr>
        </w:div>
      </w:divsChild>
    </w:div>
    <w:div w:id="512184872">
      <w:bodyDiv w:val="1"/>
      <w:marLeft w:val="0"/>
      <w:marRight w:val="0"/>
      <w:marTop w:val="0"/>
      <w:marBottom w:val="0"/>
      <w:divBdr>
        <w:top w:val="none" w:sz="0" w:space="0" w:color="auto"/>
        <w:left w:val="none" w:sz="0" w:space="0" w:color="auto"/>
        <w:bottom w:val="none" w:sz="0" w:space="0" w:color="auto"/>
        <w:right w:val="none" w:sz="0" w:space="0" w:color="auto"/>
      </w:divBdr>
      <w:divsChild>
        <w:div w:id="862717116">
          <w:marLeft w:val="0"/>
          <w:marRight w:val="0"/>
          <w:marTop w:val="0"/>
          <w:marBottom w:val="0"/>
          <w:divBdr>
            <w:top w:val="none" w:sz="0" w:space="0" w:color="auto"/>
            <w:left w:val="none" w:sz="0" w:space="0" w:color="auto"/>
            <w:bottom w:val="none" w:sz="0" w:space="0" w:color="auto"/>
            <w:right w:val="none" w:sz="0" w:space="0" w:color="auto"/>
          </w:divBdr>
          <w:divsChild>
            <w:div w:id="653333530">
              <w:marLeft w:val="0"/>
              <w:marRight w:val="0"/>
              <w:marTop w:val="0"/>
              <w:marBottom w:val="750"/>
              <w:divBdr>
                <w:top w:val="none" w:sz="0" w:space="0" w:color="auto"/>
                <w:left w:val="none" w:sz="0" w:space="0" w:color="auto"/>
                <w:bottom w:val="none" w:sz="0" w:space="0" w:color="auto"/>
                <w:right w:val="none" w:sz="0" w:space="0" w:color="auto"/>
              </w:divBdr>
              <w:divsChild>
                <w:div w:id="988092522">
                  <w:marLeft w:val="0"/>
                  <w:marRight w:val="0"/>
                  <w:marTop w:val="0"/>
                  <w:marBottom w:val="0"/>
                  <w:divBdr>
                    <w:top w:val="none" w:sz="0" w:space="0" w:color="auto"/>
                    <w:left w:val="none" w:sz="0" w:space="0" w:color="auto"/>
                    <w:bottom w:val="none" w:sz="0" w:space="0" w:color="auto"/>
                    <w:right w:val="none" w:sz="0" w:space="0" w:color="auto"/>
                  </w:divBdr>
                  <w:divsChild>
                    <w:div w:id="10124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25729">
      <w:bodyDiv w:val="1"/>
      <w:marLeft w:val="0"/>
      <w:marRight w:val="0"/>
      <w:marTop w:val="0"/>
      <w:marBottom w:val="0"/>
      <w:divBdr>
        <w:top w:val="none" w:sz="0" w:space="0" w:color="auto"/>
        <w:left w:val="none" w:sz="0" w:space="0" w:color="auto"/>
        <w:bottom w:val="none" w:sz="0" w:space="0" w:color="auto"/>
        <w:right w:val="none" w:sz="0" w:space="0" w:color="auto"/>
      </w:divBdr>
    </w:div>
    <w:div w:id="793643050">
      <w:bodyDiv w:val="1"/>
      <w:marLeft w:val="0"/>
      <w:marRight w:val="0"/>
      <w:marTop w:val="0"/>
      <w:marBottom w:val="0"/>
      <w:divBdr>
        <w:top w:val="none" w:sz="0" w:space="0" w:color="auto"/>
        <w:left w:val="none" w:sz="0" w:space="0" w:color="auto"/>
        <w:bottom w:val="none" w:sz="0" w:space="0" w:color="auto"/>
        <w:right w:val="none" w:sz="0" w:space="0" w:color="auto"/>
      </w:divBdr>
    </w:div>
    <w:div w:id="840463227">
      <w:bodyDiv w:val="1"/>
      <w:marLeft w:val="0"/>
      <w:marRight w:val="0"/>
      <w:marTop w:val="0"/>
      <w:marBottom w:val="0"/>
      <w:divBdr>
        <w:top w:val="none" w:sz="0" w:space="0" w:color="auto"/>
        <w:left w:val="none" w:sz="0" w:space="0" w:color="auto"/>
        <w:bottom w:val="none" w:sz="0" w:space="0" w:color="auto"/>
        <w:right w:val="none" w:sz="0" w:space="0" w:color="auto"/>
      </w:divBdr>
      <w:divsChild>
        <w:div w:id="534075466">
          <w:marLeft w:val="360"/>
          <w:marRight w:val="0"/>
          <w:marTop w:val="200"/>
          <w:marBottom w:val="0"/>
          <w:divBdr>
            <w:top w:val="none" w:sz="0" w:space="0" w:color="auto"/>
            <w:left w:val="none" w:sz="0" w:space="0" w:color="auto"/>
            <w:bottom w:val="none" w:sz="0" w:space="0" w:color="auto"/>
            <w:right w:val="none" w:sz="0" w:space="0" w:color="auto"/>
          </w:divBdr>
        </w:div>
        <w:div w:id="541602873">
          <w:marLeft w:val="360"/>
          <w:marRight w:val="0"/>
          <w:marTop w:val="200"/>
          <w:marBottom w:val="0"/>
          <w:divBdr>
            <w:top w:val="none" w:sz="0" w:space="0" w:color="auto"/>
            <w:left w:val="none" w:sz="0" w:space="0" w:color="auto"/>
            <w:bottom w:val="none" w:sz="0" w:space="0" w:color="auto"/>
            <w:right w:val="none" w:sz="0" w:space="0" w:color="auto"/>
          </w:divBdr>
        </w:div>
        <w:div w:id="345519468">
          <w:marLeft w:val="360"/>
          <w:marRight w:val="0"/>
          <w:marTop w:val="200"/>
          <w:marBottom w:val="0"/>
          <w:divBdr>
            <w:top w:val="none" w:sz="0" w:space="0" w:color="auto"/>
            <w:left w:val="none" w:sz="0" w:space="0" w:color="auto"/>
            <w:bottom w:val="none" w:sz="0" w:space="0" w:color="auto"/>
            <w:right w:val="none" w:sz="0" w:space="0" w:color="auto"/>
          </w:divBdr>
        </w:div>
        <w:div w:id="104035105">
          <w:marLeft w:val="360"/>
          <w:marRight w:val="0"/>
          <w:marTop w:val="200"/>
          <w:marBottom w:val="0"/>
          <w:divBdr>
            <w:top w:val="none" w:sz="0" w:space="0" w:color="auto"/>
            <w:left w:val="none" w:sz="0" w:space="0" w:color="auto"/>
            <w:bottom w:val="none" w:sz="0" w:space="0" w:color="auto"/>
            <w:right w:val="none" w:sz="0" w:space="0" w:color="auto"/>
          </w:divBdr>
        </w:div>
        <w:div w:id="201066083">
          <w:marLeft w:val="360"/>
          <w:marRight w:val="0"/>
          <w:marTop w:val="200"/>
          <w:marBottom w:val="0"/>
          <w:divBdr>
            <w:top w:val="none" w:sz="0" w:space="0" w:color="auto"/>
            <w:left w:val="none" w:sz="0" w:space="0" w:color="auto"/>
            <w:bottom w:val="none" w:sz="0" w:space="0" w:color="auto"/>
            <w:right w:val="none" w:sz="0" w:space="0" w:color="auto"/>
          </w:divBdr>
        </w:div>
        <w:div w:id="1147166820">
          <w:marLeft w:val="360"/>
          <w:marRight w:val="0"/>
          <w:marTop w:val="200"/>
          <w:marBottom w:val="0"/>
          <w:divBdr>
            <w:top w:val="none" w:sz="0" w:space="0" w:color="auto"/>
            <w:left w:val="none" w:sz="0" w:space="0" w:color="auto"/>
            <w:bottom w:val="none" w:sz="0" w:space="0" w:color="auto"/>
            <w:right w:val="none" w:sz="0" w:space="0" w:color="auto"/>
          </w:divBdr>
        </w:div>
        <w:div w:id="2012638270">
          <w:marLeft w:val="360"/>
          <w:marRight w:val="0"/>
          <w:marTop w:val="200"/>
          <w:marBottom w:val="0"/>
          <w:divBdr>
            <w:top w:val="none" w:sz="0" w:space="0" w:color="auto"/>
            <w:left w:val="none" w:sz="0" w:space="0" w:color="auto"/>
            <w:bottom w:val="none" w:sz="0" w:space="0" w:color="auto"/>
            <w:right w:val="none" w:sz="0" w:space="0" w:color="auto"/>
          </w:divBdr>
        </w:div>
      </w:divsChild>
    </w:div>
    <w:div w:id="845362381">
      <w:bodyDiv w:val="1"/>
      <w:marLeft w:val="0"/>
      <w:marRight w:val="0"/>
      <w:marTop w:val="0"/>
      <w:marBottom w:val="0"/>
      <w:divBdr>
        <w:top w:val="none" w:sz="0" w:space="0" w:color="auto"/>
        <w:left w:val="none" w:sz="0" w:space="0" w:color="auto"/>
        <w:bottom w:val="none" w:sz="0" w:space="0" w:color="auto"/>
        <w:right w:val="none" w:sz="0" w:space="0" w:color="auto"/>
      </w:divBdr>
    </w:div>
    <w:div w:id="864709013">
      <w:bodyDiv w:val="1"/>
      <w:marLeft w:val="0"/>
      <w:marRight w:val="0"/>
      <w:marTop w:val="0"/>
      <w:marBottom w:val="0"/>
      <w:divBdr>
        <w:top w:val="none" w:sz="0" w:space="0" w:color="auto"/>
        <w:left w:val="none" w:sz="0" w:space="0" w:color="auto"/>
        <w:bottom w:val="none" w:sz="0" w:space="0" w:color="auto"/>
        <w:right w:val="none" w:sz="0" w:space="0" w:color="auto"/>
      </w:divBdr>
      <w:divsChild>
        <w:div w:id="1584021963">
          <w:marLeft w:val="1526"/>
          <w:marRight w:val="0"/>
          <w:marTop w:val="100"/>
          <w:marBottom w:val="0"/>
          <w:divBdr>
            <w:top w:val="none" w:sz="0" w:space="0" w:color="auto"/>
            <w:left w:val="none" w:sz="0" w:space="0" w:color="auto"/>
            <w:bottom w:val="none" w:sz="0" w:space="0" w:color="auto"/>
            <w:right w:val="none" w:sz="0" w:space="0" w:color="auto"/>
          </w:divBdr>
        </w:div>
        <w:div w:id="1164391563">
          <w:marLeft w:val="1526"/>
          <w:marRight w:val="0"/>
          <w:marTop w:val="100"/>
          <w:marBottom w:val="0"/>
          <w:divBdr>
            <w:top w:val="none" w:sz="0" w:space="0" w:color="auto"/>
            <w:left w:val="none" w:sz="0" w:space="0" w:color="auto"/>
            <w:bottom w:val="none" w:sz="0" w:space="0" w:color="auto"/>
            <w:right w:val="none" w:sz="0" w:space="0" w:color="auto"/>
          </w:divBdr>
        </w:div>
        <w:div w:id="643001743">
          <w:marLeft w:val="1526"/>
          <w:marRight w:val="0"/>
          <w:marTop w:val="100"/>
          <w:marBottom w:val="0"/>
          <w:divBdr>
            <w:top w:val="none" w:sz="0" w:space="0" w:color="auto"/>
            <w:left w:val="none" w:sz="0" w:space="0" w:color="auto"/>
            <w:bottom w:val="none" w:sz="0" w:space="0" w:color="auto"/>
            <w:right w:val="none" w:sz="0" w:space="0" w:color="auto"/>
          </w:divBdr>
        </w:div>
      </w:divsChild>
    </w:div>
    <w:div w:id="1017774242">
      <w:bodyDiv w:val="1"/>
      <w:marLeft w:val="0"/>
      <w:marRight w:val="0"/>
      <w:marTop w:val="0"/>
      <w:marBottom w:val="0"/>
      <w:divBdr>
        <w:top w:val="none" w:sz="0" w:space="0" w:color="auto"/>
        <w:left w:val="none" w:sz="0" w:space="0" w:color="auto"/>
        <w:bottom w:val="none" w:sz="0" w:space="0" w:color="auto"/>
        <w:right w:val="none" w:sz="0" w:space="0" w:color="auto"/>
      </w:divBdr>
      <w:divsChild>
        <w:div w:id="1519735327">
          <w:marLeft w:val="360"/>
          <w:marRight w:val="0"/>
          <w:marTop w:val="200"/>
          <w:marBottom w:val="0"/>
          <w:divBdr>
            <w:top w:val="none" w:sz="0" w:space="0" w:color="auto"/>
            <w:left w:val="none" w:sz="0" w:space="0" w:color="auto"/>
            <w:bottom w:val="none" w:sz="0" w:space="0" w:color="auto"/>
            <w:right w:val="none" w:sz="0" w:space="0" w:color="auto"/>
          </w:divBdr>
        </w:div>
        <w:div w:id="776830081">
          <w:marLeft w:val="360"/>
          <w:marRight w:val="0"/>
          <w:marTop w:val="200"/>
          <w:marBottom w:val="0"/>
          <w:divBdr>
            <w:top w:val="none" w:sz="0" w:space="0" w:color="auto"/>
            <w:left w:val="none" w:sz="0" w:space="0" w:color="auto"/>
            <w:bottom w:val="none" w:sz="0" w:space="0" w:color="auto"/>
            <w:right w:val="none" w:sz="0" w:space="0" w:color="auto"/>
          </w:divBdr>
        </w:div>
        <w:div w:id="830604955">
          <w:marLeft w:val="360"/>
          <w:marRight w:val="0"/>
          <w:marTop w:val="200"/>
          <w:marBottom w:val="0"/>
          <w:divBdr>
            <w:top w:val="none" w:sz="0" w:space="0" w:color="auto"/>
            <w:left w:val="none" w:sz="0" w:space="0" w:color="auto"/>
            <w:bottom w:val="none" w:sz="0" w:space="0" w:color="auto"/>
            <w:right w:val="none" w:sz="0" w:space="0" w:color="auto"/>
          </w:divBdr>
        </w:div>
        <w:div w:id="90442957">
          <w:marLeft w:val="360"/>
          <w:marRight w:val="0"/>
          <w:marTop w:val="200"/>
          <w:marBottom w:val="0"/>
          <w:divBdr>
            <w:top w:val="none" w:sz="0" w:space="0" w:color="auto"/>
            <w:left w:val="none" w:sz="0" w:space="0" w:color="auto"/>
            <w:bottom w:val="none" w:sz="0" w:space="0" w:color="auto"/>
            <w:right w:val="none" w:sz="0" w:space="0" w:color="auto"/>
          </w:divBdr>
        </w:div>
        <w:div w:id="1872644665">
          <w:marLeft w:val="1080"/>
          <w:marRight w:val="0"/>
          <w:marTop w:val="100"/>
          <w:marBottom w:val="0"/>
          <w:divBdr>
            <w:top w:val="none" w:sz="0" w:space="0" w:color="auto"/>
            <w:left w:val="none" w:sz="0" w:space="0" w:color="auto"/>
            <w:bottom w:val="none" w:sz="0" w:space="0" w:color="auto"/>
            <w:right w:val="none" w:sz="0" w:space="0" w:color="auto"/>
          </w:divBdr>
        </w:div>
        <w:div w:id="938560200">
          <w:marLeft w:val="1080"/>
          <w:marRight w:val="0"/>
          <w:marTop w:val="100"/>
          <w:marBottom w:val="0"/>
          <w:divBdr>
            <w:top w:val="none" w:sz="0" w:space="0" w:color="auto"/>
            <w:left w:val="none" w:sz="0" w:space="0" w:color="auto"/>
            <w:bottom w:val="none" w:sz="0" w:space="0" w:color="auto"/>
            <w:right w:val="none" w:sz="0" w:space="0" w:color="auto"/>
          </w:divBdr>
        </w:div>
        <w:div w:id="113252257">
          <w:marLeft w:val="1080"/>
          <w:marRight w:val="0"/>
          <w:marTop w:val="100"/>
          <w:marBottom w:val="0"/>
          <w:divBdr>
            <w:top w:val="none" w:sz="0" w:space="0" w:color="auto"/>
            <w:left w:val="none" w:sz="0" w:space="0" w:color="auto"/>
            <w:bottom w:val="none" w:sz="0" w:space="0" w:color="auto"/>
            <w:right w:val="none" w:sz="0" w:space="0" w:color="auto"/>
          </w:divBdr>
        </w:div>
        <w:div w:id="9718219">
          <w:marLeft w:val="1080"/>
          <w:marRight w:val="0"/>
          <w:marTop w:val="100"/>
          <w:marBottom w:val="0"/>
          <w:divBdr>
            <w:top w:val="none" w:sz="0" w:space="0" w:color="auto"/>
            <w:left w:val="none" w:sz="0" w:space="0" w:color="auto"/>
            <w:bottom w:val="none" w:sz="0" w:space="0" w:color="auto"/>
            <w:right w:val="none" w:sz="0" w:space="0" w:color="auto"/>
          </w:divBdr>
        </w:div>
        <w:div w:id="57023164">
          <w:marLeft w:val="360"/>
          <w:marRight w:val="0"/>
          <w:marTop w:val="200"/>
          <w:marBottom w:val="0"/>
          <w:divBdr>
            <w:top w:val="none" w:sz="0" w:space="0" w:color="auto"/>
            <w:left w:val="none" w:sz="0" w:space="0" w:color="auto"/>
            <w:bottom w:val="none" w:sz="0" w:space="0" w:color="auto"/>
            <w:right w:val="none" w:sz="0" w:space="0" w:color="auto"/>
          </w:divBdr>
        </w:div>
      </w:divsChild>
    </w:div>
    <w:div w:id="1054545482">
      <w:bodyDiv w:val="1"/>
      <w:marLeft w:val="0"/>
      <w:marRight w:val="0"/>
      <w:marTop w:val="0"/>
      <w:marBottom w:val="0"/>
      <w:divBdr>
        <w:top w:val="none" w:sz="0" w:space="0" w:color="auto"/>
        <w:left w:val="none" w:sz="0" w:space="0" w:color="auto"/>
        <w:bottom w:val="none" w:sz="0" w:space="0" w:color="auto"/>
        <w:right w:val="none" w:sz="0" w:space="0" w:color="auto"/>
      </w:divBdr>
    </w:div>
    <w:div w:id="1410156490">
      <w:bodyDiv w:val="1"/>
      <w:marLeft w:val="0"/>
      <w:marRight w:val="0"/>
      <w:marTop w:val="0"/>
      <w:marBottom w:val="0"/>
      <w:divBdr>
        <w:top w:val="none" w:sz="0" w:space="0" w:color="auto"/>
        <w:left w:val="none" w:sz="0" w:space="0" w:color="auto"/>
        <w:bottom w:val="none" w:sz="0" w:space="0" w:color="auto"/>
        <w:right w:val="none" w:sz="0" w:space="0" w:color="auto"/>
      </w:divBdr>
    </w:div>
    <w:div w:id="1478649054">
      <w:bodyDiv w:val="1"/>
      <w:marLeft w:val="0"/>
      <w:marRight w:val="0"/>
      <w:marTop w:val="0"/>
      <w:marBottom w:val="0"/>
      <w:divBdr>
        <w:top w:val="none" w:sz="0" w:space="0" w:color="auto"/>
        <w:left w:val="none" w:sz="0" w:space="0" w:color="auto"/>
        <w:bottom w:val="none" w:sz="0" w:space="0" w:color="auto"/>
        <w:right w:val="none" w:sz="0" w:space="0" w:color="auto"/>
      </w:divBdr>
    </w:div>
    <w:div w:id="1790396583">
      <w:bodyDiv w:val="1"/>
      <w:marLeft w:val="0"/>
      <w:marRight w:val="0"/>
      <w:marTop w:val="0"/>
      <w:marBottom w:val="0"/>
      <w:divBdr>
        <w:top w:val="none" w:sz="0" w:space="0" w:color="auto"/>
        <w:left w:val="none" w:sz="0" w:space="0" w:color="auto"/>
        <w:bottom w:val="none" w:sz="0" w:space="0" w:color="auto"/>
        <w:right w:val="none" w:sz="0" w:space="0" w:color="auto"/>
      </w:divBdr>
      <w:divsChild>
        <w:div w:id="189147668">
          <w:marLeft w:val="360"/>
          <w:marRight w:val="0"/>
          <w:marTop w:val="200"/>
          <w:marBottom w:val="0"/>
          <w:divBdr>
            <w:top w:val="none" w:sz="0" w:space="0" w:color="auto"/>
            <w:left w:val="none" w:sz="0" w:space="0" w:color="auto"/>
            <w:bottom w:val="none" w:sz="0" w:space="0" w:color="auto"/>
            <w:right w:val="none" w:sz="0" w:space="0" w:color="auto"/>
          </w:divBdr>
        </w:div>
        <w:div w:id="2016614884">
          <w:marLeft w:val="360"/>
          <w:marRight w:val="0"/>
          <w:marTop w:val="200"/>
          <w:marBottom w:val="0"/>
          <w:divBdr>
            <w:top w:val="none" w:sz="0" w:space="0" w:color="auto"/>
            <w:left w:val="none" w:sz="0" w:space="0" w:color="auto"/>
            <w:bottom w:val="none" w:sz="0" w:space="0" w:color="auto"/>
            <w:right w:val="none" w:sz="0" w:space="0" w:color="auto"/>
          </w:divBdr>
        </w:div>
        <w:div w:id="766079079">
          <w:marLeft w:val="360"/>
          <w:marRight w:val="0"/>
          <w:marTop w:val="200"/>
          <w:marBottom w:val="0"/>
          <w:divBdr>
            <w:top w:val="none" w:sz="0" w:space="0" w:color="auto"/>
            <w:left w:val="none" w:sz="0" w:space="0" w:color="auto"/>
            <w:bottom w:val="none" w:sz="0" w:space="0" w:color="auto"/>
            <w:right w:val="none" w:sz="0" w:space="0" w:color="auto"/>
          </w:divBdr>
        </w:div>
        <w:div w:id="2081440460">
          <w:marLeft w:val="360"/>
          <w:marRight w:val="0"/>
          <w:marTop w:val="200"/>
          <w:marBottom w:val="0"/>
          <w:divBdr>
            <w:top w:val="none" w:sz="0" w:space="0" w:color="auto"/>
            <w:left w:val="none" w:sz="0" w:space="0" w:color="auto"/>
            <w:bottom w:val="none" w:sz="0" w:space="0" w:color="auto"/>
            <w:right w:val="none" w:sz="0" w:space="0" w:color="auto"/>
          </w:divBdr>
        </w:div>
        <w:div w:id="190385336">
          <w:marLeft w:val="360"/>
          <w:marRight w:val="0"/>
          <w:marTop w:val="200"/>
          <w:marBottom w:val="0"/>
          <w:divBdr>
            <w:top w:val="none" w:sz="0" w:space="0" w:color="auto"/>
            <w:left w:val="none" w:sz="0" w:space="0" w:color="auto"/>
            <w:bottom w:val="none" w:sz="0" w:space="0" w:color="auto"/>
            <w:right w:val="none" w:sz="0" w:space="0" w:color="auto"/>
          </w:divBdr>
        </w:div>
      </w:divsChild>
    </w:div>
    <w:div w:id="1824462878">
      <w:bodyDiv w:val="1"/>
      <w:marLeft w:val="0"/>
      <w:marRight w:val="0"/>
      <w:marTop w:val="0"/>
      <w:marBottom w:val="0"/>
      <w:divBdr>
        <w:top w:val="none" w:sz="0" w:space="0" w:color="auto"/>
        <w:left w:val="none" w:sz="0" w:space="0" w:color="auto"/>
        <w:bottom w:val="none" w:sz="0" w:space="0" w:color="auto"/>
        <w:right w:val="none" w:sz="0" w:space="0" w:color="auto"/>
      </w:divBdr>
      <w:divsChild>
        <w:div w:id="326977867">
          <w:marLeft w:val="806"/>
          <w:marRight w:val="0"/>
          <w:marTop w:val="200"/>
          <w:marBottom w:val="0"/>
          <w:divBdr>
            <w:top w:val="none" w:sz="0" w:space="0" w:color="auto"/>
            <w:left w:val="none" w:sz="0" w:space="0" w:color="auto"/>
            <w:bottom w:val="none" w:sz="0" w:space="0" w:color="auto"/>
            <w:right w:val="none" w:sz="0" w:space="0" w:color="auto"/>
          </w:divBdr>
        </w:div>
      </w:divsChild>
    </w:div>
    <w:div w:id="2030789641">
      <w:bodyDiv w:val="1"/>
      <w:marLeft w:val="0"/>
      <w:marRight w:val="0"/>
      <w:marTop w:val="0"/>
      <w:marBottom w:val="0"/>
      <w:divBdr>
        <w:top w:val="none" w:sz="0" w:space="0" w:color="auto"/>
        <w:left w:val="none" w:sz="0" w:space="0" w:color="auto"/>
        <w:bottom w:val="none" w:sz="0" w:space="0" w:color="auto"/>
        <w:right w:val="none" w:sz="0" w:space="0" w:color="auto"/>
      </w:divBdr>
    </w:div>
    <w:div w:id="2119182387">
      <w:bodyDiv w:val="1"/>
      <w:marLeft w:val="0"/>
      <w:marRight w:val="0"/>
      <w:marTop w:val="0"/>
      <w:marBottom w:val="0"/>
      <w:divBdr>
        <w:top w:val="none" w:sz="0" w:space="0" w:color="auto"/>
        <w:left w:val="none" w:sz="0" w:space="0" w:color="auto"/>
        <w:bottom w:val="none" w:sz="0" w:space="0" w:color="auto"/>
        <w:right w:val="none" w:sz="0" w:space="0" w:color="auto"/>
      </w:divBdr>
      <w:divsChild>
        <w:div w:id="1170871006">
          <w:marLeft w:val="360"/>
          <w:marRight w:val="0"/>
          <w:marTop w:val="200"/>
          <w:marBottom w:val="0"/>
          <w:divBdr>
            <w:top w:val="none" w:sz="0" w:space="0" w:color="auto"/>
            <w:left w:val="none" w:sz="0" w:space="0" w:color="auto"/>
            <w:bottom w:val="none" w:sz="0" w:space="0" w:color="auto"/>
            <w:right w:val="none" w:sz="0" w:space="0" w:color="auto"/>
          </w:divBdr>
        </w:div>
        <w:div w:id="1954557304">
          <w:marLeft w:val="360"/>
          <w:marRight w:val="0"/>
          <w:marTop w:val="200"/>
          <w:marBottom w:val="0"/>
          <w:divBdr>
            <w:top w:val="none" w:sz="0" w:space="0" w:color="auto"/>
            <w:left w:val="none" w:sz="0" w:space="0" w:color="auto"/>
            <w:bottom w:val="none" w:sz="0" w:space="0" w:color="auto"/>
            <w:right w:val="none" w:sz="0" w:space="0" w:color="auto"/>
          </w:divBdr>
        </w:div>
        <w:div w:id="1388796591">
          <w:marLeft w:val="360"/>
          <w:marRight w:val="0"/>
          <w:marTop w:val="200"/>
          <w:marBottom w:val="0"/>
          <w:divBdr>
            <w:top w:val="none" w:sz="0" w:space="0" w:color="auto"/>
            <w:left w:val="none" w:sz="0" w:space="0" w:color="auto"/>
            <w:bottom w:val="none" w:sz="0" w:space="0" w:color="auto"/>
            <w:right w:val="none" w:sz="0" w:space="0" w:color="auto"/>
          </w:divBdr>
        </w:div>
        <w:div w:id="5375507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ecd.org/publications/drivers-of-trust-in-public-institutions-in-finland-52600c9e-en.htm" TargetMode="External"/><Relationship Id="rId18" Type="http://schemas.openxmlformats.org/officeDocument/2006/relationships/hyperlink" Target="https://avoinhallinto.fi/assets/files/2023/02/Taustamuistio_V-toimintaohjelm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voinhallinto.fi/assets/files/2023/05/Mita-kuulimme_muistio_2023.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oppenforvaltning.fi/handlings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voinhallinto.fi/assets/files/2023/02/Taustamuistio_V-toimintaohjelma.pdf" TargetMode="External"/><Relationship Id="rId20" Type="http://schemas.openxmlformats.org/officeDocument/2006/relationships/hyperlink" Target="https://avoinhallinto.fi/assets/files/2023/05/Mita-kuulimme_muistio_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voinhallinto.fi/assets/files/2021/03/FM_Oppen_forvaltning_Strategi2030.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voinhallinto.fi/avoimen-hallinnon-ideointilaka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alinstruments.oecd.org/en/instruments/OECD-LEGAL-0474" TargetMode="External"/><Relationship Id="rId22"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C087D05D5E93074A8B7C2425936B369C" ma:contentTypeVersion="3" ma:contentTypeDescription="Kampus asiakirja" ma:contentTypeScope="" ma:versionID="e930bd6e5211a0bbda688ab3c6cb41ee">
  <xsd:schema xmlns:xsd="http://www.w3.org/2001/XMLSchema" xmlns:xs="http://www.w3.org/2001/XMLSchema" xmlns:p="http://schemas.microsoft.com/office/2006/metadata/properties" xmlns:ns2="c138b538-c2fd-4cca-8c26-6e4e32e5a042" targetNamespace="http://schemas.microsoft.com/office/2006/metadata/properties" ma:root="true" ma:fieldsID="9687b07eee12852b91d5469a79ea8ba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0a521a4-3052-45b0-a067-676990d12f95}" ma:internalName="TaxCatchAll" ma:showField="CatchAllData" ma:web="084fb33a-be69-45ec-82ac-512a1c8e48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0a521a4-3052-45b0-a067-676990d12f95}" ma:internalName="TaxCatchAllLabel" ma:readOnly="true" ma:showField="CatchAllDataLabel" ma:web="084fb33a-be69-45ec-82ac-512a1c8e4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94DF-A58E-485A-9EA0-83F9715EE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BE084-0CBF-4CEC-AE0E-3667AD1EEA47}">
  <ds:schemaRefs>
    <ds:schemaRef ds:uri="Microsoft.SharePoint.Taxonomy.ContentTypeSync"/>
  </ds:schemaRefs>
</ds:datastoreItem>
</file>

<file path=customXml/itemProps3.xml><?xml version="1.0" encoding="utf-8"?>
<ds:datastoreItem xmlns:ds="http://schemas.openxmlformats.org/officeDocument/2006/customXml" ds:itemID="{9DA8E1EA-A215-4210-8F9D-AE899BEAD061}">
  <ds:schemaRefs>
    <ds:schemaRef ds:uri="http://schemas.microsoft.com/sharepoint/v3/contenttype/forms"/>
  </ds:schemaRefs>
</ds:datastoreItem>
</file>

<file path=customXml/itemProps4.xml><?xml version="1.0" encoding="utf-8"?>
<ds:datastoreItem xmlns:ds="http://schemas.openxmlformats.org/officeDocument/2006/customXml" ds:itemID="{44EB4183-5645-4BF9-A412-205AB6153AD9}">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00E7AB78-9C5E-4B8D-ADA4-2406799B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9</Pages>
  <Words>2293</Words>
  <Characters>18574</Characters>
  <Application>Microsoft Office Word</Application>
  <DocSecurity>0</DocSecurity>
  <Lines>154</Lines>
  <Paragraphs>41</Paragraphs>
  <ScaleCrop>false</ScaleCrop>
  <HeadingPairs>
    <vt:vector size="2" baseType="variant">
      <vt:variant>
        <vt:lpstr>Otsikko</vt:lpstr>
      </vt:variant>
      <vt:variant>
        <vt:i4>1</vt:i4>
      </vt:variant>
    </vt:vector>
  </HeadingPairs>
  <TitlesOfParts>
    <vt:vector size="1" baseType="lpstr">
      <vt:lpstr>IV avoimen hallinnon kansallinen toimintaohjelma</vt:lpstr>
    </vt:vector>
  </TitlesOfParts>
  <Company>Suomen valtion</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avoimen hallinnon kansallinen toimintaohjelma</dc:title>
  <dc:subject/>
  <dc:creator>Holkeri Katju</dc:creator>
  <cp:keywords/>
  <dc:description/>
  <cp:lastModifiedBy>Alanko Ira (VM)</cp:lastModifiedBy>
  <cp:revision>54</cp:revision>
  <cp:lastPrinted>2019-07-30T10:12:00Z</cp:lastPrinted>
  <dcterms:created xsi:type="dcterms:W3CDTF">2023-03-20T09:00:00Z</dcterms:created>
  <dcterms:modified xsi:type="dcterms:W3CDTF">2023-06-14T09:44:00Z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0x010100B5FAB64B6C204DD994D3FAC0C34E2BFF00C087D05D5E93074A8B7C2425936B369C</vt:lpwstr>
  </property>
  <property fmtid="{D5CDD505-2E9C-101B-9397-08002B2CF9AE}" pid="3" name="KampusOrganization">
    <vt:lpwstr/>
  </property>
  <property fmtid="{D5CDD505-2E9C-101B-9397-08002B2CF9AE}" pid="4" name="KampusKeywords">
    <vt:lpwstr/>
  </property>
</Properties>
</file>