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F62920" w:rsidP="000A06A9">
      <w:r>
        <w:t>LUONNOS 8.9.2023</w:t>
      </w:r>
    </w:p>
    <w:p w:rsidR="008479FD" w:rsidRPr="008479FD" w:rsidRDefault="0073756A" w:rsidP="0073756A">
      <w:pPr>
        <w:pStyle w:val="LLEsityksennimi"/>
      </w:pPr>
      <w:r w:rsidRPr="0073756A">
        <w:t>Hallituksen esitys eduskunnalle</w:t>
      </w:r>
      <w:r>
        <w:t xml:space="preserve"> </w:t>
      </w:r>
      <w:r w:rsidR="008479FD" w:rsidRPr="008479FD">
        <w:t>laiksi yleisestä asumistuesta annetun lain muuttamisesta</w:t>
      </w:r>
    </w:p>
    <w:bookmarkStart w:id="0" w:name="_Toc144998524" w:displacedByCustomXml="next"/>
    <w:bookmarkStart w:id="1" w:name="_Toc20986650" w:displacedByCustomXml="next"/>
    <w:sdt>
      <w:sdtPr>
        <w:alias w:val="Otsikko"/>
        <w:tag w:val="CCOtsikko"/>
        <w:id w:val="-717274869"/>
        <w:lock w:val="sdtLocked"/>
        <w:placeholder>
          <w:docPart w:val="41C1CB229C0847B89603116C66F60792"/>
        </w:placeholder>
        <w15:color w:val="00CCFF"/>
      </w:sdtPr>
      <w:sdtEndPr/>
      <w:sdtContent>
        <w:p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sisaltokappale"/>
        <w:id w:val="773754789"/>
        <w:lock w:val="sdtLocked"/>
        <w:placeholder>
          <w:docPart w:val="8EF78377D4F544C4858CFE316C5DF4BB"/>
        </w:placeholder>
        <w15:color w:val="00CCFF"/>
      </w:sdtPr>
      <w:sdtEndPr/>
      <w:sdtContent>
        <w:p w:rsidR="008479FD" w:rsidRDefault="00526C9A" w:rsidP="008479FD">
          <w:pPr>
            <w:pStyle w:val="LLPerustelujenkappalejako"/>
          </w:pPr>
          <w:r w:rsidRPr="00526C9A">
            <w:t xml:space="preserve">Esityksessä ehdotetaan muutettavaksi yleisestä asumistuesta annettua lakia (938/2014). Esitys perustuu pääministeri Petteri </w:t>
          </w:r>
          <w:proofErr w:type="spellStart"/>
          <w:r w:rsidRPr="00526C9A">
            <w:t>Orpon</w:t>
          </w:r>
          <w:proofErr w:type="spellEnd"/>
          <w:r w:rsidRPr="00526C9A">
            <w:t xml:space="preserve"> hallituksen hallitusohjelmaan. Valtiontalouden tasapainottamiseksi asumistuen saamisen ehtoja muutetaan. Tukeen vaikuttavien tulojen vaikutusta kiristetään, tukiprosenttia lasketaan ja ansiotulovähennyksestä luovutaan. Asumistuen kuntaryhmitystä muutetaan pääkaupunkiseudulla. Lisäksi yleinen asumistuki omistusasuntoihin lakkautetaan. Ansiotulovähennyksen ja omistusasuntojen asumistuen poistamisella tukea kohdennetaan kaikkein pienituloisimmille ja vähävaraisimmille ruokakunnille. Tuen määrään vaikuttavan perusomavastuuosuuden määräytymistä muutetaan niin, että muiden muutosten vaikutukset ovat lievempiä lapsiperheille.</w:t>
          </w:r>
        </w:p>
        <w:p w:rsidR="008479FD" w:rsidRDefault="008479FD" w:rsidP="008479FD">
          <w:pPr>
            <w:pStyle w:val="LLPerustelujenkappalejako"/>
          </w:pPr>
          <w:r>
            <w:t>Esitys liittyy valtion vuoden 2024 talousarvioesitykseen ja on tarkoitettu käsiteltäväksi sen yhteydessä.</w:t>
          </w:r>
        </w:p>
        <w:p w:rsidR="005A0584" w:rsidRPr="00BC6172" w:rsidRDefault="008479FD" w:rsidP="008479FD">
          <w:pPr>
            <w:pStyle w:val="LLPerustelujenkappalejako"/>
          </w:pPr>
          <w:r>
            <w:t>Ehdotettu laki on tarkoitettu tulemaan voimaan 1 päivänä huhtikuuta 2024. Lain 7 § ja 9 § ovat tarkoitetut tulemaan voimaan 1 päivänä syyskuuta 2024.</w:t>
          </w:r>
        </w:p>
      </w:sdtContent>
    </w:sdt>
    <w:p w:rsidR="005A0584" w:rsidRPr="000852C2" w:rsidRDefault="0076114C" w:rsidP="00612C71">
      <w:pPr>
        <w:pStyle w:val="LLNormaali"/>
        <w:jc w:val="center"/>
      </w:pPr>
      <w:r w:rsidRPr="0076114C">
        <w:t>—————</w:t>
      </w:r>
      <w:r w:rsidR="005A0584" w:rsidRPr="000852C2">
        <w:br w:type="page"/>
      </w:r>
    </w:p>
    <w:p w:rsidR="00A268DC" w:rsidRDefault="00A268DC" w:rsidP="00612C71">
      <w:pPr>
        <w:pStyle w:val="LLSisllys"/>
      </w:pPr>
      <w:r w:rsidRPr="000852C2">
        <w:lastRenderedPageBreak/>
        <w:t>Sisällys</w:t>
      </w:r>
    </w:p>
    <w:p w:rsidR="00A268DC" w:rsidRDefault="00A268DC">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4998524" w:history="1">
        <w:r w:rsidRPr="0020571C">
          <w:rPr>
            <w:rStyle w:val="Hyperlinkki"/>
            <w:noProof/>
          </w:rPr>
          <w:t>Esityksen pääasiallinen sisältö</w:t>
        </w:r>
        <w:r>
          <w:rPr>
            <w:noProof/>
            <w:webHidden/>
          </w:rPr>
          <w:tab/>
        </w:r>
        <w:r>
          <w:rPr>
            <w:noProof/>
            <w:webHidden/>
          </w:rPr>
          <w:fldChar w:fldCharType="begin"/>
        </w:r>
        <w:r>
          <w:rPr>
            <w:noProof/>
            <w:webHidden/>
          </w:rPr>
          <w:instrText xml:space="preserve"> PAGEREF _Toc144998524 \h </w:instrText>
        </w:r>
        <w:r>
          <w:rPr>
            <w:noProof/>
            <w:webHidden/>
          </w:rPr>
        </w:r>
        <w:r>
          <w:rPr>
            <w:noProof/>
            <w:webHidden/>
          </w:rPr>
          <w:fldChar w:fldCharType="separate"/>
        </w:r>
        <w:r w:rsidR="001919FC">
          <w:rPr>
            <w:noProof/>
            <w:webHidden/>
          </w:rPr>
          <w:t>1</w:t>
        </w:r>
        <w:r>
          <w:rPr>
            <w:noProof/>
            <w:webHidden/>
          </w:rPr>
          <w:fldChar w:fldCharType="end"/>
        </w:r>
      </w:hyperlink>
    </w:p>
    <w:p w:rsidR="00A268DC" w:rsidRDefault="000F229F">
      <w:pPr>
        <w:pStyle w:val="Sisluet1"/>
        <w:rPr>
          <w:rFonts w:asciiTheme="minorHAnsi" w:eastAsiaTheme="minorEastAsia" w:hAnsiTheme="minorHAnsi" w:cstheme="minorBidi"/>
          <w:bCs w:val="0"/>
          <w:caps w:val="0"/>
          <w:noProof/>
          <w:szCs w:val="22"/>
        </w:rPr>
      </w:pPr>
      <w:hyperlink w:anchor="_Toc144998525" w:history="1">
        <w:r w:rsidR="00A268DC" w:rsidRPr="0020571C">
          <w:rPr>
            <w:rStyle w:val="Hyperlinkki"/>
            <w:noProof/>
          </w:rPr>
          <w:t>PERUSTELUT</w:t>
        </w:r>
        <w:r w:rsidR="00A268DC">
          <w:rPr>
            <w:noProof/>
            <w:webHidden/>
          </w:rPr>
          <w:tab/>
        </w:r>
        <w:r w:rsidR="00A268DC">
          <w:rPr>
            <w:noProof/>
            <w:webHidden/>
          </w:rPr>
          <w:fldChar w:fldCharType="begin"/>
        </w:r>
        <w:r w:rsidR="00A268DC">
          <w:rPr>
            <w:noProof/>
            <w:webHidden/>
          </w:rPr>
          <w:instrText xml:space="preserve"> PAGEREF _Toc144998525 \h </w:instrText>
        </w:r>
        <w:r w:rsidR="00A268DC">
          <w:rPr>
            <w:noProof/>
            <w:webHidden/>
          </w:rPr>
        </w:r>
        <w:r w:rsidR="00A268DC">
          <w:rPr>
            <w:noProof/>
            <w:webHidden/>
          </w:rPr>
          <w:fldChar w:fldCharType="separate"/>
        </w:r>
        <w:r w:rsidR="001919FC">
          <w:rPr>
            <w:noProof/>
            <w:webHidden/>
          </w:rPr>
          <w:t>3</w:t>
        </w:r>
        <w:r w:rsidR="00A268DC">
          <w:rPr>
            <w:noProof/>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26" w:history="1">
        <w:r w:rsidR="00A268DC" w:rsidRPr="0020571C">
          <w:rPr>
            <w:rStyle w:val="Hyperlinkki"/>
          </w:rPr>
          <w:t>1 Asian tausta ja valmistelu</w:t>
        </w:r>
        <w:r w:rsidR="00A268DC">
          <w:rPr>
            <w:webHidden/>
          </w:rPr>
          <w:tab/>
        </w:r>
        <w:r w:rsidR="00A268DC">
          <w:rPr>
            <w:webHidden/>
          </w:rPr>
          <w:fldChar w:fldCharType="begin"/>
        </w:r>
        <w:r w:rsidR="00A268DC">
          <w:rPr>
            <w:webHidden/>
          </w:rPr>
          <w:instrText xml:space="preserve"> PAGEREF _Toc144998526 \h </w:instrText>
        </w:r>
        <w:r w:rsidR="00A268DC">
          <w:rPr>
            <w:webHidden/>
          </w:rPr>
        </w:r>
        <w:r w:rsidR="00A268DC">
          <w:rPr>
            <w:webHidden/>
          </w:rPr>
          <w:fldChar w:fldCharType="separate"/>
        </w:r>
        <w:r w:rsidR="001919FC">
          <w:rPr>
            <w:webHidden/>
          </w:rPr>
          <w:t>3</w:t>
        </w:r>
        <w:r w:rsidR="00A268DC">
          <w:rPr>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27" w:history="1">
        <w:r w:rsidR="00A268DC" w:rsidRPr="0020571C">
          <w:rPr>
            <w:rStyle w:val="Hyperlinkki"/>
            <w:noProof/>
          </w:rPr>
          <w:t>1.1 Tausta</w:t>
        </w:r>
        <w:r w:rsidR="00A268DC">
          <w:rPr>
            <w:noProof/>
            <w:webHidden/>
          </w:rPr>
          <w:tab/>
        </w:r>
        <w:r w:rsidR="00A268DC">
          <w:rPr>
            <w:noProof/>
            <w:webHidden/>
          </w:rPr>
          <w:fldChar w:fldCharType="begin"/>
        </w:r>
        <w:r w:rsidR="00A268DC">
          <w:rPr>
            <w:noProof/>
            <w:webHidden/>
          </w:rPr>
          <w:instrText xml:space="preserve"> PAGEREF _Toc144998527 \h </w:instrText>
        </w:r>
        <w:r w:rsidR="00A268DC">
          <w:rPr>
            <w:noProof/>
            <w:webHidden/>
          </w:rPr>
        </w:r>
        <w:r w:rsidR="00A268DC">
          <w:rPr>
            <w:noProof/>
            <w:webHidden/>
          </w:rPr>
          <w:fldChar w:fldCharType="separate"/>
        </w:r>
        <w:r w:rsidR="001919FC">
          <w:rPr>
            <w:noProof/>
            <w:webHidden/>
          </w:rPr>
          <w:t>3</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28" w:history="1">
        <w:r w:rsidR="00A268DC" w:rsidRPr="0020571C">
          <w:rPr>
            <w:rStyle w:val="Hyperlinkki"/>
            <w:noProof/>
          </w:rPr>
          <w:t>1.2 Valmistelu</w:t>
        </w:r>
        <w:r w:rsidR="00A268DC">
          <w:rPr>
            <w:noProof/>
            <w:webHidden/>
          </w:rPr>
          <w:tab/>
        </w:r>
        <w:r w:rsidR="00A268DC">
          <w:rPr>
            <w:noProof/>
            <w:webHidden/>
          </w:rPr>
          <w:fldChar w:fldCharType="begin"/>
        </w:r>
        <w:r w:rsidR="00A268DC">
          <w:rPr>
            <w:noProof/>
            <w:webHidden/>
          </w:rPr>
          <w:instrText xml:space="preserve"> PAGEREF _Toc144998528 \h </w:instrText>
        </w:r>
        <w:r w:rsidR="00A268DC">
          <w:rPr>
            <w:noProof/>
            <w:webHidden/>
          </w:rPr>
        </w:r>
        <w:r w:rsidR="00A268DC">
          <w:rPr>
            <w:noProof/>
            <w:webHidden/>
          </w:rPr>
          <w:fldChar w:fldCharType="separate"/>
        </w:r>
        <w:r w:rsidR="001919FC">
          <w:rPr>
            <w:noProof/>
            <w:webHidden/>
          </w:rPr>
          <w:t>3</w:t>
        </w:r>
        <w:r w:rsidR="00A268DC">
          <w:rPr>
            <w:noProof/>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29" w:history="1">
        <w:r w:rsidR="00A268DC" w:rsidRPr="0020571C">
          <w:rPr>
            <w:rStyle w:val="Hyperlinkki"/>
          </w:rPr>
          <w:t>2 Nykytila ja sen arviointi</w:t>
        </w:r>
        <w:r w:rsidR="00A268DC">
          <w:rPr>
            <w:webHidden/>
          </w:rPr>
          <w:tab/>
        </w:r>
        <w:r w:rsidR="00A268DC">
          <w:rPr>
            <w:webHidden/>
          </w:rPr>
          <w:fldChar w:fldCharType="begin"/>
        </w:r>
        <w:r w:rsidR="00A268DC">
          <w:rPr>
            <w:webHidden/>
          </w:rPr>
          <w:instrText xml:space="preserve"> PAGEREF _Toc144998529 \h </w:instrText>
        </w:r>
        <w:r w:rsidR="00A268DC">
          <w:rPr>
            <w:webHidden/>
          </w:rPr>
        </w:r>
        <w:r w:rsidR="00A268DC">
          <w:rPr>
            <w:webHidden/>
          </w:rPr>
          <w:fldChar w:fldCharType="separate"/>
        </w:r>
        <w:r w:rsidR="001919FC">
          <w:rPr>
            <w:webHidden/>
          </w:rPr>
          <w:t>4</w:t>
        </w:r>
        <w:r w:rsidR="00A268DC">
          <w:rPr>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30" w:history="1">
        <w:r w:rsidR="00A268DC" w:rsidRPr="0020571C">
          <w:rPr>
            <w:rStyle w:val="Hyperlinkki"/>
          </w:rPr>
          <w:t>3 Tavoitteet</w:t>
        </w:r>
        <w:r w:rsidR="00A268DC">
          <w:rPr>
            <w:webHidden/>
          </w:rPr>
          <w:tab/>
        </w:r>
        <w:r w:rsidR="00A268DC">
          <w:rPr>
            <w:webHidden/>
          </w:rPr>
          <w:fldChar w:fldCharType="begin"/>
        </w:r>
        <w:r w:rsidR="00A268DC">
          <w:rPr>
            <w:webHidden/>
          </w:rPr>
          <w:instrText xml:space="preserve"> PAGEREF _Toc144998530 \h </w:instrText>
        </w:r>
        <w:r w:rsidR="00A268DC">
          <w:rPr>
            <w:webHidden/>
          </w:rPr>
        </w:r>
        <w:r w:rsidR="00A268DC">
          <w:rPr>
            <w:webHidden/>
          </w:rPr>
          <w:fldChar w:fldCharType="separate"/>
        </w:r>
        <w:r w:rsidR="001919FC">
          <w:rPr>
            <w:webHidden/>
          </w:rPr>
          <w:t>9</w:t>
        </w:r>
        <w:r w:rsidR="00A268DC">
          <w:rPr>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31" w:history="1">
        <w:r w:rsidR="00A268DC" w:rsidRPr="0020571C">
          <w:rPr>
            <w:rStyle w:val="Hyperlinkki"/>
          </w:rPr>
          <w:t>4 Ehdotukset ja niiden vaikutukset</w:t>
        </w:r>
        <w:r w:rsidR="00A268DC">
          <w:rPr>
            <w:webHidden/>
          </w:rPr>
          <w:tab/>
        </w:r>
        <w:r w:rsidR="00A268DC">
          <w:rPr>
            <w:webHidden/>
          </w:rPr>
          <w:fldChar w:fldCharType="begin"/>
        </w:r>
        <w:r w:rsidR="00A268DC">
          <w:rPr>
            <w:webHidden/>
          </w:rPr>
          <w:instrText xml:space="preserve"> PAGEREF _Toc144998531 \h </w:instrText>
        </w:r>
        <w:r w:rsidR="00A268DC">
          <w:rPr>
            <w:webHidden/>
          </w:rPr>
        </w:r>
        <w:r w:rsidR="00A268DC">
          <w:rPr>
            <w:webHidden/>
          </w:rPr>
          <w:fldChar w:fldCharType="separate"/>
        </w:r>
        <w:r w:rsidR="001919FC">
          <w:rPr>
            <w:webHidden/>
          </w:rPr>
          <w:t>9</w:t>
        </w:r>
        <w:r w:rsidR="00A268DC">
          <w:rPr>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2" w:history="1">
        <w:r w:rsidR="00A268DC" w:rsidRPr="0020571C">
          <w:rPr>
            <w:rStyle w:val="Hyperlinkki"/>
            <w:noProof/>
          </w:rPr>
          <w:t>4.1 Keskeiset ehdotukset</w:t>
        </w:r>
        <w:r w:rsidR="00A268DC">
          <w:rPr>
            <w:noProof/>
            <w:webHidden/>
          </w:rPr>
          <w:tab/>
        </w:r>
        <w:r w:rsidR="00A268DC">
          <w:rPr>
            <w:noProof/>
            <w:webHidden/>
          </w:rPr>
          <w:fldChar w:fldCharType="begin"/>
        </w:r>
        <w:r w:rsidR="00A268DC">
          <w:rPr>
            <w:noProof/>
            <w:webHidden/>
          </w:rPr>
          <w:instrText xml:space="preserve"> PAGEREF _Toc144998532 \h </w:instrText>
        </w:r>
        <w:r w:rsidR="00A268DC">
          <w:rPr>
            <w:noProof/>
            <w:webHidden/>
          </w:rPr>
        </w:r>
        <w:r w:rsidR="00A268DC">
          <w:rPr>
            <w:noProof/>
            <w:webHidden/>
          </w:rPr>
          <w:fldChar w:fldCharType="separate"/>
        </w:r>
        <w:r w:rsidR="001919FC">
          <w:rPr>
            <w:noProof/>
            <w:webHidden/>
          </w:rPr>
          <w:t>9</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3" w:history="1">
        <w:r w:rsidR="00A268DC" w:rsidRPr="0020571C">
          <w:rPr>
            <w:rStyle w:val="Hyperlinkki"/>
            <w:noProof/>
          </w:rPr>
          <w:t>4.2 Pääasialliset vaikutukset</w:t>
        </w:r>
        <w:r w:rsidR="00A268DC">
          <w:rPr>
            <w:noProof/>
            <w:webHidden/>
          </w:rPr>
          <w:tab/>
        </w:r>
        <w:r w:rsidR="00A268DC">
          <w:rPr>
            <w:noProof/>
            <w:webHidden/>
          </w:rPr>
          <w:fldChar w:fldCharType="begin"/>
        </w:r>
        <w:r w:rsidR="00A268DC">
          <w:rPr>
            <w:noProof/>
            <w:webHidden/>
          </w:rPr>
          <w:instrText xml:space="preserve"> PAGEREF _Toc144998533 \h </w:instrText>
        </w:r>
        <w:r w:rsidR="00A268DC">
          <w:rPr>
            <w:noProof/>
            <w:webHidden/>
          </w:rPr>
        </w:r>
        <w:r w:rsidR="00A268DC">
          <w:rPr>
            <w:noProof/>
            <w:webHidden/>
          </w:rPr>
          <w:fldChar w:fldCharType="separate"/>
        </w:r>
        <w:r w:rsidR="001919FC">
          <w:rPr>
            <w:noProof/>
            <w:webHidden/>
          </w:rPr>
          <w:t>9</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4" w:history="1">
        <w:r w:rsidR="00A268DC" w:rsidRPr="0020571C">
          <w:rPr>
            <w:rStyle w:val="Hyperlinkki"/>
            <w:noProof/>
          </w:rPr>
          <w:t>4.2.1 Taloudelliset vaikutukset</w:t>
        </w:r>
        <w:r w:rsidR="00A268DC">
          <w:rPr>
            <w:noProof/>
            <w:webHidden/>
          </w:rPr>
          <w:tab/>
        </w:r>
        <w:r w:rsidR="00A268DC">
          <w:rPr>
            <w:noProof/>
            <w:webHidden/>
          </w:rPr>
          <w:fldChar w:fldCharType="begin"/>
        </w:r>
        <w:r w:rsidR="00A268DC">
          <w:rPr>
            <w:noProof/>
            <w:webHidden/>
          </w:rPr>
          <w:instrText xml:space="preserve"> PAGEREF _Toc144998534 \h </w:instrText>
        </w:r>
        <w:r w:rsidR="00A268DC">
          <w:rPr>
            <w:noProof/>
            <w:webHidden/>
          </w:rPr>
        </w:r>
        <w:r w:rsidR="00A268DC">
          <w:rPr>
            <w:noProof/>
            <w:webHidden/>
          </w:rPr>
          <w:fldChar w:fldCharType="separate"/>
        </w:r>
        <w:r w:rsidR="001919FC">
          <w:rPr>
            <w:noProof/>
            <w:webHidden/>
          </w:rPr>
          <w:t>9</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5" w:history="1">
        <w:r w:rsidR="00A268DC" w:rsidRPr="0020571C">
          <w:rPr>
            <w:rStyle w:val="Hyperlinkki"/>
            <w:noProof/>
          </w:rPr>
          <w:t>4.2.1.1 Vaikutukset kotitalouksien taloudelliseen asemaan</w:t>
        </w:r>
        <w:r w:rsidR="00A268DC">
          <w:rPr>
            <w:noProof/>
            <w:webHidden/>
          </w:rPr>
          <w:tab/>
        </w:r>
        <w:r w:rsidR="00A268DC">
          <w:rPr>
            <w:noProof/>
            <w:webHidden/>
          </w:rPr>
          <w:fldChar w:fldCharType="begin"/>
        </w:r>
        <w:r w:rsidR="00A268DC">
          <w:rPr>
            <w:noProof/>
            <w:webHidden/>
          </w:rPr>
          <w:instrText xml:space="preserve"> PAGEREF _Toc144998535 \h </w:instrText>
        </w:r>
        <w:r w:rsidR="00A268DC">
          <w:rPr>
            <w:noProof/>
            <w:webHidden/>
          </w:rPr>
        </w:r>
        <w:r w:rsidR="00A268DC">
          <w:rPr>
            <w:noProof/>
            <w:webHidden/>
          </w:rPr>
          <w:fldChar w:fldCharType="separate"/>
        </w:r>
        <w:r w:rsidR="001919FC">
          <w:rPr>
            <w:noProof/>
            <w:webHidden/>
          </w:rPr>
          <w:t>9</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6" w:history="1">
        <w:r w:rsidR="00A268DC" w:rsidRPr="0020571C">
          <w:rPr>
            <w:rStyle w:val="Hyperlinkki"/>
            <w:noProof/>
          </w:rPr>
          <w:t>4.2.1.2 Vaikutukset valtion ja kuntien kustannuksiin</w:t>
        </w:r>
        <w:r w:rsidR="00A268DC">
          <w:rPr>
            <w:noProof/>
            <w:webHidden/>
          </w:rPr>
          <w:tab/>
        </w:r>
        <w:r w:rsidR="00A268DC">
          <w:rPr>
            <w:noProof/>
            <w:webHidden/>
          </w:rPr>
          <w:fldChar w:fldCharType="begin"/>
        </w:r>
        <w:r w:rsidR="00A268DC">
          <w:rPr>
            <w:noProof/>
            <w:webHidden/>
          </w:rPr>
          <w:instrText xml:space="preserve"> PAGEREF _Toc144998536 \h </w:instrText>
        </w:r>
        <w:r w:rsidR="00A268DC">
          <w:rPr>
            <w:noProof/>
            <w:webHidden/>
          </w:rPr>
        </w:r>
        <w:r w:rsidR="00A268DC">
          <w:rPr>
            <w:noProof/>
            <w:webHidden/>
          </w:rPr>
          <w:fldChar w:fldCharType="separate"/>
        </w:r>
        <w:r w:rsidR="001919FC">
          <w:rPr>
            <w:noProof/>
            <w:webHidden/>
          </w:rPr>
          <w:t>18</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7" w:history="1">
        <w:r w:rsidR="00A268DC" w:rsidRPr="0020571C">
          <w:rPr>
            <w:rStyle w:val="Hyperlinkki"/>
            <w:noProof/>
          </w:rPr>
          <w:t>4.2.1.3 Vaikutukset työllisyyteen ja työnteon taloudellisiin kannustimiin</w:t>
        </w:r>
        <w:r w:rsidR="00A268DC">
          <w:rPr>
            <w:noProof/>
            <w:webHidden/>
          </w:rPr>
          <w:tab/>
        </w:r>
        <w:r w:rsidR="00A268DC">
          <w:rPr>
            <w:noProof/>
            <w:webHidden/>
          </w:rPr>
          <w:fldChar w:fldCharType="begin"/>
        </w:r>
        <w:r w:rsidR="00A268DC">
          <w:rPr>
            <w:noProof/>
            <w:webHidden/>
          </w:rPr>
          <w:instrText xml:space="preserve"> PAGEREF _Toc144998537 \h </w:instrText>
        </w:r>
        <w:r w:rsidR="00A268DC">
          <w:rPr>
            <w:noProof/>
            <w:webHidden/>
          </w:rPr>
        </w:r>
        <w:r w:rsidR="00A268DC">
          <w:rPr>
            <w:noProof/>
            <w:webHidden/>
          </w:rPr>
          <w:fldChar w:fldCharType="separate"/>
        </w:r>
        <w:r w:rsidR="001919FC">
          <w:rPr>
            <w:noProof/>
            <w:webHidden/>
          </w:rPr>
          <w:t>19</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8" w:history="1">
        <w:r w:rsidR="00A268DC" w:rsidRPr="0020571C">
          <w:rPr>
            <w:rStyle w:val="Hyperlinkki"/>
            <w:noProof/>
          </w:rPr>
          <w:t>4.2.1.4 Vaikutukset asuntomarkkinoihin</w:t>
        </w:r>
        <w:r w:rsidR="00A268DC">
          <w:rPr>
            <w:noProof/>
            <w:webHidden/>
          </w:rPr>
          <w:tab/>
        </w:r>
        <w:r w:rsidR="00A268DC">
          <w:rPr>
            <w:noProof/>
            <w:webHidden/>
          </w:rPr>
          <w:fldChar w:fldCharType="begin"/>
        </w:r>
        <w:r w:rsidR="00A268DC">
          <w:rPr>
            <w:noProof/>
            <w:webHidden/>
          </w:rPr>
          <w:instrText xml:space="preserve"> PAGEREF _Toc144998538 \h </w:instrText>
        </w:r>
        <w:r w:rsidR="00A268DC">
          <w:rPr>
            <w:noProof/>
            <w:webHidden/>
          </w:rPr>
        </w:r>
        <w:r w:rsidR="00A268DC">
          <w:rPr>
            <w:noProof/>
            <w:webHidden/>
          </w:rPr>
          <w:fldChar w:fldCharType="separate"/>
        </w:r>
        <w:r w:rsidR="001919FC">
          <w:rPr>
            <w:noProof/>
            <w:webHidden/>
          </w:rPr>
          <w:t>20</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39" w:history="1">
        <w:r w:rsidR="00A268DC" w:rsidRPr="0020571C">
          <w:rPr>
            <w:rStyle w:val="Hyperlinkki"/>
            <w:noProof/>
          </w:rPr>
          <w:t>4.2.2 Vaikutukset Kansaneläkelaitoksen toimintaan</w:t>
        </w:r>
        <w:r w:rsidR="00A268DC">
          <w:rPr>
            <w:noProof/>
            <w:webHidden/>
          </w:rPr>
          <w:tab/>
        </w:r>
        <w:r w:rsidR="00A268DC">
          <w:rPr>
            <w:noProof/>
            <w:webHidden/>
          </w:rPr>
          <w:fldChar w:fldCharType="begin"/>
        </w:r>
        <w:r w:rsidR="00A268DC">
          <w:rPr>
            <w:noProof/>
            <w:webHidden/>
          </w:rPr>
          <w:instrText xml:space="preserve"> PAGEREF _Toc144998539 \h </w:instrText>
        </w:r>
        <w:r w:rsidR="00A268DC">
          <w:rPr>
            <w:noProof/>
            <w:webHidden/>
          </w:rPr>
        </w:r>
        <w:r w:rsidR="00A268DC">
          <w:rPr>
            <w:noProof/>
            <w:webHidden/>
          </w:rPr>
          <w:fldChar w:fldCharType="separate"/>
        </w:r>
        <w:r w:rsidR="001919FC">
          <w:rPr>
            <w:noProof/>
            <w:webHidden/>
          </w:rPr>
          <w:t>21</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40" w:history="1">
        <w:r w:rsidR="00A268DC" w:rsidRPr="0020571C">
          <w:rPr>
            <w:rStyle w:val="Hyperlinkki"/>
            <w:noProof/>
          </w:rPr>
          <w:t>4.2.3 Vaikutukset muutoksenhakuelinten toimintaan</w:t>
        </w:r>
        <w:r w:rsidR="00A268DC">
          <w:rPr>
            <w:noProof/>
            <w:webHidden/>
          </w:rPr>
          <w:tab/>
        </w:r>
        <w:r w:rsidR="00A268DC">
          <w:rPr>
            <w:noProof/>
            <w:webHidden/>
          </w:rPr>
          <w:fldChar w:fldCharType="begin"/>
        </w:r>
        <w:r w:rsidR="00A268DC">
          <w:rPr>
            <w:noProof/>
            <w:webHidden/>
          </w:rPr>
          <w:instrText xml:space="preserve"> PAGEREF _Toc144998540 \h </w:instrText>
        </w:r>
        <w:r w:rsidR="00A268DC">
          <w:rPr>
            <w:noProof/>
            <w:webHidden/>
          </w:rPr>
        </w:r>
        <w:r w:rsidR="00A268DC">
          <w:rPr>
            <w:noProof/>
            <w:webHidden/>
          </w:rPr>
          <w:fldChar w:fldCharType="separate"/>
        </w:r>
        <w:r w:rsidR="001919FC">
          <w:rPr>
            <w:noProof/>
            <w:webHidden/>
          </w:rPr>
          <w:t>21</w:t>
        </w:r>
        <w:r w:rsidR="00A268DC">
          <w:rPr>
            <w:noProof/>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41" w:history="1">
        <w:r w:rsidR="00A268DC" w:rsidRPr="0020571C">
          <w:rPr>
            <w:rStyle w:val="Hyperlinkki"/>
          </w:rPr>
          <w:t>5 Muut toteuttamisvaihtoehdot</w:t>
        </w:r>
        <w:r w:rsidR="00A268DC">
          <w:rPr>
            <w:webHidden/>
          </w:rPr>
          <w:tab/>
        </w:r>
        <w:r w:rsidR="00A268DC">
          <w:rPr>
            <w:webHidden/>
          </w:rPr>
          <w:fldChar w:fldCharType="begin"/>
        </w:r>
        <w:r w:rsidR="00A268DC">
          <w:rPr>
            <w:webHidden/>
          </w:rPr>
          <w:instrText xml:space="preserve"> PAGEREF _Toc144998541 \h </w:instrText>
        </w:r>
        <w:r w:rsidR="00A268DC">
          <w:rPr>
            <w:webHidden/>
          </w:rPr>
        </w:r>
        <w:r w:rsidR="00A268DC">
          <w:rPr>
            <w:webHidden/>
          </w:rPr>
          <w:fldChar w:fldCharType="separate"/>
        </w:r>
        <w:r w:rsidR="001919FC">
          <w:rPr>
            <w:webHidden/>
          </w:rPr>
          <w:t>21</w:t>
        </w:r>
        <w:r w:rsidR="00A268DC">
          <w:rPr>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42" w:history="1">
        <w:r w:rsidR="00A268DC" w:rsidRPr="0020571C">
          <w:rPr>
            <w:rStyle w:val="Hyperlinkki"/>
          </w:rPr>
          <w:t>6 Lausuntopalaute</w:t>
        </w:r>
        <w:r w:rsidR="00A268DC">
          <w:rPr>
            <w:webHidden/>
          </w:rPr>
          <w:tab/>
        </w:r>
        <w:r w:rsidR="00A268DC">
          <w:rPr>
            <w:webHidden/>
          </w:rPr>
          <w:fldChar w:fldCharType="begin"/>
        </w:r>
        <w:r w:rsidR="00A268DC">
          <w:rPr>
            <w:webHidden/>
          </w:rPr>
          <w:instrText xml:space="preserve"> PAGEREF _Toc144998542 \h </w:instrText>
        </w:r>
        <w:r w:rsidR="00A268DC">
          <w:rPr>
            <w:webHidden/>
          </w:rPr>
        </w:r>
        <w:r w:rsidR="00A268DC">
          <w:rPr>
            <w:webHidden/>
          </w:rPr>
          <w:fldChar w:fldCharType="separate"/>
        </w:r>
        <w:r w:rsidR="001919FC">
          <w:rPr>
            <w:webHidden/>
          </w:rPr>
          <w:t>21</w:t>
        </w:r>
        <w:r w:rsidR="00A268DC">
          <w:rPr>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43" w:history="1">
        <w:r w:rsidR="00A268DC" w:rsidRPr="0020571C">
          <w:rPr>
            <w:rStyle w:val="Hyperlinkki"/>
          </w:rPr>
          <w:t>7 Säännöskohtaisen perustelut</w:t>
        </w:r>
        <w:r w:rsidR="00A268DC">
          <w:rPr>
            <w:webHidden/>
          </w:rPr>
          <w:tab/>
        </w:r>
        <w:r w:rsidR="00A268DC">
          <w:rPr>
            <w:webHidden/>
          </w:rPr>
          <w:fldChar w:fldCharType="begin"/>
        </w:r>
        <w:r w:rsidR="00A268DC">
          <w:rPr>
            <w:webHidden/>
          </w:rPr>
          <w:instrText xml:space="preserve"> PAGEREF _Toc144998543 \h </w:instrText>
        </w:r>
        <w:r w:rsidR="00A268DC">
          <w:rPr>
            <w:webHidden/>
          </w:rPr>
        </w:r>
        <w:r w:rsidR="00A268DC">
          <w:rPr>
            <w:webHidden/>
          </w:rPr>
          <w:fldChar w:fldCharType="separate"/>
        </w:r>
        <w:r w:rsidR="001919FC">
          <w:rPr>
            <w:webHidden/>
          </w:rPr>
          <w:t>21</w:t>
        </w:r>
        <w:r w:rsidR="00A268DC">
          <w:rPr>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44" w:history="1">
        <w:r w:rsidR="00A268DC" w:rsidRPr="0020571C">
          <w:rPr>
            <w:rStyle w:val="Hyperlinkki"/>
            <w:noProof/>
          </w:rPr>
          <w:t>7.1 Laki yleisestä asumistuesta annetun lain muuttamisesta</w:t>
        </w:r>
        <w:r w:rsidR="00A268DC">
          <w:rPr>
            <w:noProof/>
            <w:webHidden/>
          </w:rPr>
          <w:tab/>
        </w:r>
        <w:r w:rsidR="00A268DC">
          <w:rPr>
            <w:noProof/>
            <w:webHidden/>
          </w:rPr>
          <w:fldChar w:fldCharType="begin"/>
        </w:r>
        <w:r w:rsidR="00A268DC">
          <w:rPr>
            <w:noProof/>
            <w:webHidden/>
          </w:rPr>
          <w:instrText xml:space="preserve"> PAGEREF _Toc144998544 \h </w:instrText>
        </w:r>
        <w:r w:rsidR="00A268DC">
          <w:rPr>
            <w:noProof/>
            <w:webHidden/>
          </w:rPr>
        </w:r>
        <w:r w:rsidR="00A268DC">
          <w:rPr>
            <w:noProof/>
            <w:webHidden/>
          </w:rPr>
          <w:fldChar w:fldCharType="separate"/>
        </w:r>
        <w:r w:rsidR="001919FC">
          <w:rPr>
            <w:noProof/>
            <w:webHidden/>
          </w:rPr>
          <w:t>21</w:t>
        </w:r>
        <w:r w:rsidR="00A268DC">
          <w:rPr>
            <w:noProof/>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45" w:history="1">
        <w:r w:rsidR="00A268DC" w:rsidRPr="0020571C">
          <w:rPr>
            <w:rStyle w:val="Hyperlinkki"/>
          </w:rPr>
          <w:t>8 Voimaantulo</w:t>
        </w:r>
        <w:r w:rsidR="00A268DC">
          <w:rPr>
            <w:webHidden/>
          </w:rPr>
          <w:tab/>
        </w:r>
        <w:r w:rsidR="00A268DC">
          <w:rPr>
            <w:webHidden/>
          </w:rPr>
          <w:fldChar w:fldCharType="begin"/>
        </w:r>
        <w:r w:rsidR="00A268DC">
          <w:rPr>
            <w:webHidden/>
          </w:rPr>
          <w:instrText xml:space="preserve"> PAGEREF _Toc144998545 \h </w:instrText>
        </w:r>
        <w:r w:rsidR="00A268DC">
          <w:rPr>
            <w:webHidden/>
          </w:rPr>
        </w:r>
        <w:r w:rsidR="00A268DC">
          <w:rPr>
            <w:webHidden/>
          </w:rPr>
          <w:fldChar w:fldCharType="separate"/>
        </w:r>
        <w:r w:rsidR="001919FC">
          <w:rPr>
            <w:webHidden/>
          </w:rPr>
          <w:t>22</w:t>
        </w:r>
        <w:r w:rsidR="00A268DC">
          <w:rPr>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46" w:history="1">
        <w:r w:rsidR="00A268DC" w:rsidRPr="0020571C">
          <w:rPr>
            <w:rStyle w:val="Hyperlinkki"/>
          </w:rPr>
          <w:t>9 Suhde muihin esityksiin</w:t>
        </w:r>
        <w:r w:rsidR="00A268DC">
          <w:rPr>
            <w:webHidden/>
          </w:rPr>
          <w:tab/>
        </w:r>
        <w:r w:rsidR="00A268DC">
          <w:rPr>
            <w:webHidden/>
          </w:rPr>
          <w:fldChar w:fldCharType="begin"/>
        </w:r>
        <w:r w:rsidR="00A268DC">
          <w:rPr>
            <w:webHidden/>
          </w:rPr>
          <w:instrText xml:space="preserve"> PAGEREF _Toc144998546 \h </w:instrText>
        </w:r>
        <w:r w:rsidR="00A268DC">
          <w:rPr>
            <w:webHidden/>
          </w:rPr>
        </w:r>
        <w:r w:rsidR="00A268DC">
          <w:rPr>
            <w:webHidden/>
          </w:rPr>
          <w:fldChar w:fldCharType="separate"/>
        </w:r>
        <w:r w:rsidR="001919FC">
          <w:rPr>
            <w:webHidden/>
          </w:rPr>
          <w:t>22</w:t>
        </w:r>
        <w:r w:rsidR="00A268DC">
          <w:rPr>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47" w:history="1">
        <w:r w:rsidR="00A268DC" w:rsidRPr="0020571C">
          <w:rPr>
            <w:rStyle w:val="Hyperlinkki"/>
            <w:noProof/>
          </w:rPr>
          <w:t>9.1 Esityksen riippuvuus muista esityksistä</w:t>
        </w:r>
        <w:r w:rsidR="00A268DC">
          <w:rPr>
            <w:noProof/>
            <w:webHidden/>
          </w:rPr>
          <w:tab/>
        </w:r>
        <w:r w:rsidR="00A268DC">
          <w:rPr>
            <w:noProof/>
            <w:webHidden/>
          </w:rPr>
          <w:fldChar w:fldCharType="begin"/>
        </w:r>
        <w:r w:rsidR="00A268DC">
          <w:rPr>
            <w:noProof/>
            <w:webHidden/>
          </w:rPr>
          <w:instrText xml:space="preserve"> PAGEREF _Toc144998547 \h </w:instrText>
        </w:r>
        <w:r w:rsidR="00A268DC">
          <w:rPr>
            <w:noProof/>
            <w:webHidden/>
          </w:rPr>
        </w:r>
        <w:r w:rsidR="00A268DC">
          <w:rPr>
            <w:noProof/>
            <w:webHidden/>
          </w:rPr>
          <w:fldChar w:fldCharType="separate"/>
        </w:r>
        <w:r w:rsidR="001919FC">
          <w:rPr>
            <w:noProof/>
            <w:webHidden/>
          </w:rPr>
          <w:t>22</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48" w:history="1">
        <w:r w:rsidR="00A268DC" w:rsidRPr="0020571C">
          <w:rPr>
            <w:rStyle w:val="Hyperlinkki"/>
            <w:noProof/>
          </w:rPr>
          <w:t>9.2 Suhde talousarvioesitykseen</w:t>
        </w:r>
        <w:r w:rsidR="00A268DC">
          <w:rPr>
            <w:noProof/>
            <w:webHidden/>
          </w:rPr>
          <w:tab/>
        </w:r>
        <w:r w:rsidR="00A268DC">
          <w:rPr>
            <w:noProof/>
            <w:webHidden/>
          </w:rPr>
          <w:fldChar w:fldCharType="begin"/>
        </w:r>
        <w:r w:rsidR="00A268DC">
          <w:rPr>
            <w:noProof/>
            <w:webHidden/>
          </w:rPr>
          <w:instrText xml:space="preserve"> PAGEREF _Toc144998548 \h </w:instrText>
        </w:r>
        <w:r w:rsidR="00A268DC">
          <w:rPr>
            <w:noProof/>
            <w:webHidden/>
          </w:rPr>
        </w:r>
        <w:r w:rsidR="00A268DC">
          <w:rPr>
            <w:noProof/>
            <w:webHidden/>
          </w:rPr>
          <w:fldChar w:fldCharType="separate"/>
        </w:r>
        <w:r w:rsidR="001919FC">
          <w:rPr>
            <w:noProof/>
            <w:webHidden/>
          </w:rPr>
          <w:t>23</w:t>
        </w:r>
        <w:r w:rsidR="00A268DC">
          <w:rPr>
            <w:noProof/>
            <w:webHidden/>
          </w:rPr>
          <w:fldChar w:fldCharType="end"/>
        </w:r>
      </w:hyperlink>
    </w:p>
    <w:p w:rsidR="00A268DC" w:rsidRDefault="000F229F">
      <w:pPr>
        <w:pStyle w:val="Sisluet2"/>
        <w:rPr>
          <w:rFonts w:asciiTheme="minorHAnsi" w:eastAsiaTheme="minorEastAsia" w:hAnsiTheme="minorHAnsi" w:cstheme="minorBidi"/>
          <w:szCs w:val="22"/>
        </w:rPr>
      </w:pPr>
      <w:hyperlink w:anchor="_Toc144998549" w:history="1">
        <w:r w:rsidR="00A268DC" w:rsidRPr="0020571C">
          <w:rPr>
            <w:rStyle w:val="Hyperlinkki"/>
          </w:rPr>
          <w:t>10 Suhde perustuslakiin ja säätämisjärjestys</w:t>
        </w:r>
        <w:r w:rsidR="00A268DC">
          <w:rPr>
            <w:webHidden/>
          </w:rPr>
          <w:tab/>
        </w:r>
        <w:r w:rsidR="00A268DC">
          <w:rPr>
            <w:webHidden/>
          </w:rPr>
          <w:fldChar w:fldCharType="begin"/>
        </w:r>
        <w:r w:rsidR="00A268DC">
          <w:rPr>
            <w:webHidden/>
          </w:rPr>
          <w:instrText xml:space="preserve"> PAGEREF _Toc144998549 \h </w:instrText>
        </w:r>
        <w:r w:rsidR="00A268DC">
          <w:rPr>
            <w:webHidden/>
          </w:rPr>
        </w:r>
        <w:r w:rsidR="00A268DC">
          <w:rPr>
            <w:webHidden/>
          </w:rPr>
          <w:fldChar w:fldCharType="separate"/>
        </w:r>
        <w:r w:rsidR="001919FC">
          <w:rPr>
            <w:webHidden/>
          </w:rPr>
          <w:t>23</w:t>
        </w:r>
        <w:r w:rsidR="00A268DC">
          <w:rPr>
            <w:webHidden/>
          </w:rPr>
          <w:fldChar w:fldCharType="end"/>
        </w:r>
      </w:hyperlink>
    </w:p>
    <w:p w:rsidR="00A268DC" w:rsidRDefault="000F229F">
      <w:pPr>
        <w:pStyle w:val="Sisluet1"/>
        <w:rPr>
          <w:rFonts w:asciiTheme="minorHAnsi" w:eastAsiaTheme="minorEastAsia" w:hAnsiTheme="minorHAnsi" w:cstheme="minorBidi"/>
          <w:bCs w:val="0"/>
          <w:caps w:val="0"/>
          <w:noProof/>
          <w:szCs w:val="22"/>
        </w:rPr>
      </w:pPr>
      <w:hyperlink w:anchor="_Toc144998550" w:history="1">
        <w:r w:rsidR="00A268DC" w:rsidRPr="0020571C">
          <w:rPr>
            <w:rStyle w:val="Hyperlinkki"/>
            <w:noProof/>
          </w:rPr>
          <w:t>Lakiehdotus</w:t>
        </w:r>
        <w:r w:rsidR="00A268DC">
          <w:rPr>
            <w:noProof/>
            <w:webHidden/>
          </w:rPr>
          <w:tab/>
        </w:r>
        <w:r w:rsidR="00A268DC">
          <w:rPr>
            <w:noProof/>
            <w:webHidden/>
          </w:rPr>
          <w:fldChar w:fldCharType="begin"/>
        </w:r>
        <w:r w:rsidR="00A268DC">
          <w:rPr>
            <w:noProof/>
            <w:webHidden/>
          </w:rPr>
          <w:instrText xml:space="preserve"> PAGEREF _Toc144998550 \h </w:instrText>
        </w:r>
        <w:r w:rsidR="00A268DC">
          <w:rPr>
            <w:noProof/>
            <w:webHidden/>
          </w:rPr>
        </w:r>
        <w:r w:rsidR="00A268DC">
          <w:rPr>
            <w:noProof/>
            <w:webHidden/>
          </w:rPr>
          <w:fldChar w:fldCharType="separate"/>
        </w:r>
        <w:r w:rsidR="001919FC">
          <w:rPr>
            <w:noProof/>
            <w:webHidden/>
          </w:rPr>
          <w:t>25</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51" w:history="1">
        <w:r w:rsidR="00A268DC">
          <w:rPr>
            <w:rStyle w:val="Hyperlinkki"/>
            <w:noProof/>
          </w:rPr>
          <w:t>Laki y</w:t>
        </w:r>
        <w:r w:rsidR="00A268DC" w:rsidRPr="0020571C">
          <w:rPr>
            <w:rStyle w:val="Hyperlinkki"/>
            <w:noProof/>
          </w:rPr>
          <w:t>leisestä asumistuesta annetun lain muuttamisesta</w:t>
        </w:r>
        <w:r w:rsidR="00A268DC">
          <w:rPr>
            <w:noProof/>
            <w:webHidden/>
          </w:rPr>
          <w:tab/>
        </w:r>
        <w:r w:rsidR="00A268DC">
          <w:rPr>
            <w:noProof/>
            <w:webHidden/>
          </w:rPr>
          <w:fldChar w:fldCharType="begin"/>
        </w:r>
        <w:r w:rsidR="00A268DC">
          <w:rPr>
            <w:noProof/>
            <w:webHidden/>
          </w:rPr>
          <w:instrText xml:space="preserve"> PAGEREF _Toc144998551 \h </w:instrText>
        </w:r>
        <w:r w:rsidR="00A268DC">
          <w:rPr>
            <w:noProof/>
            <w:webHidden/>
          </w:rPr>
        </w:r>
        <w:r w:rsidR="00A268DC">
          <w:rPr>
            <w:noProof/>
            <w:webHidden/>
          </w:rPr>
          <w:fldChar w:fldCharType="separate"/>
        </w:r>
        <w:r w:rsidR="001919FC">
          <w:rPr>
            <w:noProof/>
            <w:webHidden/>
          </w:rPr>
          <w:t>25</w:t>
        </w:r>
        <w:r w:rsidR="00A268DC">
          <w:rPr>
            <w:noProof/>
            <w:webHidden/>
          </w:rPr>
          <w:fldChar w:fldCharType="end"/>
        </w:r>
      </w:hyperlink>
    </w:p>
    <w:p w:rsidR="00A268DC" w:rsidRDefault="000F229F">
      <w:pPr>
        <w:pStyle w:val="Sisluet1"/>
        <w:rPr>
          <w:rFonts w:asciiTheme="minorHAnsi" w:eastAsiaTheme="minorEastAsia" w:hAnsiTheme="minorHAnsi" w:cstheme="minorBidi"/>
          <w:bCs w:val="0"/>
          <w:caps w:val="0"/>
          <w:noProof/>
          <w:szCs w:val="22"/>
        </w:rPr>
      </w:pPr>
      <w:hyperlink w:anchor="_Toc144998552" w:history="1">
        <w:r w:rsidR="00A268DC" w:rsidRPr="0020571C">
          <w:rPr>
            <w:rStyle w:val="Hyperlinkki"/>
            <w:noProof/>
          </w:rPr>
          <w:t>Liite</w:t>
        </w:r>
        <w:r w:rsidR="00A268DC">
          <w:rPr>
            <w:noProof/>
            <w:webHidden/>
          </w:rPr>
          <w:tab/>
        </w:r>
        <w:r w:rsidR="00A268DC">
          <w:rPr>
            <w:noProof/>
            <w:webHidden/>
          </w:rPr>
          <w:fldChar w:fldCharType="begin"/>
        </w:r>
        <w:r w:rsidR="00A268DC">
          <w:rPr>
            <w:noProof/>
            <w:webHidden/>
          </w:rPr>
          <w:instrText xml:space="preserve"> PAGEREF _Toc144998552 \h </w:instrText>
        </w:r>
        <w:r w:rsidR="00A268DC">
          <w:rPr>
            <w:noProof/>
            <w:webHidden/>
          </w:rPr>
        </w:r>
        <w:r w:rsidR="00A268DC">
          <w:rPr>
            <w:noProof/>
            <w:webHidden/>
          </w:rPr>
          <w:fldChar w:fldCharType="separate"/>
        </w:r>
        <w:r w:rsidR="001919FC">
          <w:rPr>
            <w:noProof/>
            <w:webHidden/>
          </w:rPr>
          <w:t>28</w:t>
        </w:r>
        <w:r w:rsidR="00A268DC">
          <w:rPr>
            <w:noProof/>
            <w:webHidden/>
          </w:rPr>
          <w:fldChar w:fldCharType="end"/>
        </w:r>
      </w:hyperlink>
    </w:p>
    <w:p w:rsidR="00A268DC" w:rsidRDefault="000F229F">
      <w:pPr>
        <w:pStyle w:val="Sisluet1"/>
        <w:rPr>
          <w:rFonts w:asciiTheme="minorHAnsi" w:eastAsiaTheme="minorEastAsia" w:hAnsiTheme="minorHAnsi" w:cstheme="minorBidi"/>
          <w:bCs w:val="0"/>
          <w:caps w:val="0"/>
          <w:noProof/>
          <w:szCs w:val="22"/>
        </w:rPr>
      </w:pPr>
      <w:hyperlink w:anchor="_Toc144998553" w:history="1">
        <w:r w:rsidR="00A268DC" w:rsidRPr="0020571C">
          <w:rPr>
            <w:rStyle w:val="Hyperlinkki"/>
            <w:noProof/>
            <w:lang w:val="en-US"/>
          </w:rPr>
          <w:t>Rinnakkaisteksti</w:t>
        </w:r>
        <w:r w:rsidR="00A268DC">
          <w:rPr>
            <w:noProof/>
            <w:webHidden/>
          </w:rPr>
          <w:tab/>
        </w:r>
        <w:r w:rsidR="00A268DC">
          <w:rPr>
            <w:noProof/>
            <w:webHidden/>
          </w:rPr>
          <w:fldChar w:fldCharType="begin"/>
        </w:r>
        <w:r w:rsidR="00A268DC">
          <w:rPr>
            <w:noProof/>
            <w:webHidden/>
          </w:rPr>
          <w:instrText xml:space="preserve"> PAGEREF _Toc144998553 \h </w:instrText>
        </w:r>
        <w:r w:rsidR="00A268DC">
          <w:rPr>
            <w:noProof/>
            <w:webHidden/>
          </w:rPr>
        </w:r>
        <w:r w:rsidR="00A268DC">
          <w:rPr>
            <w:noProof/>
            <w:webHidden/>
          </w:rPr>
          <w:fldChar w:fldCharType="separate"/>
        </w:r>
        <w:r w:rsidR="001919FC">
          <w:rPr>
            <w:noProof/>
            <w:webHidden/>
          </w:rPr>
          <w:t>28</w:t>
        </w:r>
        <w:r w:rsidR="00A268DC">
          <w:rPr>
            <w:noProof/>
            <w:webHidden/>
          </w:rPr>
          <w:fldChar w:fldCharType="end"/>
        </w:r>
      </w:hyperlink>
    </w:p>
    <w:p w:rsidR="00A268DC" w:rsidRDefault="000F229F">
      <w:pPr>
        <w:pStyle w:val="Sisluet3"/>
        <w:rPr>
          <w:rFonts w:asciiTheme="minorHAnsi" w:eastAsiaTheme="minorEastAsia" w:hAnsiTheme="minorHAnsi" w:cstheme="minorBidi"/>
          <w:noProof/>
          <w:szCs w:val="22"/>
        </w:rPr>
      </w:pPr>
      <w:hyperlink w:anchor="_Toc144998554" w:history="1">
        <w:r w:rsidR="00A268DC">
          <w:rPr>
            <w:rStyle w:val="Hyperlinkki"/>
            <w:noProof/>
          </w:rPr>
          <w:t>Laki y</w:t>
        </w:r>
        <w:r w:rsidR="00A268DC" w:rsidRPr="0020571C">
          <w:rPr>
            <w:rStyle w:val="Hyperlinkki"/>
            <w:noProof/>
          </w:rPr>
          <w:t>leisestä asumistuesta annetun lain muuttamisesta</w:t>
        </w:r>
        <w:r w:rsidR="00A268DC">
          <w:rPr>
            <w:noProof/>
            <w:webHidden/>
          </w:rPr>
          <w:tab/>
        </w:r>
        <w:r w:rsidR="00A268DC">
          <w:rPr>
            <w:noProof/>
            <w:webHidden/>
          </w:rPr>
          <w:fldChar w:fldCharType="begin"/>
        </w:r>
        <w:r w:rsidR="00A268DC">
          <w:rPr>
            <w:noProof/>
            <w:webHidden/>
          </w:rPr>
          <w:instrText xml:space="preserve"> PAGEREF _Toc144998554 \h </w:instrText>
        </w:r>
        <w:r w:rsidR="00A268DC">
          <w:rPr>
            <w:noProof/>
            <w:webHidden/>
          </w:rPr>
        </w:r>
        <w:r w:rsidR="00A268DC">
          <w:rPr>
            <w:noProof/>
            <w:webHidden/>
          </w:rPr>
          <w:fldChar w:fldCharType="separate"/>
        </w:r>
        <w:r w:rsidR="001919FC">
          <w:rPr>
            <w:noProof/>
            <w:webHidden/>
          </w:rPr>
          <w:t>28</w:t>
        </w:r>
        <w:r w:rsidR="00A268DC">
          <w:rPr>
            <w:noProof/>
            <w:webHidden/>
          </w:rPr>
          <w:fldChar w:fldCharType="end"/>
        </w:r>
      </w:hyperlink>
    </w:p>
    <w:p w:rsidR="00A17195" w:rsidRPr="00A17195" w:rsidRDefault="00A268DC" w:rsidP="00A17195">
      <w:r>
        <w:rPr>
          <w:rFonts w:eastAsia="Times New Roman"/>
          <w:bCs/>
          <w:caps/>
          <w:szCs w:val="20"/>
          <w:lang w:eastAsia="fi-FI"/>
        </w:rPr>
        <w:fldChar w:fldCharType="end"/>
      </w:r>
    </w:p>
    <w:p w:rsidR="006E6F46" w:rsidRDefault="005A0584" w:rsidP="00EB0A9A">
      <w:pPr>
        <w:pStyle w:val="LLNormaali"/>
      </w:pPr>
      <w:r>
        <w:br w:type="page"/>
      </w:r>
    </w:p>
    <w:bookmarkStart w:id="2" w:name="_Toc144998525" w:displacedByCustomXml="next"/>
    <w:bookmarkStart w:id="3" w:name="_Toc20986651" w:displacedByCustomXml="next"/>
    <w:sdt>
      <w:sdtPr>
        <w:rPr>
          <w:rFonts w:eastAsia="Calibri"/>
          <w:b w:val="0"/>
          <w:caps w:val="0"/>
          <w:sz w:val="22"/>
          <w:szCs w:val="22"/>
          <w:lang w:eastAsia="en-US"/>
        </w:rPr>
        <w:alias w:val="Perustelut"/>
        <w:tag w:val="CCPerustelut"/>
        <w:id w:val="2058971695"/>
        <w:lock w:val="sdtLocked"/>
        <w:placeholder>
          <w:docPart w:val="F1EB0DA500794BD5A7C2B0977975C828"/>
        </w:placeholder>
        <w15:color w:val="33CCCC"/>
      </w:sdtPr>
      <w:sdtEndPr>
        <w:rPr>
          <w:rFonts w:eastAsia="Times New Roman"/>
          <w:szCs w:val="24"/>
          <w:lang w:eastAsia="fi-FI"/>
        </w:rPr>
      </w:sdtEndPr>
      <w:sdtContent>
        <w:p w:rsidR="008414FE" w:rsidRDefault="004D2778" w:rsidP="008414FE">
          <w:pPr>
            <w:pStyle w:val="LLperustelut"/>
          </w:pPr>
          <w:r>
            <w:t>PERUSTELUT</w:t>
          </w:r>
          <w:bookmarkEnd w:id="3"/>
          <w:bookmarkEnd w:id="2"/>
        </w:p>
        <w:p w:rsidR="0075180F" w:rsidRDefault="0075180F" w:rsidP="0075180F">
          <w:pPr>
            <w:pStyle w:val="LLP1Otsikkotaso"/>
          </w:pPr>
          <w:bookmarkStart w:id="4" w:name="_Toc20986652"/>
          <w:bookmarkStart w:id="5" w:name="_Toc144998526"/>
          <w:r>
            <w:t>Asian tausta ja valmistelu</w:t>
          </w:r>
          <w:bookmarkEnd w:id="4"/>
          <w:bookmarkEnd w:id="5"/>
        </w:p>
        <w:p w:rsidR="008479FD" w:rsidRDefault="008479FD" w:rsidP="004A505A">
          <w:pPr>
            <w:pStyle w:val="LLP2Otsikkotaso"/>
          </w:pPr>
          <w:bookmarkStart w:id="6" w:name="_Toc144998527"/>
          <w:r>
            <w:t>Tausta</w:t>
          </w:r>
          <w:bookmarkEnd w:id="6"/>
        </w:p>
        <w:p w:rsidR="008479FD" w:rsidRDefault="008479FD" w:rsidP="008479FD">
          <w:pPr>
            <w:pStyle w:val="LLPerustelujenkappalejako"/>
          </w:pPr>
          <w:r>
            <w:t xml:space="preserve">Esityksen tavoitteena on toteuttaa osa pääministeri Petteri </w:t>
          </w:r>
          <w:proofErr w:type="spellStart"/>
          <w:r>
            <w:t>Orpon</w:t>
          </w:r>
          <w:proofErr w:type="spellEnd"/>
          <w:r>
            <w:t xml:space="preserve"> hallituksen hallitusohjelmassa linjatuista, yleistä asumistukea koskevista valtiontaloutta tasapainottavista toimista. </w:t>
          </w:r>
        </w:p>
        <w:p w:rsidR="008479FD" w:rsidRDefault="008479FD" w:rsidP="008479FD">
          <w:pPr>
            <w:pStyle w:val="LLPerustelujenkappalejako"/>
          </w:pPr>
          <w:r>
            <w:t xml:space="preserve">Pääministeri </w:t>
          </w:r>
          <w:proofErr w:type="spellStart"/>
          <w:r>
            <w:t>Orpon</w:t>
          </w:r>
          <w:proofErr w:type="spellEnd"/>
          <w:r>
            <w:t xml:space="preserve"> hallituksen hallitusohjelmassa todetaan, että viimeisen noin viidentoista vuoden aikana julkisen talouden velkasuhde on noussut huomattavasti. Huoltosuhteen heikkenemisen myötä julkisen sektorin menot ovat kasvaneet tuloja nopeammin ja julkiseen talouteen on syntynyt mittava rakenteellinen alijäämä. Ikääntymiseen liittyvät menot jatkavat kasvuaan tulevina vuosina ja vuosikymmeninä. Tämän lisäksi velan määrän kasvu yhdessä kohonneen korkotason kanssa kasvattaa valtion velanhoitomenoja merkittävästi. Lähivuosina julkista taloutta kuormittavat myös useat mittavat turvallisuuteen liittyvät hankinnat. Ilman merkittäviä toimia julkisen talouden alijäämät jäävät suuriksi ja velkasuhde jatkaa kasvuaan, heikentäen julkisen talouden kykyä turvata hyvinvointiyhteiskunnan toimintakyky mahdollisten tulevien kriisien aikana ja niiden jälkeen. Edelleen ohjelmassa todetaan, että vaikka työllisyysaste on viime vuosina noussut merkittävästi, työttömyysaste on kuitenkin edelleen korkea ja osaavasta työvoimasta on pulaa. </w:t>
          </w:r>
        </w:p>
        <w:p w:rsidR="008479FD" w:rsidRDefault="008479FD" w:rsidP="008479FD">
          <w:pPr>
            <w:pStyle w:val="LLPerustelujenkappalejako"/>
          </w:pPr>
          <w:r>
            <w:t>Hallitusohjelman mukaan hallituksen talouspolitiikan painopisteet ovat taloudellinen vakaus, työllisyys, talouskasvu sekä hyvinvointipalvelujen turvaaminen. Ohjelmassaan hallitus sitoutuu julkisen talouden tasapainottamiseen varmistaakseen kansalaisten hyvinvoinnin ja kestävän talouskehityksen. Hallituksen työllisyys- ja kasvutoimet yhdessä suorien sopeutustoimien kanssa luovat edellytykset julkisen talouden tasapainottumiseen vuonna 2031.</w:t>
          </w:r>
        </w:p>
        <w:p w:rsidR="008479FD" w:rsidRDefault="008479FD" w:rsidP="008479FD">
          <w:pPr>
            <w:pStyle w:val="LLPerustelujenkappalejako"/>
          </w:pPr>
          <w:r>
            <w:t>Edelleen hallitusohjelmassa linjataan, että velkaantumiskehityksen pysäyttäminen edellyttää julkisen talouden vahvistamista yhteensä yhdeksällä miljardilla eurolla kahden vaalikauden aikana. Hallituksen tavoite on vahvistaa julkista taloutta kuudella miljardilla eurolla alkaneen vaalikauden aikana. Hallitusohjelman mukaan pidemmän aikavälin tavoite on tasapainottaa julkinen talous ja kääntää velkasuhde laskuun muiden Pohjoismaiden tasolle.</w:t>
          </w:r>
        </w:p>
        <w:p w:rsidR="008479FD" w:rsidRDefault="008479FD" w:rsidP="008479FD">
          <w:pPr>
            <w:pStyle w:val="LLPerustelujenkappalejako"/>
          </w:pPr>
          <w:r>
            <w:t xml:space="preserve">Hallitusohjelmassa hallitus on päättänyt sopeutustoimista, joilla tavoitellaan julkisen talouden vahvistumista velkasuhdetta vakauttavalla tavalla. Tavoitteen saavuttamiseksi hallitus on linjannut toteutettavaksi laajan kokonaisuuden rakenteellisia uudistuksia. </w:t>
          </w:r>
        </w:p>
        <w:p w:rsidR="008479FD" w:rsidRDefault="008479FD" w:rsidP="008479FD">
          <w:pPr>
            <w:pStyle w:val="LLPerustelujenkappalejako"/>
          </w:pPr>
          <w:r>
            <w:t>Hallitusohjelman osiossa 4.3, Työhön kannustava sosiaaliturva, linjataan sosiaaliturvan uudistamisesta siten, että järjestelmä on yksinkertaisempi ja työhön kannustavampi. Osana tätä kokonaisuutta hallitusohjelman mukaan toteutetaan asumistuen kokonaisuudistus, jonka tavoitteena on tukien kohdistuminen tukea eniten tarvitseville ryhmille.</w:t>
          </w:r>
        </w:p>
        <w:p w:rsidR="008479FD" w:rsidRDefault="008479FD" w:rsidP="004A505A">
          <w:pPr>
            <w:pStyle w:val="LLP2Otsikkotaso"/>
          </w:pPr>
          <w:bookmarkStart w:id="7" w:name="_Toc144998528"/>
          <w:r>
            <w:t>Valmistelu</w:t>
          </w:r>
          <w:bookmarkEnd w:id="7"/>
        </w:p>
        <w:p w:rsidR="008479FD" w:rsidRDefault="008479FD" w:rsidP="008479FD">
          <w:pPr>
            <w:pStyle w:val="LLPerustelujenkappalejako"/>
          </w:pPr>
          <w:r>
            <w:t xml:space="preserve">Asia on valmisteltu </w:t>
          </w:r>
          <w:proofErr w:type="spellStart"/>
          <w:r>
            <w:t>sosiaali</w:t>
          </w:r>
          <w:proofErr w:type="spellEnd"/>
          <w:r>
            <w:t>- ja terveysministeriössä yhteistyössä Kansaneläkelaitoksen kanssa.</w:t>
          </w:r>
        </w:p>
        <w:p w:rsidR="008479FD" w:rsidRDefault="00F62920" w:rsidP="008479FD">
          <w:pPr>
            <w:pStyle w:val="LLPerustelujenkappalejako"/>
          </w:pPr>
          <w:r w:rsidRPr="00F62920">
            <w:t>Luonnos hallituksen esity</w:t>
          </w:r>
          <w:r>
            <w:t>kseksi oli lausunnolla ajan 8.–</w:t>
          </w:r>
          <w:r w:rsidRPr="00F62920">
            <w:t>20.9.2023.</w:t>
          </w:r>
          <w:r w:rsidR="004A505A">
            <w:t xml:space="preserve"> </w:t>
          </w:r>
          <w:r w:rsidR="008479FD">
            <w:t xml:space="preserve">Lakiesityksen johdosta on pyydetty lausuntoa ympäristöministeriöltä, opetus- ja kulttuuriministeriöltä, valtiovarainministeriöltä, Kansaneläkelaitokselta, Suomen kuntaliitolta, SOSTE Suomen </w:t>
          </w:r>
          <w:proofErr w:type="spellStart"/>
          <w:r w:rsidR="008479FD">
            <w:t>sosiaali</w:t>
          </w:r>
          <w:proofErr w:type="spellEnd"/>
          <w:r w:rsidR="008479FD">
            <w:t xml:space="preserve"> ja terveys ry:ltä, Allianssi ry:ltä, Suomen yli</w:t>
          </w:r>
          <w:r w:rsidR="004A505A">
            <w:t xml:space="preserve">oppilaskuntien liitolta (SYL), </w:t>
          </w:r>
          <w:r w:rsidR="008479FD">
            <w:t>Vuokralaiset ry:ltä (VKL), Asukasliitolta, Valtion asumisen rahoitus- ja kehittämiskeskukselta (ARA), Suomen kiinteistöliitolta, Asunto-, toimitila-, ja rakennuttajaliitto RAKLI ry:ltä</w:t>
          </w:r>
          <w:r w:rsidR="00526C9A">
            <w:t xml:space="preserve">, </w:t>
          </w:r>
          <w:r w:rsidR="004A30FE">
            <w:t xml:space="preserve">Suomen vuokranantajat ry:ltä, </w:t>
          </w:r>
          <w:r w:rsidR="008479FD">
            <w:t>Terveyden ja hyvinvoinnin laitokselta</w:t>
          </w:r>
          <w:r w:rsidR="00526C9A">
            <w:t>, monimuotoiset perheet – verkostolta ja lapsiasiavaltuutetulta</w:t>
          </w:r>
          <w:r w:rsidR="008479FD">
            <w:t>. Lausunnot sekä muut valmisteluasiakirjat ovat luettavissa julkis</w:t>
          </w:r>
          <w:r w:rsidR="00047361">
            <w:t xml:space="preserve">essa palvelussa hankenumerolla </w:t>
          </w:r>
          <w:hyperlink r:id="rId8" w:history="1">
            <w:r w:rsidR="00047361" w:rsidRPr="00047361">
              <w:rPr>
                <w:rStyle w:val="Hyperlinkki"/>
              </w:rPr>
              <w:t>https://stm.fi/hanke?tunnus=STM056:00/2023</w:t>
            </w:r>
          </w:hyperlink>
          <w:r w:rsidR="00047361">
            <w:t>.</w:t>
          </w:r>
        </w:p>
        <w:p w:rsidR="008479FD" w:rsidRDefault="008479FD" w:rsidP="00047361">
          <w:pPr>
            <w:pStyle w:val="LLP1Otsikkotaso"/>
          </w:pPr>
          <w:bookmarkStart w:id="8" w:name="_Toc144998529"/>
          <w:r>
            <w:t>Nykytila ja sen arviointi</w:t>
          </w:r>
          <w:bookmarkEnd w:id="8"/>
        </w:p>
        <w:p w:rsidR="008479FD" w:rsidRDefault="008479FD" w:rsidP="008479FD">
          <w:pPr>
            <w:pStyle w:val="LLPerustelujenkappalejako"/>
          </w:pPr>
          <w:r>
            <w:t>Yleisestä asumistuesta annetun lain (938/2014) 7 §:n mukaan asumistukea maksetaan vuokra-, asumisoikeus- ja omistusasuntoihin. Lain 8 §:n mukaan tuen määrä on 80 prosenttia lain 16 §:n mukaan määräytyvän perusomavastuun ylittävistä, enintään laissa määritellyistä enimmäismääräisistä asumismenoista. Perusomavastuu on lain 16 §:n mukaan 42 prosenttia asumistuessa huomioon otettavista tuloista, joista on vähennetty täysimääräiseen tukeen oikeuttavan tulon määrä.</w:t>
          </w:r>
        </w:p>
        <w:p w:rsidR="008479FD" w:rsidRDefault="008479FD" w:rsidP="008479FD">
          <w:pPr>
            <w:pStyle w:val="LLPerustelujenkappalejako"/>
          </w:pPr>
          <w:r>
            <w:t>Kesäkuussa 2023 asumistukea maksettiin 383 361 ruokakunnalle. Näistä 366 501 ruokakuntaa eli yli 95 prosenttia asui vuokra-asunnossa ja 16 860 ruokakuntaa omistusasunnossa. Yleinen asumistuki on vakiintuneesti ollut suurelta osin vuokra-asumisen tukea. Kansainvälisesti vertaillen mahdollisuus saada asumistukea omistusasuntoihin on harvinainen poikkeus.</w:t>
          </w:r>
        </w:p>
        <w:p w:rsidR="008479FD" w:rsidRDefault="008479FD" w:rsidP="008479FD">
          <w:pPr>
            <w:pStyle w:val="LLPerustelujenkappalejako"/>
          </w:pPr>
          <w:r>
            <w:t>Asumistuessa huomioon otettavat enimmäismäärät riippuvat asunnon sijaintikunnasta. Kunnat on jaettu neljään kuntaryhmään. Helsinki muodostaa oman kuntaryhmänsä, muu pääkaupunkiseutu toisen kuntaryhmän, muut kaupungit kolmannen ryhmän ja muut kunnan neljännen.</w:t>
          </w:r>
        </w:p>
        <w:p w:rsidR="008479FD" w:rsidRDefault="008479FD" w:rsidP="008479FD">
          <w:pPr>
            <w:pStyle w:val="LLPerustelujenkappalejako"/>
          </w:pPr>
          <w:r>
            <w:t xml:space="preserve">Lain 13 §:n mukaan ruokakunnan jäsenen palkkatuloista ja yrittäjätuloista tehdään 300 euron ansiotulovähennys asumistuen määrää laskettaessa. Vähennyksen tarkoituksena on ollut kannustaa työntekoon ja työn vastaanottamiseen. </w:t>
          </w:r>
        </w:p>
        <w:p w:rsidR="009A0567" w:rsidRDefault="008479FD" w:rsidP="008479FD">
          <w:pPr>
            <w:pStyle w:val="LLPerustelujenkappalejako"/>
          </w:pPr>
          <w:r>
            <w:t>Kuviossa 1 on esitetty yleisen asumistuen saajaruokakunnat ruokakuntatyypeittäin vuoden 2022 lopussa. Suurin osa, 73 prosenttia, tuen saajaruokakunnista on yksinasuvia. Toiseksi yleisin ruokakuntatyyppi olivat yksinhuoltajat, joita oli noin 15 prosenttia</w:t>
          </w:r>
          <w:r w:rsidR="009A0567">
            <w:t xml:space="preserve"> tukea saaneista ruokakunnista.</w:t>
          </w:r>
        </w:p>
        <w:p w:rsidR="00CC4126" w:rsidRDefault="00CC4126" w:rsidP="00CC4126">
          <w:r w:rsidRPr="00DB2B41">
            <w:rPr>
              <w:noProof/>
              <w:lang w:eastAsia="fi-FI"/>
            </w:rPr>
            <w:drawing>
              <wp:inline distT="0" distB="0" distL="0" distR="0" wp14:anchorId="3352F584" wp14:editId="10A18AE5">
                <wp:extent cx="5003800" cy="3979009"/>
                <wp:effectExtent l="0" t="0" r="6350" b="254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5178" cy="4019865"/>
                        </a:xfrm>
                        <a:prstGeom prst="rect">
                          <a:avLst/>
                        </a:prstGeom>
                      </pic:spPr>
                    </pic:pic>
                  </a:graphicData>
                </a:graphic>
              </wp:inline>
            </w:drawing>
          </w:r>
        </w:p>
        <w:p w:rsidR="009A0567" w:rsidRDefault="009A0567" w:rsidP="009A0567">
          <w:pPr>
            <w:pStyle w:val="LLNormaali"/>
          </w:pPr>
        </w:p>
        <w:p w:rsidR="008479FD" w:rsidRDefault="008479FD" w:rsidP="008479FD">
          <w:pPr>
            <w:pStyle w:val="LLPerustelujenkappalejako"/>
          </w:pPr>
          <w:r>
            <w:t>Kuviossa 2 on esitetty yleistä asumistukea saavat ruokakunnat vuoden 2022 lopussa ruokakunnan elämäntilanteen mukaan. Kuvion luvut ovat suuntaa antavia, sillä useamman henkilön kotitalouksissa ei voi yksiselitteisesti määritellä, onko ruokakunta esimerkiksi opiskelijaruokakunta vai työssäkäyvä ruokakunta.</w:t>
          </w:r>
        </w:p>
        <w:p w:rsidR="008479FD" w:rsidRDefault="008479FD" w:rsidP="009A0567">
          <w:pPr>
            <w:pStyle w:val="LLNormaali"/>
          </w:pPr>
        </w:p>
        <w:p w:rsidR="00CC4126" w:rsidRDefault="00CC4126" w:rsidP="00CC4126"/>
        <w:p w:rsidR="00CC4126" w:rsidRDefault="00CC4126" w:rsidP="00CC4126">
          <w:r w:rsidRPr="00DB2B41">
            <w:rPr>
              <w:noProof/>
              <w:lang w:eastAsia="fi-FI"/>
            </w:rPr>
            <w:drawing>
              <wp:inline distT="0" distB="0" distL="0" distR="0" wp14:anchorId="0FA0384A" wp14:editId="109C2A01">
                <wp:extent cx="5112849" cy="35687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2826" cy="3575664"/>
                        </a:xfrm>
                        <a:prstGeom prst="rect">
                          <a:avLst/>
                        </a:prstGeom>
                      </pic:spPr>
                    </pic:pic>
                  </a:graphicData>
                </a:graphic>
              </wp:inline>
            </w:drawing>
          </w:r>
        </w:p>
        <w:p w:rsidR="00CC4126" w:rsidRDefault="00CC4126" w:rsidP="00CC4126"/>
        <w:p w:rsidR="008479FD" w:rsidRDefault="008479FD" w:rsidP="008479FD">
          <w:pPr>
            <w:pStyle w:val="LLPerustelujenkappalejako"/>
          </w:pPr>
          <w:r>
            <w:t>Kuviossa 3 esitetään yleisen asumistuen saajaruokakuntien kehitys vuodesta 1995 lähtien. Viimeisen 12 vuoden nousevan trendin taustalla ovat olleet erityisesti muutokset lainsäädännössä. 2015 tehtiin lain kokonaisuudistus ja tuessa otettiin käyttöön ansiotulovähennys, joka nosti tukeen oikeuttavien tulojen ylärajaa ja siten saajamääriä. Vuonna 2017 opiskelijat tulivat yleisen asumistuen piiriin, mikä lisäsi huomattavasti saajamääriä. Vuodesta 2017 lähtien saajamäärät ovat pysyneet melko vakaina, ja määr</w:t>
          </w:r>
          <w:r w:rsidR="00662FF5">
            <w:t>issä näkyy lähinnä vuosien 2020–</w:t>
          </w:r>
          <w:r>
            <w:t>2021 pandemiatilanteesta seurannut piikki saajamääristä.</w:t>
          </w:r>
        </w:p>
        <w:p w:rsidR="008479FD" w:rsidRDefault="008479FD" w:rsidP="009A0567">
          <w:pPr>
            <w:pStyle w:val="LLNormaali"/>
          </w:pPr>
        </w:p>
        <w:p w:rsidR="00CC4126" w:rsidRDefault="00CC4126" w:rsidP="00CC4126"/>
        <w:p w:rsidR="00CC4126" w:rsidRDefault="00CC4126" w:rsidP="00F97C35">
          <w:r w:rsidRPr="00DB2B41">
            <w:rPr>
              <w:noProof/>
              <w:lang w:eastAsia="fi-FI"/>
            </w:rPr>
            <w:drawing>
              <wp:inline distT="0" distB="0" distL="0" distR="0" wp14:anchorId="4D539C61" wp14:editId="1BA3056A">
                <wp:extent cx="5143500" cy="3731405"/>
                <wp:effectExtent l="0" t="0" r="0" b="254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9273" cy="3757357"/>
                        </a:xfrm>
                        <a:prstGeom prst="rect">
                          <a:avLst/>
                        </a:prstGeom>
                      </pic:spPr>
                    </pic:pic>
                  </a:graphicData>
                </a:graphic>
              </wp:inline>
            </w:drawing>
          </w:r>
        </w:p>
        <w:p w:rsidR="00F97C35" w:rsidRDefault="00F97C35" w:rsidP="00F97C35"/>
        <w:p w:rsidR="008479FD" w:rsidRDefault="008479FD" w:rsidP="008479FD">
          <w:pPr>
            <w:pStyle w:val="LLPerustelujenkappalejako"/>
          </w:pPr>
          <w:r>
            <w:t>Kuvioissa 4 ja 5 on esitetty keskimääräiset asumistuet sekä asumistuen kokonaismenot vuos</w:t>
          </w:r>
          <w:r w:rsidR="00662FF5">
            <w:t>ina 1995–</w:t>
          </w:r>
          <w:r>
            <w:t>2022. Keskimääräinen tuki on pysynyt ansiotulovähennyksen käyttöön ottamisen jälkeen melko samalla tasolla, ja menojen kasvua on ajanut opiskelijoiden järjestelmän piiriin tulemisesta sekä itse ansiotulovähennyksen käyttöön otosta seurannut saajamäärien kasvu.</w:t>
          </w:r>
        </w:p>
        <w:p w:rsidR="008479FD" w:rsidRDefault="008479FD" w:rsidP="009A0567">
          <w:pPr>
            <w:pStyle w:val="LLNormaali"/>
          </w:pPr>
        </w:p>
        <w:p w:rsidR="00CC4126" w:rsidRDefault="00CC4126" w:rsidP="00CC4126"/>
        <w:p w:rsidR="00CC4126" w:rsidRDefault="00CC4126" w:rsidP="00CC4126">
          <w:r w:rsidRPr="00DB2B41">
            <w:rPr>
              <w:noProof/>
              <w:lang w:eastAsia="fi-FI"/>
            </w:rPr>
            <w:drawing>
              <wp:inline distT="0" distB="0" distL="0" distR="0" wp14:anchorId="559F7064" wp14:editId="60A78C3C">
                <wp:extent cx="4831080" cy="3897641"/>
                <wp:effectExtent l="0" t="0" r="7620" b="762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5604" cy="3909359"/>
                        </a:xfrm>
                        <a:prstGeom prst="rect">
                          <a:avLst/>
                        </a:prstGeom>
                      </pic:spPr>
                    </pic:pic>
                  </a:graphicData>
                </a:graphic>
              </wp:inline>
            </w:drawing>
          </w:r>
        </w:p>
        <w:p w:rsidR="00CC4126" w:rsidRPr="00DB2B41" w:rsidRDefault="00CC4126" w:rsidP="00CC4126"/>
        <w:p w:rsidR="00CC4126" w:rsidRDefault="00CC4126" w:rsidP="00CC4126"/>
        <w:p w:rsidR="00CC4126" w:rsidRDefault="00CC4126" w:rsidP="00CC4126">
          <w:r w:rsidRPr="00DB2B41">
            <w:rPr>
              <w:noProof/>
              <w:lang w:eastAsia="fi-FI"/>
            </w:rPr>
            <w:drawing>
              <wp:inline distT="0" distB="0" distL="0" distR="0" wp14:anchorId="04AAF62D" wp14:editId="2DB2C449">
                <wp:extent cx="4884420" cy="2972497"/>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97561" cy="2980494"/>
                        </a:xfrm>
                        <a:prstGeom prst="rect">
                          <a:avLst/>
                        </a:prstGeom>
                      </pic:spPr>
                    </pic:pic>
                  </a:graphicData>
                </a:graphic>
              </wp:inline>
            </w:drawing>
          </w:r>
        </w:p>
        <w:p w:rsidR="008479FD" w:rsidRDefault="008479FD" w:rsidP="009A0567">
          <w:pPr>
            <w:pStyle w:val="LLP1Otsikkotaso"/>
          </w:pPr>
          <w:bookmarkStart w:id="9" w:name="_Toc144998530"/>
          <w:r>
            <w:t>Tavoitteet</w:t>
          </w:r>
          <w:bookmarkEnd w:id="9"/>
        </w:p>
        <w:p w:rsidR="008479FD" w:rsidRDefault="008479FD" w:rsidP="008479FD">
          <w:pPr>
            <w:pStyle w:val="LLPerustelujenkappalejako"/>
          </w:pPr>
          <w:r>
            <w:t xml:space="preserve">Esityksen tavoitteena valtion talouden tasapainottaminen ja asumistukimenojen voimakkaan kasvun hillitseminen. </w:t>
          </w:r>
        </w:p>
        <w:p w:rsidR="008479FD" w:rsidRDefault="008479FD" w:rsidP="008479FD">
          <w:pPr>
            <w:pStyle w:val="LLPerustelujenkappalejako"/>
          </w:pPr>
          <w:r>
            <w:t>Omistusasuntojen asumistuen lakkauttamisella on tarkoitus kohdentaa tukea kaikkein pienituloisimmille ja vähävaraisimmille tuensaajille. Ansiotulovähennyksen poiston tavoitteena on kokoaikatyön vastaanottamien kannusteiden parantaminen.</w:t>
          </w:r>
        </w:p>
        <w:p w:rsidR="008479FD" w:rsidRDefault="008479FD" w:rsidP="009A0567">
          <w:pPr>
            <w:pStyle w:val="LLP1Otsikkotaso"/>
          </w:pPr>
          <w:bookmarkStart w:id="10" w:name="_Toc144998531"/>
          <w:r>
            <w:t>Ehdotukset ja niiden vaikutukset</w:t>
          </w:r>
          <w:bookmarkEnd w:id="10"/>
        </w:p>
        <w:p w:rsidR="008479FD" w:rsidRDefault="008479FD" w:rsidP="009A0567">
          <w:pPr>
            <w:pStyle w:val="LLP2Otsikkotaso"/>
          </w:pPr>
          <w:bookmarkStart w:id="11" w:name="_Toc144998532"/>
          <w:r>
            <w:t>Keskeiset ehdotukset</w:t>
          </w:r>
          <w:bookmarkEnd w:id="11"/>
        </w:p>
        <w:p w:rsidR="008479FD" w:rsidRDefault="008479FD" w:rsidP="008479FD">
          <w:pPr>
            <w:pStyle w:val="LLPerustelujenkappalejako"/>
          </w:pPr>
          <w:r>
            <w:t>Asumistuki omistusasuntoihin lakkautettaisiin. Omistusasuntoja ovat osakeasunnot eli asunto-osakeyhtiön tai asunto-osuuskunnan omistamassa talossa sijaitsevat asunnot ja muut omistusasunnot eli lähinn</w:t>
          </w:r>
          <w:r w:rsidR="00C37327">
            <w:t>ä omakotitalotyyppiset asunnot.</w:t>
          </w:r>
        </w:p>
        <w:p w:rsidR="008479FD" w:rsidRDefault="008479FD" w:rsidP="008479FD">
          <w:pPr>
            <w:pStyle w:val="LLPerustelujenkappalejako"/>
          </w:pPr>
          <w:r>
            <w:t>Asumistuen korvausprosenttia laskettaisiin nykyisestä 80 prosentista 70 prosenttiin. Asumistuki olisi siten jatkossa aina 70 prosenttia todellisten, enintään enimmäismääräisten, asumismenojen ja perusomavastuun erotuksesta.</w:t>
          </w:r>
        </w:p>
        <w:p w:rsidR="008479FD" w:rsidRDefault="008479FD" w:rsidP="008479FD">
          <w:pPr>
            <w:pStyle w:val="LLPerustelujenkappalejako"/>
          </w:pPr>
          <w:r>
            <w:t xml:space="preserve">Helsinki yhdistettäisiin samaan kuntaryhmään muun pääkaupunkiseudun kanssa, eli asumistuessa huomioon otettavat enimmäismäärät laskisivat Helsingissä hieman. Asumistukea saavien ruokakuntien keskimääräiset asumismenot Helsingissä eivät merkittävästi poikkea Espoossa, </w:t>
          </w:r>
          <w:proofErr w:type="spellStart"/>
          <w:r>
            <w:t>Kauniasissa</w:t>
          </w:r>
          <w:proofErr w:type="spellEnd"/>
          <w:r>
            <w:t xml:space="preserve"> ja Vantaalla asuvien vastaavista menoista.</w:t>
          </w:r>
        </w:p>
        <w:p w:rsidR="008479FD" w:rsidRDefault="008479FD" w:rsidP="008479FD">
          <w:pPr>
            <w:pStyle w:val="LLPerustelujenkappalejako"/>
          </w:pPr>
          <w:r>
            <w:t>Ruokakunnan jäsenen tukeen vaikuttavista kuukausituloista vähennettävästä, palkka- ja yrittäjätuloja koskevasta 300 euron ansiotulovähennyksestä luovuttaisiin.</w:t>
          </w:r>
        </w:p>
        <w:p w:rsidR="008479FD" w:rsidRDefault="008479FD" w:rsidP="008479FD">
          <w:pPr>
            <w:pStyle w:val="LLPerustelujenkappalejako"/>
          </w:pPr>
          <w:r>
            <w:t xml:space="preserve">Asumistuen määrää laskettaessa määritellään perusomavastuu, johon vaikuttuvat ruokakunnan yhteenlasketut tulot. Kaikkein pienituloisimmilla perusomavastuuta ei muodostu lainkaan ja tämä alaraja riippuu ruokakunnan aikuisten ja lasten lukumäärästä. Mainitun rajan ylittävistä tuloista otettaisiin jatkossa huomioon 50 prosenttia nykyisen 42 prosentin sijaan perusomavastuuosuutta määriteltäessä. </w:t>
          </w:r>
        </w:p>
        <w:p w:rsidR="008479FD" w:rsidRDefault="008479FD" w:rsidP="008479FD">
          <w:pPr>
            <w:pStyle w:val="LLPerustelujenkappalejako"/>
          </w:pPr>
          <w:r>
            <w:t>Asumistuen määrään vaikuttava perusomavastuu riippuu ruokakunnan lasten ja aikuisten määrästä ja sekä lapselle että aikuiselle määritelty oma kerroin. Esityksen vaikutuksia lapsiperheisiin lievennetään pienentämällä aikuisen kerrointa ja kasvattamalla lapsen kerrointa. Tällöin lapsiperheiden perusomavastuu muodostuu hieman pienemmäksi ja perhe saa hieman suurempaa tukea.</w:t>
          </w:r>
        </w:p>
        <w:p w:rsidR="008479FD" w:rsidRDefault="008479FD" w:rsidP="009A0567">
          <w:pPr>
            <w:pStyle w:val="LLP2Otsikkotaso"/>
          </w:pPr>
          <w:bookmarkStart w:id="12" w:name="_Toc144998533"/>
          <w:r>
            <w:t>Pääasialliset vaikutukset</w:t>
          </w:r>
          <w:bookmarkEnd w:id="12"/>
          <w:r>
            <w:t xml:space="preserve"> </w:t>
          </w:r>
        </w:p>
        <w:p w:rsidR="008479FD" w:rsidRDefault="008479FD" w:rsidP="009A0567">
          <w:pPr>
            <w:pStyle w:val="LLP3Otsikkotaso"/>
          </w:pPr>
          <w:bookmarkStart w:id="13" w:name="_Toc144998534"/>
          <w:r>
            <w:t>Taloudelliset vaikutukset</w:t>
          </w:r>
          <w:bookmarkEnd w:id="13"/>
        </w:p>
        <w:p w:rsidR="008479FD" w:rsidRDefault="008479FD" w:rsidP="009A0567">
          <w:pPr>
            <w:pStyle w:val="LLP4Otsikkotaso"/>
          </w:pPr>
          <w:bookmarkStart w:id="14" w:name="_Toc144998535"/>
          <w:r>
            <w:t>Vaikutukset kotitalouksien taloudelliseen asemaan</w:t>
          </w:r>
          <w:bookmarkEnd w:id="14"/>
        </w:p>
        <w:p w:rsidR="008479FD" w:rsidRDefault="008479FD" w:rsidP="008479FD">
          <w:pPr>
            <w:pStyle w:val="LLPerustelujenkappalejako"/>
          </w:pPr>
          <w:r>
            <w:t>Muutokset pienentäisivät yleistä asumistukea saavien kotitalouksien käytettävissä olevia tuloja. Muutoksen suuruus riippuu kotitalouden koosta, asuinpaikasta, tulotasosta sekä asumismenoista. Muutokset vaikuttavat kaikkiin yleisen asumistuen saajiin, joskin toimeentulotuen saajilla yleisen asumistuen pieneneminen kompensoituu täysimääräisesti toimeentulotuesta. Eniten tuki pienenee jonkin verran työtuloja saavilla tuensaajilla. Alla kuvataan ensin yksittäisten muutosehdotusten vaikutuksia kotitalouksiin ja lopuksi koko kokonaisuuden vaikutukset. Yksittäisten muutosehdotusten vaikutukset on kuvattu numeromääräisesti itsenäisinä, eli niissä ei ole otettu huomioon muiden ehdotettujen muutosten vaikutuksia kuhunkin yksittäiseen muutokseen. Kaikkien ehdotusten kokonaisvaikutuksia kuvataan Yhteisvaikutukset-otsikon alla.</w:t>
          </w:r>
        </w:p>
        <w:p w:rsidR="008479FD" w:rsidRDefault="008479FD" w:rsidP="008479FD">
          <w:pPr>
            <w:pStyle w:val="LLPerustelujenkappalejako"/>
          </w:pPr>
          <w:r>
            <w:t>Koska yleinen asumistuki myönnetään ruokakuntakohtaisesti, vaikutusarvioissa esitetyt luokittelut koskevat koko ruokakuntaa. Esimerkiksi opiskelijaruokakunnaksi on määritelty ruokakunta, jossa ainakin yksi henkilö saa opintotukea. Esitetyt luvut eivät siis suoraan kerro useamman henkilön ruokakunnissa kaikkien ruokakunnan jäsenten elämäntilanteesta.</w:t>
          </w:r>
        </w:p>
        <w:p w:rsidR="008479FD" w:rsidRDefault="008479FD" w:rsidP="009A0567">
          <w:pPr>
            <w:pStyle w:val="LLPValiotsikko"/>
          </w:pPr>
          <w:r>
            <w:t>Korvausprosentin laskeminen 70 prosenttiin</w:t>
          </w:r>
        </w:p>
        <w:p w:rsidR="008479FD" w:rsidRDefault="008479FD" w:rsidP="008479FD">
          <w:pPr>
            <w:pStyle w:val="LLPerustelujenkappalejako"/>
          </w:pPr>
          <w:r>
            <w:t>Korvausprosentin laskeminen 80 prosentista 70 prosenttiin hyväksyttävien asumismenojen ja perusomavastuun erotuksesta pienentää tuen tasoa kaikilla yleisen asumistuen saajilla. Tuki pienenee muutoksen myötä useimmissa tapauksissa 12,5 prosenttia. Euromääräisesti vaikutus on sitä suurempi, mitä enemmän ruokakunta saa yleistä asumistukea.</w:t>
          </w:r>
        </w:p>
        <w:p w:rsidR="008479FD" w:rsidRDefault="008479FD" w:rsidP="009A0567">
          <w:pPr>
            <w:pStyle w:val="LLPValiotsikko"/>
          </w:pPr>
          <w:r>
            <w:t>Perusomavastuun korottaminen 50 prosenttiin</w:t>
          </w:r>
        </w:p>
        <w:p w:rsidR="008479FD" w:rsidRDefault="008479FD" w:rsidP="008479FD">
          <w:pPr>
            <w:pStyle w:val="LLPerustelujenkappalejako"/>
          </w:pPr>
          <w:r>
            <w:t>Perusomavastuun korottaminen 42 prosentista 50 prosenttiin pienentää tuen tasoa niillä tuensaajilla, joilla tulot ylittävät perusomavastuun rajan. Elokuussa 2023 yleistä asumistukea maksettiin 370 598 ruokakunnalle. Näistä niitä, joilla perusomavastuu oli nolla, oli 196 664 ja vastaavasti perusomavastuuta oli lopuilla 173 934 ruokakunnalla. Esimerkiksi pelkkää työmarkkinatukea saavalla yksinasuvalla tai opintotuen lisäksi vain pieniä työtuloja saavalla opiskelijalla perusomavastuu on nolla, joten heihin muutos ei vaikuta. Vaikutus on sitä suurempi mitä suuremmat tulot tuensaajalla on. Esimerkiksi 1</w:t>
          </w:r>
          <w:r w:rsidR="00662FF5">
            <w:t xml:space="preserve"> </w:t>
          </w:r>
          <w:r>
            <w:t>200 euroa kuukaudessa tienaavalla Espoossa asuvalla yksinasuvalla tuki pienenisi vuoden 2023 tasossa noin 8 euroa, mutta 1</w:t>
          </w:r>
          <w:r w:rsidR="00662FF5">
            <w:t xml:space="preserve"> </w:t>
          </w:r>
          <w:r>
            <w:t>800 euroa tienaavalla noin 46 euroa kuukaudessa.</w:t>
          </w:r>
        </w:p>
        <w:p w:rsidR="008479FD" w:rsidRDefault="008479FD" w:rsidP="008479FD">
          <w:pPr>
            <w:pStyle w:val="LLPerustelujenkappalejako"/>
          </w:pPr>
          <w:r>
            <w:t>Muutos myös pienentää tulorajaa, jolla yleistä asumistukea vielä saa, eli tiputtaa tuensaajien joukossa eniten tuloja saavat ruokakunnat kokonaan pois tuelta.</w:t>
          </w:r>
        </w:p>
        <w:p w:rsidR="008479FD" w:rsidRDefault="008479FD" w:rsidP="009A0567">
          <w:pPr>
            <w:pStyle w:val="LLPValiotsikko"/>
          </w:pPr>
          <w:r>
            <w:t>Perusomavastuun kaavassa olevien aikuisen ja lapsen kertoimen muuttaminen</w:t>
          </w:r>
        </w:p>
        <w:p w:rsidR="008479FD" w:rsidRDefault="008479FD" w:rsidP="008479FD">
          <w:pPr>
            <w:pStyle w:val="LLPerustelujenkappalejako"/>
          </w:pPr>
          <w:r>
            <w:t>Aikuisen kerrointa pienennetään 15 prosenttia ja lapsen kerrointa kasvatetaan 20 prosenttia. Muutos pienentää yksin asuvien tukea keskimäärin noin 6 euroa kuukaudessa. Vastaavasti muutos kasvattaa kahden lapsen yksinhuoltajan tukea keskimäärin noin 31 euroa kuukaudessa ja kahden huoltajan kaksilapsisen perheen tukea noin 23 euroa kuukaudessa. Kertoimien muuttaminen siis lieventää muiden ehdotettujen muutosten vaikutuksia yleistä asumistukea saaviin ruokakuntiin, joissa on lapsia, ja suurentaa vaikutuksia ruokakuntiin, joissa on pelkkiä aikuisia.</w:t>
          </w:r>
        </w:p>
        <w:p w:rsidR="008479FD" w:rsidRDefault="009A0567" w:rsidP="009A0567">
          <w:pPr>
            <w:pStyle w:val="LLPValiotsikko"/>
          </w:pPr>
          <w:r>
            <w:t>A</w:t>
          </w:r>
          <w:r w:rsidR="008479FD">
            <w:t>nsiotulovähennyksen poisto</w:t>
          </w:r>
        </w:p>
        <w:p w:rsidR="008479FD" w:rsidRDefault="008479FD" w:rsidP="008479FD">
          <w:pPr>
            <w:pStyle w:val="LLPerustelujenkappalejako"/>
          </w:pPr>
          <w:r>
            <w:t>300 euron ansiotulovähennyksen eli yleisen asumistuen ”suojaosan” poisto pienentää tuen tasoa kaikilla tuensaajilla, joilla on työtuloja perusomavastuun alarajan ylittävä määrä. Ansiotulovähennys on tarkoittanut sitä, että työtuloja ei oteta huomioon tuen laskennassa 300 euroon asti. Muutoksen myötä tuki pienenee useimmilla työtuloja saavilla tuensaajilla noin 100 euroa kuukaudessa. Kaikkein pieni- ja suurituloisimmilla tuensaajilla vaikutus on pienempi.</w:t>
          </w:r>
        </w:p>
        <w:p w:rsidR="008479FD" w:rsidRDefault="008479FD" w:rsidP="008479FD">
          <w:pPr>
            <w:pStyle w:val="LLPerustelujenkappalejako"/>
          </w:pPr>
          <w:r>
            <w:t>Ansiotulovähennyksen poisto pienentää 300 eurolla asumistuen saantiin oikeuttavien tulojen ylärajaa eli pudottaa tuelta pois alle 300 eurolla nykyisen tuen saannin tuloylärajan alittavat henkilöt. Tuloraja on vuonna 2023 yksinasuvalla Helsingissä 2119 euroa kuukaudessa, kuntaryhmässä 2 2073 euroa kuukaudessa, kuntaryhmässä 3 1797 euroa kuukaudessa ja kuntaryhmässä 4 1671 euroa kuukaudessa. Useamman henkilön ruokakunnissa tulorajat ovat suurempia ja riippuvat lasten ja aikuisten määristä.</w:t>
          </w:r>
        </w:p>
        <w:p w:rsidR="008479FD" w:rsidRDefault="008479FD" w:rsidP="009A0567">
          <w:pPr>
            <w:pStyle w:val="LLPValiotsikko"/>
          </w:pPr>
          <w:r>
            <w:t>Helsingin yhdistäminen kuntaryhmään 2</w:t>
          </w:r>
        </w:p>
        <w:p w:rsidR="008479FD" w:rsidRDefault="008479FD" w:rsidP="008479FD">
          <w:pPr>
            <w:pStyle w:val="LLPerustelujenkappalejako"/>
          </w:pPr>
          <w:r>
            <w:t>Helsingin yhdistäminen kuntaryhmään 2 laskee yleisen asumistuen hyväksyttävät asumismenot Helsingissä muun pääkaupunkiseudun tasolle. Esimerkiksi yksinasuvalla enimmäisasumismenot tippuvat Helsingissä 582 eurosta 563 euroon vuoden 2023 tasossa. Tuen tasossa tämä tarkoittaa yksinasuvalle enimmäisasumismenot ylittävälle noin 15 euron kuukausittaista laskua. Useamman henkilön ruokakunnissa tuki pienenee euromääräisesti tätä enemmän. Lähes kaikki Helsingissä yleistä asumistukea saavat ylittävät jo nykyiset enimmäisasumismenot, joten muutos vaikuttaa lähes kaikkiin helsinkiläisiin asumistuen saajiin.</w:t>
          </w:r>
        </w:p>
        <w:p w:rsidR="008479FD" w:rsidRDefault="008479FD" w:rsidP="009A0567">
          <w:pPr>
            <w:pStyle w:val="LLPValiotsikko"/>
          </w:pPr>
          <w:r>
            <w:t>Omistusasuntojen asumistuen lakkauttaminen</w:t>
          </w:r>
        </w:p>
        <w:p w:rsidR="008479FD" w:rsidRDefault="008479FD" w:rsidP="008479FD">
          <w:pPr>
            <w:pStyle w:val="LLPerustelujenkappalejako"/>
          </w:pPr>
          <w:r>
            <w:t>Omistusasunnoista maksettiin yleistä asumistukea vuoden 2022 lopussa vajaalle 15 000 ruokakunnalle eli 3,9 prosentille kaikista tuensaajaruokakunnista, joskin määrä on ollut melko nopeassa kasvussa todennäköisesti korkotason nousun myötä, ja elokuussa 2023 tukea maksettiin jo 17 000 ruokakunnalle. Kaksi kolmasosaa tuista maksettiin osakeasuntoihin ja yksi kolmasosa omakotitaloihin. Keskimäärin tukea maksettiin vuoden 2022 lopussa noin 190 euroa kuukaudessa noin 362 euron asumismenoihin. Elokuussa 2023 keskimääräinen tuki oli kasvanut noin 242 euroon kuukaudessa ja keskimääräiset asumismenot tuensaajilla 513 euroon kuukaudessa. Nykyisellä korkotasolla tuen poisto siis poistaisi noin 17 000 tuensaajalta keskimäärin noin 240 euron tuen kuukaudessa. Mikäli asumismenojen ja tuensaajien määrän nousevat trendit jatkuvat, vaikutus olisi vuonna 2024 todennäköisesti jonkin verran tätä suurempi.</w:t>
          </w:r>
        </w:p>
        <w:p w:rsidR="008479FD" w:rsidRDefault="008479FD" w:rsidP="008479FD">
          <w:pPr>
            <w:pStyle w:val="LLPerustelujenkappalejako"/>
          </w:pPr>
          <w:r>
            <w:t>Kuviossa 6 on esitetty omistusasuntoihin yleistä asumistukea saaneiden osuuden ruokakuntatyypeittäin. Suurin osa tukea saavista on yksin asuvia, mutta myös yksinhuoltajien osuus on varsin korkea, yli neljännes. Yli kahden aikuisen ruokakuntiin tukea maksettiin melko harvoin.</w:t>
          </w:r>
        </w:p>
        <w:p w:rsidR="008479FD" w:rsidRDefault="008479FD" w:rsidP="009A0567">
          <w:pPr>
            <w:pStyle w:val="LLNormaali"/>
          </w:pPr>
        </w:p>
        <w:p w:rsidR="00CC4126" w:rsidRDefault="00CC4126" w:rsidP="00CC4126"/>
        <w:p w:rsidR="00CC4126" w:rsidRDefault="00CC4126" w:rsidP="00CC4126">
          <w:r w:rsidRPr="00DB2B41">
            <w:rPr>
              <w:noProof/>
              <w:lang w:eastAsia="fi-FI"/>
            </w:rPr>
            <w:drawing>
              <wp:inline distT="0" distB="0" distL="0" distR="0" wp14:anchorId="32050892" wp14:editId="0626934C">
                <wp:extent cx="5223805" cy="3746500"/>
                <wp:effectExtent l="0" t="0" r="0" b="635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6088" cy="3762481"/>
                        </a:xfrm>
                        <a:prstGeom prst="rect">
                          <a:avLst/>
                        </a:prstGeom>
                      </pic:spPr>
                    </pic:pic>
                  </a:graphicData>
                </a:graphic>
              </wp:inline>
            </w:drawing>
          </w:r>
        </w:p>
        <w:p w:rsidR="00CC4126" w:rsidRPr="00DB2B41" w:rsidRDefault="00CC4126" w:rsidP="00CC4126"/>
        <w:p w:rsidR="008479FD" w:rsidRDefault="008479FD" w:rsidP="009A0567">
          <w:pPr>
            <w:pStyle w:val="LLPValiotsikko"/>
          </w:pPr>
          <w:r>
            <w:t>Kokonaisvaikutukset</w:t>
          </w:r>
        </w:p>
        <w:p w:rsidR="008479FD" w:rsidRDefault="008479FD" w:rsidP="008479FD">
          <w:pPr>
            <w:pStyle w:val="LLPerustelujenkappalejako"/>
          </w:pPr>
          <w:r>
            <w:t>Kuviossa 7 on esitetty muutosten vaikutukset yleistä asumistukea saavien ruokakuntien määrään elämäntilanteen ja perhetyypin mukaan. Eniten muutokset vaikuttavat ansiotulovähennyksen ja perusomavastuun korotuksen myötä työssäkäyviin ruokakuntiin, joista yli kolmasosan arvioidaan tippuvan kokonaan pois yleiseltä asumistuelta. Keskimäärin tuki muuttuisi työssäkäyvällä ruokakunnalla 133 euroa kuukaudessa. Opiskelijaruokakunnista tuelta tippuisi arviolta 6,5 prosenttia ja työttömistä arviolta 8 prosenttia. Vastaavasti yleinen asumistuki pienenisi opiskelijaruokakunnalla keskimäärin 76 ja työttömällä ruokakunnalla 73 euroa kuukaudessa.</w:t>
          </w:r>
        </w:p>
        <w:p w:rsidR="008479FD" w:rsidRDefault="008479FD" w:rsidP="008479FD">
          <w:pPr>
            <w:pStyle w:val="LLPerustelujenkappalejako"/>
          </w:pPr>
          <w:r>
            <w:t>Perhetyypeistä muutokset vaikuttaisivat ruokakunnittain tarkasteltuna eniten kahden vanhemman lapsiperheisiin, joista yli 23 prosenttia tippuisi tuelta kokonaan ja tuen muutos olisi keskimäärin 140 euroa kuukaudessa. Myös lapsettomiin pareihin muutokset olisivat samankaltaisia: 25,5 prosenttia tippuisi tuelta kokonaan ja tuki pienenisi keskimäärin 127 euroa kuukaudessa. Yksinasuvilla tuelta tippuisi kokonaan 11 prosenttia, ja tuki pienenisi keskimäärin 70 euroa kuukaudessa. Yksinhuoltajilla vastaavat luvut olisivat 15 prosenttia ja 111 euroa. Luvut ovat ruokakuntakohtaisia, joten yksinasuvilla muutos olisi kuitenkin euromääräisesti suurin henkilöä kohden.</w:t>
          </w:r>
        </w:p>
        <w:p w:rsidR="009A0567" w:rsidRDefault="009A0567" w:rsidP="009A0567">
          <w:pPr>
            <w:pStyle w:val="LLNormaali"/>
          </w:pPr>
        </w:p>
        <w:p w:rsidR="009A0567" w:rsidRDefault="009A0567" w:rsidP="009A0567">
          <w:pPr>
            <w:pStyle w:val="LLNormaali"/>
          </w:pPr>
        </w:p>
        <w:p w:rsidR="009A0567" w:rsidRDefault="009A0567" w:rsidP="009A0567">
          <w:pPr>
            <w:pStyle w:val="LLNormaali"/>
          </w:pPr>
        </w:p>
        <w:p w:rsidR="009A0567" w:rsidRDefault="009A0567" w:rsidP="009A0567">
          <w:pPr>
            <w:pStyle w:val="LLNormaali"/>
          </w:pPr>
        </w:p>
        <w:p w:rsidR="00CC4126" w:rsidRDefault="00CC4126" w:rsidP="00CC4126">
          <w:r w:rsidRPr="004754CE">
            <w:rPr>
              <w:noProof/>
              <w:lang w:eastAsia="fi-FI"/>
            </w:rPr>
            <w:drawing>
              <wp:inline distT="0" distB="0" distL="0" distR="0" wp14:anchorId="7ED341B0" wp14:editId="098BE744">
                <wp:extent cx="5226050" cy="3581978"/>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9758" cy="3591374"/>
                        </a:xfrm>
                        <a:prstGeom prst="rect">
                          <a:avLst/>
                        </a:prstGeom>
                      </pic:spPr>
                    </pic:pic>
                  </a:graphicData>
                </a:graphic>
              </wp:inline>
            </w:drawing>
          </w:r>
        </w:p>
        <w:p w:rsidR="00CC4126" w:rsidRPr="004754CE" w:rsidRDefault="00CC4126" w:rsidP="00CC4126"/>
        <w:p w:rsidR="008479FD" w:rsidRDefault="008479FD" w:rsidP="008479FD">
          <w:pPr>
            <w:pStyle w:val="LLPerustelujenkappalejako"/>
          </w:pPr>
          <w:r>
            <w:t>Kuviossa 8 esitetään arvioitu muutos yleisen asumistuen saajaruokakunnissa muutosten seurauksena. Yhteensä muutokset pienentäisivät saajamäärää noin 50 000 ruokakunnalla kuukaudessa. Lukumääräisesti suur</w:t>
          </w:r>
          <w:r w:rsidR="00662FF5">
            <w:t>in vaikutus saajamäärissä on 20–</w:t>
          </w:r>
          <w:r>
            <w:t>24-vuotiaiden ikäluokkaan, jossa tuensaajia on eniten. Suhteessa saajamääriin vaikutukset ovat kuitenkin suurem</w:t>
          </w:r>
          <w:r w:rsidR="00662FF5">
            <w:t>pia vanhemmissa ikäluokissa. 20–</w:t>
          </w:r>
          <w:r>
            <w:t>24-vuotiaista tuelta tippuisi noin 9 prosenttia, kun yli 45-vuotiaiden ikäryhmissä suhteellinen osuus on lähellä 20 prosenttia.</w:t>
          </w:r>
        </w:p>
        <w:p w:rsidR="008479FD" w:rsidRDefault="008479FD" w:rsidP="009A0567">
          <w:pPr>
            <w:pStyle w:val="LLNormaali"/>
          </w:pPr>
        </w:p>
        <w:p w:rsidR="00CC4126" w:rsidRDefault="00CC4126" w:rsidP="00CC4126"/>
        <w:p w:rsidR="00CC4126" w:rsidRDefault="00CC4126" w:rsidP="00CC4126">
          <w:r w:rsidRPr="004754CE">
            <w:rPr>
              <w:noProof/>
              <w:lang w:eastAsia="fi-FI"/>
            </w:rPr>
            <w:drawing>
              <wp:inline distT="0" distB="0" distL="0" distR="0" wp14:anchorId="1A165171" wp14:editId="653F1AD7">
                <wp:extent cx="4870450" cy="3306218"/>
                <wp:effectExtent l="0" t="0" r="6350" b="889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79173" cy="3312140"/>
                        </a:xfrm>
                        <a:prstGeom prst="rect">
                          <a:avLst/>
                        </a:prstGeom>
                      </pic:spPr>
                    </pic:pic>
                  </a:graphicData>
                </a:graphic>
              </wp:inline>
            </w:drawing>
          </w:r>
        </w:p>
        <w:p w:rsidR="00CC4126" w:rsidRPr="004754CE" w:rsidRDefault="00CC4126" w:rsidP="00CC4126"/>
        <w:p w:rsidR="008479FD" w:rsidRDefault="00CC4126" w:rsidP="008479FD">
          <w:pPr>
            <w:pStyle w:val="LLPerustelujenkappalejako"/>
          </w:pPr>
          <w:r>
            <w:t>K</w:t>
          </w:r>
          <w:r w:rsidR="008479FD">
            <w:t xml:space="preserve">uviossa 9 on esitetty saajaruokakuntien arvioidut muutokset maakunnittain. Eniten tuelta tippuu suhteellisesti ruokakuntia Ahvenanmaalla, Etelä-Pohjanmaalla, Etelä-Savossa, Kanta-Hämeessä, </w:t>
          </w:r>
          <w:proofErr w:type="spellStart"/>
          <w:r w:rsidR="008479FD">
            <w:t>Keski</w:t>
          </w:r>
          <w:proofErr w:type="spellEnd"/>
          <w:r w:rsidR="008479FD">
            <w:t>-Pohjanmaalla, Kymenlaaksossa ja Satakunnassa. Euromääräisesti muutokset eivät kuitenkaan eroa maakunnittain huomattavasti lukuun ottamatta Uuttamaata ja Ahvenanmaata. Uudellamaalla tuki tippuu keskimäärin 103 euroa ruokakuntaa kohden (Ahvenanmaalla 94 euroa). Manner-Suomen muissa maakunnissa mu</w:t>
          </w:r>
          <w:r w:rsidR="00662FF5">
            <w:t>utos on kaikissa keskimäärin 70–</w:t>
          </w:r>
          <w:r w:rsidR="008479FD">
            <w:t>79 euroa ruokakuntaa kohden.</w:t>
          </w:r>
        </w:p>
        <w:p w:rsidR="008479FD" w:rsidRDefault="008479FD" w:rsidP="009A0567">
          <w:pPr>
            <w:pStyle w:val="LLNormaali"/>
          </w:pPr>
        </w:p>
        <w:p w:rsidR="00AC6945" w:rsidRDefault="00AC6945" w:rsidP="00AC6945"/>
        <w:p w:rsidR="00AC6945" w:rsidRDefault="00AC6945" w:rsidP="00AC6945">
          <w:r w:rsidRPr="004754CE">
            <w:rPr>
              <w:noProof/>
              <w:lang w:eastAsia="fi-FI"/>
            </w:rPr>
            <w:drawing>
              <wp:inline distT="0" distB="0" distL="0" distR="0" wp14:anchorId="0A5C780D" wp14:editId="18762F4A">
                <wp:extent cx="5092968" cy="350520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3067" cy="3512150"/>
                        </a:xfrm>
                        <a:prstGeom prst="rect">
                          <a:avLst/>
                        </a:prstGeom>
                      </pic:spPr>
                    </pic:pic>
                  </a:graphicData>
                </a:graphic>
              </wp:inline>
            </w:drawing>
          </w:r>
        </w:p>
        <w:p w:rsidR="00AC6945" w:rsidRPr="004754CE" w:rsidRDefault="00AC6945" w:rsidP="00AC6945"/>
        <w:p w:rsidR="008479FD" w:rsidRDefault="008479FD" w:rsidP="008479FD">
          <w:pPr>
            <w:pStyle w:val="LLPerustelujenkappalejako"/>
          </w:pPr>
          <w:r>
            <w:t>Yllä esitetyt muutokset tuen tasoon sisältävät vain arvioidut vaikutukset yleiseen asumistukeen. Osa yleisen asumistuen saajista saa kuitenkin myös toimeentulotukea. Mikäli kotitalous saisi toimeentulotukea ilman yleisen asumistuen muutoksiakin, kotitalouden käytettävissä olevat tulot eivät käytännössä muutu, koska yleisen asumistuen pieneneminen lisää toimeentulotuen tarvetta, ja siten kotitalouden saamaa toimeentulotukea.</w:t>
          </w:r>
        </w:p>
        <w:p w:rsidR="008479FD" w:rsidRDefault="008479FD" w:rsidP="008479FD">
          <w:pPr>
            <w:pStyle w:val="LLPerustelujenkappalejako"/>
          </w:pPr>
          <w:r>
            <w:t>Taulukossa 1 on esitetty yleisen asumistuen keskimääräin muutokset myös toimeentulotukea saman vuoden aikana saaneilla päätoimen mukaan jaoteltuna. Toimeentulotuen saajamäärät ovat taulukoossa vuositason lukuja eivätkä siten suoraan verrannollisia yllä esitettyihin yleisen asumistuen kuukausittaisiin saajamääriin. Kotitalous on voi saada toimeentulotukea vuoden aikana vain lyhyen aikaa, vaikka saisi yleistä asumistukea koko vuoden. Tällöin toimeentulotuki kompensoi yleisen asumistuen muutoksia vain niinä kuukausina, jolloin henkilö saa toimeentulotukea.</w:t>
          </w:r>
        </w:p>
        <w:p w:rsidR="008479FD" w:rsidRDefault="008479FD" w:rsidP="008479FD">
          <w:pPr>
            <w:pStyle w:val="LLPerustelujenkappalejako"/>
          </w:pPr>
          <w:r>
            <w:t>Kuten taulukosta selviää, toimeentulotuen saanti on yleisintä työttömien keskuudessa. Yli 70 % niistä toimeentulotuen saajakotitalouksista, joiden tuloina oli otettu huomioon yleistä asumistukea, oli työttömiä. Suurin osa oli yksinasuvia työttömiä. Myös yksinhuoltajatalouksissa toimeentulotuen saanti on yleistä. Toimeentulotuen saajat ovat keskimäärin muita yleisen asumistuen saajia vanhempia, mikä johtuu erityisesti siitä, että opiskelijoilla toimeentulotuen saanti on suhteellisen harvinaista. Toimeentulotuen saanti huomioon ottaen ehdotusten keskimääräiset vaikutukset ovat siis suhteellisesti suuremmat opiskelijoihin kuin työttömiin.</w:t>
          </w:r>
        </w:p>
        <w:p w:rsidR="008479FD" w:rsidRDefault="008479FD" w:rsidP="008479FD">
          <w:pPr>
            <w:pStyle w:val="LLPerustelujenkappalejako"/>
          </w:pPr>
          <w:r>
            <w:t>Kelan arvion mukaan toimeentulotuen saajien määrä lisääntyy muutoksen myötä noin 15 000 kotitaloudella.</w:t>
          </w:r>
        </w:p>
        <w:p w:rsidR="008479FD" w:rsidRDefault="008479FD" w:rsidP="00EA562E">
          <w:r w:rsidRPr="00EA562E">
            <w:rPr>
              <w:b/>
            </w:rPr>
            <w:t>Taulukko 1:</w:t>
          </w:r>
          <w:r>
            <w:t xml:space="preserve"> Toimeentulotuen saajat päätoimen mukaan</w:t>
          </w:r>
        </w:p>
        <w:p w:rsidR="00EA562E" w:rsidRDefault="00EA562E" w:rsidP="00EA562E"/>
        <w:tbl>
          <w:tblPr>
            <w:tblStyle w:val="TaulukkoRuudukko"/>
            <w:tblW w:w="0" w:type="auto"/>
            <w:tblLook w:val="04A0" w:firstRow="1" w:lastRow="0" w:firstColumn="1" w:lastColumn="0" w:noHBand="0" w:noVBand="1"/>
          </w:tblPr>
          <w:tblGrid>
            <w:gridCol w:w="3823"/>
            <w:gridCol w:w="2551"/>
            <w:gridCol w:w="1962"/>
          </w:tblGrid>
          <w:tr w:rsidR="00EA562E" w:rsidTr="002F36BB">
            <w:tc>
              <w:tcPr>
                <w:tcW w:w="8336" w:type="dxa"/>
                <w:gridSpan w:val="3"/>
                <w:shd w:val="clear" w:color="auto" w:fill="D9D9D9" w:themeFill="background1" w:themeFillShade="D9"/>
              </w:tcPr>
              <w:p w:rsidR="00EA562E" w:rsidRPr="002F36BB" w:rsidRDefault="00EA562E" w:rsidP="002F36BB">
                <w:pPr>
                  <w:jc w:val="center"/>
                  <w:rPr>
                    <w:b/>
                  </w:rPr>
                </w:pPr>
                <w:r w:rsidRPr="002F36BB">
                  <w:rPr>
                    <w:b/>
                  </w:rPr>
                  <w:t>Yleisen asumistuen keskimääräiset muutokset toimeentulotuen saajilla päätoimen mukaan jaoteltuna</w:t>
                </w:r>
              </w:p>
            </w:tc>
          </w:tr>
          <w:tr w:rsidR="00EA562E" w:rsidTr="00D64F92">
            <w:tc>
              <w:tcPr>
                <w:tcW w:w="3823" w:type="dxa"/>
                <w:shd w:val="clear" w:color="auto" w:fill="D9D9D9" w:themeFill="background1" w:themeFillShade="D9"/>
              </w:tcPr>
              <w:p w:rsidR="00EA562E" w:rsidRDefault="00EA562E" w:rsidP="002F36BB">
                <w:r>
                  <w:t>Hakijan päätoimi</w:t>
                </w:r>
              </w:p>
            </w:tc>
            <w:tc>
              <w:tcPr>
                <w:tcW w:w="2551" w:type="dxa"/>
                <w:shd w:val="clear" w:color="auto" w:fill="D9D9D9" w:themeFill="background1" w:themeFillShade="D9"/>
              </w:tcPr>
              <w:p w:rsidR="00EA562E" w:rsidRDefault="00EA562E" w:rsidP="002F36BB">
                <w:r>
                  <w:t>Yleisen asumistuen muutos keskimäärin per kotitalous per kk</w:t>
                </w:r>
              </w:p>
            </w:tc>
            <w:tc>
              <w:tcPr>
                <w:tcW w:w="1962" w:type="dxa"/>
                <w:shd w:val="clear" w:color="auto" w:fill="D9D9D9" w:themeFill="background1" w:themeFillShade="D9"/>
              </w:tcPr>
              <w:p w:rsidR="00EA562E" w:rsidRDefault="00EA562E" w:rsidP="002F36BB">
                <w:r>
                  <w:t>Kotitalouksien lkm</w:t>
                </w:r>
              </w:p>
            </w:tc>
          </w:tr>
          <w:tr w:rsidR="00EA562E" w:rsidTr="00D64F92">
            <w:tc>
              <w:tcPr>
                <w:tcW w:w="3823" w:type="dxa"/>
              </w:tcPr>
              <w:p w:rsidR="00EA562E" w:rsidRDefault="00EA562E" w:rsidP="002F36BB">
                <w:r>
                  <w:t>Eläkkeellä iän perusteella</w:t>
                </w:r>
              </w:p>
            </w:tc>
            <w:tc>
              <w:tcPr>
                <w:tcW w:w="2551" w:type="dxa"/>
                <w:vAlign w:val="bottom"/>
              </w:tcPr>
              <w:p w:rsidR="00EA562E" w:rsidRDefault="00EA562E" w:rsidP="002F36BB">
                <w:pPr>
                  <w:jc w:val="right"/>
                </w:pPr>
                <w:r>
                  <w:t>-85,98 €</w:t>
                </w:r>
              </w:p>
            </w:tc>
            <w:tc>
              <w:tcPr>
                <w:tcW w:w="1962" w:type="dxa"/>
                <w:vAlign w:val="bottom"/>
              </w:tcPr>
              <w:p w:rsidR="00EA562E" w:rsidRDefault="00EA562E" w:rsidP="002F36BB">
                <w:pPr>
                  <w:jc w:val="right"/>
                </w:pPr>
                <w:r>
                  <w:t>595</w:t>
                </w:r>
              </w:p>
            </w:tc>
          </w:tr>
          <w:tr w:rsidR="00EA562E" w:rsidTr="00D64F92">
            <w:tc>
              <w:tcPr>
                <w:tcW w:w="3823" w:type="dxa"/>
              </w:tcPr>
              <w:p w:rsidR="00EA562E" w:rsidRDefault="00EA562E" w:rsidP="002F36BB">
                <w:r>
                  <w:t>Hoitovapaalla</w:t>
                </w:r>
              </w:p>
            </w:tc>
            <w:tc>
              <w:tcPr>
                <w:tcW w:w="2551" w:type="dxa"/>
                <w:vAlign w:val="bottom"/>
              </w:tcPr>
              <w:p w:rsidR="00EA562E" w:rsidRDefault="00EA562E" w:rsidP="002F36BB">
                <w:pPr>
                  <w:jc w:val="right"/>
                </w:pPr>
                <w:r>
                  <w:t>-90,89 €</w:t>
                </w:r>
              </w:p>
            </w:tc>
            <w:tc>
              <w:tcPr>
                <w:tcW w:w="1962" w:type="dxa"/>
                <w:vAlign w:val="bottom"/>
              </w:tcPr>
              <w:p w:rsidR="00EA562E" w:rsidRDefault="00EA562E" w:rsidP="002F36BB">
                <w:pPr>
                  <w:jc w:val="right"/>
                </w:pPr>
                <w:r>
                  <w:t>4 244</w:t>
                </w:r>
              </w:p>
            </w:tc>
          </w:tr>
          <w:tr w:rsidR="00EA562E" w:rsidTr="00D64F92">
            <w:tc>
              <w:tcPr>
                <w:tcW w:w="3823" w:type="dxa"/>
              </w:tcPr>
              <w:p w:rsidR="00EA562E" w:rsidRDefault="00EA562E" w:rsidP="002F36BB">
                <w:r>
                  <w:t>Muut työvoiman ulkopuolella olevat</w:t>
                </w:r>
              </w:p>
            </w:tc>
            <w:tc>
              <w:tcPr>
                <w:tcW w:w="2551" w:type="dxa"/>
                <w:vAlign w:val="bottom"/>
              </w:tcPr>
              <w:p w:rsidR="00EA562E" w:rsidRDefault="00EA562E" w:rsidP="002F36BB">
                <w:pPr>
                  <w:jc w:val="right"/>
                </w:pPr>
                <w:r>
                  <w:t>-73,63 €</w:t>
                </w:r>
              </w:p>
            </w:tc>
            <w:tc>
              <w:tcPr>
                <w:tcW w:w="1962" w:type="dxa"/>
                <w:vAlign w:val="bottom"/>
              </w:tcPr>
              <w:p w:rsidR="00EA562E" w:rsidRDefault="00EA562E" w:rsidP="002F36BB">
                <w:pPr>
                  <w:jc w:val="right"/>
                </w:pPr>
                <w:r>
                  <w:t>320</w:t>
                </w:r>
              </w:p>
            </w:tc>
          </w:tr>
          <w:tr w:rsidR="00EA562E" w:rsidTr="00D64F92">
            <w:tc>
              <w:tcPr>
                <w:tcW w:w="3823" w:type="dxa"/>
              </w:tcPr>
              <w:p w:rsidR="00EA562E" w:rsidRDefault="00EA562E" w:rsidP="002F36BB">
                <w:r>
                  <w:t>Omaa perheenjäsentä hoitavat</w:t>
                </w:r>
              </w:p>
            </w:tc>
            <w:tc>
              <w:tcPr>
                <w:tcW w:w="2551" w:type="dxa"/>
                <w:vAlign w:val="bottom"/>
              </w:tcPr>
              <w:p w:rsidR="00EA562E" w:rsidRDefault="002F36BB" w:rsidP="002F36BB">
                <w:pPr>
                  <w:jc w:val="right"/>
                </w:pPr>
                <w:r>
                  <w:t>-96,95 €</w:t>
                </w:r>
              </w:p>
            </w:tc>
            <w:tc>
              <w:tcPr>
                <w:tcW w:w="1962" w:type="dxa"/>
                <w:vAlign w:val="bottom"/>
              </w:tcPr>
              <w:p w:rsidR="00EA562E" w:rsidRDefault="002F36BB" w:rsidP="002F36BB">
                <w:pPr>
                  <w:jc w:val="right"/>
                </w:pPr>
                <w:r>
                  <w:t>522</w:t>
                </w:r>
              </w:p>
            </w:tc>
          </w:tr>
          <w:tr w:rsidR="00EA562E" w:rsidTr="00D64F92">
            <w:tc>
              <w:tcPr>
                <w:tcW w:w="3823" w:type="dxa"/>
              </w:tcPr>
              <w:p w:rsidR="00EA562E" w:rsidRDefault="00EA562E" w:rsidP="002F36BB">
                <w:r>
                  <w:t>Opiskelijat, koululaiset</w:t>
                </w:r>
              </w:p>
            </w:tc>
            <w:tc>
              <w:tcPr>
                <w:tcW w:w="2551" w:type="dxa"/>
                <w:vAlign w:val="bottom"/>
              </w:tcPr>
              <w:p w:rsidR="00EA562E" w:rsidRDefault="002F36BB" w:rsidP="002F36BB">
                <w:pPr>
                  <w:jc w:val="right"/>
                </w:pPr>
                <w:r>
                  <w:t>-61,05 €</w:t>
                </w:r>
              </w:p>
            </w:tc>
            <w:tc>
              <w:tcPr>
                <w:tcW w:w="1962" w:type="dxa"/>
                <w:vAlign w:val="bottom"/>
              </w:tcPr>
              <w:p w:rsidR="00EA562E" w:rsidRDefault="002F36BB" w:rsidP="002F36BB">
                <w:pPr>
                  <w:jc w:val="right"/>
                </w:pPr>
                <w:r>
                  <w:t>11 452</w:t>
                </w:r>
              </w:p>
            </w:tc>
          </w:tr>
          <w:tr w:rsidR="00EA562E" w:rsidTr="00D64F92">
            <w:tc>
              <w:tcPr>
                <w:tcW w:w="3823" w:type="dxa"/>
              </w:tcPr>
              <w:p w:rsidR="00EA562E" w:rsidRDefault="00EA562E" w:rsidP="002F36BB">
                <w:r>
                  <w:t>Pitkäaikaisesti sairaat</w:t>
                </w:r>
              </w:p>
            </w:tc>
            <w:tc>
              <w:tcPr>
                <w:tcW w:w="2551" w:type="dxa"/>
                <w:vAlign w:val="bottom"/>
              </w:tcPr>
              <w:p w:rsidR="00EA562E" w:rsidRDefault="002F36BB" w:rsidP="002F36BB">
                <w:pPr>
                  <w:jc w:val="right"/>
                </w:pPr>
                <w:r>
                  <w:t>-59,85 €</w:t>
                </w:r>
              </w:p>
            </w:tc>
            <w:tc>
              <w:tcPr>
                <w:tcW w:w="1962" w:type="dxa"/>
                <w:vAlign w:val="bottom"/>
              </w:tcPr>
              <w:p w:rsidR="00EA562E" w:rsidRDefault="002F36BB" w:rsidP="002F36BB">
                <w:pPr>
                  <w:jc w:val="right"/>
                </w:pPr>
                <w:r>
                  <w:t>9 400</w:t>
                </w:r>
              </w:p>
            </w:tc>
          </w:tr>
          <w:tr w:rsidR="00EA562E" w:rsidTr="00D64F92">
            <w:tc>
              <w:tcPr>
                <w:tcW w:w="3823" w:type="dxa"/>
              </w:tcPr>
              <w:p w:rsidR="00EA562E" w:rsidRDefault="00EA562E" w:rsidP="002F36BB">
                <w:r>
                  <w:t>Työkyvyttömyyseläkettä saavat</w:t>
                </w:r>
              </w:p>
            </w:tc>
            <w:tc>
              <w:tcPr>
                <w:tcW w:w="2551" w:type="dxa"/>
                <w:vAlign w:val="bottom"/>
              </w:tcPr>
              <w:p w:rsidR="00EA562E" w:rsidRDefault="002F36BB" w:rsidP="002F36BB">
                <w:pPr>
                  <w:jc w:val="right"/>
                </w:pPr>
                <w:r>
                  <w:t>-85,54 €</w:t>
                </w:r>
              </w:p>
            </w:tc>
            <w:tc>
              <w:tcPr>
                <w:tcW w:w="1962" w:type="dxa"/>
                <w:vAlign w:val="bottom"/>
              </w:tcPr>
              <w:p w:rsidR="00EA562E" w:rsidRDefault="002F36BB" w:rsidP="002F36BB">
                <w:pPr>
                  <w:jc w:val="right"/>
                </w:pPr>
                <w:r>
                  <w:t>1 666</w:t>
                </w:r>
              </w:p>
            </w:tc>
          </w:tr>
          <w:tr w:rsidR="00EA562E" w:rsidTr="00D64F92">
            <w:tc>
              <w:tcPr>
                <w:tcW w:w="3823" w:type="dxa"/>
              </w:tcPr>
              <w:p w:rsidR="00EA562E" w:rsidRDefault="00EA562E" w:rsidP="002F36BB">
                <w:r>
                  <w:t>Työlliset</w:t>
                </w:r>
              </w:p>
            </w:tc>
            <w:tc>
              <w:tcPr>
                <w:tcW w:w="2551" w:type="dxa"/>
                <w:vAlign w:val="bottom"/>
              </w:tcPr>
              <w:p w:rsidR="00EA562E" w:rsidRDefault="002F36BB" w:rsidP="002F36BB">
                <w:pPr>
                  <w:jc w:val="right"/>
                </w:pPr>
                <w:r>
                  <w:t>-109,33 €</w:t>
                </w:r>
              </w:p>
            </w:tc>
            <w:tc>
              <w:tcPr>
                <w:tcW w:w="1962" w:type="dxa"/>
                <w:vAlign w:val="bottom"/>
              </w:tcPr>
              <w:p w:rsidR="00EA562E" w:rsidRDefault="002F36BB" w:rsidP="002F36BB">
                <w:pPr>
                  <w:jc w:val="right"/>
                </w:pPr>
                <w:r>
                  <w:t>21 476</w:t>
                </w:r>
              </w:p>
            </w:tc>
          </w:tr>
          <w:tr w:rsidR="00EA562E" w:rsidTr="00D64F92">
            <w:tc>
              <w:tcPr>
                <w:tcW w:w="3823" w:type="dxa"/>
              </w:tcPr>
              <w:p w:rsidR="00EA562E" w:rsidRDefault="00EA562E" w:rsidP="002F36BB">
                <w:r>
                  <w:t>Työttömät</w:t>
                </w:r>
              </w:p>
            </w:tc>
            <w:tc>
              <w:tcPr>
                <w:tcW w:w="2551" w:type="dxa"/>
                <w:vAlign w:val="bottom"/>
              </w:tcPr>
              <w:p w:rsidR="00EA562E" w:rsidRDefault="002F36BB" w:rsidP="002F36BB">
                <w:pPr>
                  <w:jc w:val="right"/>
                </w:pPr>
                <w:r>
                  <w:t>-62,12 €</w:t>
                </w:r>
              </w:p>
            </w:tc>
            <w:tc>
              <w:tcPr>
                <w:tcW w:w="1962" w:type="dxa"/>
                <w:vAlign w:val="bottom"/>
              </w:tcPr>
              <w:p w:rsidR="00EA562E" w:rsidRDefault="002F36BB" w:rsidP="002F36BB">
                <w:pPr>
                  <w:jc w:val="right"/>
                </w:pPr>
                <w:r>
                  <w:t>130 309</w:t>
                </w:r>
              </w:p>
            </w:tc>
          </w:tr>
          <w:tr w:rsidR="00EA562E" w:rsidTr="00D64F92">
            <w:tc>
              <w:tcPr>
                <w:tcW w:w="3823" w:type="dxa"/>
              </w:tcPr>
              <w:p w:rsidR="00EA562E" w:rsidRDefault="00EA562E" w:rsidP="002F36BB">
                <w:r>
                  <w:t>Varusmiehet, siviilipalvelusmiehet</w:t>
                </w:r>
              </w:p>
            </w:tc>
            <w:tc>
              <w:tcPr>
                <w:tcW w:w="2551" w:type="dxa"/>
                <w:vAlign w:val="bottom"/>
              </w:tcPr>
              <w:p w:rsidR="00EA562E" w:rsidRDefault="002F36BB" w:rsidP="002F36BB">
                <w:pPr>
                  <w:jc w:val="right"/>
                </w:pPr>
                <w:r>
                  <w:t>-47,27 €</w:t>
                </w:r>
              </w:p>
            </w:tc>
            <w:tc>
              <w:tcPr>
                <w:tcW w:w="1962" w:type="dxa"/>
                <w:vAlign w:val="bottom"/>
              </w:tcPr>
              <w:p w:rsidR="00EA562E" w:rsidRDefault="002F36BB" w:rsidP="002F36BB">
                <w:pPr>
                  <w:jc w:val="right"/>
                </w:pPr>
                <w:r>
                  <w:t>1 062</w:t>
                </w:r>
              </w:p>
            </w:tc>
          </w:tr>
          <w:tr w:rsidR="00EA562E" w:rsidTr="00D64F92">
            <w:tc>
              <w:tcPr>
                <w:tcW w:w="3823" w:type="dxa"/>
              </w:tcPr>
              <w:p w:rsidR="00EA562E" w:rsidRDefault="00EA562E" w:rsidP="002F36BB">
                <w:r>
                  <w:t>Äitiys-, isyys- tai vanhempainvapaalla</w:t>
                </w:r>
              </w:p>
            </w:tc>
            <w:tc>
              <w:tcPr>
                <w:tcW w:w="2551" w:type="dxa"/>
                <w:vAlign w:val="bottom"/>
              </w:tcPr>
              <w:p w:rsidR="00EA562E" w:rsidRDefault="002F36BB" w:rsidP="002F36BB">
                <w:pPr>
                  <w:jc w:val="right"/>
                </w:pPr>
                <w:r>
                  <w:t>-86,26 €</w:t>
                </w:r>
              </w:p>
            </w:tc>
            <w:tc>
              <w:tcPr>
                <w:tcW w:w="1962" w:type="dxa"/>
                <w:vAlign w:val="bottom"/>
              </w:tcPr>
              <w:p w:rsidR="00EA562E" w:rsidRDefault="00EA562E" w:rsidP="002F36BB">
                <w:pPr>
                  <w:jc w:val="right"/>
                </w:pPr>
              </w:p>
            </w:tc>
          </w:tr>
          <w:tr w:rsidR="00EA562E" w:rsidTr="00D64F92">
            <w:tc>
              <w:tcPr>
                <w:tcW w:w="3823" w:type="dxa"/>
              </w:tcPr>
              <w:p w:rsidR="00EA562E" w:rsidRDefault="00EA562E" w:rsidP="002F36BB">
                <w:r>
                  <w:t>Yhteensä</w:t>
                </w:r>
              </w:p>
            </w:tc>
            <w:tc>
              <w:tcPr>
                <w:tcW w:w="2551" w:type="dxa"/>
                <w:vAlign w:val="bottom"/>
              </w:tcPr>
              <w:p w:rsidR="00EA562E" w:rsidRDefault="00EA562E" w:rsidP="002F36BB">
                <w:pPr>
                  <w:jc w:val="right"/>
                </w:pPr>
              </w:p>
            </w:tc>
            <w:tc>
              <w:tcPr>
                <w:tcW w:w="1962" w:type="dxa"/>
                <w:vAlign w:val="bottom"/>
              </w:tcPr>
              <w:p w:rsidR="00EA562E" w:rsidRDefault="00EA562E" w:rsidP="002F36BB">
                <w:pPr>
                  <w:jc w:val="right"/>
                </w:pPr>
                <w:r w:rsidRPr="00EA562E">
                  <w:t>183</w:t>
                </w:r>
                <w:r>
                  <w:t xml:space="preserve"> </w:t>
                </w:r>
                <w:r w:rsidRPr="00EA562E">
                  <w:t>583</w:t>
                </w:r>
              </w:p>
            </w:tc>
          </w:tr>
        </w:tbl>
        <w:p w:rsidR="00EA562E" w:rsidRDefault="00EA562E" w:rsidP="00EA562E"/>
        <w:p w:rsidR="007439BA" w:rsidRDefault="007439BA" w:rsidP="007439BA">
          <w:pPr>
            <w:pStyle w:val="LLPerustelujenkappalejako"/>
          </w:pPr>
          <w:r w:rsidRPr="007439BA">
            <w:t>Kuvio 10 havainnollistaa muutosten vaikutuksia käytettävis</w:t>
          </w:r>
          <w:r>
            <w:t>sä oleviin tuloihin ja tuen mää</w:t>
          </w:r>
          <w:r w:rsidRPr="007439BA">
            <w:t>rään eri tulotasoilla. Kuvio on laskennallinen esimerkki, joka perustuu</w:t>
          </w:r>
          <w:r>
            <w:t xml:space="preserve"> tulojen vuosikeskiar</w:t>
          </w:r>
          <w:r w:rsidRPr="007439BA">
            <w:t>voon eikä sitä tule käsittää edustavana kuvauksena tarkoista euromääräisistä vaikutuksista todellisissa tilanteissa. Yleinen asumistuki tarkistetaan vain kerran vuodessa, elleivät tulot muutu merkittävästi, ja verotus lasketaan vuositasolla, joten käytännössä tulojen vaikutus etuuksiin ei ole yhtä suoraviivainen kuin kuvio esittää. Kuvio kuitenkin havainnollistaa sitä, kuinka tukitason muutos on pienin kokonaan työttömällä henkilöllä, jolla ei ole lainkaan työtu</w:t>
          </w:r>
          <w:r w:rsidR="00F62920">
            <w:t>loja. Suurin muutos on noin 900–</w:t>
          </w:r>
          <w:r w:rsidRPr="007439BA">
            <w:t>1</w:t>
          </w:r>
          <w:r>
            <w:t xml:space="preserve"> </w:t>
          </w:r>
          <w:r w:rsidRPr="007439BA">
            <w:t>400 euron työtuloilla</w:t>
          </w:r>
          <w:r>
            <w:t>. Tätä pienemmillä tuloilla toi</w:t>
          </w:r>
          <w:r w:rsidRPr="007439BA">
            <w:t>meentulotuki kompensoi yleisen asumistuen pienenemistä, ja tätä suuremmilla tuloilla asumistukea ei jäisi muutosten myötä enää maksettavaksi. Nykytilassa esimerkin henkilö saisi yleistä asumistukea yli 2 000 euron kuukausittaisilla työtuloilla, mutta muutoksen myötä tuki lakkaisi jo noin 1 400 euron työtuloilla. Laskelmat on tehty vuoden 2023 tasossa ja vuoden 2023 lainsäädännöllä.</w:t>
          </w:r>
        </w:p>
        <w:p w:rsidR="008479FD" w:rsidRDefault="008479FD" w:rsidP="002F36BB">
          <w:pPr>
            <w:pStyle w:val="LLNormaali"/>
          </w:pPr>
        </w:p>
        <w:p w:rsidR="00F82200" w:rsidRDefault="00F82200" w:rsidP="00AC6945">
          <w:r>
            <w:rPr>
              <w:noProof/>
              <w:lang w:eastAsia="fi-FI"/>
            </w:rPr>
            <w:drawing>
              <wp:inline distT="0" distB="0" distL="0" distR="0" wp14:anchorId="7E2FEAC4" wp14:editId="315A138F">
                <wp:extent cx="5245735" cy="3552092"/>
                <wp:effectExtent l="0" t="0" r="12065" b="10795"/>
                <wp:docPr id="16" name="Kaavi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2200" w:rsidRDefault="00F82200" w:rsidP="00AC6945">
          <w:r>
            <w:t>Kuvio 10: Yleinen asumistuki ja käytettävissä olevat tulot työtulojen mukaan. Lähde: SISU-mikrosimulaatiomallin esimerkkilaskelmat / STM</w:t>
          </w:r>
        </w:p>
        <w:p w:rsidR="00F82200" w:rsidRDefault="00F82200" w:rsidP="00AC6945"/>
        <w:p w:rsidR="008479FD" w:rsidRDefault="008479FD" w:rsidP="002F36BB">
          <w:pPr>
            <w:pStyle w:val="LLPValiotsikko"/>
          </w:pPr>
          <w:r>
            <w:t>Sukupuolivaikutukset</w:t>
          </w:r>
        </w:p>
        <w:p w:rsidR="008479FD" w:rsidRDefault="008479FD" w:rsidP="008479FD">
          <w:pPr>
            <w:pStyle w:val="LLPerustelujenkappalejako"/>
          </w:pPr>
          <w:r>
            <w:t xml:space="preserve">Taulukossa 2 on esitetty muutosten vaikutukset eri tuensaajaryhmiin sukupuolittain jaoteltuna. Keskimäärin muutokset pienentävät tukea miehillä arviolta 76 euroa kuukaudessa ja naisilta 93 euroa kuukaudessa. Vaikutukset kohdistuvat sekä saajamäärien että tuen tason keskimääräisten muutosten osalta muita ryhmiä voimakkaammin työssäkäyviin ja yksinhuoltajiin. Tuensaajien selvä enemmistö näissä ryhmissä on naisia. Myös kaikista tuensaajista eli ehdotettujen muutosten kohteena olevista enemmistö on naisia. Tämä kuvastaa sitä, että osa-aikatöiden tekeminen on yleistä juuri naisilla, ja matalapalkkaiset alat ovat usein naisvaltaisia. Myös asumistukea saavista opiskelijoista selvä enemmistö on naisia. Kokonaan työttömistä, esimerkiksi pitkään työmarkkinatukea saaneista pitkäaikaistyöttömistä, enemmistö on sen sijaan miehiä. Kun ehdotetut muutokset ovat euromääräisesti lievempiä kaikkein heikoimmassa työmarkkina-asemassa oleviin työttömiin kuin jonkin verran työtuloja saaviin ruokakuntiin, kohdistuvat muutokset voimakkaammin juuri naisiin. </w:t>
          </w:r>
        </w:p>
        <w:p w:rsidR="004668AC" w:rsidRDefault="004668AC" w:rsidP="002F36BB"/>
        <w:p w:rsidR="00E61A7D" w:rsidRDefault="00E61A7D" w:rsidP="002F36BB"/>
        <w:p w:rsidR="00E61A7D" w:rsidRDefault="00E61A7D" w:rsidP="002F36BB"/>
        <w:p w:rsidR="00E61A7D" w:rsidRPr="00F62920" w:rsidRDefault="00E61A7D" w:rsidP="002F36BB"/>
        <w:p w:rsidR="004668AC" w:rsidRPr="00F62920" w:rsidRDefault="004668AC" w:rsidP="002F36BB"/>
        <w:p w:rsidR="008479FD" w:rsidRDefault="008479FD" w:rsidP="002F36BB">
          <w:bookmarkStart w:id="15" w:name="_GoBack"/>
          <w:bookmarkEnd w:id="15"/>
          <w:r w:rsidRPr="002F36BB">
            <w:rPr>
              <w:b/>
            </w:rPr>
            <w:t>Taulukko 2:</w:t>
          </w:r>
          <w:r>
            <w:t xml:space="preserve"> Vaikutukset sukupuolittain. Lähde: Kela</w:t>
          </w:r>
        </w:p>
        <w:p w:rsidR="002F36BB" w:rsidRDefault="002F36BB" w:rsidP="002F36BB"/>
        <w:tbl>
          <w:tblPr>
            <w:tblStyle w:val="TaulukkoRuudukko"/>
            <w:tblW w:w="0" w:type="auto"/>
            <w:tblLook w:val="04A0" w:firstRow="1" w:lastRow="0" w:firstColumn="1" w:lastColumn="0" w:noHBand="0" w:noVBand="1"/>
          </w:tblPr>
          <w:tblGrid>
            <w:gridCol w:w="1555"/>
            <w:gridCol w:w="1134"/>
            <w:gridCol w:w="850"/>
            <w:gridCol w:w="851"/>
            <w:gridCol w:w="992"/>
            <w:gridCol w:w="992"/>
            <w:gridCol w:w="992"/>
            <w:gridCol w:w="970"/>
          </w:tblGrid>
          <w:tr w:rsidR="00105F50" w:rsidTr="00105F50">
            <w:tc>
              <w:tcPr>
                <w:tcW w:w="1555" w:type="dxa"/>
                <w:shd w:val="clear" w:color="auto" w:fill="D9D9D9" w:themeFill="background1" w:themeFillShade="D9"/>
              </w:tcPr>
              <w:p w:rsidR="00AF659C" w:rsidRPr="00105F50" w:rsidRDefault="00AF659C" w:rsidP="002F36BB">
                <w:pPr>
                  <w:rPr>
                    <w:sz w:val="18"/>
                  </w:rPr>
                </w:pPr>
              </w:p>
            </w:tc>
            <w:tc>
              <w:tcPr>
                <w:tcW w:w="1134" w:type="dxa"/>
                <w:shd w:val="clear" w:color="auto" w:fill="D9D9D9" w:themeFill="background1" w:themeFillShade="D9"/>
              </w:tcPr>
              <w:p w:rsidR="00AF659C" w:rsidRPr="00105F50" w:rsidRDefault="00AF659C" w:rsidP="002F36BB">
                <w:pPr>
                  <w:rPr>
                    <w:b/>
                    <w:sz w:val="18"/>
                  </w:rPr>
                </w:pPr>
                <w:r w:rsidRPr="00105F50">
                  <w:rPr>
                    <w:b/>
                    <w:sz w:val="18"/>
                  </w:rPr>
                  <w:t>Saajia/kk</w:t>
                </w:r>
              </w:p>
            </w:tc>
            <w:tc>
              <w:tcPr>
                <w:tcW w:w="850" w:type="dxa"/>
                <w:shd w:val="clear" w:color="auto" w:fill="D9D9D9" w:themeFill="background1" w:themeFillShade="D9"/>
              </w:tcPr>
              <w:p w:rsidR="00AF659C" w:rsidRPr="00105F50" w:rsidRDefault="00AF659C" w:rsidP="002F36BB">
                <w:pPr>
                  <w:rPr>
                    <w:b/>
                    <w:sz w:val="18"/>
                  </w:rPr>
                </w:pPr>
                <w:r w:rsidRPr="00105F50">
                  <w:rPr>
                    <w:b/>
                    <w:sz w:val="18"/>
                  </w:rPr>
                  <w:t>Miehiä</w:t>
                </w:r>
              </w:p>
            </w:tc>
            <w:tc>
              <w:tcPr>
                <w:tcW w:w="851" w:type="dxa"/>
                <w:shd w:val="clear" w:color="auto" w:fill="D9D9D9" w:themeFill="background1" w:themeFillShade="D9"/>
              </w:tcPr>
              <w:p w:rsidR="00AF659C" w:rsidRPr="00105F50" w:rsidRDefault="00AF659C" w:rsidP="002F36BB">
                <w:pPr>
                  <w:rPr>
                    <w:b/>
                    <w:sz w:val="18"/>
                  </w:rPr>
                </w:pPr>
                <w:r w:rsidRPr="00105F50">
                  <w:rPr>
                    <w:b/>
                    <w:sz w:val="18"/>
                  </w:rPr>
                  <w:t>Naisia</w:t>
                </w:r>
              </w:p>
            </w:tc>
            <w:tc>
              <w:tcPr>
                <w:tcW w:w="992" w:type="dxa"/>
                <w:shd w:val="clear" w:color="auto" w:fill="D9D9D9" w:themeFill="background1" w:themeFillShade="D9"/>
              </w:tcPr>
              <w:p w:rsidR="00AF659C" w:rsidRPr="00105F50" w:rsidRDefault="004668AC" w:rsidP="002F36BB">
                <w:pPr>
                  <w:rPr>
                    <w:b/>
                    <w:sz w:val="18"/>
                  </w:rPr>
                </w:pPr>
                <w:r w:rsidRPr="00105F50">
                  <w:rPr>
                    <w:b/>
                    <w:sz w:val="18"/>
                  </w:rPr>
                  <w:t>Saajien muutos, miehet</w:t>
                </w:r>
              </w:p>
            </w:tc>
            <w:tc>
              <w:tcPr>
                <w:tcW w:w="992" w:type="dxa"/>
                <w:shd w:val="clear" w:color="auto" w:fill="D9D9D9" w:themeFill="background1" w:themeFillShade="D9"/>
              </w:tcPr>
              <w:p w:rsidR="00AF659C" w:rsidRPr="00105F50" w:rsidRDefault="004668AC" w:rsidP="002F36BB">
                <w:pPr>
                  <w:rPr>
                    <w:b/>
                    <w:sz w:val="18"/>
                  </w:rPr>
                </w:pPr>
                <w:r w:rsidRPr="00105F50">
                  <w:rPr>
                    <w:b/>
                    <w:sz w:val="18"/>
                  </w:rPr>
                  <w:t>Saajien muutos, naiset</w:t>
                </w:r>
              </w:p>
            </w:tc>
            <w:tc>
              <w:tcPr>
                <w:tcW w:w="992" w:type="dxa"/>
                <w:shd w:val="clear" w:color="auto" w:fill="D9D9D9" w:themeFill="background1" w:themeFillShade="D9"/>
              </w:tcPr>
              <w:p w:rsidR="00AF659C" w:rsidRPr="00105F50" w:rsidRDefault="004668AC" w:rsidP="002F36BB">
                <w:pPr>
                  <w:rPr>
                    <w:b/>
                    <w:sz w:val="18"/>
                  </w:rPr>
                </w:pPr>
                <w:r w:rsidRPr="00105F50">
                  <w:rPr>
                    <w:b/>
                    <w:sz w:val="18"/>
                  </w:rPr>
                  <w:t>Tuen muutos, e/kk, miehet</w:t>
                </w:r>
              </w:p>
            </w:tc>
            <w:tc>
              <w:tcPr>
                <w:tcW w:w="970" w:type="dxa"/>
                <w:shd w:val="clear" w:color="auto" w:fill="D9D9D9" w:themeFill="background1" w:themeFillShade="D9"/>
              </w:tcPr>
              <w:p w:rsidR="004668AC" w:rsidRPr="00105F50" w:rsidRDefault="004668AC" w:rsidP="004668AC">
                <w:pPr>
                  <w:rPr>
                    <w:b/>
                    <w:sz w:val="18"/>
                  </w:rPr>
                </w:pPr>
                <w:r w:rsidRPr="00105F50">
                  <w:rPr>
                    <w:b/>
                    <w:sz w:val="18"/>
                  </w:rPr>
                  <w:t>Tuen muutos, e/kk, naiset</w:t>
                </w:r>
              </w:p>
              <w:p w:rsidR="00AF659C" w:rsidRPr="00105F50" w:rsidRDefault="00AF659C" w:rsidP="002F36BB">
                <w:pPr>
                  <w:rPr>
                    <w:b/>
                    <w:sz w:val="18"/>
                  </w:rPr>
                </w:pPr>
              </w:p>
            </w:tc>
          </w:tr>
          <w:tr w:rsidR="00AF659C" w:rsidTr="00105F50">
            <w:tc>
              <w:tcPr>
                <w:tcW w:w="1555" w:type="dxa"/>
              </w:tcPr>
              <w:p w:rsidR="00AF659C" w:rsidRPr="00105F50" w:rsidRDefault="004668AC" w:rsidP="002F36BB">
                <w:pPr>
                  <w:rPr>
                    <w:sz w:val="18"/>
                  </w:rPr>
                </w:pPr>
                <w:r w:rsidRPr="00105F50">
                  <w:rPr>
                    <w:sz w:val="18"/>
                  </w:rPr>
                  <w:t>Opiskelijat</w:t>
                </w:r>
              </w:p>
            </w:tc>
            <w:tc>
              <w:tcPr>
                <w:tcW w:w="1134" w:type="dxa"/>
                <w:vAlign w:val="bottom"/>
              </w:tcPr>
              <w:p w:rsidR="00AF659C" w:rsidRPr="00105F50" w:rsidRDefault="004668AC" w:rsidP="00105F50">
                <w:pPr>
                  <w:jc w:val="right"/>
                  <w:rPr>
                    <w:sz w:val="18"/>
                  </w:rPr>
                </w:pPr>
                <w:r w:rsidRPr="00105F50">
                  <w:rPr>
                    <w:sz w:val="18"/>
                  </w:rPr>
                  <w:t>125 000</w:t>
                </w:r>
              </w:p>
            </w:tc>
            <w:tc>
              <w:tcPr>
                <w:tcW w:w="850" w:type="dxa"/>
                <w:vAlign w:val="bottom"/>
              </w:tcPr>
              <w:p w:rsidR="00AF659C" w:rsidRPr="00105F50" w:rsidRDefault="004668AC" w:rsidP="00105F50">
                <w:pPr>
                  <w:jc w:val="right"/>
                  <w:rPr>
                    <w:sz w:val="18"/>
                  </w:rPr>
                </w:pPr>
                <w:r w:rsidRPr="00105F50">
                  <w:rPr>
                    <w:sz w:val="18"/>
                  </w:rPr>
                  <w:t>56 150</w:t>
                </w:r>
              </w:p>
            </w:tc>
            <w:tc>
              <w:tcPr>
                <w:tcW w:w="851" w:type="dxa"/>
                <w:vAlign w:val="bottom"/>
              </w:tcPr>
              <w:p w:rsidR="00AF659C" w:rsidRPr="00105F50" w:rsidRDefault="004668AC" w:rsidP="00105F50">
                <w:pPr>
                  <w:jc w:val="right"/>
                  <w:rPr>
                    <w:sz w:val="18"/>
                  </w:rPr>
                </w:pPr>
                <w:r w:rsidRPr="00105F50">
                  <w:rPr>
                    <w:sz w:val="18"/>
                  </w:rPr>
                  <w:t>68 850</w:t>
                </w:r>
              </w:p>
            </w:tc>
            <w:tc>
              <w:tcPr>
                <w:tcW w:w="992" w:type="dxa"/>
                <w:vAlign w:val="bottom"/>
              </w:tcPr>
              <w:p w:rsidR="00AF659C" w:rsidRPr="00105F50" w:rsidRDefault="004668AC" w:rsidP="00105F50">
                <w:pPr>
                  <w:jc w:val="right"/>
                  <w:rPr>
                    <w:sz w:val="18"/>
                  </w:rPr>
                </w:pPr>
                <w:r w:rsidRPr="00105F50">
                  <w:rPr>
                    <w:sz w:val="18"/>
                  </w:rPr>
                  <w:t>-3 300</w:t>
                </w:r>
              </w:p>
            </w:tc>
            <w:tc>
              <w:tcPr>
                <w:tcW w:w="992" w:type="dxa"/>
                <w:vAlign w:val="bottom"/>
              </w:tcPr>
              <w:p w:rsidR="00AF659C" w:rsidRPr="00105F50" w:rsidRDefault="004668AC" w:rsidP="00105F50">
                <w:pPr>
                  <w:jc w:val="right"/>
                  <w:rPr>
                    <w:sz w:val="18"/>
                  </w:rPr>
                </w:pPr>
                <w:r w:rsidRPr="00105F50">
                  <w:rPr>
                    <w:sz w:val="18"/>
                  </w:rPr>
                  <w:t>-4 900</w:t>
                </w:r>
              </w:p>
            </w:tc>
            <w:tc>
              <w:tcPr>
                <w:tcW w:w="992" w:type="dxa"/>
                <w:vAlign w:val="bottom"/>
              </w:tcPr>
              <w:p w:rsidR="00AF659C" w:rsidRPr="00105F50" w:rsidRDefault="004668AC" w:rsidP="00105F50">
                <w:pPr>
                  <w:jc w:val="right"/>
                  <w:rPr>
                    <w:sz w:val="18"/>
                  </w:rPr>
                </w:pPr>
                <w:r w:rsidRPr="00105F50">
                  <w:rPr>
                    <w:sz w:val="18"/>
                  </w:rPr>
                  <w:t>-71</w:t>
                </w:r>
              </w:p>
            </w:tc>
            <w:tc>
              <w:tcPr>
                <w:tcW w:w="970" w:type="dxa"/>
                <w:vAlign w:val="bottom"/>
              </w:tcPr>
              <w:p w:rsidR="00AF659C" w:rsidRPr="00105F50" w:rsidRDefault="004668AC" w:rsidP="00105F50">
                <w:pPr>
                  <w:jc w:val="right"/>
                  <w:rPr>
                    <w:sz w:val="18"/>
                  </w:rPr>
                </w:pPr>
                <w:r w:rsidRPr="00105F50">
                  <w:rPr>
                    <w:sz w:val="18"/>
                  </w:rPr>
                  <w:t>-78</w:t>
                </w:r>
              </w:p>
            </w:tc>
          </w:tr>
          <w:tr w:rsidR="00AF659C" w:rsidTr="00105F50">
            <w:tc>
              <w:tcPr>
                <w:tcW w:w="1555" w:type="dxa"/>
              </w:tcPr>
              <w:p w:rsidR="00AF659C" w:rsidRPr="00105F50" w:rsidRDefault="004668AC" w:rsidP="002F36BB">
                <w:pPr>
                  <w:rPr>
                    <w:sz w:val="18"/>
                  </w:rPr>
                </w:pPr>
                <w:r w:rsidRPr="00105F50">
                  <w:rPr>
                    <w:sz w:val="18"/>
                  </w:rPr>
                  <w:t>Työttömät</w:t>
                </w:r>
              </w:p>
            </w:tc>
            <w:tc>
              <w:tcPr>
                <w:tcW w:w="1134" w:type="dxa"/>
                <w:vAlign w:val="bottom"/>
              </w:tcPr>
              <w:p w:rsidR="00AF659C" w:rsidRPr="00105F50" w:rsidRDefault="004668AC" w:rsidP="00105F50">
                <w:pPr>
                  <w:jc w:val="right"/>
                  <w:rPr>
                    <w:sz w:val="18"/>
                  </w:rPr>
                </w:pPr>
                <w:r w:rsidRPr="00105F50">
                  <w:rPr>
                    <w:sz w:val="18"/>
                  </w:rPr>
                  <w:t>114 000</w:t>
                </w:r>
              </w:p>
            </w:tc>
            <w:tc>
              <w:tcPr>
                <w:tcW w:w="850" w:type="dxa"/>
                <w:vAlign w:val="bottom"/>
              </w:tcPr>
              <w:p w:rsidR="00AF659C" w:rsidRPr="00105F50" w:rsidRDefault="004668AC" w:rsidP="00105F50">
                <w:pPr>
                  <w:jc w:val="right"/>
                  <w:rPr>
                    <w:sz w:val="18"/>
                  </w:rPr>
                </w:pPr>
                <w:r w:rsidRPr="00105F50">
                  <w:rPr>
                    <w:sz w:val="18"/>
                  </w:rPr>
                  <w:t>66 300</w:t>
                </w:r>
              </w:p>
            </w:tc>
            <w:tc>
              <w:tcPr>
                <w:tcW w:w="851" w:type="dxa"/>
                <w:vAlign w:val="bottom"/>
              </w:tcPr>
              <w:p w:rsidR="00AF659C" w:rsidRPr="00105F50" w:rsidRDefault="004668AC" w:rsidP="00105F50">
                <w:pPr>
                  <w:jc w:val="right"/>
                  <w:rPr>
                    <w:sz w:val="18"/>
                  </w:rPr>
                </w:pPr>
                <w:r w:rsidRPr="00105F50">
                  <w:rPr>
                    <w:sz w:val="18"/>
                  </w:rPr>
                  <w:t>47 700</w:t>
                </w:r>
              </w:p>
            </w:tc>
            <w:tc>
              <w:tcPr>
                <w:tcW w:w="992" w:type="dxa"/>
                <w:vAlign w:val="bottom"/>
              </w:tcPr>
              <w:p w:rsidR="00AF659C" w:rsidRPr="00105F50" w:rsidRDefault="004668AC" w:rsidP="00105F50">
                <w:pPr>
                  <w:jc w:val="right"/>
                  <w:rPr>
                    <w:sz w:val="18"/>
                  </w:rPr>
                </w:pPr>
                <w:r w:rsidRPr="00105F50">
                  <w:rPr>
                    <w:sz w:val="18"/>
                  </w:rPr>
                  <w:t>-5 300</w:t>
                </w:r>
              </w:p>
            </w:tc>
            <w:tc>
              <w:tcPr>
                <w:tcW w:w="992" w:type="dxa"/>
                <w:vAlign w:val="bottom"/>
              </w:tcPr>
              <w:p w:rsidR="00AF659C" w:rsidRPr="00105F50" w:rsidRDefault="004668AC" w:rsidP="00105F50">
                <w:pPr>
                  <w:jc w:val="right"/>
                  <w:rPr>
                    <w:sz w:val="18"/>
                  </w:rPr>
                </w:pPr>
                <w:r w:rsidRPr="00105F50">
                  <w:rPr>
                    <w:sz w:val="18"/>
                  </w:rPr>
                  <w:t>-3 900</w:t>
                </w:r>
              </w:p>
            </w:tc>
            <w:tc>
              <w:tcPr>
                <w:tcW w:w="992" w:type="dxa"/>
                <w:vAlign w:val="bottom"/>
              </w:tcPr>
              <w:p w:rsidR="00AF659C" w:rsidRPr="00105F50" w:rsidRDefault="004668AC" w:rsidP="00105F50">
                <w:pPr>
                  <w:jc w:val="right"/>
                  <w:rPr>
                    <w:sz w:val="18"/>
                  </w:rPr>
                </w:pPr>
                <w:r w:rsidRPr="00105F50">
                  <w:rPr>
                    <w:sz w:val="18"/>
                  </w:rPr>
                  <w:t>-66</w:t>
                </w:r>
              </w:p>
            </w:tc>
            <w:tc>
              <w:tcPr>
                <w:tcW w:w="970" w:type="dxa"/>
                <w:vAlign w:val="bottom"/>
              </w:tcPr>
              <w:p w:rsidR="00AF659C" w:rsidRPr="00105F50" w:rsidRDefault="004668AC" w:rsidP="00105F50">
                <w:pPr>
                  <w:jc w:val="right"/>
                  <w:rPr>
                    <w:sz w:val="18"/>
                  </w:rPr>
                </w:pPr>
                <w:r w:rsidRPr="00105F50">
                  <w:rPr>
                    <w:sz w:val="18"/>
                  </w:rPr>
                  <w:t>-77</w:t>
                </w:r>
              </w:p>
            </w:tc>
          </w:tr>
          <w:tr w:rsidR="00AF659C" w:rsidTr="00105F50">
            <w:tc>
              <w:tcPr>
                <w:tcW w:w="1555" w:type="dxa"/>
              </w:tcPr>
              <w:p w:rsidR="00AF659C" w:rsidRPr="00105F50" w:rsidRDefault="004668AC" w:rsidP="002F36BB">
                <w:pPr>
                  <w:rPr>
                    <w:sz w:val="18"/>
                  </w:rPr>
                </w:pPr>
                <w:r w:rsidRPr="00105F50">
                  <w:rPr>
                    <w:sz w:val="18"/>
                  </w:rPr>
                  <w:t>Työssäkäyvät</w:t>
                </w:r>
              </w:p>
            </w:tc>
            <w:tc>
              <w:tcPr>
                <w:tcW w:w="1134" w:type="dxa"/>
                <w:vAlign w:val="bottom"/>
              </w:tcPr>
              <w:p w:rsidR="00AF659C" w:rsidRPr="00105F50" w:rsidRDefault="004668AC" w:rsidP="00105F50">
                <w:pPr>
                  <w:jc w:val="right"/>
                  <w:rPr>
                    <w:sz w:val="18"/>
                  </w:rPr>
                </w:pPr>
                <w:r w:rsidRPr="00105F50">
                  <w:rPr>
                    <w:sz w:val="18"/>
                  </w:rPr>
                  <w:t>87 000</w:t>
                </w:r>
              </w:p>
            </w:tc>
            <w:tc>
              <w:tcPr>
                <w:tcW w:w="850" w:type="dxa"/>
                <w:vAlign w:val="bottom"/>
              </w:tcPr>
              <w:p w:rsidR="00AF659C" w:rsidRPr="00105F50" w:rsidRDefault="004668AC" w:rsidP="00105F50">
                <w:pPr>
                  <w:jc w:val="right"/>
                  <w:rPr>
                    <w:sz w:val="18"/>
                  </w:rPr>
                </w:pPr>
                <w:r w:rsidRPr="00105F50">
                  <w:rPr>
                    <w:sz w:val="18"/>
                  </w:rPr>
                  <w:t>26 500</w:t>
                </w:r>
              </w:p>
            </w:tc>
            <w:tc>
              <w:tcPr>
                <w:tcW w:w="851" w:type="dxa"/>
                <w:vAlign w:val="bottom"/>
              </w:tcPr>
              <w:p w:rsidR="00AF659C" w:rsidRPr="00105F50" w:rsidRDefault="004668AC" w:rsidP="00105F50">
                <w:pPr>
                  <w:jc w:val="right"/>
                  <w:rPr>
                    <w:sz w:val="18"/>
                  </w:rPr>
                </w:pPr>
                <w:r w:rsidRPr="00105F50">
                  <w:rPr>
                    <w:sz w:val="18"/>
                  </w:rPr>
                  <w:t>60 500</w:t>
                </w:r>
              </w:p>
            </w:tc>
            <w:tc>
              <w:tcPr>
                <w:tcW w:w="992" w:type="dxa"/>
                <w:vAlign w:val="bottom"/>
              </w:tcPr>
              <w:p w:rsidR="00AF659C" w:rsidRPr="00105F50" w:rsidRDefault="004668AC" w:rsidP="00105F50">
                <w:pPr>
                  <w:jc w:val="right"/>
                  <w:rPr>
                    <w:sz w:val="18"/>
                  </w:rPr>
                </w:pPr>
                <w:r w:rsidRPr="00105F50">
                  <w:rPr>
                    <w:sz w:val="18"/>
                  </w:rPr>
                  <w:t>-9 800</w:t>
                </w:r>
              </w:p>
            </w:tc>
            <w:tc>
              <w:tcPr>
                <w:tcW w:w="992" w:type="dxa"/>
                <w:vAlign w:val="bottom"/>
              </w:tcPr>
              <w:p w:rsidR="00AF659C" w:rsidRPr="00105F50" w:rsidRDefault="004668AC" w:rsidP="00105F50">
                <w:pPr>
                  <w:jc w:val="right"/>
                  <w:rPr>
                    <w:sz w:val="18"/>
                  </w:rPr>
                </w:pPr>
                <w:r w:rsidRPr="00105F50">
                  <w:rPr>
                    <w:sz w:val="18"/>
                  </w:rPr>
                  <w:t>-19 900</w:t>
                </w:r>
              </w:p>
            </w:tc>
            <w:tc>
              <w:tcPr>
                <w:tcW w:w="992" w:type="dxa"/>
                <w:vAlign w:val="bottom"/>
              </w:tcPr>
              <w:p w:rsidR="00AF659C" w:rsidRPr="00105F50" w:rsidRDefault="004668AC" w:rsidP="00105F50">
                <w:pPr>
                  <w:jc w:val="right"/>
                  <w:rPr>
                    <w:sz w:val="18"/>
                  </w:rPr>
                </w:pPr>
                <w:r w:rsidRPr="00105F50">
                  <w:rPr>
                    <w:sz w:val="18"/>
                  </w:rPr>
                  <w:t>-128</w:t>
                </w:r>
              </w:p>
            </w:tc>
            <w:tc>
              <w:tcPr>
                <w:tcW w:w="970" w:type="dxa"/>
                <w:vAlign w:val="bottom"/>
              </w:tcPr>
              <w:p w:rsidR="00AF659C" w:rsidRPr="00105F50" w:rsidRDefault="004668AC" w:rsidP="00105F50">
                <w:pPr>
                  <w:jc w:val="right"/>
                  <w:rPr>
                    <w:sz w:val="18"/>
                  </w:rPr>
                </w:pPr>
                <w:r w:rsidRPr="00105F50">
                  <w:rPr>
                    <w:sz w:val="18"/>
                  </w:rPr>
                  <w:t>-140</w:t>
                </w:r>
              </w:p>
            </w:tc>
          </w:tr>
          <w:tr w:rsidR="00AF659C" w:rsidTr="00105F50">
            <w:tc>
              <w:tcPr>
                <w:tcW w:w="1555" w:type="dxa"/>
              </w:tcPr>
              <w:p w:rsidR="00AF659C" w:rsidRPr="00105F50" w:rsidRDefault="004668AC" w:rsidP="002F36BB">
                <w:pPr>
                  <w:rPr>
                    <w:sz w:val="18"/>
                  </w:rPr>
                </w:pPr>
                <w:r w:rsidRPr="00105F50">
                  <w:rPr>
                    <w:sz w:val="18"/>
                  </w:rPr>
                  <w:t>Yksinhuoltajat</w:t>
                </w:r>
                <w:r w:rsidRPr="00105F50">
                  <w:rPr>
                    <w:sz w:val="18"/>
                  </w:rPr>
                  <w:tab/>
                </w:r>
              </w:p>
            </w:tc>
            <w:tc>
              <w:tcPr>
                <w:tcW w:w="1134" w:type="dxa"/>
                <w:vAlign w:val="bottom"/>
              </w:tcPr>
              <w:p w:rsidR="00AF659C" w:rsidRPr="00105F50" w:rsidRDefault="004668AC" w:rsidP="00105F50">
                <w:pPr>
                  <w:jc w:val="right"/>
                  <w:rPr>
                    <w:sz w:val="18"/>
                  </w:rPr>
                </w:pPr>
                <w:r w:rsidRPr="00105F50">
                  <w:rPr>
                    <w:sz w:val="18"/>
                  </w:rPr>
                  <w:t>59 600</w:t>
                </w:r>
              </w:p>
            </w:tc>
            <w:tc>
              <w:tcPr>
                <w:tcW w:w="850" w:type="dxa"/>
                <w:vAlign w:val="bottom"/>
              </w:tcPr>
              <w:p w:rsidR="00AF659C" w:rsidRPr="00105F50" w:rsidRDefault="004668AC" w:rsidP="00105F50">
                <w:pPr>
                  <w:jc w:val="right"/>
                  <w:rPr>
                    <w:sz w:val="18"/>
                  </w:rPr>
                </w:pPr>
                <w:r w:rsidRPr="00105F50">
                  <w:rPr>
                    <w:sz w:val="18"/>
                  </w:rPr>
                  <w:t>4 500</w:t>
                </w:r>
              </w:p>
            </w:tc>
            <w:tc>
              <w:tcPr>
                <w:tcW w:w="851" w:type="dxa"/>
                <w:vAlign w:val="bottom"/>
              </w:tcPr>
              <w:p w:rsidR="00AF659C" w:rsidRPr="00105F50" w:rsidRDefault="004668AC" w:rsidP="00105F50">
                <w:pPr>
                  <w:jc w:val="right"/>
                  <w:rPr>
                    <w:sz w:val="18"/>
                  </w:rPr>
                </w:pPr>
                <w:r w:rsidRPr="00105F50">
                  <w:rPr>
                    <w:sz w:val="18"/>
                  </w:rPr>
                  <w:t>55 100</w:t>
                </w:r>
              </w:p>
            </w:tc>
            <w:tc>
              <w:tcPr>
                <w:tcW w:w="992" w:type="dxa"/>
                <w:vAlign w:val="bottom"/>
              </w:tcPr>
              <w:p w:rsidR="00AF659C" w:rsidRPr="00105F50" w:rsidRDefault="004668AC" w:rsidP="00105F50">
                <w:pPr>
                  <w:jc w:val="right"/>
                  <w:rPr>
                    <w:sz w:val="18"/>
                  </w:rPr>
                </w:pPr>
                <w:r w:rsidRPr="00105F50">
                  <w:rPr>
                    <w:sz w:val="18"/>
                  </w:rPr>
                  <w:t>-750</w:t>
                </w:r>
              </w:p>
            </w:tc>
            <w:tc>
              <w:tcPr>
                <w:tcW w:w="992" w:type="dxa"/>
                <w:vAlign w:val="bottom"/>
              </w:tcPr>
              <w:p w:rsidR="00AF659C" w:rsidRPr="00105F50" w:rsidRDefault="004668AC" w:rsidP="00105F50">
                <w:pPr>
                  <w:jc w:val="right"/>
                  <w:rPr>
                    <w:sz w:val="18"/>
                  </w:rPr>
                </w:pPr>
                <w:r w:rsidRPr="00105F50">
                  <w:rPr>
                    <w:sz w:val="18"/>
                  </w:rPr>
                  <w:t>-8 250</w:t>
                </w:r>
              </w:p>
            </w:tc>
            <w:tc>
              <w:tcPr>
                <w:tcW w:w="992" w:type="dxa"/>
                <w:vAlign w:val="bottom"/>
              </w:tcPr>
              <w:p w:rsidR="00AF659C" w:rsidRPr="00105F50" w:rsidRDefault="004668AC" w:rsidP="00105F50">
                <w:pPr>
                  <w:jc w:val="right"/>
                  <w:rPr>
                    <w:sz w:val="18"/>
                  </w:rPr>
                </w:pPr>
                <w:r w:rsidRPr="00105F50">
                  <w:rPr>
                    <w:sz w:val="18"/>
                  </w:rPr>
                  <w:t>-103</w:t>
                </w:r>
              </w:p>
            </w:tc>
            <w:tc>
              <w:tcPr>
                <w:tcW w:w="970" w:type="dxa"/>
                <w:vAlign w:val="bottom"/>
              </w:tcPr>
              <w:p w:rsidR="00AF659C" w:rsidRPr="00105F50" w:rsidRDefault="004668AC" w:rsidP="00105F50">
                <w:pPr>
                  <w:jc w:val="right"/>
                  <w:rPr>
                    <w:sz w:val="18"/>
                  </w:rPr>
                </w:pPr>
                <w:r w:rsidRPr="00105F50">
                  <w:rPr>
                    <w:sz w:val="18"/>
                  </w:rPr>
                  <w:t>-114</w:t>
                </w:r>
              </w:p>
            </w:tc>
          </w:tr>
          <w:tr w:rsidR="00AF659C" w:rsidTr="00105F50">
            <w:tc>
              <w:tcPr>
                <w:tcW w:w="1555" w:type="dxa"/>
              </w:tcPr>
              <w:p w:rsidR="00AF659C" w:rsidRPr="00105F50" w:rsidRDefault="004668AC" w:rsidP="002F36BB">
                <w:pPr>
                  <w:rPr>
                    <w:sz w:val="18"/>
                  </w:rPr>
                </w:pPr>
                <w:r w:rsidRPr="00105F50">
                  <w:rPr>
                    <w:sz w:val="18"/>
                  </w:rPr>
                  <w:t>Yksinasuvat</w:t>
                </w:r>
              </w:p>
            </w:tc>
            <w:tc>
              <w:tcPr>
                <w:tcW w:w="1134" w:type="dxa"/>
                <w:vAlign w:val="bottom"/>
              </w:tcPr>
              <w:p w:rsidR="00AF659C" w:rsidRPr="00105F50" w:rsidRDefault="004668AC" w:rsidP="00105F50">
                <w:pPr>
                  <w:jc w:val="right"/>
                  <w:rPr>
                    <w:sz w:val="18"/>
                  </w:rPr>
                </w:pPr>
                <w:r w:rsidRPr="00105F50">
                  <w:rPr>
                    <w:sz w:val="18"/>
                  </w:rPr>
                  <w:t>261 000</w:t>
                </w:r>
              </w:p>
            </w:tc>
            <w:tc>
              <w:tcPr>
                <w:tcW w:w="850" w:type="dxa"/>
                <w:vAlign w:val="bottom"/>
              </w:tcPr>
              <w:p w:rsidR="00AF659C" w:rsidRPr="00105F50" w:rsidRDefault="004668AC" w:rsidP="00105F50">
                <w:pPr>
                  <w:jc w:val="right"/>
                  <w:rPr>
                    <w:sz w:val="18"/>
                  </w:rPr>
                </w:pPr>
                <w:r w:rsidRPr="00105F50">
                  <w:rPr>
                    <w:sz w:val="18"/>
                  </w:rPr>
                  <w:t>139 000</w:t>
                </w:r>
              </w:p>
            </w:tc>
            <w:tc>
              <w:tcPr>
                <w:tcW w:w="851" w:type="dxa"/>
                <w:vAlign w:val="bottom"/>
              </w:tcPr>
              <w:p w:rsidR="00AF659C" w:rsidRPr="00105F50" w:rsidRDefault="004668AC" w:rsidP="00105F50">
                <w:pPr>
                  <w:jc w:val="right"/>
                  <w:rPr>
                    <w:sz w:val="18"/>
                  </w:rPr>
                </w:pPr>
                <w:r w:rsidRPr="00105F50">
                  <w:rPr>
                    <w:sz w:val="18"/>
                  </w:rPr>
                  <w:t>122 000</w:t>
                </w:r>
              </w:p>
            </w:tc>
            <w:tc>
              <w:tcPr>
                <w:tcW w:w="992" w:type="dxa"/>
                <w:vAlign w:val="bottom"/>
              </w:tcPr>
              <w:p w:rsidR="00AF659C" w:rsidRPr="00105F50" w:rsidRDefault="004668AC" w:rsidP="00105F50">
                <w:pPr>
                  <w:jc w:val="right"/>
                  <w:rPr>
                    <w:sz w:val="18"/>
                  </w:rPr>
                </w:pPr>
                <w:r w:rsidRPr="00105F50">
                  <w:rPr>
                    <w:sz w:val="18"/>
                  </w:rPr>
                  <w:t>-14 400</w:t>
                </w:r>
              </w:p>
            </w:tc>
            <w:tc>
              <w:tcPr>
                <w:tcW w:w="992" w:type="dxa"/>
                <w:vAlign w:val="bottom"/>
              </w:tcPr>
              <w:p w:rsidR="00AF659C" w:rsidRPr="00105F50" w:rsidRDefault="004668AC" w:rsidP="00105F50">
                <w:pPr>
                  <w:jc w:val="right"/>
                  <w:rPr>
                    <w:sz w:val="18"/>
                  </w:rPr>
                </w:pPr>
                <w:r w:rsidRPr="00105F50">
                  <w:rPr>
                    <w:sz w:val="18"/>
                  </w:rPr>
                  <w:t>-15 100</w:t>
                </w:r>
              </w:p>
            </w:tc>
            <w:tc>
              <w:tcPr>
                <w:tcW w:w="992" w:type="dxa"/>
                <w:vAlign w:val="bottom"/>
              </w:tcPr>
              <w:p w:rsidR="00AF659C" w:rsidRPr="00105F50" w:rsidRDefault="00105F50" w:rsidP="00105F50">
                <w:pPr>
                  <w:jc w:val="right"/>
                  <w:rPr>
                    <w:sz w:val="18"/>
                  </w:rPr>
                </w:pPr>
                <w:r w:rsidRPr="00105F50">
                  <w:rPr>
                    <w:sz w:val="18"/>
                  </w:rPr>
                  <w:t>-66</w:t>
                </w:r>
              </w:p>
            </w:tc>
            <w:tc>
              <w:tcPr>
                <w:tcW w:w="970" w:type="dxa"/>
                <w:vAlign w:val="bottom"/>
              </w:tcPr>
              <w:p w:rsidR="00AF659C" w:rsidRPr="00105F50" w:rsidRDefault="00105F50" w:rsidP="00105F50">
                <w:pPr>
                  <w:jc w:val="right"/>
                  <w:rPr>
                    <w:sz w:val="18"/>
                  </w:rPr>
                </w:pPr>
                <w:r w:rsidRPr="00105F50">
                  <w:rPr>
                    <w:sz w:val="18"/>
                  </w:rPr>
                  <w:t>-74</w:t>
                </w:r>
              </w:p>
            </w:tc>
          </w:tr>
          <w:tr w:rsidR="00AF659C" w:rsidTr="00105F50">
            <w:tc>
              <w:tcPr>
                <w:tcW w:w="1555" w:type="dxa"/>
              </w:tcPr>
              <w:p w:rsidR="00AF659C" w:rsidRPr="00105F50" w:rsidRDefault="00105F50" w:rsidP="002F36BB">
                <w:pPr>
                  <w:rPr>
                    <w:sz w:val="18"/>
                  </w:rPr>
                </w:pPr>
                <w:r w:rsidRPr="00105F50">
                  <w:rPr>
                    <w:sz w:val="18"/>
                  </w:rPr>
                  <w:t>Kahden vanhemman perheet</w:t>
                </w:r>
              </w:p>
            </w:tc>
            <w:tc>
              <w:tcPr>
                <w:tcW w:w="1134" w:type="dxa"/>
                <w:vAlign w:val="bottom"/>
              </w:tcPr>
              <w:p w:rsidR="00AF659C" w:rsidRPr="00105F50" w:rsidRDefault="00105F50" w:rsidP="00105F50">
                <w:pPr>
                  <w:jc w:val="right"/>
                  <w:rPr>
                    <w:sz w:val="18"/>
                  </w:rPr>
                </w:pPr>
                <w:r w:rsidRPr="00105F50">
                  <w:rPr>
                    <w:sz w:val="18"/>
                  </w:rPr>
                  <w:t>24 700</w:t>
                </w:r>
              </w:p>
            </w:tc>
            <w:tc>
              <w:tcPr>
                <w:tcW w:w="850" w:type="dxa"/>
                <w:vAlign w:val="bottom"/>
              </w:tcPr>
              <w:p w:rsidR="00AF659C" w:rsidRPr="00105F50" w:rsidRDefault="00AF659C" w:rsidP="00105F50">
                <w:pPr>
                  <w:jc w:val="right"/>
                  <w:rPr>
                    <w:sz w:val="18"/>
                  </w:rPr>
                </w:pPr>
              </w:p>
            </w:tc>
            <w:tc>
              <w:tcPr>
                <w:tcW w:w="851" w:type="dxa"/>
                <w:vAlign w:val="bottom"/>
              </w:tcPr>
              <w:p w:rsidR="00AF659C" w:rsidRPr="00105F50" w:rsidRDefault="00AF659C" w:rsidP="00105F50">
                <w:pPr>
                  <w:jc w:val="right"/>
                  <w:rPr>
                    <w:sz w:val="18"/>
                  </w:rPr>
                </w:pPr>
              </w:p>
            </w:tc>
            <w:tc>
              <w:tcPr>
                <w:tcW w:w="992" w:type="dxa"/>
                <w:vAlign w:val="bottom"/>
              </w:tcPr>
              <w:p w:rsidR="00AF659C" w:rsidRPr="00105F50" w:rsidRDefault="00AF659C" w:rsidP="00105F50">
                <w:pPr>
                  <w:jc w:val="right"/>
                  <w:rPr>
                    <w:sz w:val="18"/>
                  </w:rPr>
                </w:pPr>
              </w:p>
            </w:tc>
            <w:tc>
              <w:tcPr>
                <w:tcW w:w="992" w:type="dxa"/>
                <w:vAlign w:val="bottom"/>
              </w:tcPr>
              <w:p w:rsidR="00AF659C" w:rsidRPr="00105F50" w:rsidRDefault="00AF659C" w:rsidP="00105F50">
                <w:pPr>
                  <w:jc w:val="right"/>
                  <w:rPr>
                    <w:sz w:val="18"/>
                  </w:rPr>
                </w:pPr>
              </w:p>
            </w:tc>
            <w:tc>
              <w:tcPr>
                <w:tcW w:w="992" w:type="dxa"/>
                <w:vAlign w:val="bottom"/>
              </w:tcPr>
              <w:p w:rsidR="00AF659C" w:rsidRPr="00105F50" w:rsidRDefault="00AF659C" w:rsidP="00105F50">
                <w:pPr>
                  <w:jc w:val="right"/>
                  <w:rPr>
                    <w:sz w:val="18"/>
                  </w:rPr>
                </w:pPr>
              </w:p>
            </w:tc>
            <w:tc>
              <w:tcPr>
                <w:tcW w:w="970" w:type="dxa"/>
                <w:vAlign w:val="bottom"/>
              </w:tcPr>
              <w:p w:rsidR="00AF659C" w:rsidRPr="00105F50" w:rsidRDefault="00AF659C" w:rsidP="00105F50">
                <w:pPr>
                  <w:jc w:val="right"/>
                  <w:rPr>
                    <w:sz w:val="18"/>
                  </w:rPr>
                </w:pPr>
              </w:p>
            </w:tc>
          </w:tr>
          <w:tr w:rsidR="00AF659C" w:rsidTr="00105F50">
            <w:tc>
              <w:tcPr>
                <w:tcW w:w="1555" w:type="dxa"/>
              </w:tcPr>
              <w:p w:rsidR="00105F50" w:rsidRDefault="00105F50" w:rsidP="002F36BB">
                <w:pPr>
                  <w:rPr>
                    <w:sz w:val="18"/>
                  </w:rPr>
                </w:pPr>
                <w:r w:rsidRPr="00105F50">
                  <w:rPr>
                    <w:sz w:val="18"/>
                  </w:rPr>
                  <w:t xml:space="preserve">Lapsettomat </w:t>
                </w:r>
              </w:p>
              <w:p w:rsidR="00AF659C" w:rsidRPr="00105F50" w:rsidRDefault="00105F50" w:rsidP="002F36BB">
                <w:pPr>
                  <w:rPr>
                    <w:sz w:val="18"/>
                  </w:rPr>
                </w:pPr>
                <w:r w:rsidRPr="00105F50">
                  <w:rPr>
                    <w:sz w:val="18"/>
                  </w:rPr>
                  <w:t>parit / muut</w:t>
                </w:r>
              </w:p>
            </w:tc>
            <w:tc>
              <w:tcPr>
                <w:tcW w:w="1134" w:type="dxa"/>
                <w:vAlign w:val="bottom"/>
              </w:tcPr>
              <w:p w:rsidR="00AF659C" w:rsidRPr="00105F50" w:rsidRDefault="00105F50" w:rsidP="00105F50">
                <w:pPr>
                  <w:jc w:val="right"/>
                  <w:rPr>
                    <w:sz w:val="18"/>
                  </w:rPr>
                </w:pPr>
                <w:r w:rsidRPr="00105F50">
                  <w:rPr>
                    <w:sz w:val="18"/>
                  </w:rPr>
                  <w:t>25 300</w:t>
                </w:r>
              </w:p>
            </w:tc>
            <w:tc>
              <w:tcPr>
                <w:tcW w:w="850" w:type="dxa"/>
                <w:vAlign w:val="bottom"/>
              </w:tcPr>
              <w:p w:rsidR="00AF659C" w:rsidRPr="00105F50" w:rsidRDefault="00AF659C" w:rsidP="00105F50">
                <w:pPr>
                  <w:jc w:val="right"/>
                  <w:rPr>
                    <w:sz w:val="18"/>
                  </w:rPr>
                </w:pPr>
              </w:p>
            </w:tc>
            <w:tc>
              <w:tcPr>
                <w:tcW w:w="851" w:type="dxa"/>
                <w:vAlign w:val="bottom"/>
              </w:tcPr>
              <w:p w:rsidR="00AF659C" w:rsidRPr="00105F50" w:rsidRDefault="00AF659C" w:rsidP="00105F50">
                <w:pPr>
                  <w:jc w:val="right"/>
                  <w:rPr>
                    <w:sz w:val="18"/>
                  </w:rPr>
                </w:pPr>
              </w:p>
            </w:tc>
            <w:tc>
              <w:tcPr>
                <w:tcW w:w="992" w:type="dxa"/>
                <w:vAlign w:val="bottom"/>
              </w:tcPr>
              <w:p w:rsidR="00AF659C" w:rsidRPr="00105F50" w:rsidRDefault="00AF659C" w:rsidP="00105F50">
                <w:pPr>
                  <w:jc w:val="right"/>
                  <w:rPr>
                    <w:sz w:val="18"/>
                  </w:rPr>
                </w:pPr>
              </w:p>
            </w:tc>
            <w:tc>
              <w:tcPr>
                <w:tcW w:w="992" w:type="dxa"/>
                <w:vAlign w:val="bottom"/>
              </w:tcPr>
              <w:p w:rsidR="00AF659C" w:rsidRPr="00105F50" w:rsidRDefault="00AF659C" w:rsidP="00105F50">
                <w:pPr>
                  <w:jc w:val="right"/>
                  <w:rPr>
                    <w:sz w:val="18"/>
                  </w:rPr>
                </w:pPr>
              </w:p>
            </w:tc>
            <w:tc>
              <w:tcPr>
                <w:tcW w:w="992" w:type="dxa"/>
                <w:vAlign w:val="bottom"/>
              </w:tcPr>
              <w:p w:rsidR="00AF659C" w:rsidRPr="00105F50" w:rsidRDefault="00AF659C" w:rsidP="00105F50">
                <w:pPr>
                  <w:jc w:val="right"/>
                  <w:rPr>
                    <w:sz w:val="18"/>
                  </w:rPr>
                </w:pPr>
              </w:p>
            </w:tc>
            <w:tc>
              <w:tcPr>
                <w:tcW w:w="970" w:type="dxa"/>
                <w:vAlign w:val="bottom"/>
              </w:tcPr>
              <w:p w:rsidR="00AF659C" w:rsidRPr="00105F50" w:rsidRDefault="00AF659C" w:rsidP="00105F50">
                <w:pPr>
                  <w:jc w:val="right"/>
                  <w:rPr>
                    <w:sz w:val="18"/>
                  </w:rPr>
                </w:pPr>
              </w:p>
            </w:tc>
          </w:tr>
          <w:tr w:rsidR="00105F50" w:rsidTr="00105F50">
            <w:tc>
              <w:tcPr>
                <w:tcW w:w="1555" w:type="dxa"/>
              </w:tcPr>
              <w:p w:rsidR="00105F50" w:rsidRPr="00105F50" w:rsidRDefault="00105F50" w:rsidP="002F36BB">
                <w:pPr>
                  <w:rPr>
                    <w:sz w:val="18"/>
                  </w:rPr>
                </w:pPr>
                <w:r w:rsidRPr="00105F50">
                  <w:rPr>
                    <w:sz w:val="18"/>
                  </w:rPr>
                  <w:t>Yhteensä</w:t>
                </w:r>
              </w:p>
            </w:tc>
            <w:tc>
              <w:tcPr>
                <w:tcW w:w="1134" w:type="dxa"/>
                <w:vAlign w:val="bottom"/>
              </w:tcPr>
              <w:p w:rsidR="00105F50" w:rsidRPr="00105F50" w:rsidRDefault="00105F50" w:rsidP="00105F50">
                <w:pPr>
                  <w:jc w:val="right"/>
                  <w:rPr>
                    <w:sz w:val="18"/>
                  </w:rPr>
                </w:pPr>
              </w:p>
            </w:tc>
            <w:tc>
              <w:tcPr>
                <w:tcW w:w="850" w:type="dxa"/>
                <w:vAlign w:val="bottom"/>
              </w:tcPr>
              <w:p w:rsidR="00105F50" w:rsidRPr="00105F50" w:rsidRDefault="00105F50" w:rsidP="00105F50">
                <w:pPr>
                  <w:jc w:val="right"/>
                  <w:rPr>
                    <w:sz w:val="18"/>
                  </w:rPr>
                </w:pPr>
              </w:p>
            </w:tc>
            <w:tc>
              <w:tcPr>
                <w:tcW w:w="851" w:type="dxa"/>
                <w:vAlign w:val="bottom"/>
              </w:tcPr>
              <w:p w:rsidR="00105F50" w:rsidRPr="00105F50" w:rsidRDefault="00105F50" w:rsidP="00105F50">
                <w:pPr>
                  <w:jc w:val="right"/>
                  <w:rPr>
                    <w:sz w:val="18"/>
                  </w:rPr>
                </w:pPr>
              </w:p>
            </w:tc>
            <w:tc>
              <w:tcPr>
                <w:tcW w:w="992" w:type="dxa"/>
                <w:vAlign w:val="bottom"/>
              </w:tcPr>
              <w:p w:rsidR="00105F50" w:rsidRPr="00105F50" w:rsidRDefault="00105F50" w:rsidP="00105F50">
                <w:pPr>
                  <w:jc w:val="right"/>
                  <w:rPr>
                    <w:sz w:val="18"/>
                  </w:rPr>
                </w:pPr>
              </w:p>
            </w:tc>
            <w:tc>
              <w:tcPr>
                <w:tcW w:w="992" w:type="dxa"/>
                <w:vAlign w:val="bottom"/>
              </w:tcPr>
              <w:p w:rsidR="00105F50" w:rsidRPr="00105F50" w:rsidRDefault="00105F50" w:rsidP="00105F50">
                <w:pPr>
                  <w:jc w:val="right"/>
                  <w:rPr>
                    <w:sz w:val="18"/>
                  </w:rPr>
                </w:pPr>
              </w:p>
            </w:tc>
            <w:tc>
              <w:tcPr>
                <w:tcW w:w="992" w:type="dxa"/>
                <w:vAlign w:val="bottom"/>
              </w:tcPr>
              <w:p w:rsidR="00105F50" w:rsidRPr="00105F50" w:rsidRDefault="00105F50" w:rsidP="00105F50">
                <w:pPr>
                  <w:jc w:val="right"/>
                  <w:rPr>
                    <w:sz w:val="18"/>
                  </w:rPr>
                </w:pPr>
                <w:r w:rsidRPr="00105F50">
                  <w:rPr>
                    <w:sz w:val="18"/>
                  </w:rPr>
                  <w:t>-76</w:t>
                </w:r>
              </w:p>
            </w:tc>
            <w:tc>
              <w:tcPr>
                <w:tcW w:w="970" w:type="dxa"/>
                <w:vAlign w:val="bottom"/>
              </w:tcPr>
              <w:p w:rsidR="00105F50" w:rsidRPr="00105F50" w:rsidRDefault="00105F50" w:rsidP="00105F50">
                <w:pPr>
                  <w:jc w:val="right"/>
                  <w:rPr>
                    <w:sz w:val="18"/>
                  </w:rPr>
                </w:pPr>
                <w:r w:rsidRPr="00105F50">
                  <w:rPr>
                    <w:sz w:val="18"/>
                  </w:rPr>
                  <w:t>-93</w:t>
                </w:r>
              </w:p>
            </w:tc>
          </w:tr>
        </w:tbl>
        <w:p w:rsidR="002F36BB" w:rsidRDefault="002F36BB" w:rsidP="002F36BB"/>
        <w:p w:rsidR="008479FD" w:rsidRDefault="008479FD" w:rsidP="00105F50">
          <w:pPr>
            <w:pStyle w:val="LLPValiotsikko"/>
          </w:pPr>
          <w:r>
            <w:t>Yhteisvaikutukset muiden sosiaaliturvamuutosten kanssa</w:t>
          </w:r>
        </w:p>
        <w:p w:rsidR="008479FD" w:rsidRDefault="008479FD" w:rsidP="008479FD">
          <w:pPr>
            <w:pStyle w:val="LLPerustelujenkappalejako"/>
          </w:pPr>
          <w:r>
            <w:t xml:space="preserve">Tässä esityksessä on kuvattu yleisen asumistuen muutosehdotusten vaikutuksia itsenäisenä kokonaisuutena. Ehdotetuilla muutoksilla on kuitenkin yhteisvaikutuksia myös muiden hallituksen esittämien sosiaaliturvamuutosten kanssa. </w:t>
          </w:r>
          <w:proofErr w:type="spellStart"/>
          <w:r>
            <w:t>Sosiaali</w:t>
          </w:r>
          <w:proofErr w:type="spellEnd"/>
          <w:r>
            <w:t>- ja terveysministeriö valmistelee syksyllä 2023 valmisteltavista sosiaaliturvamuutoksista muistion, jossa kuvataan kaikkien muutosten yhteisvaikutuksia kotitalouksiin.</w:t>
          </w:r>
        </w:p>
        <w:p w:rsidR="008479FD" w:rsidRDefault="008479FD" w:rsidP="00105F50">
          <w:pPr>
            <w:pStyle w:val="LLP4Otsikkotaso"/>
          </w:pPr>
          <w:bookmarkStart w:id="16" w:name="_Toc144998536"/>
          <w:r>
            <w:t>Vaikutukset valtion ja kuntien kustannuksiin</w:t>
          </w:r>
          <w:bookmarkEnd w:id="16"/>
        </w:p>
        <w:p w:rsidR="008479FD" w:rsidRDefault="008479FD" w:rsidP="008479FD">
          <w:pPr>
            <w:pStyle w:val="LLPerustelujenkappalejako"/>
          </w:pPr>
          <w:r>
            <w:t>Asumistuen korvausprosentin laskeminen 80 prosentista 70 prosenttiin, Helsingin siirtäminen kuntaryhmä 2:n tasolle, perusomavastuun tuloharkinnan kiristäminen sekä ansiotulovähennyksen poisto vähentäisivät valtion asumistukimenoja arviolta noin 355 miljoonaa euroa vuodessa. Edellä mainitut muutokset vaikuttavat merkittävissä määrin toisiinsa, eikä yksittäisen muutoksen vaikutusta pysty tarkalla tasolla erittelemään kokonaisuudesta. Suurin vaikutus on korvausprosentin laskemisella, ja pienin Helsingin siirtämisellä kuntaryhmän 2 tasolle. Omistusasumisen tuen poisto vähentäisi asumistukimenoja edellä mainittujen muutosten päälle noin 30 miljoonaa euroa vuodessa. Muutokset kuitenkin lisäisivät toimeentulotukimenoja vuositasolla yhteensä arviolta noin 77,2 miljoonaa euroa, jolloin muutokset säästäisivät julkisia menoja yhteensä arviolta noin 308 miljoonaa euroa. Vaikutukset on eritelty taulukossa 2.</w:t>
          </w:r>
        </w:p>
        <w:p w:rsidR="00870E53" w:rsidRDefault="008479FD" w:rsidP="008479FD">
          <w:pPr>
            <w:pStyle w:val="LLPerustelujenkappalejako"/>
          </w:pPr>
          <w:r>
            <w:t xml:space="preserve">Vaikutukset toteutuisivat vaiheittain, koska yleisen asumistuen määrää tarkistetaan tuensaajilla 12 kuukauden välein, ellei saajan taloudellisessa tilanteessa tapahdu vuoden aikana merkittäviä muutoksia. Vuonna 2024 vaikutuksista toteutuisi arviolta noin puolet, ja vuonna 2025 jo valtaosa. Omistusasumisen tuen poisto vaikuttaisi </w:t>
          </w:r>
          <w:r w:rsidR="00D7639F">
            <w:t xml:space="preserve">täysimääräisesti </w:t>
          </w:r>
          <w:r>
            <w:t>heti 1.9.</w:t>
          </w:r>
          <w:r w:rsidR="00D7639F">
            <w:t>2024</w:t>
          </w:r>
          <w:r>
            <w:t xml:space="preserve"> alkaen.</w:t>
          </w:r>
        </w:p>
        <w:p w:rsidR="00870E53" w:rsidRDefault="00870E53" w:rsidP="00105F50"/>
        <w:p w:rsidR="00870E53" w:rsidRDefault="00870E53" w:rsidP="00105F50"/>
        <w:p w:rsidR="00870E53" w:rsidRDefault="00870E53" w:rsidP="00105F50"/>
        <w:p w:rsidR="00870E53" w:rsidRDefault="00870E53" w:rsidP="00105F50"/>
        <w:p w:rsidR="008479FD" w:rsidRDefault="008479FD" w:rsidP="00105F50">
          <w:r w:rsidRPr="00870E53">
            <w:rPr>
              <w:b/>
            </w:rPr>
            <w:t>Taulukko 3:</w:t>
          </w:r>
          <w:r>
            <w:t xml:space="preserve"> Vaikutukset julkiseen talouteen</w:t>
          </w:r>
        </w:p>
        <w:p w:rsidR="00870E53" w:rsidRDefault="00870E53" w:rsidP="00105F50"/>
        <w:tbl>
          <w:tblPr>
            <w:tblStyle w:val="TaulukkoRuudukko"/>
            <w:tblW w:w="0" w:type="auto"/>
            <w:tblLook w:val="04A0" w:firstRow="1" w:lastRow="0" w:firstColumn="1" w:lastColumn="0" w:noHBand="0" w:noVBand="1"/>
          </w:tblPr>
          <w:tblGrid>
            <w:gridCol w:w="3256"/>
            <w:gridCol w:w="1984"/>
            <w:gridCol w:w="1701"/>
            <w:gridCol w:w="1395"/>
          </w:tblGrid>
          <w:tr w:rsidR="00870E53" w:rsidTr="00870E53">
            <w:tc>
              <w:tcPr>
                <w:tcW w:w="8336" w:type="dxa"/>
                <w:gridSpan w:val="4"/>
                <w:shd w:val="clear" w:color="auto" w:fill="D9D9D9" w:themeFill="background1" w:themeFillShade="D9"/>
              </w:tcPr>
              <w:p w:rsidR="00870E53" w:rsidRPr="00870E53" w:rsidRDefault="00870E53" w:rsidP="00870E53">
                <w:pPr>
                  <w:pStyle w:val="LLNormaali"/>
                  <w:jc w:val="center"/>
                  <w:rPr>
                    <w:b/>
                  </w:rPr>
                </w:pPr>
                <w:r w:rsidRPr="00870E53">
                  <w:rPr>
                    <w:b/>
                  </w:rPr>
                  <w:t>Vaikutukset julkiseen talouteen vuodessa, miljoonaa euroa</w:t>
                </w:r>
              </w:p>
            </w:tc>
          </w:tr>
          <w:tr w:rsidR="00870E53" w:rsidTr="00D64F92">
            <w:tc>
              <w:tcPr>
                <w:tcW w:w="3256" w:type="dxa"/>
                <w:shd w:val="clear" w:color="auto" w:fill="D9D9D9" w:themeFill="background1" w:themeFillShade="D9"/>
              </w:tcPr>
              <w:p w:rsidR="00870E53" w:rsidRDefault="00870E53" w:rsidP="00870E53">
                <w:pPr>
                  <w:pStyle w:val="LLNormaali"/>
                </w:pPr>
                <w:r>
                  <w:t>Muutos</w:t>
                </w:r>
              </w:p>
            </w:tc>
            <w:tc>
              <w:tcPr>
                <w:tcW w:w="1984" w:type="dxa"/>
                <w:shd w:val="clear" w:color="auto" w:fill="D9D9D9" w:themeFill="background1" w:themeFillShade="D9"/>
              </w:tcPr>
              <w:p w:rsidR="00870E53" w:rsidRDefault="00870E53" w:rsidP="00870E53">
                <w:pPr>
                  <w:pStyle w:val="LLNormaali"/>
                </w:pPr>
                <w:r>
                  <w:t>Yleinen asumistuki</w:t>
                </w:r>
              </w:p>
            </w:tc>
            <w:tc>
              <w:tcPr>
                <w:tcW w:w="1701" w:type="dxa"/>
                <w:shd w:val="clear" w:color="auto" w:fill="D9D9D9" w:themeFill="background1" w:themeFillShade="D9"/>
              </w:tcPr>
              <w:p w:rsidR="00870E53" w:rsidRDefault="00870E53" w:rsidP="00870E53">
                <w:pPr>
                  <w:pStyle w:val="LLNormaali"/>
                </w:pPr>
                <w:r>
                  <w:t>Toimeentulotuki</w:t>
                </w:r>
              </w:p>
            </w:tc>
            <w:tc>
              <w:tcPr>
                <w:tcW w:w="1395" w:type="dxa"/>
                <w:shd w:val="clear" w:color="auto" w:fill="D9D9D9" w:themeFill="background1" w:themeFillShade="D9"/>
              </w:tcPr>
              <w:p w:rsidR="00870E53" w:rsidRDefault="00870E53" w:rsidP="00870E53">
                <w:pPr>
                  <w:pStyle w:val="LLNormaali"/>
                </w:pPr>
                <w:r>
                  <w:t>Yhteensä</w:t>
                </w:r>
              </w:p>
            </w:tc>
          </w:tr>
          <w:tr w:rsidR="00870E53" w:rsidTr="00D64F92">
            <w:tc>
              <w:tcPr>
                <w:tcW w:w="3256" w:type="dxa"/>
                <w:vAlign w:val="bottom"/>
              </w:tcPr>
              <w:p w:rsidR="00870E53" w:rsidRDefault="00870E53" w:rsidP="00D64F92">
                <w:pPr>
                  <w:pStyle w:val="LLNormaali"/>
                </w:pPr>
                <w:r>
                  <w:t>Perusomavastuun korotus 50 %</w:t>
                </w:r>
              </w:p>
              <w:p w:rsidR="00870E53" w:rsidRDefault="00870E53" w:rsidP="00D64F92">
                <w:pPr>
                  <w:pStyle w:val="LLNormaali"/>
                </w:pPr>
                <w:r>
                  <w:t>Tuen tason tarkistus 70 %</w:t>
                </w:r>
              </w:p>
              <w:p w:rsidR="00870E53" w:rsidRDefault="00870E53" w:rsidP="00D64F92">
                <w:pPr>
                  <w:pStyle w:val="LLNormaali"/>
                </w:pPr>
                <w:r>
                  <w:t>Helsinki kuntaryhmä 2:n tasolle</w:t>
                </w:r>
              </w:p>
              <w:p w:rsidR="00870E53" w:rsidRDefault="00870E53" w:rsidP="00D64F92">
                <w:pPr>
                  <w:pStyle w:val="LLNormaali"/>
                </w:pPr>
                <w:r>
                  <w:t>Ansiotulovähennyksen poisto</w:t>
                </w:r>
              </w:p>
            </w:tc>
            <w:tc>
              <w:tcPr>
                <w:tcW w:w="1984" w:type="dxa"/>
                <w:vAlign w:val="bottom"/>
              </w:tcPr>
              <w:p w:rsidR="00870E53" w:rsidRDefault="00870E53" w:rsidP="00D64F92">
                <w:pPr>
                  <w:pStyle w:val="LLNormaali"/>
                  <w:jc w:val="right"/>
                </w:pPr>
                <w:r>
                  <w:t>-355</w:t>
                </w:r>
              </w:p>
            </w:tc>
            <w:tc>
              <w:tcPr>
                <w:tcW w:w="1701" w:type="dxa"/>
                <w:vAlign w:val="bottom"/>
              </w:tcPr>
              <w:p w:rsidR="00870E53" w:rsidRDefault="00870E53" w:rsidP="00D64F92">
                <w:pPr>
                  <w:pStyle w:val="LLNormaali"/>
                  <w:jc w:val="right"/>
                </w:pPr>
                <w:r>
                  <w:t>70,5</w:t>
                </w:r>
              </w:p>
            </w:tc>
            <w:tc>
              <w:tcPr>
                <w:tcW w:w="1395" w:type="dxa"/>
                <w:vAlign w:val="bottom"/>
              </w:tcPr>
              <w:p w:rsidR="00870E53" w:rsidRDefault="00D64F92" w:rsidP="00D64F92">
                <w:pPr>
                  <w:jc w:val="right"/>
                </w:pPr>
                <w:r>
                  <w:t>-284,5</w:t>
                </w:r>
              </w:p>
            </w:tc>
          </w:tr>
          <w:tr w:rsidR="00870E53" w:rsidTr="00D64F92">
            <w:tc>
              <w:tcPr>
                <w:tcW w:w="3256" w:type="dxa"/>
                <w:vAlign w:val="bottom"/>
              </w:tcPr>
              <w:p w:rsidR="00870E53" w:rsidRDefault="00D64F92" w:rsidP="00D64F92">
                <w:pPr>
                  <w:pStyle w:val="LLNormaali"/>
                </w:pPr>
                <w:r>
                  <w:t>Perusomavastuun parametrien muutos: aikuinen -15 %, lapsi + 20 %</w:t>
                </w:r>
              </w:p>
            </w:tc>
            <w:tc>
              <w:tcPr>
                <w:tcW w:w="1984" w:type="dxa"/>
                <w:vAlign w:val="bottom"/>
              </w:tcPr>
              <w:p w:rsidR="00870E53" w:rsidRDefault="00870E53" w:rsidP="00D64F92">
                <w:pPr>
                  <w:pStyle w:val="LLNormaali"/>
                  <w:jc w:val="right"/>
                </w:pPr>
              </w:p>
            </w:tc>
            <w:tc>
              <w:tcPr>
                <w:tcW w:w="1701" w:type="dxa"/>
                <w:vAlign w:val="bottom"/>
              </w:tcPr>
              <w:p w:rsidR="00870E53" w:rsidRDefault="00D64F92" w:rsidP="00D64F92">
                <w:pPr>
                  <w:pStyle w:val="LLNormaali"/>
                  <w:jc w:val="right"/>
                </w:pPr>
                <w:r>
                  <w:t>1,7</w:t>
                </w:r>
              </w:p>
            </w:tc>
            <w:tc>
              <w:tcPr>
                <w:tcW w:w="1395" w:type="dxa"/>
                <w:vAlign w:val="bottom"/>
              </w:tcPr>
              <w:p w:rsidR="00870E53" w:rsidRDefault="00D64F92" w:rsidP="00D64F92">
                <w:pPr>
                  <w:pStyle w:val="LLNormaali"/>
                  <w:jc w:val="right"/>
                </w:pPr>
                <w:r>
                  <w:t>1,7</w:t>
                </w:r>
              </w:p>
            </w:tc>
          </w:tr>
          <w:tr w:rsidR="00870E53" w:rsidTr="00D64F92">
            <w:tc>
              <w:tcPr>
                <w:tcW w:w="3256" w:type="dxa"/>
                <w:vAlign w:val="bottom"/>
              </w:tcPr>
              <w:p w:rsidR="00870E53" w:rsidRDefault="00D64F92" w:rsidP="00D64F92">
                <w:pPr>
                  <w:pStyle w:val="LLNormaali"/>
                </w:pPr>
                <w:r>
                  <w:t>Omistusasumisen tuen poisto</w:t>
                </w:r>
                <w:r>
                  <w:tab/>
                </w:r>
              </w:p>
            </w:tc>
            <w:tc>
              <w:tcPr>
                <w:tcW w:w="1984" w:type="dxa"/>
                <w:vAlign w:val="bottom"/>
              </w:tcPr>
              <w:p w:rsidR="00870E53" w:rsidRDefault="00D64F92" w:rsidP="00D64F92">
                <w:pPr>
                  <w:pStyle w:val="LLNormaali"/>
                  <w:jc w:val="right"/>
                </w:pPr>
                <w:r>
                  <w:t>-30</w:t>
                </w:r>
              </w:p>
            </w:tc>
            <w:tc>
              <w:tcPr>
                <w:tcW w:w="1701" w:type="dxa"/>
                <w:vAlign w:val="bottom"/>
              </w:tcPr>
              <w:p w:rsidR="00870E53" w:rsidRDefault="00D64F92" w:rsidP="00D64F92">
                <w:pPr>
                  <w:pStyle w:val="LLNormaali"/>
                  <w:jc w:val="right"/>
                </w:pPr>
                <w:r>
                  <w:t>5</w:t>
                </w:r>
              </w:p>
            </w:tc>
            <w:tc>
              <w:tcPr>
                <w:tcW w:w="1395" w:type="dxa"/>
                <w:vAlign w:val="bottom"/>
              </w:tcPr>
              <w:p w:rsidR="00870E53" w:rsidRDefault="00D64F92" w:rsidP="00D64F92">
                <w:pPr>
                  <w:jc w:val="right"/>
                </w:pPr>
                <w:r>
                  <w:t>-25</w:t>
                </w:r>
              </w:p>
            </w:tc>
          </w:tr>
          <w:tr w:rsidR="00870E53" w:rsidTr="00D64F92">
            <w:tc>
              <w:tcPr>
                <w:tcW w:w="3256" w:type="dxa"/>
                <w:vAlign w:val="bottom"/>
              </w:tcPr>
              <w:p w:rsidR="00870E53" w:rsidRDefault="00D64F92" w:rsidP="00D64F92">
                <w:pPr>
                  <w:pStyle w:val="LLNormaali"/>
                </w:pPr>
                <w:r>
                  <w:t>Yhteensä</w:t>
                </w:r>
              </w:p>
            </w:tc>
            <w:tc>
              <w:tcPr>
                <w:tcW w:w="1984" w:type="dxa"/>
                <w:vAlign w:val="bottom"/>
              </w:tcPr>
              <w:p w:rsidR="00870E53" w:rsidRDefault="00D64F92" w:rsidP="00D64F92">
                <w:pPr>
                  <w:pStyle w:val="LLNormaali"/>
                  <w:jc w:val="right"/>
                </w:pPr>
                <w:r>
                  <w:t>-385</w:t>
                </w:r>
              </w:p>
            </w:tc>
            <w:tc>
              <w:tcPr>
                <w:tcW w:w="1701" w:type="dxa"/>
                <w:vAlign w:val="bottom"/>
              </w:tcPr>
              <w:p w:rsidR="00870E53" w:rsidRDefault="00D64F92" w:rsidP="00D64F92">
                <w:pPr>
                  <w:pStyle w:val="LLNormaali"/>
                  <w:jc w:val="right"/>
                </w:pPr>
                <w:r>
                  <w:t>77,2</w:t>
                </w:r>
              </w:p>
            </w:tc>
            <w:tc>
              <w:tcPr>
                <w:tcW w:w="1395" w:type="dxa"/>
                <w:vAlign w:val="bottom"/>
              </w:tcPr>
              <w:p w:rsidR="00870E53" w:rsidRDefault="00D64F92" w:rsidP="00D64F92">
                <w:pPr>
                  <w:jc w:val="right"/>
                </w:pPr>
                <w:r>
                  <w:t>-307,8</w:t>
                </w:r>
              </w:p>
            </w:tc>
          </w:tr>
        </w:tbl>
        <w:p w:rsidR="008479FD" w:rsidRDefault="008479FD" w:rsidP="008479FD">
          <w:pPr>
            <w:pStyle w:val="LLPerustelujenkappalejako"/>
          </w:pPr>
        </w:p>
        <w:p w:rsidR="008479FD" w:rsidRDefault="008479FD" w:rsidP="00105F50">
          <w:pPr>
            <w:pStyle w:val="LLPValiotsikko"/>
          </w:pPr>
          <w:r>
            <w:t>Vaikutukset kuntiin</w:t>
          </w:r>
        </w:p>
        <w:p w:rsidR="008479FD" w:rsidRDefault="008479FD" w:rsidP="008479FD">
          <w:pPr>
            <w:pStyle w:val="LLPerustelujenkappalejako"/>
          </w:pPr>
          <w:r>
            <w:t>Kunnat rahoittavat puolet toimeentulotuen kustannuksista. Koska toimeentulotuen kustannukset vähennetään kuntien valtionosuuksista toteumavuotta seuraavan vuoden talousarviossa, vaikutukset kuntiin toteutuvat kahden vuoden viiveellä. Esitetyt muutokset lisäisivät kuntien toimeentulotukimenoja yhteensä arviolta 20 miljoonaa euroa vuonna 2026 ja arviolta 38,6 miljoonaa euroa vuodesta 2027 eteenpäin.</w:t>
          </w:r>
        </w:p>
        <w:p w:rsidR="008479FD" w:rsidRDefault="008479FD" w:rsidP="00105F50">
          <w:pPr>
            <w:pStyle w:val="LLP4Otsikkotaso"/>
          </w:pPr>
          <w:bookmarkStart w:id="17" w:name="_Toc144998537"/>
          <w:r>
            <w:t>Vaikutukset työllisyyteen ja työnteon taloudellisiin kannustimiin</w:t>
          </w:r>
          <w:bookmarkEnd w:id="17"/>
        </w:p>
        <w:p w:rsidR="008479FD" w:rsidRDefault="008479FD" w:rsidP="008479FD">
          <w:pPr>
            <w:pStyle w:val="LLPerustelujenkappalejako"/>
          </w:pPr>
          <w:r>
            <w:t>Muutosten vaikutukset työnteon taloudellisiin kannustimiin vaihtelevat tapauskohtaisesti. Yleisellä tasolla tukitason tippuminen parantaa etenkin kokoaikatyön taloudellisia kannustimia, kun tuensaajan käytettävissä olevat tulot pienenevät suhteessa kokoaikatyöstä saatavaan palkkaan. Kannustimet työllistyä nykyisiä tuen saannin tulorajoja suuremmille tuloille paranevat. Osa-aikatyön tekemisen kannustimet kuitenkin heikkenevät ainakin suurimmalla osalla tuensaajista. Myös kannustimet työllistyä hyvin pienipalkkaisiin kokoaikatöihin voivat heikentyä joissain tapauksissa, kun tuen saannin tuloraja pienenee. Perusomavastuun korottaminen 50 prosenttiin pienentää työnteosta käteen jäävää tuloa, ja ansiotulovähennyksen poistaminen heikentää merkittävästi kannustimia ottaa vastaan työtä etenkin pienillä kuukausittaisilla työtunneilla.</w:t>
          </w:r>
        </w:p>
        <w:p w:rsidR="008479FD" w:rsidRDefault="008479FD" w:rsidP="008479FD">
          <w:pPr>
            <w:pStyle w:val="LLPerustelujenkappalejako"/>
          </w:pPr>
          <w:r>
            <w:t>Kuvio 11 havainnollistaa kannustinten muutosta ns. efektiivisen rajaveroasteen vertailulla yksinasuvalla työmarkkinatuen saajalla ennen ja jälkeen muutosten. Efektiivinen rajaveroaste kuvaa sitä, kuinka suuri osuus henkilölle jää käteen työnteosta ansaitusta lisätulosta, kun otetaan huomioon verotus sekä tulojen vaikutus etuuksiin. Kuvio on laskennallinen esimerkki eikä suoraan kuvaa kenenkään yksittäisen henkilön tilannetta kuukausitasolla, sillä yleiseen asumistukeen vaikuttavia tuloja ei tarkisteta kuukausittain ja verotukseen vaikuttavat koko vuoden tulot. Kuvio kuitenkin havainnollistaa sitä, kuinka työnteon lisääminen muuttuu vähemmän kannattavaksi pienimmillä työtuloilla ja paranee esimerkkitapauksessa yli 1400 euron työtuloilla kuukaudessa.</w:t>
          </w:r>
          <w:r w:rsidR="007439BA">
            <w:t xml:space="preserve"> </w:t>
          </w:r>
          <w:r w:rsidR="007439BA" w:rsidRPr="007439BA">
            <w:t>Tulot, joilla efektiivinen rajaveroaste on yli 100 prosenttia nousevat, koska toimeentulotuen osuus esimerkkihenkilön tuloista nousee.</w:t>
          </w:r>
        </w:p>
        <w:p w:rsidR="008479FD" w:rsidRDefault="008479FD" w:rsidP="00105F50">
          <w:pPr>
            <w:pStyle w:val="LLNormaali"/>
          </w:pPr>
        </w:p>
        <w:p w:rsidR="00AC6945" w:rsidRDefault="00AC6945" w:rsidP="00AC6945"/>
        <w:p w:rsidR="00AC6945" w:rsidRDefault="0046406D" w:rsidP="00AC6945">
          <w:r>
            <w:rPr>
              <w:noProof/>
              <w:lang w:eastAsia="fi-FI"/>
            </w:rPr>
            <w:drawing>
              <wp:inline distT="0" distB="0" distL="0" distR="0" wp14:anchorId="2C015EFC">
                <wp:extent cx="5247200" cy="318326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1897" cy="3192181"/>
                        </a:xfrm>
                        <a:prstGeom prst="rect">
                          <a:avLst/>
                        </a:prstGeom>
                        <a:noFill/>
                      </pic:spPr>
                    </pic:pic>
                  </a:graphicData>
                </a:graphic>
              </wp:inline>
            </w:drawing>
          </w:r>
        </w:p>
        <w:p w:rsidR="00AC6945" w:rsidRPr="00257166" w:rsidRDefault="00AC6945" w:rsidP="00AC6945"/>
        <w:p w:rsidR="008479FD" w:rsidRDefault="008479FD" w:rsidP="008479FD">
          <w:pPr>
            <w:pStyle w:val="LLPerustelujenkappalejako"/>
          </w:pPr>
          <w:r>
            <w:t xml:space="preserve">Muutoksilla on siis sekä työnteon kannustimia </w:t>
          </w:r>
          <w:proofErr w:type="gramStart"/>
          <w:r>
            <w:t>heikentäviä</w:t>
          </w:r>
          <w:proofErr w:type="gramEnd"/>
          <w:r>
            <w:t xml:space="preserve"> että niitä parantavia vaikutuksia. Valtiovarainministeriön SISU-mikrosimulaatiomallilla tekemän alustavan arvion mukaan muutosten kokonaisvaikutukset työllisyyteen ovat vähäisiä.</w:t>
          </w:r>
        </w:p>
        <w:p w:rsidR="008479FD" w:rsidRDefault="008479FD" w:rsidP="00105F50">
          <w:pPr>
            <w:pStyle w:val="LLP4Otsikkotaso"/>
          </w:pPr>
          <w:bookmarkStart w:id="18" w:name="_Toc144998538"/>
          <w:r>
            <w:t>Vaikutukset asuntomarkkinoihin</w:t>
          </w:r>
          <w:bookmarkEnd w:id="18"/>
        </w:p>
        <w:p w:rsidR="008479FD" w:rsidRDefault="008479FD" w:rsidP="008479FD">
          <w:pPr>
            <w:pStyle w:val="LLPerustelujenkappalejako"/>
          </w:pPr>
          <w:r>
            <w:t>Vuoden 2015 asumistuen uudistuksen vaikutuksia</w:t>
          </w:r>
          <w:r w:rsidR="00662FF5">
            <w:t xml:space="preserve"> tarkastelleessa tutkimuksessa</w:t>
          </w:r>
          <w:r w:rsidR="003C7411">
            <w:rPr>
              <w:rStyle w:val="Alaviitteenviite"/>
            </w:rPr>
            <w:footnoteReference w:id="1"/>
          </w:r>
          <w:r w:rsidR="00662FF5">
            <w:t xml:space="preserve"> </w:t>
          </w:r>
          <w:r>
            <w:t xml:space="preserve">ei havaittu pieniin asuntoihin kohdistuneiden asumistuen muutosten vaikuttaneen vuokratasoon. Tulosten mukaan yhden euron asumistuen lisäys johti vuokrien kasvuun alle sentillä. Tulosten perusteella voidaan odottaa, ettei myöskään ehdotetuilla asumistuen muutoksilla ole suuria vaikutuksia yleiseen vuokratasoon. On kuitenkin mahdollista, että asuntomarkkinoiden tilanne on muutosten voimaantulohetkellä siinä määrin erilainen kuin vuoden 2015 uudistusten jälkeen, että ehdotusten vaikutukset vuokratasoon olisivat tutkimuksessa havaittuja suuremmat. Aiemman tutkimuksen perusteella suuret vaikutukset vuokratasoon lienevät kuitenkin epätodennäköisiä. </w:t>
          </w:r>
        </w:p>
        <w:p w:rsidR="008479FD" w:rsidRDefault="008479FD" w:rsidP="00105F50">
          <w:pPr>
            <w:pStyle w:val="LLP3Otsikkotaso"/>
          </w:pPr>
          <w:bookmarkStart w:id="19" w:name="_Toc144998539"/>
          <w:r>
            <w:t>Vaikutukset Kansaneläkelaitoksen toimintaan</w:t>
          </w:r>
          <w:bookmarkEnd w:id="19"/>
        </w:p>
        <w:p w:rsidR="008479FD" w:rsidRDefault="008479FD" w:rsidP="008479FD">
          <w:pPr>
            <w:pStyle w:val="LLPerustelujenkappalejako"/>
          </w:pPr>
          <w:r>
            <w:t>Ehdotetut muutokset edellyttävät muutoksia Kansaneläkelaitoksen</w:t>
          </w:r>
          <w:r w:rsidR="003C7411">
            <w:t xml:space="preserve"> tietojärjestelmiin muutoksia. </w:t>
          </w:r>
          <w:r>
            <w:t xml:space="preserve">Lisäksi ehdotettujen muutosten toimeenpano edellyttää henkilöstön kouluttamista, etuudenhakijoille suunnatun neuvonnan ja informaation uudistamista ja erityisesti muutosten voimaantulon vaiheessa myös vastaamista neuvontatilanteiden määrän kasvuun. </w:t>
          </w:r>
        </w:p>
        <w:p w:rsidR="008479FD" w:rsidRDefault="008479FD" w:rsidP="00105F50">
          <w:pPr>
            <w:pStyle w:val="LLP3Otsikkotaso"/>
          </w:pPr>
          <w:bookmarkStart w:id="20" w:name="_Toc144998540"/>
          <w:r>
            <w:t>Vaikutukset muutoksenhakuelinten toimintaan</w:t>
          </w:r>
          <w:bookmarkEnd w:id="20"/>
        </w:p>
        <w:p w:rsidR="008479FD" w:rsidRDefault="008479FD" w:rsidP="008479FD">
          <w:pPr>
            <w:pStyle w:val="LLPerustelujenkappalejako"/>
          </w:pPr>
          <w:r>
            <w:t xml:space="preserve">Ehdotetut muutokset lisännevät jossain määrin yleistä asumistukea koskeviin päätöksiin kohdistuvia valituksia ja siten sosiaaliturva-asioiden muutoksenhakulautakunnan ja vakuutusoikeuden asiamääriä. </w:t>
          </w:r>
        </w:p>
        <w:p w:rsidR="008479FD" w:rsidRDefault="008479FD" w:rsidP="00105F50">
          <w:pPr>
            <w:pStyle w:val="LLP1Otsikkotaso"/>
          </w:pPr>
          <w:bookmarkStart w:id="21" w:name="_Toc144998541"/>
          <w:r>
            <w:t>Muut toteuttamisvaihtoehdot</w:t>
          </w:r>
          <w:bookmarkEnd w:id="21"/>
        </w:p>
        <w:p w:rsidR="008479FD" w:rsidRDefault="008479FD" w:rsidP="008479FD">
          <w:pPr>
            <w:pStyle w:val="LLPerustelujenkappalejako"/>
          </w:pPr>
          <w:r>
            <w:t>Hallitusohjelmassa tavoitellaan yleiseen asumistukeen huomattavia säästöjä. Säästöjen mittaluokasta johtuen on valittu useita toimia. Ehdotukset perustuvat hallitusohjelmaan, joten niiden osalta esitystä valmisteltaessa ei olla tehty vaihtoehtoi</w:t>
          </w:r>
          <w:r w:rsidR="003A6A31">
            <w:t>sten ratkaisutapojen arviointia</w:t>
          </w:r>
          <w:r w:rsidR="00D7639F" w:rsidRPr="00D7639F">
            <w:t xml:space="preserve">. Valmistelun yhteydessä arvioitiin malleja, joilla esityksen </w:t>
          </w:r>
          <w:r w:rsidR="003A6A31">
            <w:t>vaikutuksia lapsiperheisiin voi</w:t>
          </w:r>
          <w:r w:rsidR="00D7639F" w:rsidRPr="00D7639F">
            <w:t>taisiin lieventää. Esillä oli enimmäisasumismenojen tarkastelu erikokoisille ruokakunnille, mutta perusomavastuun määrittelyyn liittyvien lapsen ja aikuisen kertoimien muuttaminen todettiin toimivammaksi ratkaisuksi.</w:t>
          </w:r>
        </w:p>
        <w:p w:rsidR="008479FD" w:rsidRDefault="008479FD" w:rsidP="00105F50">
          <w:pPr>
            <w:pStyle w:val="LLP1Otsikkotaso"/>
          </w:pPr>
          <w:bookmarkStart w:id="22" w:name="_Toc144998542"/>
          <w:r>
            <w:t>Lausuntopalaute</w:t>
          </w:r>
          <w:bookmarkEnd w:id="22"/>
        </w:p>
        <w:p w:rsidR="008479FD" w:rsidRDefault="008479FD" w:rsidP="008479FD">
          <w:pPr>
            <w:pStyle w:val="LLPerustelujenkappalejako"/>
          </w:pPr>
          <w:r>
            <w:t>Täydentyy lausuntokierroksen jälkeen.</w:t>
          </w:r>
        </w:p>
        <w:p w:rsidR="008479FD" w:rsidRDefault="008479FD" w:rsidP="00105F50">
          <w:pPr>
            <w:pStyle w:val="LLP1Otsikkotaso"/>
          </w:pPr>
          <w:bookmarkStart w:id="23" w:name="_Toc144998543"/>
          <w:r>
            <w:t>Säännöskohtaisen perustelut</w:t>
          </w:r>
          <w:bookmarkEnd w:id="23"/>
        </w:p>
        <w:p w:rsidR="008479FD" w:rsidRDefault="008479FD" w:rsidP="00105F50">
          <w:pPr>
            <w:pStyle w:val="LLP2Otsikkotaso"/>
          </w:pPr>
          <w:bookmarkStart w:id="24" w:name="_Toc144998544"/>
          <w:r>
            <w:t>Laki yleisestä asumistuesta annetun lain muuttamisesta</w:t>
          </w:r>
          <w:bookmarkEnd w:id="24"/>
        </w:p>
        <w:p w:rsidR="008479FD" w:rsidRDefault="008479FD" w:rsidP="008479FD">
          <w:pPr>
            <w:pStyle w:val="LLPerustelujenkappalejako"/>
          </w:pPr>
          <w:r w:rsidRPr="00105F50">
            <w:rPr>
              <w:b/>
            </w:rPr>
            <w:t>7 §</w:t>
          </w:r>
          <w:r w:rsidR="00105F50" w:rsidRPr="00105F50">
            <w:rPr>
              <w:b/>
            </w:rPr>
            <w:t>.</w:t>
          </w:r>
          <w:r w:rsidR="00105F50">
            <w:t xml:space="preserve"> </w:t>
          </w:r>
          <w:r w:rsidR="00105F50" w:rsidRPr="00105F50">
            <w:rPr>
              <w:i/>
            </w:rPr>
            <w:t>Asunto.</w:t>
          </w:r>
          <w:r w:rsidR="00105F50">
            <w:t xml:space="preserve"> </w:t>
          </w:r>
          <w:r>
            <w:t xml:space="preserve">Esityksessä ehdotetaan muutettavaksi lain 7 </w:t>
          </w:r>
          <w:proofErr w:type="gramStart"/>
          <w:r>
            <w:t>§:</w:t>
          </w:r>
          <w:proofErr w:type="spellStart"/>
          <w:r>
            <w:t>ää</w:t>
          </w:r>
          <w:proofErr w:type="spellEnd"/>
          <w:proofErr w:type="gramEnd"/>
          <w:r>
            <w:t xml:space="preserve">. Pykälän 1 momentista poistetaan maininta omistusasuntoon maksettavasta tuesta ja asumistuki omistusasuntoihin lakkautetaan. </w:t>
          </w:r>
        </w:p>
        <w:p w:rsidR="008479FD" w:rsidRDefault="008479FD" w:rsidP="008479FD">
          <w:pPr>
            <w:pStyle w:val="LLPerustelujenkappalejako"/>
          </w:pPr>
          <w:r>
            <w:t>Pykälän 3 momenttiin tehdään tekninen korjaus, jossa viittaus kumottuun asumisoikeusasunnoista annettuun lakiin (650/1990) korvataan viittauksella asumisoikeusasunnoista annettuun lakiin (393/2021).</w:t>
          </w:r>
        </w:p>
        <w:p w:rsidR="008479FD" w:rsidRDefault="008479FD" w:rsidP="008479FD">
          <w:pPr>
            <w:pStyle w:val="LLPerustelujenkappalejako"/>
          </w:pPr>
          <w:r>
            <w:t>Pykälän 4 momentti ehdotetaan kumottavaksi, kun tukea omistusasuntoihin ei makseta.</w:t>
          </w:r>
        </w:p>
        <w:p w:rsidR="008479FD" w:rsidRDefault="00105F50" w:rsidP="008479FD">
          <w:pPr>
            <w:pStyle w:val="LLPerustelujenkappalejako"/>
          </w:pPr>
          <w:r w:rsidRPr="00105F50">
            <w:rPr>
              <w:b/>
            </w:rPr>
            <w:t>8 §.</w:t>
          </w:r>
          <w:r>
            <w:t xml:space="preserve"> </w:t>
          </w:r>
          <w:r w:rsidRPr="00105F50">
            <w:rPr>
              <w:i/>
            </w:rPr>
            <w:t>Oikeus asumistukeen.</w:t>
          </w:r>
          <w:r>
            <w:t xml:space="preserve"> </w:t>
          </w:r>
          <w:r w:rsidR="008479FD">
            <w:t>Tuen määrä muutettaisiin aiemmasta 80 prosentista 70 prosentiksi. Tukea maksettaisiin jatkossa 70 prosenttia hyväksyttävien asumismenojen, kuitenkin enintään enimmäisasumismenojen ja perusomavastuun erotuksesta.</w:t>
          </w:r>
        </w:p>
        <w:p w:rsidR="008479FD" w:rsidRDefault="008479FD" w:rsidP="008479FD">
          <w:pPr>
            <w:pStyle w:val="LLPerustelujenkappalejako"/>
          </w:pPr>
          <w:r w:rsidRPr="00662FF5">
            <w:rPr>
              <w:b/>
            </w:rPr>
            <w:t>9 §</w:t>
          </w:r>
          <w:r w:rsidR="00662FF5" w:rsidRPr="00662FF5">
            <w:rPr>
              <w:b/>
            </w:rPr>
            <w:t>.</w:t>
          </w:r>
          <w:r>
            <w:t xml:space="preserve"> </w:t>
          </w:r>
          <w:r w:rsidRPr="00662FF5">
            <w:rPr>
              <w:i/>
            </w:rPr>
            <w:t>Hyväksyttävät asumismenot</w:t>
          </w:r>
          <w:r w:rsidR="00662FF5" w:rsidRPr="00662FF5">
            <w:rPr>
              <w:i/>
            </w:rPr>
            <w:t>.</w:t>
          </w:r>
          <w:r w:rsidR="00662FF5">
            <w:t xml:space="preserve"> </w:t>
          </w:r>
          <w:r>
            <w:t>Pykälästä poistettaisiin omistusasunnon asumismenoja koskevat maininnat, kun asumistuki omistusasuntoihin lakkautetaan. Vastaavasti asumisoikeusasunnon korkomenoja koskeva maininta poistettaisiin eikä kyseisiä korkomenoja jatkossa otettaisi asumistukea määrättäessä huomioon.</w:t>
          </w:r>
        </w:p>
        <w:p w:rsidR="008479FD" w:rsidRDefault="008479FD" w:rsidP="008479FD">
          <w:pPr>
            <w:pStyle w:val="LLPerustelujenkappalejako"/>
          </w:pPr>
          <w:r w:rsidRPr="00662FF5">
            <w:rPr>
              <w:b/>
            </w:rPr>
            <w:t>10 §</w:t>
          </w:r>
          <w:r w:rsidR="00662FF5" w:rsidRPr="00662FF5">
            <w:rPr>
              <w:b/>
            </w:rPr>
            <w:t>.</w:t>
          </w:r>
          <w:r>
            <w:t xml:space="preserve"> </w:t>
          </w:r>
          <w:r w:rsidRPr="00662FF5">
            <w:rPr>
              <w:i/>
            </w:rPr>
            <w:t>Enimmäisasumismenot</w:t>
          </w:r>
          <w:r w:rsidR="00662FF5" w:rsidRPr="00662FF5">
            <w:rPr>
              <w:i/>
            </w:rPr>
            <w:t>.</w:t>
          </w:r>
          <w:r w:rsidR="00662FF5">
            <w:t xml:space="preserve"> </w:t>
          </w:r>
          <w:r>
            <w:t>Ensimmäinen ja toinen kuntaryhmä ehdotetaan yhdistettäväksi uudeksi ensimmäiseksi kuntaryhmäksi eli Helsinki yhdistetään kuntaryhmityksessä muuhun pääkaupunkiseutuun. Enimmäisasumismenot alenisivat siten Helsingissä hieman.</w:t>
          </w:r>
        </w:p>
        <w:p w:rsidR="008479FD" w:rsidRDefault="008479FD" w:rsidP="008479FD">
          <w:pPr>
            <w:pStyle w:val="LLPerustelujenkappalejako"/>
          </w:pPr>
          <w:r w:rsidRPr="00662FF5">
            <w:rPr>
              <w:b/>
            </w:rPr>
            <w:t>13 §</w:t>
          </w:r>
          <w:r w:rsidR="00662FF5" w:rsidRPr="00662FF5">
            <w:rPr>
              <w:b/>
            </w:rPr>
            <w:t>.</w:t>
          </w:r>
          <w:r>
            <w:t xml:space="preserve"> </w:t>
          </w:r>
          <w:r w:rsidRPr="00662FF5">
            <w:rPr>
              <w:i/>
            </w:rPr>
            <w:t>Ansiotulovähennys</w:t>
          </w:r>
          <w:r w:rsidR="00662FF5" w:rsidRPr="00662FF5">
            <w:rPr>
              <w:i/>
            </w:rPr>
            <w:t>.</w:t>
          </w:r>
          <w:r w:rsidR="00662FF5">
            <w:t xml:space="preserve"> </w:t>
          </w:r>
          <w:r>
            <w:t>Pykälä ehdotetaan kumottavaksi. Ansiotulovähennyksestä luovuttaisiin.</w:t>
          </w:r>
        </w:p>
        <w:p w:rsidR="008479FD" w:rsidRDefault="008479FD" w:rsidP="008479FD">
          <w:pPr>
            <w:pStyle w:val="LLPerustelujenkappalejako"/>
          </w:pPr>
          <w:r w:rsidRPr="00662FF5">
            <w:rPr>
              <w:b/>
            </w:rPr>
            <w:t>16 §</w:t>
          </w:r>
          <w:r w:rsidR="00662FF5" w:rsidRPr="00662FF5">
            <w:rPr>
              <w:b/>
            </w:rPr>
            <w:t>.</w:t>
          </w:r>
          <w:r>
            <w:t xml:space="preserve"> </w:t>
          </w:r>
          <w:r w:rsidRPr="00662FF5">
            <w:rPr>
              <w:i/>
            </w:rPr>
            <w:t>Perusomavastuuosuus</w:t>
          </w:r>
          <w:r w:rsidR="00662FF5" w:rsidRPr="00662FF5">
            <w:rPr>
              <w:i/>
            </w:rPr>
            <w:t>.</w:t>
          </w:r>
          <w:r w:rsidR="00662FF5">
            <w:t xml:space="preserve"> </w:t>
          </w:r>
          <w:r>
            <w:t>Pykälän 1 momenttia ehdotetaan muutettavaksi siten, että tulojen vaikutusta perusomavastuun määräytymiseen kiristettäisiin. Ruokakunnan aikuisten ja lasten lukumäärästä riippuvan summan ylittävistä tuloista otettaisiin huomioon 50 prosenttia aiemman 42 prosentin sijaan perusomavastuuta määrättäessä. Samalla esitysten vaikutuksia lapsiperheisiin lievennettäisiin pienentämällä kaavassa olevaa aikuisen kerrointa ja nostamalla lapsen kerrointa. Pykälässä luvut ovat lain tasossa, vuoden 2023 tasossa aikuisen kerroin olisi 94 euroa ja lapsen kerroin 296 euroa.</w:t>
          </w:r>
        </w:p>
        <w:p w:rsidR="008479FD" w:rsidRDefault="008479FD" w:rsidP="008479FD">
          <w:pPr>
            <w:pStyle w:val="LLPerustelujenkappalejako"/>
          </w:pPr>
          <w:r w:rsidRPr="00662FF5">
            <w:rPr>
              <w:b/>
            </w:rPr>
            <w:t>31 §</w:t>
          </w:r>
          <w:r w:rsidR="00662FF5" w:rsidRPr="00662FF5">
            <w:rPr>
              <w:b/>
            </w:rPr>
            <w:t>.</w:t>
          </w:r>
          <w:r>
            <w:t xml:space="preserve"> </w:t>
          </w:r>
          <w:r w:rsidRPr="00662FF5">
            <w:rPr>
              <w:i/>
            </w:rPr>
            <w:t>Asumistuen takaisinperiminen</w:t>
          </w:r>
          <w:r w:rsidR="00662FF5" w:rsidRPr="00662FF5">
            <w:rPr>
              <w:i/>
            </w:rPr>
            <w:t>.</w:t>
          </w:r>
          <w:r w:rsidR="00662FF5">
            <w:t xml:space="preserve"> </w:t>
          </w:r>
          <w:r>
            <w:t>Pykälän 3 momentista korjattaisiin virheellinen ilmaisu. Säännöksen tarkoitus on ollut mahdollistaa liikaa maksetun määrän kuittaaminen Kansaneläkelaitoksen myöhemmin maksamasta etuudesta, kuitenkin niin, että kuittaaminen ilman tuensaajan suostumusta voisi kohdistua vain tämän lain mukaiseen tai siihen rinnastettavaan etuuteen. Vastaava säännös oli myös asumistukitukilaissa (408/1975) ja on muissa Kansaneläkelaitoksen hoitamia etuuksia koskevissa laeissa, esimerkiksi eläkkeensaajan asumistuesta annetun lain (571/2007) 33 § 3 momentissa ja sairausvakuutuslain (1224/2004) 15 luvun 18 § 3 momentissa.</w:t>
          </w:r>
        </w:p>
        <w:p w:rsidR="008479FD" w:rsidRDefault="008479FD" w:rsidP="00662FF5">
          <w:pPr>
            <w:pStyle w:val="LLPValiotsikko"/>
          </w:pPr>
          <w:r>
            <w:t>Voimaantulo- ja siirtymäsäännös</w:t>
          </w:r>
        </w:p>
        <w:p w:rsidR="008479FD" w:rsidRDefault="008479FD" w:rsidP="008479FD">
          <w:pPr>
            <w:pStyle w:val="LLPerustelujenkappalejako"/>
          </w:pPr>
          <w:r>
            <w:t>Lainmuutokset esitetään tuleviksi voimaan 1 päivänä huhtikuuta 2024 ja niitä sovellettaisiin lain voimaantulosta ja myöhäisemmästä ajasta myönnettävään tai tarkistettavaan tukeen. Lain 7 §, 8 § 2 momentti ja 9 § ehdotetaan kuitenkin tulevan voimaa</w:t>
          </w:r>
          <w:r w:rsidR="00662FF5">
            <w:t>n 1 päivänä syyskuuta 2024 ja 8 </w:t>
          </w:r>
          <w:r>
            <w:t>§ 2 momenttia sovellettaisiin siitä tai myöhäisemmästä ajasta myönnettävään tai tarkistettavaan tukeen.</w:t>
          </w:r>
        </w:p>
        <w:p w:rsidR="008479FD" w:rsidRDefault="008479FD" w:rsidP="008479FD">
          <w:pPr>
            <w:pStyle w:val="LLPerustelujenkappalejako"/>
          </w:pPr>
          <w:r>
            <w:t>Muutokset tulisivat yksittäiselle tuensaajalle, joka on saanut tukea jo ennen tämän lain voimaantuloa saanut tukea siten voimaan sitä mukaa, kun kyseisen ruokakunnan tukea tarkistettaisiin. Omistusasunnon tukien lakkauttaminen tulisi kuitenkin voimaan kaikille tukea saaneille syyskuun 1 päivänä</w:t>
          </w:r>
          <w:r w:rsidR="003A6A31">
            <w:t xml:space="preserve"> 2024</w:t>
          </w:r>
          <w:r>
            <w:t xml:space="preserve"> ja kyseiset tuet lakkautettaisiin kerralla. </w:t>
          </w:r>
        </w:p>
        <w:p w:rsidR="008479FD" w:rsidRDefault="008479FD" w:rsidP="008479FD">
          <w:pPr>
            <w:pStyle w:val="LLPerustelujenkappalejako"/>
          </w:pPr>
          <w:r>
            <w:t>Lain 13 §:n kumoamista ei otettaisi huomioon arvioitaessa 27 §:n 2 momentin 1 kohdan mukaista ruokakunnan jatkuvien kuukausitulojen muutosta. Tuen tarkistaminen tulojen huomattavan muutoksen perusteella edellyttäisi siis ruokakunnan todellisten tulojen muutosta, eikä ansiotulovähennyksen poistumista otettaisi tuloja verrattaessa huomioon.</w:t>
          </w:r>
        </w:p>
        <w:p w:rsidR="008479FD" w:rsidRDefault="008479FD" w:rsidP="00662FF5">
          <w:pPr>
            <w:pStyle w:val="LLP1Otsikkotaso"/>
          </w:pPr>
          <w:bookmarkStart w:id="25" w:name="_Toc144998545"/>
          <w:r>
            <w:t>Voimaantulo</w:t>
          </w:r>
          <w:bookmarkEnd w:id="25"/>
        </w:p>
        <w:p w:rsidR="008479FD" w:rsidRDefault="00662FF5" w:rsidP="008479FD">
          <w:pPr>
            <w:pStyle w:val="LLPerustelujenkappalejako"/>
          </w:pPr>
          <w:r>
            <w:t>L</w:t>
          </w:r>
          <w:r w:rsidR="00A10B74" w:rsidRPr="00A10B74">
            <w:t>aki ehdotetaan tulemaan voimaan 1 päivänä huhtikuuta 2024 ja sitä sovellettaisiin siitä ja myöhäisemmästä ajasta myönnettävään tai tarkistettavaan tukeen. Lain 7 § ja 9 § ehdotetaan kuitenkin tulevan voimaan 1 päivänä syyskuuta 2024. Lain 13 §:n kumoamista ei otettaisi huomioon arvioitaessa 27 §:n 2 momentin 1 kohdan mukaista ruokakunnan jatkuvien kuukausitulojen muutosta.</w:t>
          </w:r>
        </w:p>
        <w:p w:rsidR="008479FD" w:rsidRDefault="008479FD" w:rsidP="00662FF5">
          <w:pPr>
            <w:pStyle w:val="LLP1Otsikkotaso"/>
          </w:pPr>
          <w:bookmarkStart w:id="26" w:name="_Toc144998546"/>
          <w:r>
            <w:t>Suhde muihin esityksiin</w:t>
          </w:r>
          <w:bookmarkEnd w:id="26"/>
        </w:p>
        <w:p w:rsidR="008479FD" w:rsidRDefault="008479FD" w:rsidP="00662FF5">
          <w:pPr>
            <w:pStyle w:val="LLP2Otsikkotaso"/>
          </w:pPr>
          <w:bookmarkStart w:id="27" w:name="_Toc144998547"/>
          <w:r>
            <w:t>Esityksen riippuvuus muista esityksistä</w:t>
          </w:r>
          <w:bookmarkEnd w:id="27"/>
        </w:p>
        <w:p w:rsidR="008479FD" w:rsidRDefault="008479FD" w:rsidP="008479FD">
          <w:pPr>
            <w:pStyle w:val="LLPerustelujenkappalejako"/>
          </w:pPr>
          <w:r>
            <w:t xml:space="preserve">Pääministeri </w:t>
          </w:r>
          <w:proofErr w:type="spellStart"/>
          <w:r>
            <w:t>Orpon</w:t>
          </w:r>
          <w:proofErr w:type="spellEnd"/>
          <w:r>
            <w:t xml:space="preserve"> hallituksen hallitusohjelman osiossa 4.3, Työhön kannustava sosiaaliturva, linjataan useista keinoista uudistaa sosiaaliturvaa siten, että järjestelmä on yksinkertaisempi ja työhön kannustava. Tähän hallituksen esitykseen sisältyy osa hallitusohjelman mukaisista asumistukea koskevista ehdotuksista. Hallitusohjelmaan perustuvat ehdotukset, jotka koskevat muun muassa omaisuuden huomioon ottamista yleisessä asumistuessa annetaan eduskunnalle erillisessä hallituksen esityksessä vuonna 2024.</w:t>
          </w:r>
        </w:p>
        <w:p w:rsidR="008479FD" w:rsidRDefault="008479FD" w:rsidP="008479FD">
          <w:pPr>
            <w:pStyle w:val="LLPerustelujenkappalejako"/>
          </w:pPr>
          <w:r>
            <w:t>Vaikka tässä hallituksen esityksessä ehdotetut muutokset ja erilliseen hallituksen esitykseen sisällytettävät ehdotukset eivät olekaan keskinäisessä riippuvuussuhteessa, nyt ehdotettujen muutosten ja tulevassa hallituksen esityksessä ehdotettavien muutosten vaikutukset tulevat osittain kohdistumaan samoihin henkilöihin. Samoihin henkilöihin kohdistuvia ristikkäisvaikutuksia syntyy myös niin kutsuttua indeksijäädytystä koskevaan hallituksen esitykseen sisältyvistä ehdotuksista, ja lisäksi työttömyysturvaa koskevat muutosehdotukset kohdistuvat osin samoihin henkilöryhmiin, joihin tämän hallituksen esityksen vaikutukset kohdistuvat.</w:t>
          </w:r>
        </w:p>
        <w:p w:rsidR="008479FD" w:rsidRDefault="008479FD" w:rsidP="00662FF5">
          <w:pPr>
            <w:pStyle w:val="LLP2Otsikkotaso"/>
          </w:pPr>
          <w:bookmarkStart w:id="28" w:name="_Toc144998548"/>
          <w:r>
            <w:t>Suhde talousarvioesitykseen</w:t>
          </w:r>
          <w:bookmarkEnd w:id="28"/>
        </w:p>
        <w:p w:rsidR="008479FD" w:rsidRDefault="008479FD" w:rsidP="008479FD">
          <w:pPr>
            <w:pStyle w:val="LLPerustelujenkappalejako"/>
          </w:pPr>
          <w:r>
            <w:t>Esitys liittyy vuoden 2024 talousarvioesitykseen ja on tarkoitettu käsiteltäväksi sen yhteydessä.</w:t>
          </w:r>
        </w:p>
        <w:p w:rsidR="008479FD" w:rsidRDefault="008479FD" w:rsidP="00662FF5">
          <w:pPr>
            <w:pStyle w:val="LLP1Otsikkotaso"/>
          </w:pPr>
          <w:bookmarkStart w:id="29" w:name="_Toc144998549"/>
          <w:r>
            <w:t>Suhde perustuslakiin ja säätämisjärjestys</w:t>
          </w:r>
          <w:bookmarkEnd w:id="29"/>
        </w:p>
        <w:p w:rsidR="008479FD" w:rsidRDefault="008479FD" w:rsidP="008479FD">
          <w:pPr>
            <w:pStyle w:val="LLPerustelujenkappalejako"/>
          </w:pPr>
          <w:r>
            <w:t>Asumisen tukea koskevalla sosiaaliturvalla on perusoikeuksien kannalta merkitystä erityisesti perustuslain 19 §:n 4 momentin kannalta. Säännöksen mukaan julkisen vallan tehtävänä on edistää jokaisen oikeutta asuntoon ja tukea asumisen omatoimista järjestämistä. Asumiseen liittyvän sosiaalituen muodot (yleinen asumistuki, eläkkeensaajan asumistuki, opintotuen asumislisä ja osin sotilasavustus) ovat tapoja, joilla julkinen valta toimeenpanee tätä perustuslain mukaista toimintavelvoitetta. Julkinen valta edistää jokaisen oikeutta asuntoon ja sen omatoimiseen järjestämiseen myös muilla tavoin, kuten asuntotuotantoon kohdistuvilla tuilla ja omistusasunnon korkokulujen verovähennyksillä. Asumistuki on merkityksellinen myös perustuslain 19 §:n 2</w:t>
          </w:r>
          <w:r w:rsidR="00662FF5">
            <w:t> </w:t>
          </w:r>
          <w:r>
            <w:t>momentin tarkoittaman perustoimeentulon turvan ja 1 momentin mukaisen välttämättömän toimeentulon ja huolenpidon kannalta.</w:t>
          </w:r>
        </w:p>
        <w:p w:rsidR="008479FD" w:rsidRDefault="008479FD" w:rsidP="008479FD">
          <w:pPr>
            <w:pStyle w:val="LLPerustelujenkappalejako"/>
          </w:pPr>
          <w:r>
            <w:t>Perustuslain 6 §:n 1 momentin mukaan ihmiset ovat yhdenvertaisia lain edessä. Säännös ilmaisee paitsi vaatimuksen oikeudellisesta yhdenvertaisuudesta myös ajatuksen tosiasiallisesta tasa-arvosta. Siihen sisältyy mielivallan kielto ja vaatimus samanlaisesta kohtelusta samanlaisissa tapauksissa (HE 309/1993 vp, s. 42). Yhdenvertaisen kohtelun vaatimus kohdistuu myös lainsäätäjään. Lailla ei voida mielivaltaisesti asettaa kansalaisia tai kansalaisryhmiä toisia edullisempaan tai epäedullisempaan asemaan. Perustuslain 6 §:n 2 momentti sisältää syrjintäkiellon, jonka perusteella ketään ei saa ilman hyväksyttävää perustetta asettaa eri asemaan sukupuolen, iän, alkuperän, kielen, uskonnon, vakaumuksen, mielipiteen, terveydentilan, vammaisuuden tai muun henkilöön liittyvän syyn perusteella. Luettelo ei ole tyhjentävä, sillä eri asemaan asettaminen on kielletty muun henkilöön liittyvän syyn perusteella. Tällainen syy voi olla esimerkiksi yhteiskunnallinen a</w:t>
          </w:r>
          <w:r w:rsidR="00662FF5">
            <w:t>sema (ks. HE 309/1993 vp, s. 43–</w:t>
          </w:r>
          <w:r>
            <w:t xml:space="preserve">44, ks. myös esim. </w:t>
          </w:r>
          <w:proofErr w:type="spellStart"/>
          <w:r>
            <w:t>PeVL</w:t>
          </w:r>
          <w:proofErr w:type="spellEnd"/>
          <w:r>
            <w:t xml:space="preserve"> 53/2016 ja </w:t>
          </w:r>
          <w:proofErr w:type="spellStart"/>
          <w:r>
            <w:t>PeVL</w:t>
          </w:r>
          <w:proofErr w:type="spellEnd"/>
          <w:r>
            <w:t xml:space="preserve"> 31/2014 vp). Perustuslakivaliokunta on vakiintuneesti katsonut, että perustuslain 6 §:n yhdenvertaisuusnäkökohdilla on merkitystä sekä myönnettäessä yksilöille lailla </w:t>
          </w:r>
          <w:proofErr w:type="gramStart"/>
          <w:r>
            <w:t>etuja ja oikeuksia</w:t>
          </w:r>
          <w:proofErr w:type="gramEnd"/>
          <w:r>
            <w:t xml:space="preserve"> että asetettaessa heille velvollisuuksia (ks. esim. </w:t>
          </w:r>
          <w:proofErr w:type="spellStart"/>
          <w:r>
            <w:t>PeVL</w:t>
          </w:r>
          <w:proofErr w:type="spellEnd"/>
          <w:r>
            <w:t xml:space="preserve"> 31/2014 vp). Yhdenvertaisuussäännös ei kuitenkaan edellytä kaikkien samanlaista kohtelua, elleivät asiaan vaikuttavat olosuhteet ole samanlaisia.</w:t>
          </w:r>
        </w:p>
        <w:p w:rsidR="008479FD" w:rsidRDefault="008479FD" w:rsidP="008479FD">
          <w:pPr>
            <w:pStyle w:val="LLPerustelujenkappalejako"/>
          </w:pPr>
          <w:r>
            <w:t>Esityksessä ehdotettu tuen korvausprosentin alentaminen kohdistuu kaikkiin tuensaajiin. Perusomavastuun tuloharkinnan kiristys kohdistuu niihin tuensaajiin, joilla on sen verran tuloja, että tukeen muodostuu perusomavastuuosuus, eli ei kaikkein pienituloisimpiin tuensaajiin. Sama koskee ansiotulovähennyksen poistamista, se kohdistuu niihin tukea saaviin henkilöihin, joilla on palkka- tai yrittäjätuloja. Omistusasumisen tuen poistaminen kohdistuu henkilöihin, joilla on asuntovarallisuutta. Lisäksi on huomioitava, että kansainvälisesti vertaillen asumistuen maksaminen omistusasunnon menoihin on harvinainen poikkeus. Helsingin yhdistäminen muihin pääkaupunkiseudun kuntiin enimmäisasumismenoluokituksessa alentaa hieman asumistukia lähes kaikilta Helsingissä asuvilta tukea saavilta ruokakunnilta. Tukea saavien ruokakunt</w:t>
          </w:r>
          <w:r w:rsidR="00A10B74">
            <w:t xml:space="preserve">ien keskimääräiset asumismenot </w:t>
          </w:r>
          <w:r>
            <w:t>Helsingissä eivät merkittävistä poikkea Espoossa, Kauniaisissa ja Vantaalla asuvien ruokakuntien vastaavista menoista.</w:t>
          </w:r>
        </w:p>
        <w:p w:rsidR="008479FD" w:rsidRDefault="008479FD" w:rsidP="008479FD">
          <w:pPr>
            <w:pStyle w:val="LLPerustelujenkappalejako"/>
          </w:pPr>
          <w:r>
            <w:t>Asumistukea koskevien leikkausta kohdentumista lapsiperheisiin ehdotetaan lievennettäväksi suhteessa aikuisten ruokakuntiin muuttamalla perusomavastuun määrittelyyn vaikuttavia aikuisen ja lapsen kertoimia.</w:t>
          </w:r>
        </w:p>
        <w:p w:rsidR="008479FD" w:rsidRDefault="008479FD" w:rsidP="008479FD">
          <w:pPr>
            <w:pStyle w:val="LLPerustelujenkappalejako"/>
          </w:pPr>
          <w:r>
            <w:t>Muutokset tulevat voimaan pääosin vaiheittain sitä mukaa, kun kyseinen tuki tarkistetaan. Omistusasuntojen tuen lakkautukset tehdään kuitenkin kerralla kyseisen säännöksen voimaantullessa. Jotta tukea saavilla on enemmän aikaa sopeutua muutoksiin, lain voimaantuloa on lykätty ja porrastettu. Kaikkein pienituloisimmilla tuen saajilla viimesijainen toimeentulotuki kompensoi tuen pienemisestä.</w:t>
          </w:r>
        </w:p>
        <w:p w:rsidR="008479FD" w:rsidRDefault="008479FD" w:rsidP="008479FD">
          <w:pPr>
            <w:pStyle w:val="LLPerustelujenkappalejako"/>
          </w:pPr>
          <w:r>
            <w:t>Julkisen talouden tilaa on merkittävästi vaikeuttanut se, että Suomen talouskasvu on ollut viimeisten runsaan kymmenen vuoden aikana heikkoa verrattuna aiempaan sekä muihin Pohjoismaihin ja EU:n keskiarvoon. Tulevina vuosina talouskasvun edellytyksiä heikentää väestökehitys. Julkinen taloutemme on ollut alijäämäinen vuodesta 2009 lähtien. Ilman talouspolitiikan merkittävää muutosta velkasuhteen kasvu jatkuu 2020-luvulla. Vaikka valtion velanhoitokyky on edelleen hyvä, se heikkenee jatkuvasti, jos julkista taloutta ei vahvisteta. Tulevien vuosien mahdolliset kriisit voivat johtaa tilanteeseen, jossa julkinen valta ei kykene julkisen talouden rajoitusten vuoksi reagoimaan kriisiin asianmukaisesti. Tällöin jouduttaisiin liian äkillisesti säästämään julkisista menoista ja kiristämään verotusta.</w:t>
          </w:r>
        </w:p>
        <w:p w:rsidR="008479FD" w:rsidRDefault="008479FD" w:rsidP="008479FD">
          <w:pPr>
            <w:pStyle w:val="LLPerustelujenkappalejako"/>
          </w:pPr>
          <w:r>
            <w:t>Esitys on osa hallituksen julkisen talouden vahvistamiseksi valitsemaa kokonaisuutta.</w:t>
          </w:r>
        </w:p>
        <w:p w:rsidR="008479FD" w:rsidRDefault="008479FD" w:rsidP="008479FD">
          <w:pPr>
            <w:pStyle w:val="LLPerustelujenkappalejako"/>
          </w:pPr>
          <w:r>
            <w:t>Perustuslakivaliokunta on katsonut, että julkisen vallan välittömästi rahoittamien perustoimeentuloturvaetuuksien osalta etuuksien tasoa mitoitettaessa voidaan ottaa huomioon kulloinenkin kansantalouden ja julkisen talouden tila (</w:t>
          </w:r>
          <w:proofErr w:type="spellStart"/>
          <w:r>
            <w:t>PeVL</w:t>
          </w:r>
          <w:proofErr w:type="spellEnd"/>
          <w:r>
            <w:t xml:space="preserve"> 34/1996 vp, </w:t>
          </w:r>
          <w:proofErr w:type="spellStart"/>
          <w:r>
            <w:t>PeVL</w:t>
          </w:r>
          <w:proofErr w:type="spellEnd"/>
          <w:r>
            <w:t xml:space="preserve"> 21/2016 vp). Perustuslakivaliokunta on kiinnittänyt huomiota siihen, ettei perusoikeuksilla tavoitella tiettyjen etuuksien tason turvaamista. Lisäksi se on lausunut, että sosiaaliturva on sidoksissa yhteiskunnan taloudellisiin voimavaroihin ja siten etuuksien mitoittamisessa on perusteltua huomioida julkisen talouden ja kansantalouden tila. Näin perusoikeuden tason arvioinnissa huomio kiinnittyy tuen saajan ohella yhteiskunnallisiin resursseihin.</w:t>
          </w:r>
        </w:p>
        <w:p w:rsidR="008414FE" w:rsidRPr="00662FF5" w:rsidRDefault="008479FD" w:rsidP="0007388F">
          <w:pPr>
            <w:pStyle w:val="LLPerustelujenkappalejako"/>
          </w:pPr>
          <w:r>
            <w:t>Hallitus katsoo, että esitys voidaan käsitellä tavallisessa lainsäätämisjärjestyksessä, mutta pitää kuitenkin suotavana, että esityksestä pyydetään perustuslakivaliokunnan lausunto.</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30" w:name="_Toc20986672"/>
    <w:bookmarkStart w:id="31" w:name="_Toc144998550"/>
    <w:p w:rsidR="00646DE3" w:rsidRDefault="000F229F" w:rsidP="00646DE3">
      <w:pPr>
        <w:pStyle w:val="LLLakiehdotukset"/>
      </w:pPr>
      <w:sdt>
        <w:sdtPr>
          <w:alias w:val="Lakiehdotukset"/>
          <w:tag w:val="CCLakiehdotukset"/>
          <w:id w:val="1834638829"/>
          <w:placeholder>
            <w:docPart w:val="E8DA22B6994347B987B5034575771AA8"/>
          </w:placeholder>
          <w15:color w:val="00FFFF"/>
          <w:dropDownList>
            <w:listItem w:value="Valitse kohde."/>
            <w:listItem w:displayText="Lakiehdotus" w:value="Lakiehdotus"/>
            <w:listItem w:displayText="Lakiehdotukset" w:value="Lakiehdotukset"/>
          </w:dropDownList>
        </w:sdtPr>
        <w:sdtEndPr/>
        <w:sdtContent>
          <w:r w:rsidR="008479FD">
            <w:t>Lakiehdotus</w:t>
          </w:r>
        </w:sdtContent>
      </w:sdt>
      <w:bookmarkEnd w:id="30"/>
      <w:bookmarkEnd w:id="31"/>
    </w:p>
    <w:sdt>
      <w:sdtPr>
        <w:alias w:val="Lakiehdotus"/>
        <w:tag w:val="CCLakiehdotukset"/>
        <w:id w:val="1695884352"/>
        <w:placeholder>
          <w:docPart w:val="DFF370043D52440CACC8767D4D9E5F36"/>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9A176F" w:rsidP="009A176F">
          <w:pPr>
            <w:pStyle w:val="LLSaadoksenNimi"/>
          </w:pPr>
          <w:bookmarkStart w:id="32" w:name="_Toc144998551"/>
          <w:r w:rsidRPr="009A176F">
            <w:t>yleisestä asumistuesta annetun lain muuttamisesta</w:t>
          </w:r>
          <w:bookmarkEnd w:id="32"/>
        </w:p>
        <w:p w:rsidR="008479FD" w:rsidRDefault="008479FD" w:rsidP="008479FD">
          <w:pPr>
            <w:pStyle w:val="LLJohtolauseKappaleet"/>
          </w:pPr>
          <w:r>
            <w:t>Eduskunnan päätöksen mukaisesti</w:t>
          </w:r>
        </w:p>
        <w:p w:rsidR="008479FD" w:rsidRDefault="008479FD" w:rsidP="008479FD">
          <w:pPr>
            <w:pStyle w:val="LLJohtolauseKappaleet"/>
          </w:pPr>
          <w:r w:rsidRPr="008479FD">
            <w:rPr>
              <w:i/>
            </w:rPr>
            <w:t>kumotaan</w:t>
          </w:r>
          <w:r>
            <w:t xml:space="preserve"> yleisestä asumistuesta annetun lain (938/2014) 7 § </w:t>
          </w:r>
          <w:r w:rsidR="004A505A">
            <w:t>4 momentti</w:t>
          </w:r>
          <w:r w:rsidR="00B30572">
            <w:t>,</w:t>
          </w:r>
          <w:r w:rsidR="004A505A">
            <w:t xml:space="preserve"> 9 § 2–</w:t>
          </w:r>
          <w:r>
            <w:t>4 sekä 6 ja 7 momentti ja 13 §</w:t>
          </w:r>
        </w:p>
        <w:p w:rsidR="008479FD" w:rsidRDefault="008479FD" w:rsidP="008479FD">
          <w:pPr>
            <w:pStyle w:val="LLJohtolauseKappaleet"/>
          </w:pPr>
          <w:r>
            <w:t>se</w:t>
          </w:r>
          <w:r w:rsidR="004A505A">
            <w:t>llaisina kuin niistä ovat 9 § 2–</w:t>
          </w:r>
          <w:r>
            <w:t xml:space="preserve">4 sekä 6 ja 7 momentti laissa 1533/2016, </w:t>
          </w:r>
          <w:r w:rsidR="00A10B74">
            <w:t>sekä</w:t>
          </w:r>
        </w:p>
        <w:p w:rsidR="008479FD" w:rsidRDefault="008479FD" w:rsidP="008479FD">
          <w:pPr>
            <w:pStyle w:val="LLJohtolauseKappaleet"/>
          </w:pPr>
          <w:r w:rsidRPr="008479FD">
            <w:rPr>
              <w:i/>
            </w:rPr>
            <w:t>muutetaan</w:t>
          </w:r>
          <w:r>
            <w:t xml:space="preserve"> lain 7 § 1 ja 3 momentti, 8 § 1 momentti, 9 § 5 ja 8 momentti, 10 §, 16 § 1 momentti ja 31 § 3 momentti</w:t>
          </w:r>
        </w:p>
        <w:p w:rsidR="008479FD" w:rsidRDefault="008479FD" w:rsidP="00A10B74">
          <w:pPr>
            <w:pStyle w:val="LLJohtolauseKappaleet"/>
          </w:pPr>
          <w:r>
            <w:t>sellaisina kuin niistä ovat 8 § 1 momentti, 9 § 5 ja 8 momentti ja 10 § laissa 1533/2016 sekä 16 § 1 momentti laissa 1672/2</w:t>
          </w:r>
          <w:r w:rsidR="00A10B74">
            <w:t>015;</w:t>
          </w:r>
        </w:p>
        <w:p w:rsidR="008479FD" w:rsidRDefault="008479FD" w:rsidP="008479FD">
          <w:pPr>
            <w:pStyle w:val="LLNormaali"/>
          </w:pPr>
        </w:p>
        <w:p w:rsidR="008479FD" w:rsidRDefault="008479FD" w:rsidP="008479FD">
          <w:pPr>
            <w:pStyle w:val="LLPykala"/>
          </w:pPr>
          <w:r>
            <w:t>7 §</w:t>
          </w:r>
        </w:p>
        <w:p w:rsidR="008479FD" w:rsidRDefault="008479FD" w:rsidP="008479FD">
          <w:pPr>
            <w:pStyle w:val="LLPykalanOtsikko"/>
          </w:pPr>
          <w:r>
            <w:t>Asunto</w:t>
          </w:r>
        </w:p>
        <w:p w:rsidR="008479FD" w:rsidRDefault="008479FD" w:rsidP="008479FD">
          <w:pPr>
            <w:pStyle w:val="LLKappalejako"/>
          </w:pPr>
          <w:r>
            <w:t>Asumistukea voidaan myöntää ruokakunnan Suomessa sijaitsevan vakinaiseksi asunnoksi katsottavan vuokra-asunnon tai asumisoikeusasunnon asumism</w:t>
          </w:r>
          <w:r w:rsidR="003C7411">
            <w:t xml:space="preserve">enoista. </w:t>
          </w:r>
          <w:r>
            <w:t>Asunnon pitää olla kelvollinen asuntona käytettäväksi ja viralliselta käyttötarkoitukseltaan asunnoksi tai muutoin vakinaiseen asuinkäyttöön tarkoitettu.</w:t>
          </w:r>
        </w:p>
        <w:p w:rsidR="00732B02" w:rsidRPr="009167E1" w:rsidRDefault="00732B02" w:rsidP="00BA71BD">
          <w:pPr>
            <w:pStyle w:val="LLNormaali"/>
          </w:pPr>
          <w:r w:rsidRPr="009167E1">
            <w:t>— — — — — — — — — — — — — — — — — — — — — — — — — — — — — —</w:t>
          </w:r>
        </w:p>
        <w:p w:rsidR="008479FD" w:rsidRDefault="008479FD" w:rsidP="00732B02">
          <w:pPr>
            <w:pStyle w:val="LLKappalejako"/>
          </w:pPr>
          <w:r>
            <w:t>Mitä tässä laissa säädetään vuokra-asunnosta, sovelletaan myös asumisoikeusasunnoista annetussa laissa (393/2021) tarkoitettuun asumisoikeusasuntoon, jollei jäljempänä toisin säädetä.</w:t>
          </w:r>
        </w:p>
        <w:p w:rsidR="008479FD" w:rsidRDefault="008479FD" w:rsidP="008479FD">
          <w:pPr>
            <w:pStyle w:val="LLNormaali"/>
          </w:pPr>
        </w:p>
        <w:p w:rsidR="00732B02" w:rsidRDefault="00732B02" w:rsidP="00732B02">
          <w:pPr>
            <w:pStyle w:val="LLPykala"/>
          </w:pPr>
          <w:r>
            <w:t>8 §</w:t>
          </w:r>
        </w:p>
        <w:p w:rsidR="008479FD" w:rsidRDefault="008479FD" w:rsidP="00732B02">
          <w:pPr>
            <w:pStyle w:val="LLPykalanOtsikko"/>
          </w:pPr>
          <w:r>
            <w:t>Oikeus asumistukeen</w:t>
          </w:r>
        </w:p>
        <w:p w:rsidR="008479FD" w:rsidRDefault="008479FD" w:rsidP="00732B02">
          <w:pPr>
            <w:pStyle w:val="LLKappalejako"/>
          </w:pPr>
          <w:r>
            <w:t>Ruokakunnalla on oikeus saada asumistukea 70 prosenttia siitä 9 §:ssä säädettyjen hyväksyttävien, mutta enintään 10 §:ssä tarkoitettujen enimmäismääräisten asumismenojen määrästä, josta on vähennetty ruokakunnan tulojen mukaan määräytyvä 16 §:ssä tarkoitettu perusomavastuuosuus.</w:t>
          </w:r>
        </w:p>
        <w:p w:rsidR="00A36B5E" w:rsidRPr="009167E1" w:rsidRDefault="00A36B5E" w:rsidP="00BA71BD">
          <w:pPr>
            <w:pStyle w:val="LLNormaali"/>
          </w:pPr>
          <w:r w:rsidRPr="009167E1">
            <w:t>— — — — — — — — — — — — — — — — — — — — — — — — — — — — — —</w:t>
          </w:r>
        </w:p>
        <w:p w:rsidR="00732B02" w:rsidRDefault="00732B02" w:rsidP="008479FD">
          <w:pPr>
            <w:pStyle w:val="LLNormaali"/>
          </w:pPr>
        </w:p>
        <w:p w:rsidR="00732B02" w:rsidRDefault="00732B02" w:rsidP="00732B02">
          <w:pPr>
            <w:pStyle w:val="LLPykala"/>
          </w:pPr>
          <w:r>
            <w:t>9 §</w:t>
          </w:r>
        </w:p>
        <w:p w:rsidR="008479FD" w:rsidRDefault="008479FD" w:rsidP="00732B02">
          <w:pPr>
            <w:pStyle w:val="LLPykalanOtsikko"/>
          </w:pPr>
          <w:r>
            <w:t>Hyväksyttävät asumismenot</w:t>
          </w:r>
        </w:p>
        <w:p w:rsidR="00732B02" w:rsidRPr="009167E1" w:rsidRDefault="00732B02" w:rsidP="00BA71BD">
          <w:pPr>
            <w:pStyle w:val="LLNormaali"/>
          </w:pPr>
          <w:r w:rsidRPr="009167E1">
            <w:t>— — — — — — — — — — — — — — — — — — — — — — — — — — — — — —</w:t>
          </w:r>
        </w:p>
        <w:p w:rsidR="008479FD" w:rsidRDefault="008479FD" w:rsidP="00732B02">
          <w:pPr>
            <w:pStyle w:val="LLKappalejako"/>
          </w:pPr>
          <w:r>
            <w:t xml:space="preserve">Edellä 1 momentissa mainittuja lämmityskustannuksia korotetaan 4 prosenttia Etelä-Savon, </w:t>
          </w:r>
          <w:proofErr w:type="spellStart"/>
          <w:r>
            <w:t>Pohjois</w:t>
          </w:r>
          <w:proofErr w:type="spellEnd"/>
          <w:r>
            <w:t xml:space="preserve">-Savon ja </w:t>
          </w:r>
          <w:proofErr w:type="spellStart"/>
          <w:r>
            <w:t>Pohjois</w:t>
          </w:r>
          <w:proofErr w:type="spellEnd"/>
          <w:r>
            <w:t xml:space="preserve">-Karjalan maakunnissa ja 8 prosenttia </w:t>
          </w:r>
          <w:proofErr w:type="spellStart"/>
          <w:r>
            <w:t>Pohjois</w:t>
          </w:r>
          <w:proofErr w:type="spellEnd"/>
          <w:r>
            <w:t>-Pohjanmaan, Kainuun ja Lapin maakunnissa.</w:t>
          </w:r>
        </w:p>
        <w:p w:rsidR="008479FD" w:rsidRDefault="008479FD" w:rsidP="00732B02">
          <w:pPr>
            <w:pStyle w:val="LLKappalejako"/>
          </w:pPr>
          <w:r>
            <w:t xml:space="preserve">Jos vuokralla asuvalla ruokakunnalla on alivuokralainen, ruokakunnan tässä pykälässä tarkoitetuista asumismenoista vähennetään alivuokralaisen maksaman vuokran määrä. </w:t>
          </w:r>
        </w:p>
        <w:p w:rsidR="008479FD" w:rsidRDefault="008479FD" w:rsidP="008479FD">
          <w:pPr>
            <w:pStyle w:val="LLNormaali"/>
          </w:pPr>
        </w:p>
        <w:p w:rsidR="009A176F" w:rsidRDefault="009A176F" w:rsidP="008479FD">
          <w:pPr>
            <w:pStyle w:val="LLNormaali"/>
          </w:pPr>
        </w:p>
        <w:p w:rsidR="009A176F" w:rsidRDefault="009A176F" w:rsidP="008479FD">
          <w:pPr>
            <w:pStyle w:val="LLNormaali"/>
          </w:pPr>
        </w:p>
        <w:p w:rsidR="00732B02" w:rsidRDefault="00732B02" w:rsidP="00732B02">
          <w:pPr>
            <w:pStyle w:val="LLPykala"/>
          </w:pPr>
          <w:r>
            <w:t>10 §</w:t>
          </w:r>
        </w:p>
        <w:p w:rsidR="008479FD" w:rsidRDefault="008479FD" w:rsidP="00732B02">
          <w:pPr>
            <w:pStyle w:val="LLPykalanOtsikko"/>
          </w:pPr>
          <w:r>
            <w:t>Enimmäisasumismenot</w:t>
          </w:r>
        </w:p>
        <w:p w:rsidR="008479FD" w:rsidRDefault="008479FD" w:rsidP="00732B02">
          <w:pPr>
            <w:pStyle w:val="LLMomentinJohdantoKappale"/>
          </w:pPr>
          <w:r>
            <w:t>Ruokakunnan 9 §:n mukaan hyväksyttävistä asumismenoista otetaan huomioon enintään seuraavat euromäärät kuukaudessa:</w:t>
          </w:r>
        </w:p>
        <w:p w:rsidR="00732B02" w:rsidRDefault="00732B02" w:rsidP="008479FD">
          <w:pPr>
            <w:pStyle w:val="LLNormaali"/>
          </w:pPr>
        </w:p>
        <w:tbl>
          <w:tblPr>
            <w:tblStyle w:val="TaulukkoRuudukko"/>
            <w:tblW w:w="0" w:type="auto"/>
            <w:tblLook w:val="04A0" w:firstRow="1" w:lastRow="0" w:firstColumn="1" w:lastColumn="0" w:noHBand="0" w:noVBand="1"/>
          </w:tblPr>
          <w:tblGrid>
            <w:gridCol w:w="2084"/>
            <w:gridCol w:w="1455"/>
            <w:gridCol w:w="1559"/>
            <w:gridCol w:w="1701"/>
          </w:tblGrid>
          <w:tr w:rsidR="006A3AD9" w:rsidTr="004A505A">
            <w:tc>
              <w:tcPr>
                <w:tcW w:w="2084" w:type="dxa"/>
                <w:shd w:val="clear" w:color="auto" w:fill="D9D9D9" w:themeFill="background1" w:themeFillShade="D9"/>
              </w:tcPr>
              <w:p w:rsidR="006A3AD9" w:rsidRDefault="006A3AD9" w:rsidP="008479FD">
                <w:pPr>
                  <w:pStyle w:val="LLNormaali"/>
                </w:pPr>
                <w:r>
                  <w:t>Ruokakunnan koko henkeä</w:t>
                </w:r>
              </w:p>
            </w:tc>
            <w:tc>
              <w:tcPr>
                <w:tcW w:w="1455" w:type="dxa"/>
                <w:shd w:val="clear" w:color="auto" w:fill="D9D9D9" w:themeFill="background1" w:themeFillShade="D9"/>
              </w:tcPr>
              <w:p w:rsidR="006A3AD9" w:rsidRDefault="006A3AD9" w:rsidP="008479FD">
                <w:pPr>
                  <w:pStyle w:val="LLNormaali"/>
                </w:pPr>
                <w:r>
                  <w:t>I kuntaryhmä</w:t>
                </w:r>
              </w:p>
            </w:tc>
            <w:tc>
              <w:tcPr>
                <w:tcW w:w="1559" w:type="dxa"/>
                <w:shd w:val="clear" w:color="auto" w:fill="D9D9D9" w:themeFill="background1" w:themeFillShade="D9"/>
              </w:tcPr>
              <w:p w:rsidR="006A3AD9" w:rsidRDefault="006A3AD9" w:rsidP="008479FD">
                <w:pPr>
                  <w:pStyle w:val="LLNormaali"/>
                </w:pPr>
                <w:r>
                  <w:t>II kuntaryhmä</w:t>
                </w:r>
              </w:p>
            </w:tc>
            <w:tc>
              <w:tcPr>
                <w:tcW w:w="1701" w:type="dxa"/>
                <w:shd w:val="clear" w:color="auto" w:fill="D9D9D9" w:themeFill="background1" w:themeFillShade="D9"/>
              </w:tcPr>
              <w:p w:rsidR="006A3AD9" w:rsidRDefault="006A3AD9" w:rsidP="006A3AD9">
                <w:pPr>
                  <w:pStyle w:val="LLNormaali"/>
                </w:pPr>
                <w:r>
                  <w:t>III kuntaryhmä</w:t>
                </w:r>
              </w:p>
              <w:p w:rsidR="006A3AD9" w:rsidRDefault="006A3AD9" w:rsidP="008479FD">
                <w:pPr>
                  <w:pStyle w:val="LLNormaali"/>
                </w:pPr>
              </w:p>
            </w:tc>
          </w:tr>
          <w:tr w:rsidR="006A3AD9" w:rsidTr="006A3AD9">
            <w:tc>
              <w:tcPr>
                <w:tcW w:w="2084" w:type="dxa"/>
              </w:tcPr>
              <w:p w:rsidR="006A3AD9" w:rsidRDefault="006A3AD9" w:rsidP="008479FD">
                <w:pPr>
                  <w:pStyle w:val="LLNormaali"/>
                </w:pPr>
                <w:r>
                  <w:t>1</w:t>
                </w:r>
              </w:p>
            </w:tc>
            <w:tc>
              <w:tcPr>
                <w:tcW w:w="1455" w:type="dxa"/>
              </w:tcPr>
              <w:p w:rsidR="006A3AD9" w:rsidRDefault="006A3AD9" w:rsidP="008479FD">
                <w:pPr>
                  <w:pStyle w:val="LLNormaali"/>
                </w:pPr>
                <w:r>
                  <w:t>492</w:t>
                </w:r>
              </w:p>
            </w:tc>
            <w:tc>
              <w:tcPr>
                <w:tcW w:w="1559" w:type="dxa"/>
              </w:tcPr>
              <w:p w:rsidR="006A3AD9" w:rsidRDefault="006A3AD9" w:rsidP="008479FD">
                <w:pPr>
                  <w:pStyle w:val="LLNormaali"/>
                </w:pPr>
                <w:r>
                  <w:t>390</w:t>
                </w:r>
              </w:p>
            </w:tc>
            <w:tc>
              <w:tcPr>
                <w:tcW w:w="1701" w:type="dxa"/>
              </w:tcPr>
              <w:p w:rsidR="006A3AD9" w:rsidRDefault="006A3AD9" w:rsidP="008479FD">
                <w:pPr>
                  <w:pStyle w:val="LLNormaali"/>
                </w:pPr>
                <w:r>
                  <w:t>344</w:t>
                </w:r>
              </w:p>
            </w:tc>
          </w:tr>
          <w:tr w:rsidR="006A3AD9" w:rsidTr="006A3AD9">
            <w:tc>
              <w:tcPr>
                <w:tcW w:w="2084" w:type="dxa"/>
              </w:tcPr>
              <w:p w:rsidR="006A3AD9" w:rsidRDefault="006A3AD9" w:rsidP="008479FD">
                <w:pPr>
                  <w:pStyle w:val="LLNormaali"/>
                </w:pPr>
                <w:r>
                  <w:t>2</w:t>
                </w:r>
              </w:p>
            </w:tc>
            <w:tc>
              <w:tcPr>
                <w:tcW w:w="1455" w:type="dxa"/>
              </w:tcPr>
              <w:p w:rsidR="006A3AD9" w:rsidRDefault="006A3AD9" w:rsidP="008479FD">
                <w:pPr>
                  <w:pStyle w:val="LLNormaali"/>
                </w:pPr>
                <w:r>
                  <w:t>706</w:t>
                </w:r>
              </w:p>
            </w:tc>
            <w:tc>
              <w:tcPr>
                <w:tcW w:w="1559" w:type="dxa"/>
              </w:tcPr>
              <w:p w:rsidR="006A3AD9" w:rsidRDefault="006A3AD9" w:rsidP="008479FD">
                <w:pPr>
                  <w:pStyle w:val="LLNormaali"/>
                </w:pPr>
                <w:r>
                  <w:t>570</w:t>
                </w:r>
              </w:p>
            </w:tc>
            <w:tc>
              <w:tcPr>
                <w:tcW w:w="1701" w:type="dxa"/>
              </w:tcPr>
              <w:p w:rsidR="006A3AD9" w:rsidRDefault="006A3AD9" w:rsidP="008479FD">
                <w:pPr>
                  <w:pStyle w:val="LLNormaali"/>
                </w:pPr>
                <w:r>
                  <w:t>501</w:t>
                </w:r>
              </w:p>
            </w:tc>
          </w:tr>
          <w:tr w:rsidR="006A3AD9" w:rsidTr="006A3AD9">
            <w:tc>
              <w:tcPr>
                <w:tcW w:w="2084" w:type="dxa"/>
              </w:tcPr>
              <w:p w:rsidR="006A3AD9" w:rsidRDefault="006A3AD9" w:rsidP="008479FD">
                <w:pPr>
                  <w:pStyle w:val="LLNormaali"/>
                </w:pPr>
                <w:r>
                  <w:t>3</w:t>
                </w:r>
              </w:p>
            </w:tc>
            <w:tc>
              <w:tcPr>
                <w:tcW w:w="1455" w:type="dxa"/>
              </w:tcPr>
              <w:p w:rsidR="006A3AD9" w:rsidRDefault="006A3AD9" w:rsidP="008479FD">
                <w:pPr>
                  <w:pStyle w:val="LLNormaali"/>
                </w:pPr>
                <w:r>
                  <w:t>890</w:t>
                </w:r>
              </w:p>
            </w:tc>
            <w:tc>
              <w:tcPr>
                <w:tcW w:w="1559" w:type="dxa"/>
              </w:tcPr>
              <w:p w:rsidR="006A3AD9" w:rsidRDefault="006A3AD9" w:rsidP="008479FD">
                <w:pPr>
                  <w:pStyle w:val="LLNormaali"/>
                </w:pPr>
                <w:r>
                  <w:t>723</w:t>
                </w:r>
              </w:p>
            </w:tc>
            <w:tc>
              <w:tcPr>
                <w:tcW w:w="1701" w:type="dxa"/>
              </w:tcPr>
              <w:p w:rsidR="006A3AD9" w:rsidRDefault="006A3AD9" w:rsidP="008479FD">
                <w:pPr>
                  <w:pStyle w:val="LLNormaali"/>
                </w:pPr>
                <w:r>
                  <w:t>641</w:t>
                </w:r>
              </w:p>
            </w:tc>
          </w:tr>
          <w:tr w:rsidR="006A3AD9" w:rsidTr="006A3AD9">
            <w:tc>
              <w:tcPr>
                <w:tcW w:w="2084" w:type="dxa"/>
              </w:tcPr>
              <w:p w:rsidR="006A3AD9" w:rsidRDefault="006A3AD9" w:rsidP="008479FD">
                <w:pPr>
                  <w:pStyle w:val="LLNormaali"/>
                </w:pPr>
                <w:r>
                  <w:t>4</w:t>
                </w:r>
              </w:p>
            </w:tc>
            <w:tc>
              <w:tcPr>
                <w:tcW w:w="1455" w:type="dxa"/>
              </w:tcPr>
              <w:p w:rsidR="006A3AD9" w:rsidRDefault="006A3AD9" w:rsidP="008479FD">
                <w:pPr>
                  <w:pStyle w:val="LLNormaali"/>
                </w:pPr>
                <w:r>
                  <w:t>1 038</w:t>
                </w:r>
              </w:p>
            </w:tc>
            <w:tc>
              <w:tcPr>
                <w:tcW w:w="1559" w:type="dxa"/>
              </w:tcPr>
              <w:p w:rsidR="006A3AD9" w:rsidRDefault="004A505A" w:rsidP="008479FD">
                <w:pPr>
                  <w:pStyle w:val="LLNormaali"/>
                </w:pPr>
                <w:r>
                  <w:t>856</w:t>
                </w:r>
              </w:p>
            </w:tc>
            <w:tc>
              <w:tcPr>
                <w:tcW w:w="1701" w:type="dxa"/>
              </w:tcPr>
              <w:p w:rsidR="006A3AD9" w:rsidRDefault="004A505A" w:rsidP="008479FD">
                <w:pPr>
                  <w:pStyle w:val="LLNormaali"/>
                </w:pPr>
                <w:r>
                  <w:t>764</w:t>
                </w:r>
              </w:p>
            </w:tc>
          </w:tr>
        </w:tbl>
        <w:p w:rsidR="006A3AD9" w:rsidRDefault="006A3AD9" w:rsidP="008479FD">
          <w:pPr>
            <w:pStyle w:val="LLNormaali"/>
          </w:pPr>
        </w:p>
        <w:p w:rsidR="008479FD" w:rsidRDefault="008479FD" w:rsidP="00732B02">
          <w:pPr>
            <w:pStyle w:val="LLKappalejako"/>
          </w:pPr>
          <w:r>
            <w:t>Jos ruokakuntaan kuuluu enemmän kuin neljä henkilöä, 1 momentin mukaisia asunnon enimmäisasumismenoja korotetaan I kuntaryhmässä 130 euroa, II kuntaryhmässä 117 euroa ja III kuntaryhmässä 112 euroa jokaista neljä henkilöä ylittävää ruokakunnan jäsentä kohden.</w:t>
          </w:r>
        </w:p>
        <w:p w:rsidR="008479FD" w:rsidRDefault="008479FD" w:rsidP="00732B02">
          <w:pPr>
            <w:pStyle w:val="LLMomentinJohdantoKappale"/>
          </w:pPr>
          <w:r>
            <w:t>Kunnat jaetaan kuntaryhmiin seuraavasti:</w:t>
          </w:r>
        </w:p>
        <w:p w:rsidR="008479FD" w:rsidRDefault="008479FD" w:rsidP="00732B02">
          <w:pPr>
            <w:pStyle w:val="LLMomentinKohta"/>
          </w:pPr>
          <w:r>
            <w:t>1) I kuntaryhmään kuuluvat: Espoo, Helsinki, Kauniainen ja Vantaa;</w:t>
          </w:r>
        </w:p>
        <w:p w:rsidR="008479FD" w:rsidRDefault="008479FD" w:rsidP="00732B02">
          <w:pPr>
            <w:pStyle w:val="LLMomentinKohta"/>
          </w:pPr>
          <w:r>
            <w:t>2) II kuntaryhmään kuuluvat: Hyvinkää, Hämeenlinna, Joensuu, Jyväskylä, Järvenpää, Kajaani, Kerava, Kirkkonummi, Kouvola, Kuopio, Lahti, Lappeenranta, Lohja, Mikkeli, Nokia, Nurmijärvi, Oulu, Pori, Porvoo, Raisio, Riihimäki, Rovaniemi, Seinäjoki, Sipoo, Siuntio, Tampere, Turku, Tuusula, Vaasa ja Vihti;</w:t>
          </w:r>
        </w:p>
        <w:p w:rsidR="008479FD" w:rsidRDefault="008479FD" w:rsidP="00732B02">
          <w:pPr>
            <w:pStyle w:val="LLMomentinKohta"/>
          </w:pPr>
          <w:r>
            <w:t>3) III kuntaryhmään kuuluvat muut kuin 1–2 kohdassa mainitut kunnat.</w:t>
          </w:r>
        </w:p>
        <w:p w:rsidR="008479FD" w:rsidRDefault="008479FD" w:rsidP="008479FD">
          <w:pPr>
            <w:pStyle w:val="LLNormaali"/>
          </w:pPr>
        </w:p>
        <w:p w:rsidR="00732B02" w:rsidRDefault="00732B02" w:rsidP="00732B02">
          <w:pPr>
            <w:pStyle w:val="LLPykala"/>
          </w:pPr>
          <w:r>
            <w:t>16 §</w:t>
          </w:r>
        </w:p>
        <w:p w:rsidR="008479FD" w:rsidRDefault="008479FD" w:rsidP="00732B02">
          <w:pPr>
            <w:pStyle w:val="LLPykalanOtsikko"/>
          </w:pPr>
          <w:r>
            <w:t>Perusomavastuuosuus</w:t>
          </w:r>
        </w:p>
        <w:p w:rsidR="008479FD" w:rsidRDefault="008479FD" w:rsidP="00732B02">
          <w:pPr>
            <w:pStyle w:val="LLKappalejako"/>
          </w:pPr>
          <w:r>
            <w:t>Perusomavastuuosuus on 50 prosenttia asumistuessa huomioon otettavista tuloista, joista on vähennetty täysimääräiseen tukeen oikeuttavan tulon määrä. Täysimääräiseen tukeen oikeuttava tulo on 555 euroa lisättynä 78 eurolla jokaista ruokakuntaan kuuluvaa aikuista ja 246 eurolla jokaista ruokakuntaan kuuluvaa lasta kohden. Jos perusomavastuuosuus on vähemmän kuin 10 euroa, sitä ei o</w:t>
          </w:r>
          <w:r w:rsidR="00732B02">
            <w:t>teta huomioon.</w:t>
          </w:r>
        </w:p>
        <w:p w:rsidR="00732B02" w:rsidRPr="009167E1" w:rsidRDefault="00732B02" w:rsidP="00BA71BD">
          <w:pPr>
            <w:pStyle w:val="LLNormaali"/>
          </w:pPr>
          <w:r w:rsidRPr="009167E1">
            <w:t>— — — — — — — — — — — — — — — — — — — — — — — — — — — — — —</w:t>
          </w:r>
        </w:p>
        <w:p w:rsidR="004A505A" w:rsidRDefault="004A505A" w:rsidP="008479FD">
          <w:pPr>
            <w:pStyle w:val="LLNormaali"/>
          </w:pPr>
        </w:p>
        <w:p w:rsidR="008479FD" w:rsidRDefault="008479FD" w:rsidP="00732B02">
          <w:pPr>
            <w:pStyle w:val="LLPykala"/>
          </w:pPr>
          <w:r>
            <w:t>31 §</w:t>
          </w:r>
        </w:p>
        <w:p w:rsidR="00402A64" w:rsidRPr="00402A64" w:rsidRDefault="00402A64" w:rsidP="00402A64">
          <w:pPr>
            <w:pStyle w:val="LLPykalanOtsikko"/>
          </w:pPr>
          <w:r w:rsidRPr="00402A64">
            <w:t>Asumistuen takaisinperiminen</w:t>
          </w:r>
        </w:p>
        <w:p w:rsidR="00732B02" w:rsidRDefault="00732B02" w:rsidP="00732B02">
          <w:pPr>
            <w:pStyle w:val="LLNormaali"/>
          </w:pPr>
          <w:r w:rsidRPr="009167E1">
            <w:t>— — — — — — — — — — — — — — — — — — — — — — — — — — — — — —</w:t>
          </w:r>
        </w:p>
        <w:p w:rsidR="008479FD" w:rsidRDefault="008479FD" w:rsidP="00732B02">
          <w:pPr>
            <w:pStyle w:val="LLKappalejako"/>
          </w:pPr>
          <w:r>
            <w:t>Takaisin perittävä määrä voidaan kuitata Kansaneläkelaitoksen myöhemmin maksamasta etuudesta. Ilman asumistuen saajan suostumusta kuittaaminen voidaan kuitenkin kohdistaa vain tämän lain mukaiseen tai siihen rinnastettavaan muuhun etuuteen.</w:t>
          </w:r>
        </w:p>
        <w:p w:rsidR="009A176F" w:rsidRDefault="009A176F" w:rsidP="009A176F">
          <w:pPr>
            <w:pStyle w:val="LLNormaali"/>
          </w:pPr>
        </w:p>
        <w:p w:rsidR="009A176F" w:rsidRDefault="009A176F" w:rsidP="009A176F">
          <w:pPr>
            <w:pStyle w:val="LLNormaali"/>
          </w:pPr>
        </w:p>
        <w:p w:rsidR="009A176F" w:rsidRDefault="009A176F" w:rsidP="009A176F">
          <w:pPr>
            <w:pStyle w:val="LLNormaali"/>
          </w:pPr>
        </w:p>
        <w:p w:rsidR="009A176F" w:rsidRDefault="009A176F" w:rsidP="009A176F">
          <w:pPr>
            <w:pStyle w:val="LLNormaali"/>
          </w:pPr>
        </w:p>
        <w:p w:rsidR="009A176F" w:rsidRDefault="009A176F" w:rsidP="009A176F">
          <w:pPr>
            <w:pStyle w:val="LLNormaali"/>
          </w:pPr>
        </w:p>
        <w:p w:rsidR="009A176F" w:rsidRDefault="009A176F" w:rsidP="009A176F">
          <w:pPr>
            <w:pStyle w:val="LLNormaali"/>
          </w:pPr>
        </w:p>
        <w:p w:rsidR="009A176F" w:rsidRDefault="009A176F" w:rsidP="009A176F">
          <w:pPr>
            <w:pStyle w:val="LLNormaali"/>
          </w:pPr>
        </w:p>
        <w:p w:rsidR="00732B02" w:rsidRDefault="00732B02" w:rsidP="0000497A">
          <w:pPr>
            <w:pStyle w:val="LLNormaali"/>
            <w:jc w:val="center"/>
          </w:pPr>
          <w:r>
            <w:t>———</w:t>
          </w:r>
        </w:p>
        <w:p w:rsidR="008479FD" w:rsidRDefault="008479FD" w:rsidP="00A36B5E">
          <w:pPr>
            <w:pStyle w:val="LLVoimaantulokappale"/>
          </w:pPr>
          <w:r>
            <w:t>Tämä laki tulee voimaan 1 päivänä huhtikuuta 2024 ja sitä sovelletaan siitä ja myöhäisemmästä ajankohdasta myönnettävään tai tarkistettavaan tukeen. Lain 7 § ja 9 § tulevat kuitenkin voimaan 1 päivänä syyskuuta 2024</w:t>
          </w:r>
          <w:r w:rsidR="00A36B5E">
            <w:t>.</w:t>
          </w:r>
          <w:r>
            <w:t xml:space="preserve"> Lain 13 §:n kumoamista ei oteta huomioon arvioitaessa 27</w:t>
          </w:r>
          <w:r w:rsidR="009A176F">
            <w:t> </w:t>
          </w:r>
          <w:r>
            <w:t>§:n 2 momentin 1 kohdan mukaista ruokakunnan jatkuvien kuukausitulojen muutosta.</w:t>
          </w:r>
        </w:p>
        <w:p w:rsidR="003E4E0F" w:rsidRDefault="00BA71BD" w:rsidP="00BA71BD">
          <w:pPr>
            <w:pStyle w:val="LLNormaali"/>
            <w:jc w:val="center"/>
          </w:pPr>
          <w:r>
            <w:t>—————</w:t>
          </w:r>
        </w:p>
        <w:p w:rsidR="004A648F" w:rsidRDefault="000F229F" w:rsidP="003E4E0F">
          <w:pPr>
            <w:pStyle w:val="LLNormaali"/>
          </w:pPr>
        </w:p>
      </w:sdtContent>
    </w:sdt>
    <w:p w:rsidR="00137260" w:rsidRPr="00302A46" w:rsidRDefault="00137260" w:rsidP="007435F3">
      <w:pPr>
        <w:pStyle w:val="LLNormaali"/>
      </w:pPr>
    </w:p>
    <w:sdt>
      <w:sdtPr>
        <w:alias w:val="Päiväys"/>
        <w:tag w:val="CCPaivays"/>
        <w:id w:val="-857742363"/>
        <w:lock w:val="sdtLocked"/>
        <w:placeholder>
          <w:docPart w:val="41C1CB229C0847B89603116C66F60792"/>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32B02">
            <w:t>23</w:t>
          </w:r>
        </w:p>
      </w:sdtContent>
    </w:sdt>
    <w:p w:rsidR="005F6E65" w:rsidRPr="00030BA9" w:rsidRDefault="005F6E65" w:rsidP="00267E16">
      <w:pPr>
        <w:pStyle w:val="LLNormaali"/>
      </w:pPr>
    </w:p>
    <w:sdt>
      <w:sdtPr>
        <w:alias w:val="Allekirjoittajan asema"/>
        <w:tag w:val="CCAllekirjoitus"/>
        <w:id w:val="1565067034"/>
        <w:lock w:val="sdtLocked"/>
        <w:placeholder>
          <w:docPart w:val="41C1CB229C0847B89603116C66F60792"/>
        </w:placeholder>
        <w15:color w:val="00FFFF"/>
      </w:sdtPr>
      <w:sdtEndPr/>
      <w:sdtContent>
        <w:p w:rsidR="005F6E65" w:rsidRPr="008D7BC7" w:rsidRDefault="0087446D" w:rsidP="005F6E65">
          <w:pPr>
            <w:pStyle w:val="LLAllekirjoitus"/>
          </w:pPr>
          <w:r>
            <w:t>Pääministeri</w:t>
          </w:r>
        </w:p>
      </w:sdtContent>
    </w:sdt>
    <w:p w:rsidR="005F6E65" w:rsidRPr="00385A06" w:rsidRDefault="0073756A" w:rsidP="00385A06">
      <w:pPr>
        <w:pStyle w:val="LLNimenselvennys"/>
      </w:pPr>
      <w:r>
        <w:t>Petteri Orpo</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73756A" w:rsidP="005F6E65">
      <w:pPr>
        <w:pStyle w:val="LLVarmennus"/>
      </w:pPr>
      <w:r w:rsidRPr="0073756A">
        <w:t xml:space="preserve">Sosiaaliturvaministeri Sanni </w:t>
      </w:r>
      <w:proofErr w:type="spellStart"/>
      <w:r w:rsidRPr="0073756A">
        <w:t>Grahn</w:t>
      </w:r>
      <w:proofErr w:type="spellEnd"/>
      <w:r w:rsidRPr="0073756A">
        <w:t>-Laasonen</w:t>
      </w:r>
    </w:p>
    <w:p w:rsidR="004B1827" w:rsidRDefault="000A334A" w:rsidP="003920F1">
      <w:pPr>
        <w:pStyle w:val="LLNormaali"/>
        <w:sectPr w:rsidR="004B1827" w:rsidSect="00C85EB5">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01" w:right="1780" w:bottom="2155" w:left="1780" w:header="1701" w:footer="1911" w:gutter="0"/>
          <w:cols w:space="720"/>
          <w:formProt w:val="0"/>
          <w:titlePg/>
          <w:docGrid w:linePitch="360"/>
        </w:sectPr>
      </w:pPr>
      <w:r w:rsidRPr="001401B3">
        <w:br w:type="page"/>
      </w:r>
    </w:p>
    <w:bookmarkStart w:id="33" w:name="_Toc144998552" w:displacedByCustomXml="next"/>
    <w:bookmarkStart w:id="34" w:name="_Toc20986674" w:displacedByCustomXml="next"/>
    <w:sdt>
      <w:sdtPr>
        <w:alias w:val="Liitteet"/>
        <w:tag w:val="CCLiitteet"/>
        <w:id w:val="-100575990"/>
        <w:placeholder>
          <w:docPart w:val="4C44FFA943264791AD6D806EC6CBCDDD"/>
        </w:placeholder>
        <w15:color w:val="33CCCC"/>
        <w:comboBox>
          <w:listItem w:value="Valitse kohde."/>
          <w:listItem w:displayText="Liite" w:value="Liite"/>
          <w:listItem w:displayText="Liitteet" w:value="Liitteet"/>
        </w:comboBox>
      </w:sdtPr>
      <w:sdtEndPr/>
      <w:sdtContent>
        <w:p w:rsidR="000A334A" w:rsidRDefault="008479FD" w:rsidP="004B1827">
          <w:pPr>
            <w:pStyle w:val="LLLiite"/>
          </w:pPr>
          <w:r>
            <w:t>Liite</w:t>
          </w:r>
        </w:p>
      </w:sdtContent>
    </w:sdt>
    <w:bookmarkEnd w:id="33" w:displacedByCustomXml="prev"/>
    <w:bookmarkEnd w:id="34" w:displacedByCustomXml="prev"/>
    <w:bookmarkStart w:id="35" w:name="_Toc144998553" w:displacedByCustomXml="next"/>
    <w:bookmarkStart w:id="36" w:name="_Toc20986675" w:displacedByCustomXml="next"/>
    <w:sdt>
      <w:sdtPr>
        <w:rPr>
          <w:lang w:val="en-US"/>
        </w:rPr>
        <w:alias w:val="Rinnakkaistekstit"/>
        <w:tag w:val="CCRinnakkaistekstit"/>
        <w:id w:val="-1936507279"/>
        <w:placeholder>
          <w:docPart w:val="4C44FFA943264791AD6D806EC6CBCDDD"/>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8479FD" w:rsidP="00B34684">
          <w:pPr>
            <w:pStyle w:val="LLRinnakkaistekstit"/>
            <w:rPr>
              <w:lang w:val="en-US"/>
            </w:rPr>
          </w:pPr>
          <w:r>
            <w:rPr>
              <w:lang w:val="en-US"/>
            </w:rPr>
            <w:t>Rinnakkaisteksti</w:t>
          </w:r>
        </w:p>
      </w:sdtContent>
    </w:sdt>
    <w:bookmarkEnd w:id="35" w:displacedByCustomXml="prev"/>
    <w:bookmarkEnd w:id="36"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41C1CB229C0847B89603116C66F60792"/>
        </w:placeholder>
        <w15:color w:val="33CCCC"/>
      </w:sdtPr>
      <w:sdtEndPr>
        <w:rPr>
          <w:rFonts w:eastAsia="Calibri"/>
          <w:sz w:val="22"/>
          <w:szCs w:val="22"/>
          <w:lang w:eastAsia="en-US"/>
        </w:rPr>
      </w:sdtEndPr>
      <w:sdtContent>
        <w:p w:rsidR="008A3DB3" w:rsidRDefault="008A3DB3" w:rsidP="00B34684">
          <w:pPr>
            <w:pStyle w:val="LLNormaali"/>
            <w:rPr>
              <w:rFonts w:eastAsia="Times New Roman"/>
              <w:sz w:val="18"/>
              <w:szCs w:val="18"/>
              <w:lang w:eastAsia="fi-FI"/>
            </w:rPr>
          </w:pPr>
        </w:p>
        <w:p w:rsidR="00A36B5E" w:rsidRPr="000A334A" w:rsidRDefault="00A36B5E" w:rsidP="00B34684">
          <w:pPr>
            <w:pStyle w:val="LLNormaali"/>
            <w:rPr>
              <w:rFonts w:eastAsia="Times New Roman"/>
              <w:szCs w:val="24"/>
              <w:lang w:eastAsia="fi-FI"/>
            </w:rPr>
          </w:pPr>
        </w:p>
        <w:p w:rsidR="006A3AD9" w:rsidRPr="00F36633" w:rsidRDefault="006A3AD9" w:rsidP="006A3AD9">
          <w:pPr>
            <w:pStyle w:val="LLLaki"/>
          </w:pPr>
          <w:r w:rsidRPr="00F36633">
            <w:t>Laki</w:t>
          </w:r>
        </w:p>
        <w:p w:rsidR="006A3AD9" w:rsidRPr="009167E1" w:rsidRDefault="009A176F" w:rsidP="009A176F">
          <w:pPr>
            <w:pStyle w:val="LLSaadoksenNimi"/>
          </w:pPr>
          <w:bookmarkStart w:id="37" w:name="_Toc144998554"/>
          <w:r w:rsidRPr="009A176F">
            <w:t>yleisestä asumistuesta annetun lain muuttamisesta</w:t>
          </w:r>
          <w:bookmarkEnd w:id="37"/>
        </w:p>
        <w:p w:rsidR="006A3AD9" w:rsidRDefault="006A3AD9" w:rsidP="006A3AD9">
          <w:pPr>
            <w:pStyle w:val="LLJohtolauseKappaleet"/>
          </w:pPr>
          <w:r>
            <w:t>Eduskunnan päätöksen mukaisesti</w:t>
          </w:r>
        </w:p>
        <w:p w:rsidR="006A3AD9" w:rsidRDefault="006A3AD9" w:rsidP="006A3AD9">
          <w:pPr>
            <w:pStyle w:val="LLJohtolauseKappaleet"/>
          </w:pPr>
          <w:r w:rsidRPr="008479FD">
            <w:rPr>
              <w:i/>
            </w:rPr>
            <w:t>kumotaan</w:t>
          </w:r>
          <w:r>
            <w:t xml:space="preserve"> yleisestä asumistuesta annetun lain (938/2014) 7 § </w:t>
          </w:r>
          <w:r w:rsidR="004A505A">
            <w:t>4 momentti</w:t>
          </w:r>
          <w:r w:rsidR="00B30572">
            <w:t>,</w:t>
          </w:r>
          <w:r w:rsidR="004A505A">
            <w:t xml:space="preserve"> 9 § 2–</w:t>
          </w:r>
          <w:r>
            <w:t>4 sekä 6 ja 7 momentti ja 13 §</w:t>
          </w:r>
        </w:p>
        <w:p w:rsidR="006A3AD9" w:rsidRDefault="006A3AD9" w:rsidP="006A3AD9">
          <w:pPr>
            <w:pStyle w:val="LLJohtolauseKappaleet"/>
          </w:pPr>
          <w:r>
            <w:t>se</w:t>
          </w:r>
          <w:r w:rsidR="004A505A">
            <w:t>llaisina kuin niistä ovat 9 § 2–</w:t>
          </w:r>
          <w:r>
            <w:t xml:space="preserve">4 sekä 6 ja 7 momentti laissa 1533/2016, </w:t>
          </w:r>
          <w:r w:rsidR="00A36B5E">
            <w:t>sekä</w:t>
          </w:r>
        </w:p>
        <w:p w:rsidR="006A3AD9" w:rsidRDefault="006A3AD9" w:rsidP="006A3AD9">
          <w:pPr>
            <w:pStyle w:val="LLJohtolauseKappaleet"/>
          </w:pPr>
          <w:r w:rsidRPr="008479FD">
            <w:rPr>
              <w:i/>
            </w:rPr>
            <w:t>muutetaan</w:t>
          </w:r>
          <w:r>
            <w:t xml:space="preserve"> lain 7 § 1 ja 3 momentti, 8 § 1 momentti, 9 § 5 ja 8 momentti, 10 §, 16 § 1 momentti ja 31 § 3 momentti</w:t>
          </w:r>
        </w:p>
        <w:p w:rsidR="008479FD" w:rsidRDefault="006A3AD9" w:rsidP="00A36B5E">
          <w:pPr>
            <w:pStyle w:val="LLJohtolauseKappaleet"/>
          </w:pPr>
          <w:r>
            <w:t xml:space="preserve">sellaisina kuin niistä ovat 8 § 1 momentti, 9 § 5 ja 8 momentti ja 10 § laissa 1533/2016 sekä 16 § 1 </w:t>
          </w:r>
          <w:r w:rsidR="00A36B5E">
            <w:t>momentti laissa 1672/2015;</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E80C71" w:rsidRDefault="00E80C71" w:rsidP="00E80C71">
                <w:pPr>
                  <w:pStyle w:val="LLPykala"/>
                </w:pPr>
                <w:r>
                  <w:t>7 §</w:t>
                </w:r>
              </w:p>
              <w:p w:rsidR="00E80C71" w:rsidRDefault="00E80C71" w:rsidP="00E80C71">
                <w:pPr>
                  <w:pStyle w:val="LLPykalanOtsikko"/>
                </w:pPr>
                <w:r>
                  <w:t>Asunto</w:t>
                </w:r>
              </w:p>
              <w:p w:rsidR="00E80C71" w:rsidRDefault="00E80C71" w:rsidP="00E80C71">
                <w:pPr>
                  <w:pStyle w:val="LLKappalejako"/>
                </w:pPr>
                <w:r>
                  <w:t xml:space="preserve">Asumistukea voidaan myöntää ruokakunnan Suomessa sijaitsevan vakinaiseksi asunnoksi katsottavan vuokra-asunnon, asumisoikeusasunnon tai </w:t>
                </w:r>
                <w:r w:rsidRPr="00E80C71">
                  <w:rPr>
                    <w:i/>
                  </w:rPr>
                  <w:t>omistusasunnon</w:t>
                </w:r>
                <w:r>
                  <w:t xml:space="preserve"> asumismenoista. Asunnon pitää olla kelvollinen asuntona käytettäväksi ja viralliselta käyttötarkoitukseltaan asunnoksi tai muutoin vakinaiseen asuinkäyttöön tarkoitettu.</w:t>
                </w:r>
              </w:p>
              <w:p w:rsidR="00E80C71" w:rsidRDefault="00E80C71" w:rsidP="003F1C96">
                <w:pPr>
                  <w:pStyle w:val="LLNormaali"/>
                </w:pPr>
                <w:r w:rsidRPr="000A334A">
                  <w:rPr>
                    <w:lang w:eastAsia="fi-FI"/>
                  </w:rPr>
                  <w:t>— — — — — — — — — — — — — —</w:t>
                </w:r>
              </w:p>
              <w:p w:rsidR="00E80C71" w:rsidRDefault="00E80C71" w:rsidP="00E80C71">
                <w:pPr>
                  <w:pStyle w:val="LLKappalejako"/>
                </w:pPr>
                <w:r>
                  <w:t>Mitä tässä laissa säädetään vuokra-asunnosta, sovelletaan myös asumisoikeusasunnoista annetussa laissa (650/1990) tarkoitettuun asumisoikeusasuntoon, jollei jäljempänä toisin säädetä.</w:t>
                </w:r>
              </w:p>
              <w:p w:rsidR="00B20FDD" w:rsidRPr="00E80C71" w:rsidRDefault="00E80C71" w:rsidP="00E80C71">
                <w:pPr>
                  <w:pStyle w:val="LLKappalejako"/>
                  <w:rPr>
                    <w:i/>
                  </w:rPr>
                </w:pPr>
                <w:r w:rsidRPr="00E80C71">
                  <w:rPr>
                    <w:i/>
                  </w:rPr>
                  <w:t>Omistusasuntoja ovat osakeasunnot ja muut omistusasunnot. Osakeasunnoilla tarkoitetaan asunto-osakeyhtiön tai asunto-osuuskunnan omistamassa talossa sijaitsevaa omistusasuntoa.</w:t>
                </w: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Pykala"/>
                </w:pPr>
                <w:r>
                  <w:t>8 §</w:t>
                </w:r>
              </w:p>
              <w:p w:rsidR="00E80C71" w:rsidRDefault="00E80C71" w:rsidP="00E80C71">
                <w:pPr>
                  <w:pStyle w:val="LLPykalanOtsikko"/>
                </w:pPr>
                <w:r>
                  <w:t>Oikeus asumistukeen</w:t>
                </w:r>
              </w:p>
              <w:p w:rsidR="00E80C71" w:rsidRDefault="00E80C71" w:rsidP="00BD2A71">
                <w:pPr>
                  <w:pStyle w:val="LLKappalejako"/>
                </w:pPr>
                <w:r>
                  <w:t>Ruokakunnalla on oikeus saada asumistukea 80 prosenttia siitä 9 §:ssä säädettyjen hyväksyttävien, mutta enintään 10 §:ssä tarkoitettujen enimmäismääräisten asumismenojen</w:t>
                </w:r>
              </w:p>
              <w:p w:rsidR="00E80C71" w:rsidRDefault="00E80C71" w:rsidP="00E80C71">
                <w:pPr>
                  <w:pStyle w:val="LLNormaali"/>
                </w:pPr>
                <w:r>
                  <w:t>määrästä, josta on vähennetty ruokakunnan tulojen mukaan määräytyvä 16 §:ssä tarkoitettu perusomavastuuosuus.</w:t>
                </w:r>
              </w:p>
              <w:p w:rsidR="00BD2A71" w:rsidRDefault="00BD2A71" w:rsidP="003F1C96">
                <w:pPr>
                  <w:pStyle w:val="LLNormaali"/>
                </w:pPr>
                <w:r w:rsidRPr="000A334A">
                  <w:rPr>
                    <w:lang w:eastAsia="fi-FI"/>
                  </w:rPr>
                  <w:t>— — — — — — — — — — — — — —</w:t>
                </w:r>
              </w:p>
              <w:p w:rsidR="00BD2A71" w:rsidRDefault="00BD2A71" w:rsidP="00E80C71">
                <w:pPr>
                  <w:pStyle w:val="LLNormaali"/>
                </w:pPr>
              </w:p>
              <w:p w:rsidR="00BD2A71" w:rsidRDefault="00BD2A71" w:rsidP="00B30572">
                <w:pPr>
                  <w:pStyle w:val="LLPykala"/>
                </w:pPr>
                <w:r>
                  <w:t>9 §</w:t>
                </w:r>
              </w:p>
              <w:p w:rsidR="00BD2A71" w:rsidRDefault="00BD2A71" w:rsidP="00B30572">
                <w:pPr>
                  <w:pStyle w:val="LLPykalanOtsikko"/>
                </w:pPr>
                <w:r>
                  <w:t>Hyväksyttävät asumismenot</w:t>
                </w:r>
              </w:p>
              <w:p w:rsidR="003A6A31" w:rsidRDefault="003A6A31" w:rsidP="003F1C96">
                <w:pPr>
                  <w:pStyle w:val="LLNormaali"/>
                </w:pPr>
                <w:r w:rsidRPr="000A334A">
                  <w:rPr>
                    <w:lang w:eastAsia="fi-FI"/>
                  </w:rPr>
                  <w:t>— — — — — — — — — — — — — —</w:t>
                </w:r>
              </w:p>
              <w:p w:rsidR="00BD2A71" w:rsidRPr="003A6A31" w:rsidRDefault="00BD2A71" w:rsidP="00B30572">
                <w:pPr>
                  <w:pStyle w:val="LLKappalejako"/>
                  <w:rPr>
                    <w:i/>
                  </w:rPr>
                </w:pPr>
                <w:r w:rsidRPr="003A6A31">
                  <w:rPr>
                    <w:i/>
                  </w:rPr>
                  <w:t>Omistusasunnossa asuvan ruokakunnan asumismenoiksi hyväksytään asunnon hoitoja rahoitusmenot. Osakeasunnon hoitomenoiksi hyväksytään vastike sekä erikseen maksettavat vesimaksut ja lämmityskustannukset. Vesimaksut ja lämmityskustannukset otetaan huomioon 1 momentin mukaisina.</w:t>
                </w:r>
              </w:p>
              <w:p w:rsidR="00BD2A71" w:rsidRPr="003A6A31" w:rsidRDefault="00BD2A71" w:rsidP="00B30572">
                <w:pPr>
                  <w:pStyle w:val="LLMomentinJohdantoKappale"/>
                  <w:rPr>
                    <w:i/>
                  </w:rPr>
                </w:pPr>
                <w:r w:rsidRPr="003A6A31">
                  <w:rPr>
                    <w:i/>
                  </w:rPr>
                  <w:t>Muun omistusasunnon kuin osakeasunnon hoitomenoiksi hyväksytään:</w:t>
                </w:r>
              </w:p>
              <w:p w:rsidR="00B30572" w:rsidRPr="00B30572" w:rsidRDefault="00B30572" w:rsidP="00B30572">
                <w:pPr>
                  <w:pStyle w:val="LLNormaali"/>
                </w:pPr>
              </w:p>
              <w:tbl>
                <w:tblPr>
                  <w:tblStyle w:val="TaulukkoRuudukko"/>
                  <w:tblW w:w="0" w:type="auto"/>
                  <w:tblLayout w:type="fixed"/>
                  <w:tblLook w:val="04A0" w:firstRow="1" w:lastRow="0" w:firstColumn="1" w:lastColumn="0" w:noHBand="0" w:noVBand="1"/>
                </w:tblPr>
                <w:tblGrid>
                  <w:gridCol w:w="2008"/>
                  <w:gridCol w:w="2009"/>
                </w:tblGrid>
                <w:tr w:rsidR="00B30572" w:rsidTr="00B30572">
                  <w:tc>
                    <w:tcPr>
                      <w:tcW w:w="2008" w:type="dxa"/>
                    </w:tcPr>
                    <w:p w:rsidR="00B30572" w:rsidRPr="00B30572" w:rsidRDefault="00B30572" w:rsidP="00B30572">
                      <w:pPr>
                        <w:rPr>
                          <w:sz w:val="16"/>
                        </w:rPr>
                      </w:pPr>
                      <w:r w:rsidRPr="00B30572">
                        <w:rPr>
                          <w:sz w:val="16"/>
                        </w:rPr>
                        <w:t>Ruokakunnan koko henkeä</w:t>
                      </w:r>
                    </w:p>
                  </w:tc>
                  <w:tc>
                    <w:tcPr>
                      <w:tcW w:w="2009" w:type="dxa"/>
                    </w:tcPr>
                    <w:p w:rsidR="00B30572" w:rsidRPr="00B30572" w:rsidRDefault="00B30572" w:rsidP="00B30572">
                      <w:pPr>
                        <w:rPr>
                          <w:sz w:val="16"/>
                        </w:rPr>
                      </w:pPr>
                      <w:r w:rsidRPr="00B30572">
                        <w:rPr>
                          <w:sz w:val="16"/>
                        </w:rPr>
                        <w:t>Huomioon otettava hoitomeno euroa/kk</w:t>
                      </w:r>
                    </w:p>
                  </w:tc>
                </w:tr>
                <w:tr w:rsidR="00B30572" w:rsidTr="00B30572">
                  <w:tc>
                    <w:tcPr>
                      <w:tcW w:w="2008" w:type="dxa"/>
                    </w:tcPr>
                    <w:p w:rsidR="00B30572" w:rsidRPr="00B30572" w:rsidRDefault="00B30572" w:rsidP="00B30572">
                      <w:pPr>
                        <w:rPr>
                          <w:sz w:val="16"/>
                        </w:rPr>
                      </w:pPr>
                      <w:r w:rsidRPr="00B30572">
                        <w:rPr>
                          <w:sz w:val="16"/>
                        </w:rPr>
                        <w:t>1</w:t>
                      </w:r>
                    </w:p>
                  </w:tc>
                  <w:tc>
                    <w:tcPr>
                      <w:tcW w:w="2009" w:type="dxa"/>
                    </w:tcPr>
                    <w:p w:rsidR="00B30572" w:rsidRPr="00B30572" w:rsidRDefault="00B30572" w:rsidP="00ED2AD5">
                      <w:pPr>
                        <w:jc w:val="right"/>
                        <w:rPr>
                          <w:sz w:val="16"/>
                        </w:rPr>
                      </w:pPr>
                      <w:r w:rsidRPr="00B30572">
                        <w:rPr>
                          <w:sz w:val="16"/>
                        </w:rPr>
                        <w:t>89</w:t>
                      </w:r>
                    </w:p>
                  </w:tc>
                </w:tr>
                <w:tr w:rsidR="00B30572" w:rsidTr="00B30572">
                  <w:tc>
                    <w:tcPr>
                      <w:tcW w:w="2008" w:type="dxa"/>
                    </w:tcPr>
                    <w:p w:rsidR="00B30572" w:rsidRPr="00B30572" w:rsidRDefault="00B30572" w:rsidP="00B30572">
                      <w:pPr>
                        <w:rPr>
                          <w:sz w:val="16"/>
                        </w:rPr>
                      </w:pPr>
                      <w:r w:rsidRPr="00B30572">
                        <w:rPr>
                          <w:sz w:val="16"/>
                        </w:rPr>
                        <w:t>2</w:t>
                      </w:r>
                    </w:p>
                  </w:tc>
                  <w:tc>
                    <w:tcPr>
                      <w:tcW w:w="2009" w:type="dxa"/>
                    </w:tcPr>
                    <w:p w:rsidR="00B30572" w:rsidRPr="00B30572" w:rsidRDefault="00B30572" w:rsidP="00ED2AD5">
                      <w:pPr>
                        <w:jc w:val="right"/>
                        <w:rPr>
                          <w:sz w:val="16"/>
                        </w:rPr>
                      </w:pPr>
                      <w:r w:rsidRPr="00B30572">
                        <w:rPr>
                          <w:sz w:val="16"/>
                        </w:rPr>
                        <w:t>107</w:t>
                      </w:r>
                    </w:p>
                  </w:tc>
                </w:tr>
                <w:tr w:rsidR="00B30572" w:rsidTr="00B30572">
                  <w:tc>
                    <w:tcPr>
                      <w:tcW w:w="2008" w:type="dxa"/>
                    </w:tcPr>
                    <w:p w:rsidR="00B30572" w:rsidRPr="00B30572" w:rsidRDefault="00B30572" w:rsidP="00B30572">
                      <w:pPr>
                        <w:rPr>
                          <w:sz w:val="16"/>
                        </w:rPr>
                      </w:pPr>
                      <w:r w:rsidRPr="00B30572">
                        <w:rPr>
                          <w:sz w:val="16"/>
                        </w:rPr>
                        <w:t>3</w:t>
                      </w:r>
                    </w:p>
                  </w:tc>
                  <w:tc>
                    <w:tcPr>
                      <w:tcW w:w="2009" w:type="dxa"/>
                    </w:tcPr>
                    <w:p w:rsidR="00B30572" w:rsidRPr="00B30572" w:rsidRDefault="00B30572" w:rsidP="00ED2AD5">
                      <w:pPr>
                        <w:jc w:val="right"/>
                        <w:rPr>
                          <w:sz w:val="16"/>
                        </w:rPr>
                      </w:pPr>
                      <w:r w:rsidRPr="00B30572">
                        <w:rPr>
                          <w:sz w:val="16"/>
                        </w:rPr>
                        <w:t>135</w:t>
                      </w:r>
                    </w:p>
                  </w:tc>
                </w:tr>
                <w:tr w:rsidR="00B30572" w:rsidTr="00B30572">
                  <w:tc>
                    <w:tcPr>
                      <w:tcW w:w="2008" w:type="dxa"/>
                    </w:tcPr>
                    <w:p w:rsidR="00B30572" w:rsidRPr="00B30572" w:rsidRDefault="00B30572" w:rsidP="00B30572">
                      <w:pPr>
                        <w:rPr>
                          <w:sz w:val="16"/>
                        </w:rPr>
                      </w:pPr>
                      <w:r w:rsidRPr="00B30572">
                        <w:rPr>
                          <w:sz w:val="16"/>
                        </w:rPr>
                        <w:t>4</w:t>
                      </w:r>
                    </w:p>
                  </w:tc>
                  <w:tc>
                    <w:tcPr>
                      <w:tcW w:w="2009" w:type="dxa"/>
                    </w:tcPr>
                    <w:p w:rsidR="00B30572" w:rsidRPr="00B30572" w:rsidRDefault="00B30572" w:rsidP="00ED2AD5">
                      <w:pPr>
                        <w:jc w:val="right"/>
                        <w:rPr>
                          <w:sz w:val="16"/>
                        </w:rPr>
                      </w:pPr>
                      <w:r w:rsidRPr="00B30572">
                        <w:rPr>
                          <w:sz w:val="16"/>
                        </w:rPr>
                        <w:t>159</w:t>
                      </w:r>
                    </w:p>
                  </w:tc>
                </w:tr>
              </w:tbl>
              <w:p w:rsidR="00B30572" w:rsidRDefault="00B30572" w:rsidP="00ED2AD5">
                <w:pPr>
                  <w:pStyle w:val="LLNormaali"/>
                </w:pPr>
              </w:p>
              <w:p w:rsidR="00BD2A71" w:rsidRPr="004336BB" w:rsidRDefault="00BD2A71" w:rsidP="00BD2A71">
                <w:pPr>
                  <w:pStyle w:val="LLNormaali"/>
                  <w:rPr>
                    <w:i/>
                  </w:rPr>
                </w:pPr>
                <w:r w:rsidRPr="004336BB">
                  <w:rPr>
                    <w:i/>
                  </w:rPr>
                  <w:t>Jos ruokakuntaan kuuluu enemmän kuin neljä henkilöä, muun omistusasunnon kuin</w:t>
                </w:r>
              </w:p>
              <w:p w:rsidR="00BD2A71" w:rsidRPr="004336BB" w:rsidRDefault="00BD2A71" w:rsidP="00BD2A71">
                <w:pPr>
                  <w:pStyle w:val="LLNormaali"/>
                  <w:rPr>
                    <w:i/>
                  </w:rPr>
                </w:pPr>
                <w:r w:rsidRPr="004336BB">
                  <w:rPr>
                    <w:i/>
                  </w:rPr>
                  <w:t>osakeasunnon hoitomenoja korotetaan 49 euroa jokaista neljä henkilöä ylittävää ruokakunnan jäsentä kohden.</w:t>
                </w:r>
              </w:p>
              <w:p w:rsidR="00BD2A71" w:rsidRDefault="00BD2A71" w:rsidP="00ED2AD5">
                <w:pPr>
                  <w:pStyle w:val="LLKappalejako"/>
                </w:pPr>
                <w:r>
                  <w:t xml:space="preserve">Edellä 1 ja </w:t>
                </w:r>
                <w:r w:rsidRPr="00ED2AD5">
                  <w:rPr>
                    <w:i/>
                  </w:rPr>
                  <w:t>2</w:t>
                </w:r>
                <w:r>
                  <w:t xml:space="preserve"> momentissa mainittuja lämmityskustannuksia </w:t>
                </w:r>
                <w:r w:rsidRPr="00ED2AD5">
                  <w:rPr>
                    <w:i/>
                  </w:rPr>
                  <w:t>sekä 3 ja 4 momentissa mainittuja hoitomenoja</w:t>
                </w:r>
                <w:r>
                  <w:t xml:space="preserve"> korotetaan 4 prosenttia Etelä-Savon, </w:t>
                </w:r>
                <w:proofErr w:type="spellStart"/>
                <w:r>
                  <w:t>Pohjois</w:t>
                </w:r>
                <w:proofErr w:type="spellEnd"/>
                <w:r>
                  <w:t xml:space="preserve">-Savon ja </w:t>
                </w:r>
                <w:proofErr w:type="spellStart"/>
                <w:r>
                  <w:t>Pohjois</w:t>
                </w:r>
                <w:proofErr w:type="spellEnd"/>
                <w:r>
                  <w:t xml:space="preserve">-Karjalan maakunnissa ja 8 prosenttia </w:t>
                </w:r>
                <w:proofErr w:type="spellStart"/>
                <w:r>
                  <w:t>Pohjois</w:t>
                </w:r>
                <w:proofErr w:type="spellEnd"/>
                <w:r>
                  <w:t>-Pohjanmaan, Kainuun ja Lapin maakunnissa.</w:t>
                </w:r>
              </w:p>
              <w:p w:rsidR="00BD2A71" w:rsidRPr="004336BB" w:rsidRDefault="00BD2A71" w:rsidP="00ED2AD5">
                <w:pPr>
                  <w:pStyle w:val="LLKappalejako"/>
                  <w:rPr>
                    <w:i/>
                  </w:rPr>
                </w:pPr>
                <w:r w:rsidRPr="004336BB">
                  <w:rPr>
                    <w:i/>
                  </w:rPr>
                  <w:t>Omistusasunnossa asuvan ruokakunnan rahoitusmenoiksi hyväksytään asunnon hankkimiseksi ja perusparantamiseksi otettujen henkilökohtaisten lainojen kuukausittaisista</w:t>
                </w:r>
                <w:r w:rsidR="00ED2AD5" w:rsidRPr="004336BB">
                  <w:rPr>
                    <w:i/>
                  </w:rPr>
                  <w:t xml:space="preserve"> </w:t>
                </w:r>
                <w:r w:rsidRPr="004336BB">
                  <w:rPr>
                    <w:i/>
                  </w:rPr>
                  <w:t>koroista 73 prosenttia. Asumisoikeusasunnon menoiksi hyväksytään 73 prosenttia asumisoikeuden hankkimiseksi otettujen henkilökohtaisten lainojen kuukausittaisista koroista. Edellä mainittujen lainojen on oltava valtion, kunnan, seurakunnan tai julkisen valvonnan alaisen luottotoimintaa harjoittavan laitoksen myöntämiä.</w:t>
                </w:r>
              </w:p>
              <w:p w:rsidR="00BD2A71" w:rsidRDefault="00BD2A71" w:rsidP="00ED2AD5">
                <w:pPr>
                  <w:pStyle w:val="LLKappalejako"/>
                  <w:rPr>
                    <w:i/>
                  </w:rPr>
                </w:pPr>
                <w:r w:rsidRPr="004336BB">
                  <w:rPr>
                    <w:i/>
                  </w:rPr>
                  <w:t>Osakeasunnossa asuvan ruokakunnan 2 momentissa tarkoitetuista asunnon hoitomenoista otetaan huomioon enimmäishoitomenoina enintään määrä, joka on 30 prosenttia</w:t>
                </w:r>
                <w:r w:rsidR="00ED2AD5" w:rsidRPr="004336BB">
                  <w:rPr>
                    <w:i/>
                  </w:rPr>
                  <w:t xml:space="preserve"> </w:t>
                </w:r>
                <w:r w:rsidRPr="004336BB">
                  <w:rPr>
                    <w:i/>
                  </w:rPr>
                  <w:t>10 §:ssä tarkoitetuista ruokakunnan enimmäisasumismenoista ja enimmäisrahoitusmenoina enintään määrä, joka on 70 prosenttia ruokakunnan enimmäisasumismenoista. Jos hoitomenot ylittävät enimmäishoitomenot, ylimenevästä osasta otetaan huomioon 73 prosenttia asunnon hyväksyttävinä rahoitusmenoina.</w:t>
                </w:r>
              </w:p>
              <w:p w:rsidR="003C4A4F" w:rsidRDefault="003C4A4F" w:rsidP="003F1C96">
                <w:pPr>
                  <w:pStyle w:val="LLNormaali"/>
                </w:pPr>
                <w:r w:rsidRPr="000A334A">
                  <w:rPr>
                    <w:lang w:eastAsia="fi-FI"/>
                  </w:rPr>
                  <w:t>— — — — — — — — — — — — — —</w:t>
                </w:r>
              </w:p>
              <w:p w:rsidR="00E80C71" w:rsidRPr="004336BB" w:rsidRDefault="00BD2A71" w:rsidP="00ED2AD5">
                <w:pPr>
                  <w:pStyle w:val="LLKappalejako"/>
                  <w:rPr>
                    <w:i/>
                  </w:rPr>
                </w:pPr>
                <w:r w:rsidRPr="004336BB">
                  <w:rPr>
                    <w:i/>
                  </w:rPr>
                  <w:t>Omistusasunnossa asuvalla ruokakunnalla vähennetään alivuokralaisen maksama vuokra</w:t>
                </w:r>
                <w:r w:rsidR="00ED2AD5" w:rsidRPr="004336BB">
                  <w:rPr>
                    <w:i/>
                  </w:rPr>
                  <w:t xml:space="preserve"> </w:t>
                </w:r>
                <w:r w:rsidRPr="004336BB">
                  <w:rPr>
                    <w:i/>
                  </w:rPr>
                  <w:t>hoitomenoista ja mahdollinen jäljelle jäävä määrä rahoitusmenoista.</w:t>
                </w:r>
              </w:p>
              <w:p w:rsidR="00ED2AD5" w:rsidRDefault="00ED2AD5" w:rsidP="00ED2AD5">
                <w:pPr>
                  <w:pStyle w:val="LLNormaali"/>
                </w:pPr>
              </w:p>
              <w:p w:rsidR="00ED2AD5" w:rsidRDefault="00ED2AD5" w:rsidP="00ED2AD5">
                <w:pPr>
                  <w:pStyle w:val="LLPykala"/>
                </w:pPr>
                <w:r>
                  <w:t>10 §</w:t>
                </w:r>
              </w:p>
              <w:p w:rsidR="00ED2AD5" w:rsidRDefault="00ED2AD5" w:rsidP="00ED2AD5">
                <w:pPr>
                  <w:pStyle w:val="LLPykalanOtsikko"/>
                </w:pPr>
                <w:r>
                  <w:t>Enimmäisasumismenot</w:t>
                </w:r>
              </w:p>
              <w:p w:rsidR="00ED2AD5" w:rsidRDefault="00ED2AD5" w:rsidP="003F25BD">
                <w:pPr>
                  <w:pStyle w:val="LLMomentinJohdantoKappale"/>
                </w:pPr>
                <w:r>
                  <w:t>Ruokakunnan 9 §:n mukaan hyväksyttävistä asumismenoista otetaan huomioon enintään seuraavat euromäärät kuukaudessa:</w:t>
                </w:r>
              </w:p>
              <w:p w:rsidR="003F25BD" w:rsidRDefault="003F25BD" w:rsidP="003F25BD">
                <w:pPr>
                  <w:pStyle w:val="LLNormaali"/>
                </w:pPr>
              </w:p>
              <w:p w:rsidR="003F25BD" w:rsidRDefault="003F25BD" w:rsidP="003F25BD">
                <w:r w:rsidRPr="00ED1472">
                  <w:rPr>
                    <w:noProof/>
                    <w:lang w:eastAsia="fi-FI"/>
                  </w:rPr>
                  <w:drawing>
                    <wp:inline distT="0" distB="0" distL="0" distR="0" wp14:anchorId="278F4D6B" wp14:editId="3F99CA67">
                      <wp:extent cx="2536401" cy="731520"/>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02137" cy="837002"/>
                              </a:xfrm>
                              <a:prstGeom prst="rect">
                                <a:avLst/>
                              </a:prstGeom>
                            </pic:spPr>
                          </pic:pic>
                        </a:graphicData>
                      </a:graphic>
                    </wp:inline>
                  </w:drawing>
                </w:r>
              </w:p>
              <w:p w:rsidR="003F25BD" w:rsidRDefault="003F25BD" w:rsidP="003F25BD">
                <w:pPr>
                  <w:pStyle w:val="LLNormaali"/>
                </w:pPr>
              </w:p>
              <w:p w:rsidR="003C4A4F" w:rsidRDefault="003C4A4F" w:rsidP="003F25BD">
                <w:pPr>
                  <w:pStyle w:val="LLNormaali"/>
                </w:pPr>
              </w:p>
              <w:p w:rsidR="003C4A4F" w:rsidRDefault="003C4A4F" w:rsidP="003F25BD">
                <w:pPr>
                  <w:pStyle w:val="LLNormaali"/>
                </w:pPr>
              </w:p>
              <w:p w:rsidR="003C4A4F" w:rsidRDefault="003C4A4F" w:rsidP="003F25BD">
                <w:pPr>
                  <w:pStyle w:val="LLNormaali"/>
                </w:pPr>
              </w:p>
              <w:p w:rsidR="003C4A4F" w:rsidRDefault="003C4A4F" w:rsidP="003F25BD">
                <w:pPr>
                  <w:pStyle w:val="LLNormaali"/>
                </w:pPr>
              </w:p>
              <w:p w:rsidR="003C4A4F" w:rsidRDefault="003C4A4F" w:rsidP="003F25BD">
                <w:pPr>
                  <w:pStyle w:val="LLNormaali"/>
                </w:pPr>
              </w:p>
              <w:p w:rsidR="003C4A4F" w:rsidRPr="003F25BD" w:rsidRDefault="003C4A4F" w:rsidP="003F25BD">
                <w:pPr>
                  <w:pStyle w:val="LLNormaali"/>
                </w:pPr>
              </w:p>
              <w:p w:rsidR="00ED2AD5" w:rsidRDefault="00ED2AD5" w:rsidP="003F25BD">
                <w:pPr>
                  <w:pStyle w:val="LLKappalejako"/>
                </w:pPr>
                <w:r>
                  <w:t>Jos ruokakuntaan kuuluu enemmän kuin neljä henkilöä, 1 momentin mukaisia asunnon</w:t>
                </w:r>
                <w:r w:rsidR="003F25BD">
                  <w:t xml:space="preserve"> </w:t>
                </w:r>
                <w:r>
                  <w:t>enimmäisasumismenoja korotetaan I kuntaryhmässä 137 euroa, II kuntaryhmässä 130 euroa, III kuntaryhmässä 117 euroa ja IV kuntaryhmässä 112 euroa jokaista neljä henkilöä</w:t>
                </w:r>
                <w:r w:rsidR="003F25BD">
                  <w:t xml:space="preserve"> </w:t>
                </w:r>
                <w:r>
                  <w:t>ylittävää ruokakunnan jäsentä kohden.</w:t>
                </w:r>
              </w:p>
              <w:p w:rsidR="00ED2AD5" w:rsidRDefault="00ED2AD5" w:rsidP="003F25BD">
                <w:pPr>
                  <w:pStyle w:val="LLMomentinJohdantoKappale"/>
                </w:pPr>
                <w:r>
                  <w:t>Kunnat jaetaan kuntaryhmiin seuraavasti:</w:t>
                </w:r>
              </w:p>
              <w:p w:rsidR="00ED2AD5" w:rsidRDefault="00ED2AD5" w:rsidP="003F25BD">
                <w:pPr>
                  <w:pStyle w:val="LLMomentinKohta"/>
                </w:pPr>
                <w:r>
                  <w:t>1) I kuntaryhmään kuuluu: Helsinki;</w:t>
                </w:r>
              </w:p>
              <w:p w:rsidR="003F25BD" w:rsidRDefault="003F25BD" w:rsidP="003F25BD">
                <w:pPr>
                  <w:pStyle w:val="LLNormaali"/>
                </w:pPr>
              </w:p>
              <w:p w:rsidR="00ED2AD5" w:rsidRDefault="00ED2AD5" w:rsidP="003F25BD">
                <w:pPr>
                  <w:pStyle w:val="LLMomentinKohta"/>
                </w:pPr>
                <w:r>
                  <w:t>2) II kuntaryhmään kuuluvat: Espoo, Kauniainen ja Vantaa;</w:t>
                </w:r>
              </w:p>
              <w:p w:rsidR="003F25BD" w:rsidRDefault="003F25BD" w:rsidP="003F25BD">
                <w:pPr>
                  <w:pStyle w:val="LLNormaali"/>
                </w:pPr>
              </w:p>
              <w:p w:rsidR="003F25BD" w:rsidRDefault="003F25BD" w:rsidP="003F25BD">
                <w:pPr>
                  <w:pStyle w:val="LLNormaali"/>
                </w:pPr>
              </w:p>
              <w:p w:rsidR="003F25BD" w:rsidRDefault="003F25BD" w:rsidP="003F25BD">
                <w:pPr>
                  <w:pStyle w:val="LLNormaali"/>
                </w:pPr>
              </w:p>
              <w:p w:rsidR="003F25BD" w:rsidRDefault="003F25BD" w:rsidP="003F25BD">
                <w:pPr>
                  <w:pStyle w:val="LLNormaali"/>
                </w:pPr>
              </w:p>
              <w:p w:rsidR="003F25BD" w:rsidRDefault="003F25BD" w:rsidP="003F25BD">
                <w:pPr>
                  <w:pStyle w:val="LLNormaali"/>
                </w:pPr>
              </w:p>
              <w:p w:rsidR="003F25BD" w:rsidRDefault="003F25BD" w:rsidP="003F25BD">
                <w:pPr>
                  <w:pStyle w:val="LLNormaali"/>
                </w:pPr>
              </w:p>
              <w:p w:rsidR="00ED2AD5" w:rsidRPr="003F25BD" w:rsidRDefault="00ED2AD5" w:rsidP="003F25BD">
                <w:pPr>
                  <w:pStyle w:val="LLMomentinKohta"/>
                  <w:rPr>
                    <w:i/>
                  </w:rPr>
                </w:pPr>
                <w:r>
                  <w:t xml:space="preserve">3) </w:t>
                </w:r>
                <w:r w:rsidRPr="003F25BD">
                  <w:t>III kuntaryhmään kuuluvat: Hyvinkää, Hämeenlinna, Joensuu, Jyväskylä, Järvenpää, Kajaani, Kerava, Kirkkonummi, Kouvola, Kuopio, Lahti, Lappeenranta, Lohja, Mikkeli, Nokia, Nurmijärvi, Oulu, Pori, Porvoo, Raisio, Riihimäki, Rovaniemi, Seinäjoki, Sipoo, Siuntio, Tampere, Turku, Tuusula, Vaasa ja Vihti;</w:t>
                </w:r>
              </w:p>
              <w:p w:rsidR="00ED2AD5" w:rsidRDefault="00ED2AD5" w:rsidP="003F25BD">
                <w:pPr>
                  <w:pStyle w:val="LLMomentinKohta"/>
                  <w:rPr>
                    <w:i/>
                  </w:rPr>
                </w:pPr>
                <w:r w:rsidRPr="003F25BD">
                  <w:rPr>
                    <w:i/>
                  </w:rPr>
                  <w:t>4) IV kuntaryhmään kuuluvat muut kui</w:t>
                </w:r>
                <w:r w:rsidR="003F25BD">
                  <w:rPr>
                    <w:i/>
                  </w:rPr>
                  <w:t>n 1—3 kohdassa mainitut kunnat.</w:t>
                </w:r>
              </w:p>
              <w:p w:rsidR="003F25BD" w:rsidRDefault="003F25BD" w:rsidP="003F25BD">
                <w:pPr>
                  <w:pStyle w:val="LLNormaali"/>
                </w:pPr>
              </w:p>
              <w:p w:rsidR="00F95AF3" w:rsidRDefault="00F95AF3" w:rsidP="00F95AF3">
                <w:pPr>
                  <w:pStyle w:val="LLPykala"/>
                </w:pPr>
                <w:r>
                  <w:t>13 §</w:t>
                </w:r>
              </w:p>
              <w:p w:rsidR="00F95AF3" w:rsidRDefault="00F95AF3" w:rsidP="00F95AF3">
                <w:pPr>
                  <w:pStyle w:val="LLPykalanOtsikko"/>
                </w:pPr>
                <w:r>
                  <w:t>Ansiotulovähennys</w:t>
                </w:r>
              </w:p>
              <w:p w:rsidR="00F95AF3" w:rsidRPr="00F95AF3" w:rsidRDefault="00F95AF3" w:rsidP="00F95AF3">
                <w:pPr>
                  <w:pStyle w:val="LLKappalejako"/>
                  <w:rPr>
                    <w:i/>
                  </w:rPr>
                </w:pPr>
                <w:r w:rsidRPr="00F95AF3">
                  <w:rPr>
                    <w:i/>
                  </w:rPr>
                  <w:t>Ruokakunnan jäsenen yhteenlasketuista palkkatuloista ja 12 §:n 4 momentin 1 kohdan mukaisista tuloista vähennetään 300 euroa kuukaudessa asumistuen määrää laskettaessa.</w:t>
                </w:r>
              </w:p>
              <w:p w:rsidR="003F25BD" w:rsidRDefault="003F25BD" w:rsidP="00F95AF3">
                <w:pPr>
                  <w:pStyle w:val="LLNormaali"/>
                </w:pPr>
              </w:p>
              <w:p w:rsidR="00F95AF3" w:rsidRDefault="00F95AF3" w:rsidP="00F95AF3">
                <w:pPr>
                  <w:pStyle w:val="LLPykala"/>
                </w:pPr>
                <w:r>
                  <w:t>16 §</w:t>
                </w:r>
              </w:p>
              <w:p w:rsidR="00F95AF3" w:rsidRDefault="00F95AF3" w:rsidP="00F95AF3">
                <w:pPr>
                  <w:pStyle w:val="LLPykalanOtsikko"/>
                </w:pPr>
                <w:r>
                  <w:t>Perusomavastuuosuus</w:t>
                </w:r>
              </w:p>
              <w:p w:rsidR="00F95AF3" w:rsidRDefault="00F95AF3" w:rsidP="00F95AF3">
                <w:pPr>
                  <w:pStyle w:val="LLKappalejako"/>
                </w:pPr>
                <w:r>
                  <w:t>Perusomavastuuosuus on 42 prosenttia asumistuessa huomioon otettavista tuloista, joista on vähennetty täysimääräiseen tukeen oikeuttavan tulon määrä. Täysimääräiseen tukeen oikeuttava tulo on 555 euroa lisättynä 92 eurolla jokaista ruokakuntaan kuuluvaa aikuista ja 205 eurolla jokaista ruokakuntaan kuuluvaa lasta kohden. Jos perusomavastuuosuus on vähemmän kuin 10 euroa, sitä ei oteta huomioon.</w:t>
                </w:r>
              </w:p>
              <w:p w:rsidR="00F95AF3" w:rsidRDefault="00F95AF3" w:rsidP="003F1C96">
                <w:pPr>
                  <w:pStyle w:val="LLNormaali"/>
                </w:pPr>
                <w:r w:rsidRPr="000A334A">
                  <w:rPr>
                    <w:lang w:eastAsia="fi-FI"/>
                  </w:rPr>
                  <w:t>— — — — — — — — — — — — — —</w:t>
                </w:r>
              </w:p>
              <w:p w:rsidR="00F95AF3" w:rsidRDefault="00F95AF3" w:rsidP="00F95AF3">
                <w:pPr>
                  <w:pStyle w:val="LLNormaali"/>
                </w:pPr>
              </w:p>
              <w:p w:rsidR="00F95AF3" w:rsidRDefault="00F95AF3" w:rsidP="00F95AF3">
                <w:pPr>
                  <w:pStyle w:val="LLPykala"/>
                </w:pPr>
                <w:r>
                  <w:t>31 §</w:t>
                </w:r>
              </w:p>
              <w:p w:rsidR="00F95AF3" w:rsidRDefault="00F95AF3" w:rsidP="00F95AF3">
                <w:pPr>
                  <w:pStyle w:val="LLPykalanOtsikko"/>
                </w:pPr>
                <w:r>
                  <w:t>Asumistuen takaisinperiminen</w:t>
                </w:r>
              </w:p>
              <w:p w:rsidR="0037604B" w:rsidRPr="009167E1" w:rsidRDefault="0037604B" w:rsidP="00BA71BD">
                <w:pPr>
                  <w:pStyle w:val="LLNormaali"/>
                </w:pPr>
                <w:r w:rsidRPr="009167E1">
                  <w:t>— — — — — — — — — — — — — —</w:t>
                </w:r>
                <w:r>
                  <w:t xml:space="preserve"> </w:t>
                </w:r>
              </w:p>
              <w:p w:rsidR="00F95AF3" w:rsidRDefault="00F95AF3" w:rsidP="0037604B">
                <w:pPr>
                  <w:pStyle w:val="LLKappalejako"/>
                </w:pPr>
                <w:r>
                  <w:t>Takaisin perittävä määrä voidaan kuitata</w:t>
                </w:r>
                <w:r w:rsidR="0037604B">
                  <w:t xml:space="preserve"> </w:t>
                </w:r>
                <w:r>
                  <w:t xml:space="preserve">Kansaneläkelaitoksen myöhemmin maksamasta </w:t>
                </w:r>
                <w:r w:rsidRPr="0037604B">
                  <w:rPr>
                    <w:i/>
                  </w:rPr>
                  <w:t>asumistuesta tai siihen rinnastettavasta</w:t>
                </w:r>
                <w:r w:rsidR="0037604B" w:rsidRPr="0037604B">
                  <w:rPr>
                    <w:i/>
                  </w:rPr>
                  <w:t xml:space="preserve"> </w:t>
                </w:r>
                <w:r w:rsidRPr="0037604B">
                  <w:rPr>
                    <w:i/>
                  </w:rPr>
                  <w:t>muusta</w:t>
                </w:r>
                <w:r>
                  <w:t xml:space="preserve"> etuudesta. Ilman asumistuen saajan</w:t>
                </w:r>
                <w:r w:rsidR="0037604B">
                  <w:t xml:space="preserve"> s</w:t>
                </w:r>
                <w:r>
                  <w:t>uostumusta kuittaaminen voidaan kuitenkin</w:t>
                </w:r>
                <w:r w:rsidR="0037604B">
                  <w:t xml:space="preserve"> </w:t>
                </w:r>
                <w:r>
                  <w:t>kohdistaa vain tämän lain mukaiseen tai siihen rinnastettavaan muuhun etuuteen.</w:t>
                </w:r>
              </w:p>
              <w:p w:rsidR="00F95AF3" w:rsidRPr="003F25BD" w:rsidRDefault="00F95AF3" w:rsidP="0037604B">
                <w:pPr>
                  <w:pStyle w:val="LLNormaali"/>
                </w:pPr>
              </w:p>
            </w:tc>
            <w:tc>
              <w:tcPr>
                <w:tcW w:w="4243" w:type="dxa"/>
                <w:shd w:val="clear" w:color="auto" w:fill="auto"/>
              </w:tcPr>
              <w:p w:rsidR="006A3AD9" w:rsidRDefault="006A3AD9" w:rsidP="006A3AD9">
                <w:pPr>
                  <w:pStyle w:val="LLPykala"/>
                </w:pPr>
                <w:r>
                  <w:t>7 §</w:t>
                </w:r>
              </w:p>
              <w:p w:rsidR="006A3AD9" w:rsidRDefault="006A3AD9" w:rsidP="006A3AD9">
                <w:pPr>
                  <w:pStyle w:val="LLPykalanOtsikko"/>
                </w:pPr>
                <w:r>
                  <w:t>Asunto</w:t>
                </w:r>
              </w:p>
              <w:p w:rsidR="006A3AD9" w:rsidRDefault="006A3AD9" w:rsidP="006A3AD9">
                <w:pPr>
                  <w:pStyle w:val="LLKappalejako"/>
                </w:pPr>
                <w:r>
                  <w:t>Asumistukea voidaan myöntää ruokakunnan Suomessa sijaitsevan vakinaiseksi asunnoksi katsottavan vuokra-asunnon tai asumisoikeusasunnon asumismenoista. Asunnon pitää olla kelvollinen asuntona käytettäväksi ja viralliselta käyttötarkoitukseltaan asunnoksi tai muutoin vakinaiseen asuinkäyttöön tarkoitettu.</w:t>
                </w:r>
              </w:p>
              <w:p w:rsidR="006A3AD9" w:rsidRPr="009167E1" w:rsidRDefault="006A3AD9" w:rsidP="006A3AD9">
                <w:pPr>
                  <w:pStyle w:val="LLNormaali"/>
                </w:pPr>
                <w:r w:rsidRPr="009167E1">
                  <w:t>— — — — — — — — — — — — — —</w:t>
                </w:r>
                <w:r>
                  <w:t xml:space="preserve"> </w:t>
                </w:r>
              </w:p>
              <w:p w:rsidR="006A3AD9" w:rsidRDefault="006A3AD9" w:rsidP="006A3AD9">
                <w:pPr>
                  <w:pStyle w:val="LLKappalejako"/>
                </w:pPr>
                <w:r>
                  <w:t>Mitä tässä laissa säädetään vuokra-asunnosta, sovelletaan myös asumisoikeusasunnoista annetussa laissa (</w:t>
                </w:r>
                <w:r w:rsidRPr="00E80C71">
                  <w:rPr>
                    <w:i/>
                  </w:rPr>
                  <w:t>393/2021</w:t>
                </w:r>
                <w:r>
                  <w:t>) tarkoitettuun asumisoikeusasuntoon, jollei jäljempänä toisin säädetä.</w:t>
                </w:r>
              </w:p>
              <w:p w:rsidR="006A3AD9" w:rsidRDefault="00E80C71" w:rsidP="00E80C71">
                <w:pPr>
                  <w:pStyle w:val="LLKappalejako"/>
                </w:pPr>
                <w:r>
                  <w:t>(kumotaan)</w:t>
                </w: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E80C71" w:rsidRDefault="00E80C71" w:rsidP="00E80C71">
                <w:pPr>
                  <w:pStyle w:val="LLNormaali"/>
                </w:pPr>
              </w:p>
              <w:p w:rsidR="006A3AD9" w:rsidRDefault="006A3AD9" w:rsidP="006A3AD9">
                <w:pPr>
                  <w:pStyle w:val="LLPykala"/>
                </w:pPr>
                <w:r>
                  <w:t>8 §</w:t>
                </w:r>
              </w:p>
              <w:p w:rsidR="006A3AD9" w:rsidRDefault="006A3AD9" w:rsidP="006A3AD9">
                <w:pPr>
                  <w:pStyle w:val="LLPykalanOtsikko"/>
                </w:pPr>
                <w:r>
                  <w:t>Oikeus asumistukeen</w:t>
                </w:r>
              </w:p>
              <w:p w:rsidR="006A3AD9" w:rsidRDefault="006A3AD9" w:rsidP="006A3AD9">
                <w:pPr>
                  <w:pStyle w:val="LLKappalejako"/>
                </w:pPr>
                <w:r>
                  <w:t>Ruokakunnalla on oikeus saada asumistukea 70 prosenttia siitä 9 §:ssä säädettyjen hyväksyttävien, mutta enintään 10 §:ssä tarkoitettujen enimmäismääräisten asumismenojen määrästä, josta on vähennetty ruokakunnan tulojen mukaan määräytyvä 16 §:ssä tarkoitettu perusomavastuuosuus.</w:t>
                </w:r>
              </w:p>
              <w:p w:rsidR="00A36B5E" w:rsidRPr="009167E1" w:rsidRDefault="00A36B5E" w:rsidP="00A36B5E">
                <w:pPr>
                  <w:pStyle w:val="LLNormaali"/>
                </w:pPr>
                <w:r w:rsidRPr="009167E1">
                  <w:t>— — — — — — — — — — — — — —</w:t>
                </w:r>
                <w:r>
                  <w:t xml:space="preserve"> </w:t>
                </w:r>
              </w:p>
              <w:p w:rsidR="006A3AD9" w:rsidRDefault="006A3AD9" w:rsidP="006A3AD9">
                <w:pPr>
                  <w:pStyle w:val="LLNormaali"/>
                </w:pPr>
              </w:p>
              <w:p w:rsidR="006A3AD9" w:rsidRDefault="006A3AD9" w:rsidP="006A3AD9">
                <w:pPr>
                  <w:pStyle w:val="LLPykala"/>
                </w:pPr>
                <w:r>
                  <w:t>9 §</w:t>
                </w:r>
              </w:p>
              <w:p w:rsidR="006A3AD9" w:rsidRDefault="006A3AD9" w:rsidP="006A3AD9">
                <w:pPr>
                  <w:pStyle w:val="LLPykalanOtsikko"/>
                </w:pPr>
                <w:r>
                  <w:t>Hyväksyttävät asumismenot</w:t>
                </w:r>
              </w:p>
              <w:p w:rsidR="003A6A31" w:rsidRDefault="003A6A31" w:rsidP="003F1C96">
                <w:pPr>
                  <w:pStyle w:val="LLNormaali"/>
                </w:pPr>
                <w:r w:rsidRPr="000A334A">
                  <w:rPr>
                    <w:lang w:eastAsia="fi-FI"/>
                  </w:rPr>
                  <w:t>— — — — — — — — — — — — — —</w:t>
                </w:r>
              </w:p>
              <w:p w:rsidR="00B30572" w:rsidRDefault="00B30572" w:rsidP="00B30572">
                <w:pPr>
                  <w:pStyle w:val="LLKappalejako"/>
                </w:pPr>
                <w:r>
                  <w:t>(kumotaan)</w:t>
                </w:r>
              </w:p>
              <w:p w:rsidR="00B30572" w:rsidRDefault="00B30572"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ED2AD5" w:rsidRDefault="00ED2AD5" w:rsidP="00B30572">
                <w:pPr>
                  <w:pStyle w:val="LLNormaali"/>
                </w:pPr>
              </w:p>
              <w:p w:rsidR="006A3AD9" w:rsidRPr="009167E1" w:rsidRDefault="006A3AD9" w:rsidP="006A3AD9">
                <w:pPr>
                  <w:pStyle w:val="LLNormaali"/>
                </w:pPr>
              </w:p>
              <w:p w:rsidR="006A3AD9" w:rsidRDefault="006A3AD9" w:rsidP="006A3AD9">
                <w:pPr>
                  <w:pStyle w:val="LLKappalejako"/>
                </w:pPr>
                <w:r>
                  <w:t xml:space="preserve">Edellä 1 momentissa mainittuja lämmityskustannuksia korotetaan 4 prosenttia Etelä-Savon, </w:t>
                </w:r>
                <w:proofErr w:type="spellStart"/>
                <w:r>
                  <w:t>Pohjois</w:t>
                </w:r>
                <w:proofErr w:type="spellEnd"/>
                <w:r>
                  <w:t xml:space="preserve">-Savon ja </w:t>
                </w:r>
                <w:proofErr w:type="spellStart"/>
                <w:r>
                  <w:t>Pohjois</w:t>
                </w:r>
                <w:proofErr w:type="spellEnd"/>
                <w:r>
                  <w:t xml:space="preserve">-Karjalan maakunnissa ja 8 prosenttia </w:t>
                </w:r>
                <w:proofErr w:type="spellStart"/>
                <w:r>
                  <w:t>Pohjois</w:t>
                </w:r>
                <w:proofErr w:type="spellEnd"/>
                <w:r>
                  <w:t>-Pohjanmaan, Kainuun ja Lapin maakunnissa.</w:t>
                </w:r>
              </w:p>
              <w:p w:rsidR="00ED2AD5" w:rsidRDefault="00ED2AD5" w:rsidP="00ED2AD5">
                <w:pPr>
                  <w:pStyle w:val="LLNormaali"/>
                </w:pPr>
              </w:p>
              <w:p w:rsidR="00ED2AD5" w:rsidRDefault="004336BB" w:rsidP="004336BB">
                <w:pPr>
                  <w:pStyle w:val="LLKappalejako"/>
                </w:pPr>
                <w:r>
                  <w:t>(kumotaan)</w:t>
                </w: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ED2AD5">
                <w:pPr>
                  <w:pStyle w:val="LLNormaali"/>
                </w:pPr>
              </w:p>
              <w:p w:rsidR="00ED2AD5" w:rsidRDefault="00ED2AD5" w:rsidP="006A3AD9">
                <w:pPr>
                  <w:pStyle w:val="LLNormaali"/>
                </w:pPr>
              </w:p>
              <w:p w:rsidR="00ED2AD5" w:rsidRDefault="00ED2AD5" w:rsidP="006A3AD9">
                <w:pPr>
                  <w:pStyle w:val="LLNormaali"/>
                </w:pPr>
              </w:p>
              <w:p w:rsidR="003C4A4F" w:rsidRDefault="003C4A4F" w:rsidP="006A3AD9">
                <w:pPr>
                  <w:pStyle w:val="LLNormaali"/>
                </w:pPr>
              </w:p>
              <w:p w:rsidR="003C4A4F" w:rsidRDefault="003C4A4F" w:rsidP="003F1C96">
                <w:pPr>
                  <w:pStyle w:val="LLNormaali"/>
                </w:pPr>
                <w:r w:rsidRPr="000A334A">
                  <w:rPr>
                    <w:lang w:eastAsia="fi-FI"/>
                  </w:rPr>
                  <w:t>— — — — — — — — — — — — — —</w:t>
                </w:r>
              </w:p>
              <w:p w:rsidR="00ED2AD5" w:rsidRDefault="003C4A4F" w:rsidP="003C4A4F">
                <w:pPr>
                  <w:pStyle w:val="LLKappalejako"/>
                </w:pPr>
                <w:r>
                  <w:t>(kumotaan)</w:t>
                </w:r>
              </w:p>
              <w:p w:rsidR="004336BB" w:rsidRDefault="004336BB" w:rsidP="006A3AD9">
                <w:pPr>
                  <w:pStyle w:val="LLNormaali"/>
                </w:pPr>
              </w:p>
              <w:p w:rsidR="004336BB" w:rsidRDefault="004336BB" w:rsidP="006A3AD9">
                <w:pPr>
                  <w:pStyle w:val="LLNormaali"/>
                </w:pPr>
              </w:p>
              <w:p w:rsidR="004336BB" w:rsidRDefault="004336BB" w:rsidP="006A3AD9">
                <w:pPr>
                  <w:pStyle w:val="LLNormaali"/>
                </w:pPr>
              </w:p>
              <w:p w:rsidR="004336BB" w:rsidRDefault="004336BB" w:rsidP="006A3AD9">
                <w:pPr>
                  <w:pStyle w:val="LLNormaali"/>
                </w:pPr>
              </w:p>
              <w:p w:rsidR="006A3AD9" w:rsidRDefault="006A3AD9" w:rsidP="006A3AD9">
                <w:pPr>
                  <w:pStyle w:val="LLPykala"/>
                </w:pPr>
                <w:r>
                  <w:t>10 §</w:t>
                </w:r>
              </w:p>
              <w:p w:rsidR="006A3AD9" w:rsidRDefault="006A3AD9" w:rsidP="006A3AD9">
                <w:pPr>
                  <w:pStyle w:val="LLPykalanOtsikko"/>
                </w:pPr>
                <w:r>
                  <w:t>Enimmäisasumismenot</w:t>
                </w:r>
              </w:p>
              <w:p w:rsidR="006A3AD9" w:rsidRDefault="006A3AD9" w:rsidP="006A3AD9">
                <w:pPr>
                  <w:pStyle w:val="LLMomentinJohdantoKappale"/>
                </w:pPr>
                <w:r>
                  <w:t>Ruokakunnan 9 §:n mukaan hyväksyttävistä asumismenoista otetaan huomioon enintään seuraavat euromäärät kuukaudessa:</w:t>
                </w:r>
              </w:p>
              <w:p w:rsidR="009A176F" w:rsidRDefault="009A176F" w:rsidP="009A176F"/>
              <w:p w:rsidR="009A176F" w:rsidRDefault="009A176F" w:rsidP="009A176F">
                <w:r w:rsidRPr="005A11EE">
                  <w:rPr>
                    <w:noProof/>
                    <w:lang w:eastAsia="fi-FI"/>
                  </w:rPr>
                  <w:drawing>
                    <wp:inline distT="0" distB="0" distL="0" distR="0" wp14:anchorId="4DED9801" wp14:editId="2EED35CE">
                      <wp:extent cx="2566670" cy="645725"/>
                      <wp:effectExtent l="0" t="0" r="5080" b="254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97139" cy="728865"/>
                              </a:xfrm>
                              <a:prstGeom prst="rect">
                                <a:avLst/>
                              </a:prstGeom>
                            </pic:spPr>
                          </pic:pic>
                        </a:graphicData>
                      </a:graphic>
                    </wp:inline>
                  </w:drawing>
                </w:r>
              </w:p>
              <w:p w:rsidR="003F25BD" w:rsidRDefault="003F25BD" w:rsidP="009A176F"/>
              <w:p w:rsidR="003C4A4F" w:rsidRDefault="003C4A4F" w:rsidP="009A176F"/>
              <w:p w:rsidR="003C4A4F" w:rsidRDefault="003C4A4F" w:rsidP="009A176F"/>
              <w:p w:rsidR="003C4A4F" w:rsidRDefault="003C4A4F" w:rsidP="009A176F"/>
              <w:p w:rsidR="003C4A4F" w:rsidRDefault="003C4A4F" w:rsidP="009A176F"/>
              <w:p w:rsidR="006A3AD9" w:rsidRDefault="006A3AD9" w:rsidP="006A3AD9">
                <w:pPr>
                  <w:pStyle w:val="LLKappalejako"/>
                </w:pPr>
                <w:r>
                  <w:t xml:space="preserve">Jos ruokakuntaan kuuluu enemmän kuin neljä henkilöä, 1 momentin mukaisia asunnon enimmäisasumismenoja korotetaan I kuntaryhmässä </w:t>
                </w:r>
                <w:r w:rsidRPr="003C4A4F">
                  <w:rPr>
                    <w:i/>
                  </w:rPr>
                  <w:t>130</w:t>
                </w:r>
                <w:r>
                  <w:t xml:space="preserve"> euroa, II kuntaryhmässä </w:t>
                </w:r>
                <w:r w:rsidRPr="003C4A4F">
                  <w:rPr>
                    <w:i/>
                  </w:rPr>
                  <w:t>117</w:t>
                </w:r>
                <w:r>
                  <w:t xml:space="preserve"> euroa ja III kuntaryhmässä </w:t>
                </w:r>
                <w:r w:rsidRPr="003C4A4F">
                  <w:rPr>
                    <w:i/>
                  </w:rPr>
                  <w:t>112</w:t>
                </w:r>
                <w:r>
                  <w:t xml:space="preserve"> euroa jokaista neljä henkilöä ylittävää ruokakunnan jäsentä kohden.</w:t>
                </w:r>
              </w:p>
              <w:p w:rsidR="006A3AD9" w:rsidRDefault="006A3AD9" w:rsidP="006A3AD9">
                <w:pPr>
                  <w:pStyle w:val="LLMomentinJohdantoKappale"/>
                </w:pPr>
                <w:r>
                  <w:t>Kunnat jaetaan kuntaryhmiin seuraavasti:</w:t>
                </w:r>
              </w:p>
              <w:p w:rsidR="006A3AD9" w:rsidRDefault="006A3AD9" w:rsidP="006A3AD9">
                <w:pPr>
                  <w:pStyle w:val="LLMomentinKohta"/>
                </w:pPr>
                <w:r>
                  <w:t xml:space="preserve">1) I kuntaryhmään kuuluvat: Espoo, </w:t>
                </w:r>
                <w:r w:rsidRPr="003F25BD">
                  <w:rPr>
                    <w:i/>
                  </w:rPr>
                  <w:t>Helsinki, Kauniainen ja Vantaa</w:t>
                </w:r>
                <w:r>
                  <w:t>;</w:t>
                </w:r>
              </w:p>
              <w:p w:rsidR="006A3AD9" w:rsidRDefault="006A3AD9" w:rsidP="006A3AD9">
                <w:pPr>
                  <w:pStyle w:val="LLMomentinKohta"/>
                  <w:rPr>
                    <w:i/>
                  </w:rPr>
                </w:pPr>
                <w:r>
                  <w:t xml:space="preserve">2) II kuntaryhmään kuuluvat: </w:t>
                </w:r>
                <w:r w:rsidRPr="003F25BD">
                  <w:rPr>
                    <w:i/>
                  </w:rPr>
                  <w:t>Hyvinkää, Hämeenlinna, Joensuu, Jyväskylä, Järvenpää, Kajaani, Kerava, Kirkkonummi, Kouvola, Kuopio, Lahti, Lappeenranta, Lohja, Mikkeli, Nokia, Nurmijärvi, Oulu, Pori, Porvoo, Raisio, Riihimäki, Rovaniemi, Seinäjoki, Sipoo, Siuntio, Tampere, Turku, Tuusula, Vaasa ja Vihti;</w:t>
                </w:r>
              </w:p>
              <w:p w:rsidR="006A3AD9" w:rsidRPr="003F25BD" w:rsidRDefault="006A3AD9" w:rsidP="006A3AD9">
                <w:pPr>
                  <w:pStyle w:val="LLMomentinKohta"/>
                  <w:rPr>
                    <w:i/>
                  </w:rPr>
                </w:pPr>
                <w:r>
                  <w:t xml:space="preserve">3) </w:t>
                </w:r>
                <w:r w:rsidRPr="003F25BD">
                  <w:rPr>
                    <w:i/>
                  </w:rPr>
                  <w:t>III kuntaryhmään kuuluvat muut kuin 1–2 kohdassa mainitut kunnat.</w:t>
                </w:r>
              </w:p>
              <w:p w:rsidR="006A3AD9" w:rsidRDefault="006A3AD9" w:rsidP="006A3AD9">
                <w:pPr>
                  <w:pStyle w:val="LLNormaali"/>
                </w:pPr>
              </w:p>
              <w:p w:rsidR="003F25BD" w:rsidRDefault="003F25BD" w:rsidP="006A3AD9">
                <w:pPr>
                  <w:pStyle w:val="LLNormaali"/>
                </w:pPr>
              </w:p>
              <w:p w:rsidR="003F25BD" w:rsidRDefault="003F25BD" w:rsidP="006A3AD9">
                <w:pPr>
                  <w:pStyle w:val="LLNormaali"/>
                </w:pPr>
              </w:p>
              <w:p w:rsidR="003F25BD" w:rsidRDefault="003F25BD" w:rsidP="006A3AD9">
                <w:pPr>
                  <w:pStyle w:val="LLNormaali"/>
                </w:pPr>
              </w:p>
              <w:p w:rsidR="003F25BD" w:rsidRDefault="003F25BD" w:rsidP="006A3AD9">
                <w:pPr>
                  <w:pStyle w:val="LLNormaali"/>
                </w:pPr>
              </w:p>
              <w:p w:rsidR="003F25BD" w:rsidRDefault="003F25BD" w:rsidP="006A3AD9">
                <w:pPr>
                  <w:pStyle w:val="LLNormaali"/>
                </w:pPr>
              </w:p>
              <w:p w:rsidR="003F25BD" w:rsidRDefault="003F25BD" w:rsidP="006A3AD9">
                <w:pPr>
                  <w:pStyle w:val="LLNormaali"/>
                </w:pPr>
              </w:p>
              <w:p w:rsidR="003F25BD" w:rsidRDefault="003F25BD" w:rsidP="006A3AD9">
                <w:pPr>
                  <w:pStyle w:val="LLNormaali"/>
                </w:pPr>
              </w:p>
              <w:p w:rsidR="003F25BD" w:rsidRDefault="003F25BD" w:rsidP="006A3AD9">
                <w:pPr>
                  <w:pStyle w:val="LLNormaali"/>
                </w:pPr>
              </w:p>
              <w:p w:rsidR="00F95AF3" w:rsidRDefault="00F95AF3" w:rsidP="006A3AD9">
                <w:pPr>
                  <w:pStyle w:val="LLNormaali"/>
                </w:pPr>
              </w:p>
              <w:p w:rsidR="00F95AF3" w:rsidRDefault="00F95AF3" w:rsidP="006A3AD9">
                <w:pPr>
                  <w:pStyle w:val="LLNormaali"/>
                </w:pPr>
              </w:p>
              <w:p w:rsidR="00F95AF3" w:rsidRDefault="00F95AF3" w:rsidP="006A3AD9">
                <w:pPr>
                  <w:pStyle w:val="LLNormaali"/>
                </w:pPr>
              </w:p>
              <w:p w:rsidR="00F95AF3" w:rsidRDefault="00F95AF3" w:rsidP="006A3AD9">
                <w:pPr>
                  <w:pStyle w:val="LLNormaali"/>
                </w:pPr>
              </w:p>
              <w:p w:rsidR="00F95AF3" w:rsidRDefault="00F95AF3" w:rsidP="00F95AF3">
                <w:pPr>
                  <w:pStyle w:val="LLKappalejako"/>
                </w:pPr>
                <w:r>
                  <w:t>(kumotaan)</w:t>
                </w:r>
              </w:p>
              <w:p w:rsidR="00F95AF3" w:rsidRDefault="00F95AF3" w:rsidP="00F95AF3">
                <w:pPr>
                  <w:pStyle w:val="LLNormaali"/>
                </w:pPr>
              </w:p>
              <w:p w:rsidR="00F95AF3" w:rsidRDefault="00F95AF3" w:rsidP="00F95AF3">
                <w:pPr>
                  <w:pStyle w:val="LLNormaali"/>
                </w:pPr>
              </w:p>
              <w:p w:rsidR="00F95AF3" w:rsidRDefault="00F95AF3" w:rsidP="00F95AF3">
                <w:pPr>
                  <w:pStyle w:val="LLNormaali"/>
                </w:pPr>
              </w:p>
              <w:p w:rsidR="00F95AF3" w:rsidRDefault="00F95AF3" w:rsidP="00F95AF3">
                <w:pPr>
                  <w:pStyle w:val="LLNormaali"/>
                </w:pPr>
              </w:p>
              <w:p w:rsidR="00F95AF3" w:rsidRDefault="00F95AF3" w:rsidP="00F95AF3">
                <w:pPr>
                  <w:pStyle w:val="LLNormaali"/>
                </w:pPr>
              </w:p>
              <w:p w:rsidR="006A3AD9" w:rsidRDefault="006A3AD9" w:rsidP="006A3AD9">
                <w:pPr>
                  <w:pStyle w:val="LLPykala"/>
                </w:pPr>
                <w:r>
                  <w:t>16 §</w:t>
                </w:r>
              </w:p>
              <w:p w:rsidR="006A3AD9" w:rsidRDefault="006A3AD9" w:rsidP="006A3AD9">
                <w:pPr>
                  <w:pStyle w:val="LLPykalanOtsikko"/>
                </w:pPr>
                <w:r>
                  <w:t>Perusomavastuuosuus</w:t>
                </w:r>
              </w:p>
              <w:p w:rsidR="006A3AD9" w:rsidRDefault="006A3AD9" w:rsidP="006A3AD9">
                <w:pPr>
                  <w:pStyle w:val="LLKappalejako"/>
                </w:pPr>
                <w:r>
                  <w:t xml:space="preserve">Perusomavastuuosuus on </w:t>
                </w:r>
                <w:r w:rsidRPr="00F95AF3">
                  <w:rPr>
                    <w:i/>
                  </w:rPr>
                  <w:t>50</w:t>
                </w:r>
                <w:r>
                  <w:t xml:space="preserve"> prosenttia asumistuessa huomioon otettavista tuloista, joista on vähennetty täysimääräiseen tukeen oikeuttavan tulon määrä. Täysimääräiseen tukeen oikeuttava tulo on 555 euroa lisättynä </w:t>
                </w:r>
                <w:r w:rsidRPr="00F95AF3">
                  <w:rPr>
                    <w:i/>
                  </w:rPr>
                  <w:t>78</w:t>
                </w:r>
                <w:r>
                  <w:t xml:space="preserve"> eurolla jokaista ruokakuntaan kuuluvaa aikuista ja </w:t>
                </w:r>
                <w:r w:rsidRPr="00D72856">
                  <w:rPr>
                    <w:i/>
                  </w:rPr>
                  <w:t>246</w:t>
                </w:r>
                <w:r>
                  <w:t xml:space="preserve"> eurolla jokaista ruokakuntaan kuuluvaa lasta kohden. Jos perusomavastuuosuus on vähemmän kuin 10 euroa, sitä ei oteta huomioon.</w:t>
                </w:r>
              </w:p>
              <w:p w:rsidR="006A3AD9" w:rsidRPr="009167E1" w:rsidRDefault="006A3AD9" w:rsidP="006A3AD9">
                <w:pPr>
                  <w:pStyle w:val="LLNormaali"/>
                </w:pPr>
                <w:r w:rsidRPr="009167E1">
                  <w:t>— — — — — — — — — — — — — —</w:t>
                </w:r>
                <w:r w:rsidR="004A505A">
                  <w:t xml:space="preserve"> </w:t>
                </w:r>
              </w:p>
              <w:p w:rsidR="004A505A" w:rsidRDefault="004A505A" w:rsidP="006A3AD9">
                <w:pPr>
                  <w:pStyle w:val="LLNormaali"/>
                </w:pPr>
              </w:p>
              <w:p w:rsidR="006A3AD9" w:rsidRDefault="006A3AD9" w:rsidP="006A3AD9">
                <w:pPr>
                  <w:pStyle w:val="LLPykala"/>
                </w:pPr>
                <w:r>
                  <w:t>31 §</w:t>
                </w:r>
              </w:p>
              <w:p w:rsidR="0037604B" w:rsidRDefault="00402A64" w:rsidP="00402A64">
                <w:pPr>
                  <w:pStyle w:val="LLPykalanOtsikko"/>
                </w:pPr>
                <w:r w:rsidRPr="00402A64">
                  <w:t>Asumistuen takaisinperiminen</w:t>
                </w:r>
              </w:p>
              <w:p w:rsidR="006A3AD9" w:rsidRDefault="006A3AD9" w:rsidP="006A3AD9">
                <w:pPr>
                  <w:pStyle w:val="LLNormaali"/>
                </w:pPr>
                <w:r w:rsidRPr="009167E1">
                  <w:t>— — — — — — — — — — — — — —</w:t>
                </w:r>
                <w:r w:rsidR="004A505A">
                  <w:t xml:space="preserve"> </w:t>
                </w:r>
              </w:p>
              <w:p w:rsidR="006A3AD9" w:rsidRDefault="006A3AD9" w:rsidP="006A3AD9">
                <w:pPr>
                  <w:pStyle w:val="LLKappalejako"/>
                </w:pPr>
                <w:r>
                  <w:t>Takaisin perittävä määrä voidaan kuitata Kansaneläkelaitoksen myöhemmin maksamasta etuudesta. Ilman asumistuen saajan suostumusta kuittaaminen voidaan kuitenkin kohdistaa vain tämän lain mukaiseen tai siihen rinnastettavaan muuhun etuuteen.</w:t>
                </w:r>
              </w:p>
              <w:p w:rsidR="006A3AD9" w:rsidRDefault="006A3AD9" w:rsidP="006A3AD9">
                <w:pPr>
                  <w:pStyle w:val="LLNormaali"/>
                  <w:jc w:val="center"/>
                </w:pPr>
                <w:r>
                  <w:t>———</w:t>
                </w:r>
              </w:p>
              <w:p w:rsidR="006A3AD9" w:rsidRPr="004A505A" w:rsidRDefault="006A3AD9" w:rsidP="006A3AD9">
                <w:pPr>
                  <w:pStyle w:val="LLVoimaantulokappale"/>
                  <w:rPr>
                    <w:i/>
                  </w:rPr>
                </w:pPr>
                <w:r w:rsidRPr="004A505A">
                  <w:rPr>
                    <w:i/>
                  </w:rPr>
                  <w:t>Tämä laki tulee voimaan 1 päivänä huhtikuuta 2024 ja sitä sovelletaan siitä ja myöhäisemmästä ajankohdasta myönnettävään tai tarkistettavaan tukeen. Lain 7 §</w:t>
                </w:r>
                <w:r w:rsidR="00A36B5E">
                  <w:rPr>
                    <w:i/>
                  </w:rPr>
                  <w:t xml:space="preserve"> ja</w:t>
                </w:r>
                <w:r w:rsidRPr="004A505A">
                  <w:rPr>
                    <w:i/>
                  </w:rPr>
                  <w:t xml:space="preserve"> 9 § tulevat kuitenkin voimaan 1 päivänä syyskuu</w:t>
                </w:r>
                <w:r w:rsidR="00A36B5E">
                  <w:rPr>
                    <w:i/>
                  </w:rPr>
                  <w:t>ta 2024</w:t>
                </w:r>
                <w:r w:rsidRPr="004A505A">
                  <w:rPr>
                    <w:i/>
                  </w:rPr>
                  <w:t>. Lain 13 §:n kumoamista ei oteta huomioon arvioitaessa 27 §:n 2 momentin 1 kohdan mukaista ruokakunnan jatkuvien kuukausitulojen muutosta.</w:t>
                </w:r>
              </w:p>
              <w:p w:rsidR="002D62BF" w:rsidRPr="00B61C66" w:rsidRDefault="002D62BF" w:rsidP="008479FD">
                <w:pPr>
                  <w:pStyle w:val="LLNormaali"/>
                </w:pPr>
              </w:p>
            </w:tc>
          </w:tr>
        </w:tbl>
        <w:p w:rsidR="00247DAA" w:rsidRDefault="000F229F"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BA" w:rsidRDefault="007439BA">
      <w:r>
        <w:separator/>
      </w:r>
    </w:p>
  </w:endnote>
  <w:endnote w:type="continuationSeparator" w:id="0">
    <w:p w:rsidR="007439BA" w:rsidRDefault="007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BA" w:rsidRDefault="007439B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7439BA" w:rsidRDefault="007439B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439BA" w:rsidTr="000C5020">
      <w:trPr>
        <w:trHeight w:hRule="exact" w:val="356"/>
      </w:trPr>
      <w:tc>
        <w:tcPr>
          <w:tcW w:w="2828" w:type="dxa"/>
          <w:shd w:val="clear" w:color="auto" w:fill="auto"/>
          <w:vAlign w:val="bottom"/>
        </w:tcPr>
        <w:p w:rsidR="007439BA" w:rsidRPr="000C5020" w:rsidRDefault="007439BA" w:rsidP="001310B9">
          <w:pPr>
            <w:pStyle w:val="Alatunniste"/>
            <w:rPr>
              <w:sz w:val="18"/>
              <w:szCs w:val="18"/>
            </w:rPr>
          </w:pPr>
        </w:p>
      </w:tc>
      <w:tc>
        <w:tcPr>
          <w:tcW w:w="2829" w:type="dxa"/>
          <w:shd w:val="clear" w:color="auto" w:fill="auto"/>
          <w:vAlign w:val="bottom"/>
        </w:tcPr>
        <w:p w:rsidR="007439BA" w:rsidRPr="000C5020" w:rsidRDefault="007439B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F229F">
            <w:rPr>
              <w:rStyle w:val="Sivunumero"/>
              <w:noProof/>
              <w:sz w:val="22"/>
            </w:rPr>
            <w:t>23</w:t>
          </w:r>
          <w:r w:rsidRPr="000C5020">
            <w:rPr>
              <w:rStyle w:val="Sivunumero"/>
              <w:sz w:val="22"/>
            </w:rPr>
            <w:fldChar w:fldCharType="end"/>
          </w:r>
        </w:p>
      </w:tc>
      <w:tc>
        <w:tcPr>
          <w:tcW w:w="2829" w:type="dxa"/>
          <w:shd w:val="clear" w:color="auto" w:fill="auto"/>
          <w:vAlign w:val="bottom"/>
        </w:tcPr>
        <w:p w:rsidR="007439BA" w:rsidRPr="000C5020" w:rsidRDefault="007439BA" w:rsidP="001310B9">
          <w:pPr>
            <w:pStyle w:val="Alatunniste"/>
            <w:rPr>
              <w:sz w:val="18"/>
              <w:szCs w:val="18"/>
            </w:rPr>
          </w:pPr>
        </w:p>
      </w:tc>
    </w:tr>
  </w:tbl>
  <w:p w:rsidR="007439BA" w:rsidRDefault="007439BA" w:rsidP="001310B9">
    <w:pPr>
      <w:pStyle w:val="Alatunniste"/>
    </w:pPr>
  </w:p>
  <w:p w:rsidR="007439BA" w:rsidRDefault="007439BA" w:rsidP="001310B9">
    <w:pPr>
      <w:pStyle w:val="Alatunniste"/>
      <w:framePr w:wrap="around" w:vAnchor="text" w:hAnchor="page" w:x="5921" w:y="729"/>
      <w:rPr>
        <w:rStyle w:val="Sivunumero"/>
      </w:rPr>
    </w:pPr>
  </w:p>
  <w:p w:rsidR="007439BA" w:rsidRDefault="007439B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439BA" w:rsidTr="000C5020">
      <w:trPr>
        <w:trHeight w:val="841"/>
      </w:trPr>
      <w:tc>
        <w:tcPr>
          <w:tcW w:w="2829" w:type="dxa"/>
          <w:shd w:val="clear" w:color="auto" w:fill="auto"/>
        </w:tcPr>
        <w:p w:rsidR="007439BA" w:rsidRPr="000C5020" w:rsidRDefault="007439BA" w:rsidP="005224A0">
          <w:pPr>
            <w:pStyle w:val="Alatunniste"/>
            <w:rPr>
              <w:sz w:val="17"/>
              <w:szCs w:val="18"/>
            </w:rPr>
          </w:pPr>
        </w:p>
      </w:tc>
      <w:tc>
        <w:tcPr>
          <w:tcW w:w="2829" w:type="dxa"/>
          <w:shd w:val="clear" w:color="auto" w:fill="auto"/>
          <w:vAlign w:val="bottom"/>
        </w:tcPr>
        <w:p w:rsidR="007439BA" w:rsidRPr="000C5020" w:rsidRDefault="007439BA" w:rsidP="000C5020">
          <w:pPr>
            <w:pStyle w:val="Alatunniste"/>
            <w:jc w:val="center"/>
            <w:rPr>
              <w:sz w:val="22"/>
              <w:szCs w:val="22"/>
            </w:rPr>
          </w:pPr>
        </w:p>
      </w:tc>
      <w:tc>
        <w:tcPr>
          <w:tcW w:w="2829" w:type="dxa"/>
          <w:shd w:val="clear" w:color="auto" w:fill="auto"/>
        </w:tcPr>
        <w:p w:rsidR="007439BA" w:rsidRPr="000C5020" w:rsidRDefault="007439BA" w:rsidP="005224A0">
          <w:pPr>
            <w:pStyle w:val="Alatunniste"/>
            <w:rPr>
              <w:sz w:val="17"/>
              <w:szCs w:val="18"/>
            </w:rPr>
          </w:pPr>
        </w:p>
      </w:tc>
    </w:tr>
  </w:tbl>
  <w:p w:rsidR="007439BA" w:rsidRPr="001310B9" w:rsidRDefault="007439BA">
    <w:pPr>
      <w:pStyle w:val="Alatunniste"/>
      <w:rPr>
        <w:sz w:val="22"/>
        <w:szCs w:val="22"/>
      </w:rPr>
    </w:pPr>
  </w:p>
  <w:p w:rsidR="007439BA" w:rsidRDefault="007439B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BA" w:rsidRDefault="007439BA">
      <w:r>
        <w:separator/>
      </w:r>
    </w:p>
  </w:footnote>
  <w:footnote w:type="continuationSeparator" w:id="0">
    <w:p w:rsidR="007439BA" w:rsidRDefault="007439BA">
      <w:r>
        <w:continuationSeparator/>
      </w:r>
    </w:p>
  </w:footnote>
  <w:footnote w:id="1">
    <w:p w:rsidR="007439BA" w:rsidRDefault="007439BA">
      <w:pPr>
        <w:pStyle w:val="Alaviitteenteksti"/>
      </w:pPr>
      <w:r>
        <w:rPr>
          <w:rStyle w:val="Alaviitteenviite"/>
        </w:rPr>
        <w:footnoteRef/>
      </w:r>
      <w:r>
        <w:t xml:space="preserve"> </w:t>
      </w:r>
      <w:r w:rsidRPr="003C7411">
        <w:t xml:space="preserve">Eerola, E., Lyytikäinen, T., Saarimaa, T., &amp; Vanhapelto, T. (2022). </w:t>
      </w:r>
      <w:proofErr w:type="spellStart"/>
      <w:r w:rsidRPr="003C7411">
        <w:t>The</w:t>
      </w:r>
      <w:proofErr w:type="spellEnd"/>
      <w:r w:rsidRPr="003C7411">
        <w:t xml:space="preserve"> </w:t>
      </w:r>
      <w:proofErr w:type="spellStart"/>
      <w:r w:rsidRPr="003C7411">
        <w:t>Incidence</w:t>
      </w:r>
      <w:proofErr w:type="spellEnd"/>
      <w:r w:rsidRPr="003C7411">
        <w:t xml:space="preserve"> of </w:t>
      </w:r>
      <w:proofErr w:type="spellStart"/>
      <w:r w:rsidRPr="003C7411">
        <w:t>Housing</w:t>
      </w:r>
      <w:proofErr w:type="spellEnd"/>
      <w:r w:rsidRPr="003C7411">
        <w:t xml:space="preserve"> </w:t>
      </w:r>
      <w:proofErr w:type="spellStart"/>
      <w:r w:rsidRPr="003C7411">
        <w:t>Allowances</w:t>
      </w:r>
      <w:proofErr w:type="spellEnd"/>
      <w:r w:rsidRPr="003C7411">
        <w:t xml:space="preserve">: </w:t>
      </w:r>
      <w:proofErr w:type="spellStart"/>
      <w:r w:rsidRPr="003C7411">
        <w:t>Quasi-Experimental</w:t>
      </w:r>
      <w:proofErr w:type="spellEnd"/>
      <w:r w:rsidRPr="003C7411">
        <w:t xml:space="preserve"> </w:t>
      </w:r>
      <w:proofErr w:type="spellStart"/>
      <w:r w:rsidRPr="003C7411">
        <w:t>Evidence</w:t>
      </w:r>
      <w:proofErr w:type="spellEnd"/>
      <w:r w:rsidRPr="003C741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9BA" w:rsidRDefault="007439B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439BA" w:rsidTr="00C95716">
      <w:tc>
        <w:tcPr>
          <w:tcW w:w="2140" w:type="dxa"/>
        </w:tcPr>
        <w:p w:rsidR="007439BA" w:rsidRDefault="007439BA" w:rsidP="00C95716">
          <w:pPr>
            <w:rPr>
              <w:lang w:val="en-US"/>
            </w:rPr>
          </w:pPr>
        </w:p>
      </w:tc>
      <w:tc>
        <w:tcPr>
          <w:tcW w:w="4281" w:type="dxa"/>
          <w:gridSpan w:val="2"/>
        </w:tcPr>
        <w:p w:rsidR="007439BA" w:rsidRDefault="007439BA" w:rsidP="00C95716">
          <w:pPr>
            <w:jc w:val="center"/>
          </w:pPr>
        </w:p>
      </w:tc>
      <w:tc>
        <w:tcPr>
          <w:tcW w:w="2141" w:type="dxa"/>
        </w:tcPr>
        <w:p w:rsidR="007439BA" w:rsidRDefault="007439BA" w:rsidP="00C95716">
          <w:pPr>
            <w:rPr>
              <w:lang w:val="en-US"/>
            </w:rPr>
          </w:pPr>
        </w:p>
      </w:tc>
    </w:tr>
    <w:tr w:rsidR="007439BA" w:rsidTr="00C95716">
      <w:tc>
        <w:tcPr>
          <w:tcW w:w="4281" w:type="dxa"/>
          <w:gridSpan w:val="2"/>
        </w:tcPr>
        <w:p w:rsidR="007439BA" w:rsidRPr="00AC3BA6" w:rsidRDefault="007439BA" w:rsidP="00C95716">
          <w:pPr>
            <w:rPr>
              <w:i/>
            </w:rPr>
          </w:pPr>
        </w:p>
      </w:tc>
      <w:tc>
        <w:tcPr>
          <w:tcW w:w="4281" w:type="dxa"/>
          <w:gridSpan w:val="2"/>
        </w:tcPr>
        <w:p w:rsidR="007439BA" w:rsidRPr="00AC3BA6" w:rsidRDefault="007439BA" w:rsidP="00C95716">
          <w:pPr>
            <w:rPr>
              <w:i/>
            </w:rPr>
          </w:pPr>
        </w:p>
      </w:tc>
    </w:tr>
  </w:tbl>
  <w:p w:rsidR="007439BA" w:rsidRDefault="007439B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439BA" w:rsidTr="00F674CC">
      <w:tc>
        <w:tcPr>
          <w:tcW w:w="2140" w:type="dxa"/>
        </w:tcPr>
        <w:p w:rsidR="007439BA" w:rsidRPr="00A34F4E" w:rsidRDefault="007439BA" w:rsidP="00F674CC"/>
      </w:tc>
      <w:tc>
        <w:tcPr>
          <w:tcW w:w="4281" w:type="dxa"/>
          <w:gridSpan w:val="2"/>
        </w:tcPr>
        <w:p w:rsidR="007439BA" w:rsidRDefault="007439BA" w:rsidP="00F674CC">
          <w:pPr>
            <w:jc w:val="center"/>
          </w:pPr>
        </w:p>
      </w:tc>
      <w:tc>
        <w:tcPr>
          <w:tcW w:w="2141" w:type="dxa"/>
        </w:tcPr>
        <w:p w:rsidR="007439BA" w:rsidRPr="00A34F4E" w:rsidRDefault="007439BA" w:rsidP="00F674CC"/>
      </w:tc>
    </w:tr>
    <w:tr w:rsidR="007439BA" w:rsidTr="00F674CC">
      <w:tc>
        <w:tcPr>
          <w:tcW w:w="4281" w:type="dxa"/>
          <w:gridSpan w:val="2"/>
        </w:tcPr>
        <w:p w:rsidR="007439BA" w:rsidRPr="00AC3BA6" w:rsidRDefault="007439BA" w:rsidP="00F674CC">
          <w:pPr>
            <w:rPr>
              <w:i/>
            </w:rPr>
          </w:pPr>
        </w:p>
      </w:tc>
      <w:tc>
        <w:tcPr>
          <w:tcW w:w="4281" w:type="dxa"/>
          <w:gridSpan w:val="2"/>
        </w:tcPr>
        <w:p w:rsidR="007439BA" w:rsidRPr="00AC3BA6" w:rsidRDefault="007439BA" w:rsidP="00F674CC">
          <w:pPr>
            <w:rPr>
              <w:i/>
            </w:rPr>
          </w:pPr>
        </w:p>
      </w:tc>
    </w:tr>
  </w:tbl>
  <w:p w:rsidR="007439BA" w:rsidRDefault="007439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FD"/>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361"/>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626"/>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229F"/>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5F50"/>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34D9"/>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19FC"/>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63EC"/>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6BB"/>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04B"/>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6A31"/>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A4F"/>
    <w:rsid w:val="003C4DCC"/>
    <w:rsid w:val="003C5C12"/>
    <w:rsid w:val="003C65E6"/>
    <w:rsid w:val="003C7411"/>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25BD"/>
    <w:rsid w:val="003F30E4"/>
    <w:rsid w:val="003F350F"/>
    <w:rsid w:val="003F3890"/>
    <w:rsid w:val="003F4E7F"/>
    <w:rsid w:val="003F591E"/>
    <w:rsid w:val="003F672A"/>
    <w:rsid w:val="003F7948"/>
    <w:rsid w:val="003F7A17"/>
    <w:rsid w:val="00400C9A"/>
    <w:rsid w:val="004015A2"/>
    <w:rsid w:val="0040234E"/>
    <w:rsid w:val="00402460"/>
    <w:rsid w:val="004025AA"/>
    <w:rsid w:val="00402A64"/>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36BB"/>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406D"/>
    <w:rsid w:val="004668AC"/>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30FE"/>
    <w:rsid w:val="004A505A"/>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26C9A"/>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2FF5"/>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3AD9"/>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2B02"/>
    <w:rsid w:val="007337ED"/>
    <w:rsid w:val="00734053"/>
    <w:rsid w:val="007341C4"/>
    <w:rsid w:val="00736DB4"/>
    <w:rsid w:val="0073710B"/>
    <w:rsid w:val="007374FE"/>
    <w:rsid w:val="0073756A"/>
    <w:rsid w:val="0074053D"/>
    <w:rsid w:val="00740F02"/>
    <w:rsid w:val="007410C5"/>
    <w:rsid w:val="00741C40"/>
    <w:rsid w:val="007435F3"/>
    <w:rsid w:val="007439BA"/>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479FD"/>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BD9"/>
    <w:rsid w:val="00865DA7"/>
    <w:rsid w:val="00866185"/>
    <w:rsid w:val="00866475"/>
    <w:rsid w:val="0086797D"/>
    <w:rsid w:val="00870E53"/>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0567"/>
    <w:rsid w:val="009A1494"/>
    <w:rsid w:val="009A176F"/>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74"/>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68DC"/>
    <w:rsid w:val="00A27BCC"/>
    <w:rsid w:val="00A3091D"/>
    <w:rsid w:val="00A30F19"/>
    <w:rsid w:val="00A33806"/>
    <w:rsid w:val="00A34650"/>
    <w:rsid w:val="00A34BEC"/>
    <w:rsid w:val="00A34F4E"/>
    <w:rsid w:val="00A35FFE"/>
    <w:rsid w:val="00A3683F"/>
    <w:rsid w:val="00A36A75"/>
    <w:rsid w:val="00A36B5E"/>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C6945"/>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59C"/>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72"/>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2A7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8B2"/>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327"/>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126"/>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380D"/>
    <w:rsid w:val="00D54D11"/>
    <w:rsid w:val="00D55EC0"/>
    <w:rsid w:val="00D60F32"/>
    <w:rsid w:val="00D62D3E"/>
    <w:rsid w:val="00D6309A"/>
    <w:rsid w:val="00D63547"/>
    <w:rsid w:val="00D64F92"/>
    <w:rsid w:val="00D708F9"/>
    <w:rsid w:val="00D72856"/>
    <w:rsid w:val="00D72EC0"/>
    <w:rsid w:val="00D739FA"/>
    <w:rsid w:val="00D74339"/>
    <w:rsid w:val="00D75546"/>
    <w:rsid w:val="00D75D46"/>
    <w:rsid w:val="00D7639F"/>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A7D"/>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0C71"/>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62E"/>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2AD5"/>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2920"/>
    <w:rsid w:val="00F651F0"/>
    <w:rsid w:val="00F674CC"/>
    <w:rsid w:val="00F7032E"/>
    <w:rsid w:val="00F7047E"/>
    <w:rsid w:val="00F76660"/>
    <w:rsid w:val="00F770B4"/>
    <w:rsid w:val="00F77563"/>
    <w:rsid w:val="00F77ECC"/>
    <w:rsid w:val="00F80067"/>
    <w:rsid w:val="00F82200"/>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5AF3"/>
    <w:rsid w:val="00F973F8"/>
    <w:rsid w:val="00F9744E"/>
    <w:rsid w:val="00F97695"/>
    <w:rsid w:val="00F97C3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3BC4E2"/>
  <w15:docId w15:val="{ABB8C0E6-85A3-4DA5-BDDD-3050B8E8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fi/hanke?tunnus=STM056:00/2023" TargetMode="External"/><Relationship Id="rId13" Type="http://schemas.openxmlformats.org/officeDocument/2006/relationships/image" Target="media/image5.png"/><Relationship Id="rId18" Type="http://schemas.openxmlformats.org/officeDocument/2006/relationships/chart" Target="charts/chart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image" Target="media/image12.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03050486\AppData\Local\Microsoft\Windows\INetCache\Content.Outlook\KBYV5G13\ylat_esim_HE_0809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sz="1400" b="0" i="0" baseline="0">
                <a:effectLst/>
              </a:rPr>
              <a:t>Yleinen asumistuki ja käytettävissä olevat tulot yksinasuvalla työmarkkinatuen saajalla, kuntaryhmä 3, vuokra 550€/kk</a:t>
            </a:r>
            <a:endParaRPr lang="fi-FI"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lineChart>
        <c:grouping val="standard"/>
        <c:varyColors val="0"/>
        <c:ser>
          <c:idx val="1"/>
          <c:order val="1"/>
          <c:tx>
            <c:strRef>
              <c:f>vertailu!$C$9</c:f>
              <c:strCache>
                <c:ptCount val="1"/>
                <c:pt idx="0">
                  <c:v>Käytettävissä oleva tulo, nykytila</c:v>
                </c:pt>
              </c:strCache>
            </c:strRef>
          </c:tx>
          <c:spPr>
            <a:ln w="28575" cap="rnd">
              <a:solidFill>
                <a:schemeClr val="accent2"/>
              </a:solidFill>
              <a:round/>
            </a:ln>
            <a:effectLst/>
          </c:spPr>
          <c:marker>
            <c:symbol val="none"/>
          </c:marker>
          <c:cat>
            <c:numRef>
              <c:f>vertailu!$B$10:$B$70</c:f>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f>vertailu!$C$10:$C$70</c:f>
              <c:numCache>
                <c:formatCode>General</c:formatCode>
                <c:ptCount val="61"/>
                <c:pt idx="0">
                  <c:v>1105.1099999999999</c:v>
                </c:pt>
                <c:pt idx="1">
                  <c:v>1140.26</c:v>
                </c:pt>
                <c:pt idx="2">
                  <c:v>1175.8499999999999</c:v>
                </c:pt>
                <c:pt idx="3">
                  <c:v>1211.05</c:v>
                </c:pt>
                <c:pt idx="4">
                  <c:v>1246.1500000000001</c:v>
                </c:pt>
                <c:pt idx="5">
                  <c:v>1255.1099999999999</c:v>
                </c:pt>
                <c:pt idx="6">
                  <c:v>1255.1099999999999</c:v>
                </c:pt>
                <c:pt idx="7">
                  <c:v>1255.1099999999999</c:v>
                </c:pt>
                <c:pt idx="8">
                  <c:v>1255.1099999999999</c:v>
                </c:pt>
                <c:pt idx="9">
                  <c:v>1273.43</c:v>
                </c:pt>
                <c:pt idx="10">
                  <c:v>1294.08</c:v>
                </c:pt>
                <c:pt idx="11">
                  <c:v>1314.73</c:v>
                </c:pt>
                <c:pt idx="12">
                  <c:v>1334.49</c:v>
                </c:pt>
                <c:pt idx="13">
                  <c:v>1349.8</c:v>
                </c:pt>
                <c:pt idx="14">
                  <c:v>1364.87</c:v>
                </c:pt>
                <c:pt idx="15">
                  <c:v>1379.95</c:v>
                </c:pt>
                <c:pt idx="16">
                  <c:v>1394.65</c:v>
                </c:pt>
                <c:pt idx="17">
                  <c:v>1409.34</c:v>
                </c:pt>
                <c:pt idx="18">
                  <c:v>1424.02</c:v>
                </c:pt>
                <c:pt idx="19">
                  <c:v>1438.39</c:v>
                </c:pt>
                <c:pt idx="20">
                  <c:v>1447.74</c:v>
                </c:pt>
                <c:pt idx="21">
                  <c:v>1457.1</c:v>
                </c:pt>
                <c:pt idx="22">
                  <c:v>1466.46</c:v>
                </c:pt>
                <c:pt idx="23">
                  <c:v>1475.81</c:v>
                </c:pt>
                <c:pt idx="24">
                  <c:v>1485.17</c:v>
                </c:pt>
                <c:pt idx="25">
                  <c:v>1494.53</c:v>
                </c:pt>
                <c:pt idx="26">
                  <c:v>1503.88</c:v>
                </c:pt>
                <c:pt idx="27">
                  <c:v>1501.86</c:v>
                </c:pt>
                <c:pt idx="28">
                  <c:v>1510.8</c:v>
                </c:pt>
                <c:pt idx="29">
                  <c:v>1514.9</c:v>
                </c:pt>
                <c:pt idx="30">
                  <c:v>1517.84</c:v>
                </c:pt>
                <c:pt idx="31">
                  <c:v>1520.77</c:v>
                </c:pt>
                <c:pt idx="32">
                  <c:v>1523.71</c:v>
                </c:pt>
                <c:pt idx="33">
                  <c:v>1526.71</c:v>
                </c:pt>
                <c:pt idx="34">
                  <c:v>1530.27</c:v>
                </c:pt>
                <c:pt idx="35">
                  <c:v>1533.83</c:v>
                </c:pt>
                <c:pt idx="36">
                  <c:v>1537.39</c:v>
                </c:pt>
                <c:pt idx="37">
                  <c:v>1540.95</c:v>
                </c:pt>
                <c:pt idx="38">
                  <c:v>1544.42</c:v>
                </c:pt>
                <c:pt idx="39">
                  <c:v>1553.62</c:v>
                </c:pt>
                <c:pt idx="40">
                  <c:v>1562.83</c:v>
                </c:pt>
                <c:pt idx="41">
                  <c:v>1572.03</c:v>
                </c:pt>
                <c:pt idx="42">
                  <c:v>1567.03</c:v>
                </c:pt>
                <c:pt idx="43">
                  <c:v>1593.04</c:v>
                </c:pt>
                <c:pt idx="44">
                  <c:v>1619.04</c:v>
                </c:pt>
                <c:pt idx="45">
                  <c:v>1645.05</c:v>
                </c:pt>
                <c:pt idx="46">
                  <c:v>1668.8</c:v>
                </c:pt>
                <c:pt idx="47">
                  <c:v>1691.26</c:v>
                </c:pt>
                <c:pt idx="48">
                  <c:v>1713.72</c:v>
                </c:pt>
                <c:pt idx="49">
                  <c:v>1736.18</c:v>
                </c:pt>
                <c:pt idx="50">
                  <c:v>1758.64</c:v>
                </c:pt>
                <c:pt idx="51">
                  <c:v>1781.1</c:v>
                </c:pt>
                <c:pt idx="52">
                  <c:v>1803.56</c:v>
                </c:pt>
                <c:pt idx="53">
                  <c:v>1826.02</c:v>
                </c:pt>
                <c:pt idx="54">
                  <c:v>1849.99</c:v>
                </c:pt>
                <c:pt idx="55">
                  <c:v>1875.74</c:v>
                </c:pt>
                <c:pt idx="56">
                  <c:v>1901.48</c:v>
                </c:pt>
                <c:pt idx="57">
                  <c:v>1927.22</c:v>
                </c:pt>
                <c:pt idx="58">
                  <c:v>1952.97</c:v>
                </c:pt>
                <c:pt idx="59">
                  <c:v>1978.71</c:v>
                </c:pt>
                <c:pt idx="60">
                  <c:v>2004.46</c:v>
                </c:pt>
              </c:numCache>
            </c:numRef>
          </c:val>
          <c:smooth val="0"/>
          <c:extLst>
            <c:ext xmlns:c16="http://schemas.microsoft.com/office/drawing/2014/chart" uri="{C3380CC4-5D6E-409C-BE32-E72D297353CC}">
              <c16:uniqueId val="{00000000-B0E2-4390-A085-1AB820C13F89}"/>
            </c:ext>
          </c:extLst>
        </c:ser>
        <c:ser>
          <c:idx val="3"/>
          <c:order val="3"/>
          <c:tx>
            <c:strRef>
              <c:f>vertailu!$E$9</c:f>
              <c:strCache>
                <c:ptCount val="1"/>
                <c:pt idx="0">
                  <c:v>Yleinen asumistuki, nykytila</c:v>
                </c:pt>
              </c:strCache>
            </c:strRef>
          </c:tx>
          <c:spPr>
            <a:ln w="28575" cap="rnd">
              <a:solidFill>
                <a:srgbClr val="FF0000"/>
              </a:solidFill>
              <a:round/>
            </a:ln>
            <a:effectLst/>
          </c:spPr>
          <c:marker>
            <c:symbol val="none"/>
          </c:marker>
          <c:cat>
            <c:numRef>
              <c:f>vertailu!$B$10:$B$70</c:f>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f>vertailu!$E$10:$E$70</c:f>
              <c:numCache>
                <c:formatCode>General</c:formatCode>
                <c:ptCount val="61"/>
                <c:pt idx="0">
                  <c:v>357.6</c:v>
                </c:pt>
                <c:pt idx="1">
                  <c:v>357.6</c:v>
                </c:pt>
                <c:pt idx="2">
                  <c:v>357.6</c:v>
                </c:pt>
                <c:pt idx="3">
                  <c:v>357.6</c:v>
                </c:pt>
                <c:pt idx="4">
                  <c:v>357.6</c:v>
                </c:pt>
                <c:pt idx="5">
                  <c:v>357.6</c:v>
                </c:pt>
                <c:pt idx="6">
                  <c:v>357.6</c:v>
                </c:pt>
                <c:pt idx="7">
                  <c:v>341.81</c:v>
                </c:pt>
                <c:pt idx="8">
                  <c:v>333.41</c:v>
                </c:pt>
                <c:pt idx="9">
                  <c:v>325.01</c:v>
                </c:pt>
                <c:pt idx="10">
                  <c:v>316.61</c:v>
                </c:pt>
                <c:pt idx="11">
                  <c:v>308.20999999999998</c:v>
                </c:pt>
                <c:pt idx="12">
                  <c:v>299.81</c:v>
                </c:pt>
                <c:pt idx="13">
                  <c:v>291.41000000000003</c:v>
                </c:pt>
                <c:pt idx="14">
                  <c:v>283.01</c:v>
                </c:pt>
                <c:pt idx="15">
                  <c:v>274.61</c:v>
                </c:pt>
                <c:pt idx="16">
                  <c:v>266.20999999999998</c:v>
                </c:pt>
                <c:pt idx="17">
                  <c:v>257.81</c:v>
                </c:pt>
                <c:pt idx="18">
                  <c:v>249.41</c:v>
                </c:pt>
                <c:pt idx="19">
                  <c:v>241.01</c:v>
                </c:pt>
                <c:pt idx="20">
                  <c:v>232.61</c:v>
                </c:pt>
                <c:pt idx="21">
                  <c:v>224.21</c:v>
                </c:pt>
                <c:pt idx="22">
                  <c:v>215.81</c:v>
                </c:pt>
                <c:pt idx="23">
                  <c:v>207.41</c:v>
                </c:pt>
                <c:pt idx="24">
                  <c:v>199.01</c:v>
                </c:pt>
                <c:pt idx="25">
                  <c:v>190.61</c:v>
                </c:pt>
                <c:pt idx="26">
                  <c:v>182.21</c:v>
                </c:pt>
                <c:pt idx="27">
                  <c:v>173.81</c:v>
                </c:pt>
                <c:pt idx="28">
                  <c:v>165.41</c:v>
                </c:pt>
                <c:pt idx="29">
                  <c:v>157.01</c:v>
                </c:pt>
                <c:pt idx="30">
                  <c:v>148.61000000000001</c:v>
                </c:pt>
                <c:pt idx="31">
                  <c:v>140.21</c:v>
                </c:pt>
                <c:pt idx="32">
                  <c:v>131.81</c:v>
                </c:pt>
                <c:pt idx="33">
                  <c:v>123.41</c:v>
                </c:pt>
                <c:pt idx="34">
                  <c:v>115.01</c:v>
                </c:pt>
                <c:pt idx="35">
                  <c:v>106.61</c:v>
                </c:pt>
                <c:pt idx="36">
                  <c:v>98.21</c:v>
                </c:pt>
                <c:pt idx="37">
                  <c:v>89.81</c:v>
                </c:pt>
                <c:pt idx="38">
                  <c:v>81.41</c:v>
                </c:pt>
                <c:pt idx="39">
                  <c:v>64.61</c:v>
                </c:pt>
                <c:pt idx="40">
                  <c:v>47.81</c:v>
                </c:pt>
                <c:pt idx="41">
                  <c:v>31.01</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extLst>
            <c:ext xmlns:c16="http://schemas.microsoft.com/office/drawing/2014/chart" uri="{C3380CC4-5D6E-409C-BE32-E72D297353CC}">
              <c16:uniqueId val="{00000001-B0E2-4390-A085-1AB820C13F89}"/>
            </c:ext>
          </c:extLst>
        </c:ser>
        <c:ser>
          <c:idx val="4"/>
          <c:order val="4"/>
          <c:tx>
            <c:strRef>
              <c:f>vertailu!$G$9</c:f>
              <c:strCache>
                <c:ptCount val="1"/>
                <c:pt idx="0">
                  <c:v>Käytettävissä oleva tulo, muutos</c:v>
                </c:pt>
              </c:strCache>
            </c:strRef>
          </c:tx>
          <c:spPr>
            <a:ln w="28575" cap="rnd">
              <a:solidFill>
                <a:schemeClr val="accent5"/>
              </a:solidFill>
              <a:prstDash val="dash"/>
              <a:round/>
            </a:ln>
            <a:effectLst/>
          </c:spPr>
          <c:marker>
            <c:symbol val="none"/>
          </c:marker>
          <c:cat>
            <c:numRef>
              <c:f>vertailu!$B$10:$B$70</c:f>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f>vertailu!$G$10:$G$70</c:f>
              <c:numCache>
                <c:formatCode>General</c:formatCode>
                <c:ptCount val="61"/>
                <c:pt idx="0">
                  <c:v>1105.1099999999999</c:v>
                </c:pt>
                <c:pt idx="1">
                  <c:v>1140.26</c:v>
                </c:pt>
                <c:pt idx="2">
                  <c:v>1175.8499999999999</c:v>
                </c:pt>
                <c:pt idx="3">
                  <c:v>1211.05</c:v>
                </c:pt>
                <c:pt idx="4">
                  <c:v>1246.1500000000001</c:v>
                </c:pt>
                <c:pt idx="5">
                  <c:v>1255.1099999999999</c:v>
                </c:pt>
                <c:pt idx="6">
                  <c:v>1255.1099999999999</c:v>
                </c:pt>
                <c:pt idx="7">
                  <c:v>1255.1099999999999</c:v>
                </c:pt>
                <c:pt idx="8">
                  <c:v>1255.1099999999999</c:v>
                </c:pt>
                <c:pt idx="9">
                  <c:v>1255.1099999999999</c:v>
                </c:pt>
                <c:pt idx="10">
                  <c:v>1255.1099999999999</c:v>
                </c:pt>
                <c:pt idx="11">
                  <c:v>1255.1099999999999</c:v>
                </c:pt>
                <c:pt idx="12">
                  <c:v>1255.1099999999999</c:v>
                </c:pt>
                <c:pt idx="13">
                  <c:v>1255.1099999999999</c:v>
                </c:pt>
                <c:pt idx="14">
                  <c:v>1255.1099999999999</c:v>
                </c:pt>
                <c:pt idx="15">
                  <c:v>1255.1099999999999</c:v>
                </c:pt>
                <c:pt idx="16">
                  <c:v>1255.1099999999999</c:v>
                </c:pt>
                <c:pt idx="17">
                  <c:v>1255.48</c:v>
                </c:pt>
                <c:pt idx="18">
                  <c:v>1269.81</c:v>
                </c:pt>
                <c:pt idx="19">
                  <c:v>1283.83</c:v>
                </c:pt>
                <c:pt idx="20">
                  <c:v>1292.83</c:v>
                </c:pt>
                <c:pt idx="21">
                  <c:v>1301.8399999999999</c:v>
                </c:pt>
                <c:pt idx="22">
                  <c:v>1310.85</c:v>
                </c:pt>
                <c:pt idx="23">
                  <c:v>1319.85</c:v>
                </c:pt>
                <c:pt idx="24">
                  <c:v>1328.86</c:v>
                </c:pt>
                <c:pt idx="25">
                  <c:v>1337.87</c:v>
                </c:pt>
                <c:pt idx="26">
                  <c:v>1346.87</c:v>
                </c:pt>
                <c:pt idx="27">
                  <c:v>1344.5</c:v>
                </c:pt>
                <c:pt idx="28">
                  <c:v>1345.39</c:v>
                </c:pt>
                <c:pt idx="29">
                  <c:v>1357.89</c:v>
                </c:pt>
                <c:pt idx="30">
                  <c:v>1369.23</c:v>
                </c:pt>
                <c:pt idx="31">
                  <c:v>1380.56</c:v>
                </c:pt>
                <c:pt idx="32">
                  <c:v>1391.9</c:v>
                </c:pt>
                <c:pt idx="33">
                  <c:v>1403.3</c:v>
                </c:pt>
                <c:pt idx="34">
                  <c:v>1415.26</c:v>
                </c:pt>
                <c:pt idx="35">
                  <c:v>1427.22</c:v>
                </c:pt>
                <c:pt idx="36">
                  <c:v>1439.18</c:v>
                </c:pt>
                <c:pt idx="37">
                  <c:v>1451.14</c:v>
                </c:pt>
                <c:pt idx="38">
                  <c:v>1463.01</c:v>
                </c:pt>
                <c:pt idx="39">
                  <c:v>1489.01</c:v>
                </c:pt>
                <c:pt idx="40">
                  <c:v>1515.02</c:v>
                </c:pt>
                <c:pt idx="41">
                  <c:v>1541.02</c:v>
                </c:pt>
                <c:pt idx="42">
                  <c:v>1567.03</c:v>
                </c:pt>
                <c:pt idx="43">
                  <c:v>1593.04</c:v>
                </c:pt>
                <c:pt idx="44">
                  <c:v>1619.04</c:v>
                </c:pt>
                <c:pt idx="45">
                  <c:v>1645.05</c:v>
                </c:pt>
                <c:pt idx="46">
                  <c:v>1668.8</c:v>
                </c:pt>
                <c:pt idx="47">
                  <c:v>1691.26</c:v>
                </c:pt>
                <c:pt idx="48">
                  <c:v>1713.72</c:v>
                </c:pt>
                <c:pt idx="49">
                  <c:v>1736.18</c:v>
                </c:pt>
                <c:pt idx="50">
                  <c:v>1758.64</c:v>
                </c:pt>
                <c:pt idx="51">
                  <c:v>1781.1</c:v>
                </c:pt>
                <c:pt idx="52">
                  <c:v>1803.56</c:v>
                </c:pt>
                <c:pt idx="53">
                  <c:v>1826.02</c:v>
                </c:pt>
                <c:pt idx="54">
                  <c:v>1849.99</c:v>
                </c:pt>
                <c:pt idx="55">
                  <c:v>1875.74</c:v>
                </c:pt>
                <c:pt idx="56">
                  <c:v>1901.48</c:v>
                </c:pt>
                <c:pt idx="57">
                  <c:v>1927.22</c:v>
                </c:pt>
                <c:pt idx="58">
                  <c:v>1952.97</c:v>
                </c:pt>
                <c:pt idx="59">
                  <c:v>1978.71</c:v>
                </c:pt>
                <c:pt idx="60">
                  <c:v>2004.46</c:v>
                </c:pt>
              </c:numCache>
            </c:numRef>
          </c:val>
          <c:smooth val="0"/>
          <c:extLst>
            <c:ext xmlns:c16="http://schemas.microsoft.com/office/drawing/2014/chart" uri="{C3380CC4-5D6E-409C-BE32-E72D297353CC}">
              <c16:uniqueId val="{00000002-B0E2-4390-A085-1AB820C13F89}"/>
            </c:ext>
          </c:extLst>
        </c:ser>
        <c:ser>
          <c:idx val="6"/>
          <c:order val="6"/>
          <c:tx>
            <c:strRef>
              <c:f>vertailu!$I$9</c:f>
              <c:strCache>
                <c:ptCount val="1"/>
                <c:pt idx="0">
                  <c:v>Yleinen asumistuki, muutos</c:v>
                </c:pt>
              </c:strCache>
            </c:strRef>
          </c:tx>
          <c:spPr>
            <a:ln w="28575" cap="rnd">
              <a:solidFill>
                <a:schemeClr val="accent1">
                  <a:lumMod val="60000"/>
                </a:schemeClr>
              </a:solidFill>
              <a:prstDash val="dash"/>
              <a:round/>
            </a:ln>
            <a:effectLst/>
          </c:spPr>
          <c:marker>
            <c:symbol val="none"/>
          </c:marker>
          <c:cat>
            <c:numRef>
              <c:f>vertailu!$B$10:$B$70</c:f>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f>vertailu!$I$10:$I$70</c:f>
              <c:numCache>
                <c:formatCode>General</c:formatCode>
                <c:ptCount val="61"/>
                <c:pt idx="0">
                  <c:v>305.2</c:v>
                </c:pt>
                <c:pt idx="1">
                  <c:v>287.7</c:v>
                </c:pt>
                <c:pt idx="2">
                  <c:v>270.2</c:v>
                </c:pt>
                <c:pt idx="3">
                  <c:v>252.7</c:v>
                </c:pt>
                <c:pt idx="4">
                  <c:v>235.2</c:v>
                </c:pt>
                <c:pt idx="5">
                  <c:v>217.7</c:v>
                </c:pt>
                <c:pt idx="6">
                  <c:v>200.2</c:v>
                </c:pt>
                <c:pt idx="7">
                  <c:v>191.45</c:v>
                </c:pt>
                <c:pt idx="8">
                  <c:v>182.7</c:v>
                </c:pt>
                <c:pt idx="9">
                  <c:v>173.95</c:v>
                </c:pt>
                <c:pt idx="10">
                  <c:v>165.2</c:v>
                </c:pt>
                <c:pt idx="11">
                  <c:v>156.44999999999999</c:v>
                </c:pt>
                <c:pt idx="12">
                  <c:v>147.69999999999999</c:v>
                </c:pt>
                <c:pt idx="13">
                  <c:v>138.94999999999999</c:v>
                </c:pt>
                <c:pt idx="14">
                  <c:v>130.19999999999999</c:v>
                </c:pt>
                <c:pt idx="15">
                  <c:v>121.45</c:v>
                </c:pt>
                <c:pt idx="16">
                  <c:v>112.7</c:v>
                </c:pt>
                <c:pt idx="17">
                  <c:v>103.95</c:v>
                </c:pt>
                <c:pt idx="18">
                  <c:v>95.2</c:v>
                </c:pt>
                <c:pt idx="19">
                  <c:v>86.45</c:v>
                </c:pt>
                <c:pt idx="20">
                  <c:v>77.7</c:v>
                </c:pt>
                <c:pt idx="21">
                  <c:v>68.95</c:v>
                </c:pt>
                <c:pt idx="22">
                  <c:v>60.2</c:v>
                </c:pt>
                <c:pt idx="23">
                  <c:v>51.45</c:v>
                </c:pt>
                <c:pt idx="24">
                  <c:v>42.7</c:v>
                </c:pt>
                <c:pt idx="25">
                  <c:v>33.950000000000003</c:v>
                </c:pt>
                <c:pt idx="26">
                  <c:v>25.2</c:v>
                </c:pt>
                <c:pt idx="27">
                  <c:v>16.45</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extLst>
            <c:ext xmlns:c16="http://schemas.microsoft.com/office/drawing/2014/chart" uri="{C3380CC4-5D6E-409C-BE32-E72D297353CC}">
              <c16:uniqueId val="{00000003-B0E2-4390-A085-1AB820C13F89}"/>
            </c:ext>
          </c:extLst>
        </c:ser>
        <c:dLbls>
          <c:showLegendKey val="0"/>
          <c:showVal val="0"/>
          <c:showCatName val="0"/>
          <c:showSerName val="0"/>
          <c:showPercent val="0"/>
          <c:showBubbleSize val="0"/>
        </c:dLbls>
        <c:smooth val="0"/>
        <c:axId val="611102760"/>
        <c:axId val="611106368"/>
        <c:extLst>
          <c:ext xmlns:c15="http://schemas.microsoft.com/office/drawing/2012/chart" uri="{02D57815-91ED-43cb-92C2-25804820EDAC}">
            <c15:filteredLineSeries>
              <c15:ser>
                <c:idx val="0"/>
                <c:order val="0"/>
                <c:tx>
                  <c:strRef>
                    <c:extLst>
                      <c:ext uri="{02D57815-91ED-43cb-92C2-25804820EDAC}">
                        <c15:formulaRef>
                          <c15:sqref>vertailu!$B$9</c15:sqref>
                        </c15:formulaRef>
                      </c:ext>
                    </c:extLst>
                    <c:strCache>
                      <c:ptCount val="1"/>
                      <c:pt idx="0">
                        <c:v>Työtulo, (e/kk)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vertailu!$B$10:$B$70</c15:sqref>
                        </c15:formulaRef>
                      </c:ext>
                    </c:extLst>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extLst>
                      <c:ext uri="{02D57815-91ED-43cb-92C2-25804820EDAC}">
                        <c15:formulaRef>
                          <c15:sqref>vertailu!$B$10:$B$70</c15:sqref>
                        </c15:formulaRef>
                      </c:ext>
                    </c:extLst>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val>
                <c:smooth val="0"/>
                <c:extLst>
                  <c:ext xmlns:c16="http://schemas.microsoft.com/office/drawing/2014/chart" uri="{C3380CC4-5D6E-409C-BE32-E72D297353CC}">
                    <c16:uniqueId val="{00000004-B0E2-4390-A085-1AB820C13F89}"/>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vertailu!$D$9</c15:sqref>
                        </c15:formulaRef>
                      </c:ext>
                    </c:extLst>
                    <c:strCache>
                      <c:ptCount val="1"/>
                      <c:pt idx="0">
                        <c:v>Rajaveroaste, nykytila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xmlns:c15="http://schemas.microsoft.com/office/drawing/2012/chart">
                      <c:ext xmlns:c15="http://schemas.microsoft.com/office/drawing/2012/chart" uri="{02D57815-91ED-43cb-92C2-25804820EDAC}">
                        <c15:formulaRef>
                          <c15:sqref>vertailu!$B$10:$B$70</c15:sqref>
                        </c15:formulaRef>
                      </c:ext>
                    </c:extLst>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extLst xmlns:c15="http://schemas.microsoft.com/office/drawing/2012/chart">
                      <c:ext xmlns:c15="http://schemas.microsoft.com/office/drawing/2012/chart" uri="{02D57815-91ED-43cb-92C2-25804820EDAC}">
                        <c15:formulaRef>
                          <c15:sqref>vertailu!$D$10:$D$70</c15:sqref>
                        </c15:formulaRef>
                      </c:ext>
                    </c:extLst>
                    <c:numCache>
                      <c:formatCode>General</c:formatCode>
                      <c:ptCount val="61"/>
                      <c:pt idx="0">
                        <c:v>29.702310000000001</c:v>
                      </c:pt>
                      <c:pt idx="1">
                        <c:v>28.81108</c:v>
                      </c:pt>
                      <c:pt idx="2">
                        <c:v>29.607430000000001</c:v>
                      </c:pt>
                      <c:pt idx="3">
                        <c:v>29.79449</c:v>
                      </c:pt>
                      <c:pt idx="4">
                        <c:v>82.084710000000001</c:v>
                      </c:pt>
                      <c:pt idx="5">
                        <c:v>100</c:v>
                      </c:pt>
                      <c:pt idx="6">
                        <c:v>100</c:v>
                      </c:pt>
                      <c:pt idx="7">
                        <c:v>100</c:v>
                      </c:pt>
                      <c:pt idx="8">
                        <c:v>63.363370000000003</c:v>
                      </c:pt>
                      <c:pt idx="9">
                        <c:v>58.69838</c:v>
                      </c:pt>
                      <c:pt idx="10">
                        <c:v>58.69838</c:v>
                      </c:pt>
                      <c:pt idx="11">
                        <c:v>60.476089999999999</c:v>
                      </c:pt>
                      <c:pt idx="12">
                        <c:v>69.39264</c:v>
                      </c:pt>
                      <c:pt idx="13">
                        <c:v>69.843299999999999</c:v>
                      </c:pt>
                      <c:pt idx="14">
                        <c:v>69.843299999999999</c:v>
                      </c:pt>
                      <c:pt idx="15">
                        <c:v>70.599599999999995</c:v>
                      </c:pt>
                      <c:pt idx="16">
                        <c:v>70.634739999999994</c:v>
                      </c:pt>
                      <c:pt idx="17">
                        <c:v>70.634739999999994</c:v>
                      </c:pt>
                      <c:pt idx="18">
                        <c:v>71.262450000000001</c:v>
                      </c:pt>
                      <c:pt idx="19">
                        <c:v>81.286839999999998</c:v>
                      </c:pt>
                      <c:pt idx="20">
                        <c:v>81.286839999999998</c:v>
                      </c:pt>
                      <c:pt idx="21">
                        <c:v>81.286839999999998</c:v>
                      </c:pt>
                      <c:pt idx="22">
                        <c:v>81.286839999999998</c:v>
                      </c:pt>
                      <c:pt idx="23">
                        <c:v>81.286839999999998</c:v>
                      </c:pt>
                      <c:pt idx="24">
                        <c:v>81.286839999999998</c:v>
                      </c:pt>
                      <c:pt idx="25">
                        <c:v>81.286839999999998</c:v>
                      </c:pt>
                      <c:pt idx="26">
                        <c:v>104.03737</c:v>
                      </c:pt>
                      <c:pt idx="27">
                        <c:v>82.129450000000006</c:v>
                      </c:pt>
                      <c:pt idx="28">
                        <c:v>91.796109999999999</c:v>
                      </c:pt>
                      <c:pt idx="29">
                        <c:v>94.129450000000006</c:v>
                      </c:pt>
                      <c:pt idx="30">
                        <c:v>94.129450000000006</c:v>
                      </c:pt>
                      <c:pt idx="31">
                        <c:v>94.129450000000006</c:v>
                      </c:pt>
                      <c:pt idx="32">
                        <c:v>94.003699999999995</c:v>
                      </c:pt>
                      <c:pt idx="33">
                        <c:v>92.879450000000006</c:v>
                      </c:pt>
                      <c:pt idx="34">
                        <c:v>92.879450000000006</c:v>
                      </c:pt>
                      <c:pt idx="35">
                        <c:v>92.879450000000006</c:v>
                      </c:pt>
                      <c:pt idx="36">
                        <c:v>92.879450000000006</c:v>
                      </c:pt>
                      <c:pt idx="37">
                        <c:v>93.049220000000005</c:v>
                      </c:pt>
                      <c:pt idx="38">
                        <c:v>81.604479999999995</c:v>
                      </c:pt>
                      <c:pt idx="39">
                        <c:v>81.587019999999995</c:v>
                      </c:pt>
                      <c:pt idx="40">
                        <c:v>81.587019999999995</c:v>
                      </c:pt>
                      <c:pt idx="41">
                        <c:v>110.00702</c:v>
                      </c:pt>
                      <c:pt idx="42">
                        <c:v>47.987020000000001</c:v>
                      </c:pt>
                      <c:pt idx="43">
                        <c:v>47.987020000000001</c:v>
                      </c:pt>
                      <c:pt idx="44">
                        <c:v>47.987020000000001</c:v>
                      </c:pt>
                      <c:pt idx="45">
                        <c:v>52.503450000000001</c:v>
                      </c:pt>
                      <c:pt idx="46">
                        <c:v>55.078310000000002</c:v>
                      </c:pt>
                      <c:pt idx="47">
                        <c:v>55.078310000000002</c:v>
                      </c:pt>
                      <c:pt idx="48">
                        <c:v>55.078310000000002</c:v>
                      </c:pt>
                      <c:pt idx="49">
                        <c:v>55.078310000000002</c:v>
                      </c:pt>
                      <c:pt idx="50">
                        <c:v>55.078310000000002</c:v>
                      </c:pt>
                      <c:pt idx="51">
                        <c:v>55.078310000000002</c:v>
                      </c:pt>
                      <c:pt idx="52">
                        <c:v>55.078310000000002</c:v>
                      </c:pt>
                      <c:pt idx="53">
                        <c:v>52.055810000000001</c:v>
                      </c:pt>
                      <c:pt idx="54">
                        <c:v>48.51314</c:v>
                      </c:pt>
                      <c:pt idx="55">
                        <c:v>48.51314</c:v>
                      </c:pt>
                      <c:pt idx="56">
                        <c:v>48.51314</c:v>
                      </c:pt>
                      <c:pt idx="57">
                        <c:v>48.51314</c:v>
                      </c:pt>
                      <c:pt idx="58">
                        <c:v>48.51314</c:v>
                      </c:pt>
                      <c:pt idx="59">
                        <c:v>48.51314</c:v>
                      </c:pt>
                      <c:pt idx="60">
                        <c:v>48.51314</c:v>
                      </c:pt>
                    </c:numCache>
                  </c:numRef>
                </c:val>
                <c:smooth val="0"/>
                <c:extLst xmlns:c15="http://schemas.microsoft.com/office/drawing/2012/chart">
                  <c:ext xmlns:c16="http://schemas.microsoft.com/office/drawing/2014/chart" uri="{C3380CC4-5D6E-409C-BE32-E72D297353CC}">
                    <c16:uniqueId val="{00000005-B0E2-4390-A085-1AB820C13F89}"/>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vertailu!$H$9</c15:sqref>
                        </c15:formulaRef>
                      </c:ext>
                    </c:extLst>
                    <c:strCache>
                      <c:ptCount val="1"/>
                      <c:pt idx="0">
                        <c:v>Rajaveroaste, muutos</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extLst xmlns:c15="http://schemas.microsoft.com/office/drawing/2012/chart">
                      <c:ext xmlns:c15="http://schemas.microsoft.com/office/drawing/2012/chart" uri="{02D57815-91ED-43cb-92C2-25804820EDAC}">
                        <c15:formulaRef>
                          <c15:sqref>vertailu!$B$10:$B$70</c15:sqref>
                        </c15:formulaRef>
                      </c:ext>
                    </c:extLst>
                    <c:numCache>
                      <c:formatCode>General</c:formatCode>
                      <c:ptCount val="6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pt idx="21">
                        <c:v>1050</c:v>
                      </c:pt>
                      <c:pt idx="22">
                        <c:v>1100</c:v>
                      </c:pt>
                      <c:pt idx="23">
                        <c:v>1150</c:v>
                      </c:pt>
                      <c:pt idx="24">
                        <c:v>1200</c:v>
                      </c:pt>
                      <c:pt idx="25">
                        <c:v>1250</c:v>
                      </c:pt>
                      <c:pt idx="26">
                        <c:v>1300</c:v>
                      </c:pt>
                      <c:pt idx="27">
                        <c:v>1350</c:v>
                      </c:pt>
                      <c:pt idx="28">
                        <c:v>1400</c:v>
                      </c:pt>
                      <c:pt idx="29">
                        <c:v>1450</c:v>
                      </c:pt>
                      <c:pt idx="30">
                        <c:v>1500</c:v>
                      </c:pt>
                      <c:pt idx="31">
                        <c:v>1550</c:v>
                      </c:pt>
                      <c:pt idx="32">
                        <c:v>1600</c:v>
                      </c:pt>
                      <c:pt idx="33">
                        <c:v>1650</c:v>
                      </c:pt>
                      <c:pt idx="34">
                        <c:v>1700</c:v>
                      </c:pt>
                      <c:pt idx="35">
                        <c:v>1750</c:v>
                      </c:pt>
                      <c:pt idx="36">
                        <c:v>1800</c:v>
                      </c:pt>
                      <c:pt idx="37">
                        <c:v>1850</c:v>
                      </c:pt>
                      <c:pt idx="38">
                        <c:v>1900</c:v>
                      </c:pt>
                      <c:pt idx="39">
                        <c:v>1950</c:v>
                      </c:pt>
                      <c:pt idx="40">
                        <c:v>2000</c:v>
                      </c:pt>
                      <c:pt idx="41">
                        <c:v>2050</c:v>
                      </c:pt>
                      <c:pt idx="42">
                        <c:v>2100</c:v>
                      </c:pt>
                      <c:pt idx="43">
                        <c:v>2150</c:v>
                      </c:pt>
                      <c:pt idx="44">
                        <c:v>2200</c:v>
                      </c:pt>
                      <c:pt idx="45">
                        <c:v>2250</c:v>
                      </c:pt>
                      <c:pt idx="46">
                        <c:v>2300</c:v>
                      </c:pt>
                      <c:pt idx="47">
                        <c:v>2350</c:v>
                      </c:pt>
                      <c:pt idx="48">
                        <c:v>2400</c:v>
                      </c:pt>
                      <c:pt idx="49">
                        <c:v>2450</c:v>
                      </c:pt>
                      <c:pt idx="50">
                        <c:v>2500</c:v>
                      </c:pt>
                      <c:pt idx="51">
                        <c:v>2550</c:v>
                      </c:pt>
                      <c:pt idx="52">
                        <c:v>2600</c:v>
                      </c:pt>
                      <c:pt idx="53">
                        <c:v>2650</c:v>
                      </c:pt>
                      <c:pt idx="54">
                        <c:v>2700</c:v>
                      </c:pt>
                      <c:pt idx="55">
                        <c:v>2750</c:v>
                      </c:pt>
                      <c:pt idx="56">
                        <c:v>2800</c:v>
                      </c:pt>
                      <c:pt idx="57">
                        <c:v>2850</c:v>
                      </c:pt>
                      <c:pt idx="58">
                        <c:v>2900</c:v>
                      </c:pt>
                      <c:pt idx="59">
                        <c:v>2950</c:v>
                      </c:pt>
                      <c:pt idx="60">
                        <c:v>3000</c:v>
                      </c:pt>
                    </c:numCache>
                  </c:numRef>
                </c:cat>
                <c:val>
                  <c:numRef>
                    <c:extLst xmlns:c15="http://schemas.microsoft.com/office/drawing/2012/chart">
                      <c:ext xmlns:c15="http://schemas.microsoft.com/office/drawing/2012/chart" uri="{02D57815-91ED-43cb-92C2-25804820EDAC}">
                        <c15:formulaRef>
                          <c15:sqref>vertailu!$H$10:$H$70</c15:sqref>
                        </c15:formulaRef>
                      </c:ext>
                    </c:extLst>
                    <c:numCache>
                      <c:formatCode>General</c:formatCode>
                      <c:ptCount val="61"/>
                      <c:pt idx="0">
                        <c:v>29.702310000000001</c:v>
                      </c:pt>
                      <c:pt idx="1">
                        <c:v>28.81108</c:v>
                      </c:pt>
                      <c:pt idx="2">
                        <c:v>29.607430000000001</c:v>
                      </c:pt>
                      <c:pt idx="3">
                        <c:v>29.79449</c:v>
                      </c:pt>
                      <c:pt idx="4">
                        <c:v>82.084710000000001</c:v>
                      </c:pt>
                      <c:pt idx="5">
                        <c:v>100</c:v>
                      </c:pt>
                      <c:pt idx="6">
                        <c:v>100</c:v>
                      </c:pt>
                      <c:pt idx="7">
                        <c:v>100</c:v>
                      </c:pt>
                      <c:pt idx="8">
                        <c:v>100</c:v>
                      </c:pt>
                      <c:pt idx="9">
                        <c:v>100</c:v>
                      </c:pt>
                      <c:pt idx="10">
                        <c:v>100</c:v>
                      </c:pt>
                      <c:pt idx="11">
                        <c:v>100</c:v>
                      </c:pt>
                      <c:pt idx="12">
                        <c:v>100</c:v>
                      </c:pt>
                      <c:pt idx="13">
                        <c:v>100</c:v>
                      </c:pt>
                      <c:pt idx="14">
                        <c:v>100</c:v>
                      </c:pt>
                      <c:pt idx="15">
                        <c:v>100</c:v>
                      </c:pt>
                      <c:pt idx="16">
                        <c:v>99.26979</c:v>
                      </c:pt>
                      <c:pt idx="17">
                        <c:v>71.334739999999996</c:v>
                      </c:pt>
                      <c:pt idx="18">
                        <c:v>71.962450000000004</c:v>
                      </c:pt>
                      <c:pt idx="19">
                        <c:v>81.986840000000001</c:v>
                      </c:pt>
                      <c:pt idx="20">
                        <c:v>81.986840000000001</c:v>
                      </c:pt>
                      <c:pt idx="21">
                        <c:v>81.986840000000001</c:v>
                      </c:pt>
                      <c:pt idx="22">
                        <c:v>81.986840000000001</c:v>
                      </c:pt>
                      <c:pt idx="23">
                        <c:v>81.986840000000001</c:v>
                      </c:pt>
                      <c:pt idx="24">
                        <c:v>81.986840000000001</c:v>
                      </c:pt>
                      <c:pt idx="25">
                        <c:v>81.986840000000001</c:v>
                      </c:pt>
                      <c:pt idx="26">
                        <c:v>104.73737</c:v>
                      </c:pt>
                      <c:pt idx="27">
                        <c:v>98.22945</c:v>
                      </c:pt>
                      <c:pt idx="28">
                        <c:v>74.996110000000002</c:v>
                      </c:pt>
                      <c:pt idx="29">
                        <c:v>77.329449999999994</c:v>
                      </c:pt>
                      <c:pt idx="30">
                        <c:v>77.329449999999994</c:v>
                      </c:pt>
                      <c:pt idx="31">
                        <c:v>77.329449999999994</c:v>
                      </c:pt>
                      <c:pt idx="32">
                        <c:v>77.203699999999998</c:v>
                      </c:pt>
                      <c:pt idx="33">
                        <c:v>76.079449999999994</c:v>
                      </c:pt>
                      <c:pt idx="34">
                        <c:v>76.079449999999994</c:v>
                      </c:pt>
                      <c:pt idx="35">
                        <c:v>76.079449999999994</c:v>
                      </c:pt>
                      <c:pt idx="36">
                        <c:v>76.079449999999994</c:v>
                      </c:pt>
                      <c:pt idx="37">
                        <c:v>76.249219999999994</c:v>
                      </c:pt>
                      <c:pt idx="38">
                        <c:v>48.004480000000001</c:v>
                      </c:pt>
                      <c:pt idx="39">
                        <c:v>47.987020000000001</c:v>
                      </c:pt>
                      <c:pt idx="40">
                        <c:v>47.987020000000001</c:v>
                      </c:pt>
                      <c:pt idx="41">
                        <c:v>47.987020000000001</c:v>
                      </c:pt>
                      <c:pt idx="42">
                        <c:v>47.987020000000001</c:v>
                      </c:pt>
                      <c:pt idx="43">
                        <c:v>47.987020000000001</c:v>
                      </c:pt>
                      <c:pt idx="44">
                        <c:v>47.987020000000001</c:v>
                      </c:pt>
                      <c:pt idx="45">
                        <c:v>52.503450000000001</c:v>
                      </c:pt>
                      <c:pt idx="46">
                        <c:v>55.078310000000002</c:v>
                      </c:pt>
                      <c:pt idx="47">
                        <c:v>55.078310000000002</c:v>
                      </c:pt>
                      <c:pt idx="48">
                        <c:v>55.078310000000002</c:v>
                      </c:pt>
                      <c:pt idx="49">
                        <c:v>55.078310000000002</c:v>
                      </c:pt>
                      <c:pt idx="50">
                        <c:v>55.078310000000002</c:v>
                      </c:pt>
                      <c:pt idx="51">
                        <c:v>55.078310000000002</c:v>
                      </c:pt>
                      <c:pt idx="52">
                        <c:v>55.078310000000002</c:v>
                      </c:pt>
                      <c:pt idx="53">
                        <c:v>52.055810000000001</c:v>
                      </c:pt>
                      <c:pt idx="54">
                        <c:v>48.51314</c:v>
                      </c:pt>
                      <c:pt idx="55">
                        <c:v>48.51314</c:v>
                      </c:pt>
                      <c:pt idx="56">
                        <c:v>48.51314</c:v>
                      </c:pt>
                      <c:pt idx="57">
                        <c:v>48.51314</c:v>
                      </c:pt>
                      <c:pt idx="58">
                        <c:v>48.51314</c:v>
                      </c:pt>
                      <c:pt idx="59">
                        <c:v>48.51314</c:v>
                      </c:pt>
                      <c:pt idx="60">
                        <c:v>48.51314</c:v>
                      </c:pt>
                    </c:numCache>
                  </c:numRef>
                </c:val>
                <c:smooth val="0"/>
                <c:extLst xmlns:c15="http://schemas.microsoft.com/office/drawing/2012/chart">
                  <c:ext xmlns:c16="http://schemas.microsoft.com/office/drawing/2014/chart" uri="{C3380CC4-5D6E-409C-BE32-E72D297353CC}">
                    <c16:uniqueId val="{00000006-B0E2-4390-A085-1AB820C13F89}"/>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vertailu!$J$9</c15:sqref>
                        </c15:formulaRef>
                      </c:ext>
                    </c:extLst>
                    <c:strCache>
                      <c:ptCount val="1"/>
                      <c:pt idx="0">
                        <c:v>Toimeentulotuki, muutos</c:v>
                      </c:pt>
                    </c:strCache>
                  </c:strRef>
                </c:tx>
                <c:spPr>
                  <a:ln w="28575" cap="rnd">
                    <a:solidFill>
                      <a:schemeClr val="tx1"/>
                    </a:solidFill>
                    <a:round/>
                  </a:ln>
                  <a:effectLst/>
                </c:spPr>
                <c:marker>
                  <c:symbol val="circle"/>
                  <c:size val="5"/>
                  <c:spPr>
                    <a:solidFill>
                      <a:schemeClr val="bg2"/>
                    </a:solidFill>
                    <a:ln w="9525">
                      <a:solidFill>
                        <a:schemeClr val="accent2">
                          <a:lumMod val="60000"/>
                        </a:schemeClr>
                      </a:solidFill>
                    </a:ln>
                    <a:effectLst/>
                  </c:spPr>
                </c:marker>
                <c:val>
                  <c:numRef>
                    <c:extLst xmlns:c15="http://schemas.microsoft.com/office/drawing/2012/chart">
                      <c:ext xmlns:c15="http://schemas.microsoft.com/office/drawing/2012/chart" uri="{02D57815-91ED-43cb-92C2-25804820EDAC}">
                        <c15:formulaRef>
                          <c15:sqref>vertailu!$J$10:$J$70</c15:sqref>
                        </c15:formulaRef>
                      </c:ext>
                    </c:extLst>
                    <c:numCache>
                      <c:formatCode>General</c:formatCode>
                      <c:ptCount val="61"/>
                      <c:pt idx="0">
                        <c:v>187.02</c:v>
                      </c:pt>
                      <c:pt idx="1">
                        <c:v>185.82</c:v>
                      </c:pt>
                      <c:pt idx="2">
                        <c:v>199.75</c:v>
                      </c:pt>
                      <c:pt idx="3">
                        <c:v>218.19</c:v>
                      </c:pt>
                      <c:pt idx="4">
                        <c:v>236.53</c:v>
                      </c:pt>
                      <c:pt idx="5">
                        <c:v>220.4</c:v>
                      </c:pt>
                      <c:pt idx="6">
                        <c:v>193.64</c:v>
                      </c:pt>
                      <c:pt idx="7">
                        <c:v>173.34</c:v>
                      </c:pt>
                      <c:pt idx="8">
                        <c:v>153.04</c:v>
                      </c:pt>
                      <c:pt idx="9">
                        <c:v>132.74</c:v>
                      </c:pt>
                      <c:pt idx="10">
                        <c:v>112.44</c:v>
                      </c:pt>
                      <c:pt idx="11">
                        <c:v>92.14</c:v>
                      </c:pt>
                      <c:pt idx="12">
                        <c:v>72.73</c:v>
                      </c:pt>
                      <c:pt idx="13">
                        <c:v>57.77</c:v>
                      </c:pt>
                      <c:pt idx="14">
                        <c:v>43.05</c:v>
                      </c:pt>
                      <c:pt idx="15">
                        <c:v>28.32</c:v>
                      </c:pt>
                      <c:pt idx="16">
                        <c:v>13.97</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extLst xmlns:c15="http://schemas.microsoft.com/office/drawing/2012/chart">
                  <c:ext xmlns:c16="http://schemas.microsoft.com/office/drawing/2014/chart" uri="{C3380CC4-5D6E-409C-BE32-E72D297353CC}">
                    <c16:uniqueId val="{00000007-B0E2-4390-A085-1AB820C13F89}"/>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vertailu!$F$9</c15:sqref>
                        </c15:formulaRef>
                      </c:ext>
                    </c:extLst>
                    <c:strCache>
                      <c:ptCount val="1"/>
                      <c:pt idx="0">
                        <c:v>Toimeentulotuki, nykytila</c:v>
                      </c:pt>
                    </c:strCache>
                  </c:strRef>
                </c:tx>
                <c:spPr>
                  <a:ln w="28575" cap="rnd">
                    <a:solidFill>
                      <a:schemeClr val="tx1"/>
                    </a:solidFill>
                    <a:round/>
                  </a:ln>
                  <a:effectLst/>
                </c:spPr>
                <c:marker>
                  <c:symbol val="circle"/>
                  <c:size val="5"/>
                  <c:spPr>
                    <a:solidFill>
                      <a:schemeClr val="accent3">
                        <a:lumMod val="60000"/>
                      </a:schemeClr>
                    </a:solidFill>
                    <a:ln w="9525">
                      <a:solidFill>
                        <a:schemeClr val="accent3">
                          <a:lumMod val="60000"/>
                        </a:schemeClr>
                      </a:solidFill>
                    </a:ln>
                    <a:effectLst/>
                  </c:spPr>
                </c:marker>
                <c:val>
                  <c:numRef>
                    <c:extLst xmlns:c15="http://schemas.microsoft.com/office/drawing/2012/chart">
                      <c:ext xmlns:c15="http://schemas.microsoft.com/office/drawing/2012/chart" uri="{02D57815-91ED-43cb-92C2-25804820EDAC}">
                        <c15:formulaRef>
                          <c15:sqref>vertailu!$F$10:$F$70</c15:sqref>
                        </c15:formulaRef>
                      </c:ext>
                    </c:extLst>
                    <c:numCache>
                      <c:formatCode>General</c:formatCode>
                      <c:ptCount val="61"/>
                      <c:pt idx="0">
                        <c:v>134.62</c:v>
                      </c:pt>
                      <c:pt idx="1">
                        <c:v>115.92</c:v>
                      </c:pt>
                      <c:pt idx="2">
                        <c:v>112.35</c:v>
                      </c:pt>
                      <c:pt idx="3">
                        <c:v>113.29</c:v>
                      </c:pt>
                      <c:pt idx="4">
                        <c:v>114.13</c:v>
                      </c:pt>
                      <c:pt idx="5">
                        <c:v>80.5</c:v>
                      </c:pt>
                      <c:pt idx="6">
                        <c:v>36.24</c:v>
                      </c:pt>
                      <c:pt idx="7">
                        <c:v>22.98</c:v>
                      </c:pt>
                      <c:pt idx="8">
                        <c:v>2.33</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numCache>
                  </c:numRef>
                </c:val>
                <c:smooth val="0"/>
                <c:extLst xmlns:c15="http://schemas.microsoft.com/office/drawing/2012/chart">
                  <c:ext xmlns:c16="http://schemas.microsoft.com/office/drawing/2014/chart" uri="{C3380CC4-5D6E-409C-BE32-E72D297353CC}">
                    <c16:uniqueId val="{00000008-B0E2-4390-A085-1AB820C13F89}"/>
                  </c:ext>
                </c:extLst>
              </c15:ser>
            </c15:filteredLineSeries>
          </c:ext>
        </c:extLst>
      </c:lineChart>
      <c:catAx>
        <c:axId val="61110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11106368"/>
        <c:crosses val="autoZero"/>
        <c:auto val="1"/>
        <c:lblAlgn val="ctr"/>
        <c:lblOffset val="100"/>
        <c:noMultiLvlLbl val="0"/>
      </c:catAx>
      <c:valAx>
        <c:axId val="61110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611102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1CB229C0847B89603116C66F60792"/>
        <w:category>
          <w:name w:val="Yleiset"/>
          <w:gallery w:val="placeholder"/>
        </w:category>
        <w:types>
          <w:type w:val="bbPlcHdr"/>
        </w:types>
        <w:behaviors>
          <w:behavior w:val="content"/>
        </w:behaviors>
        <w:guid w:val="{7AECAF8E-6C56-426F-98DD-490265FA5554}"/>
      </w:docPartPr>
      <w:docPartBody>
        <w:p w:rsidR="00A149F0" w:rsidRDefault="00A149F0">
          <w:pPr>
            <w:pStyle w:val="41C1CB229C0847B89603116C66F60792"/>
          </w:pPr>
          <w:r w:rsidRPr="005D3E42">
            <w:rPr>
              <w:rStyle w:val="Paikkamerkkiteksti"/>
            </w:rPr>
            <w:t>Click or tap here to enter text.</w:t>
          </w:r>
        </w:p>
      </w:docPartBody>
    </w:docPart>
    <w:docPart>
      <w:docPartPr>
        <w:name w:val="8EF78377D4F544C4858CFE316C5DF4BB"/>
        <w:category>
          <w:name w:val="Yleiset"/>
          <w:gallery w:val="placeholder"/>
        </w:category>
        <w:types>
          <w:type w:val="bbPlcHdr"/>
        </w:types>
        <w:behaviors>
          <w:behavior w:val="content"/>
        </w:behaviors>
        <w:guid w:val="{501ABBDE-8B5B-4EA7-8CB6-88A74A212AD8}"/>
      </w:docPartPr>
      <w:docPartBody>
        <w:p w:rsidR="00A149F0" w:rsidRDefault="00A149F0">
          <w:pPr>
            <w:pStyle w:val="8EF78377D4F544C4858CFE316C5DF4BB"/>
          </w:pPr>
          <w:r w:rsidRPr="005D3E42">
            <w:rPr>
              <w:rStyle w:val="Paikkamerkkiteksti"/>
            </w:rPr>
            <w:t>Click or tap here to enter text.</w:t>
          </w:r>
        </w:p>
      </w:docPartBody>
    </w:docPart>
    <w:docPart>
      <w:docPartPr>
        <w:name w:val="F1EB0DA500794BD5A7C2B0977975C828"/>
        <w:category>
          <w:name w:val="Yleiset"/>
          <w:gallery w:val="placeholder"/>
        </w:category>
        <w:types>
          <w:type w:val="bbPlcHdr"/>
        </w:types>
        <w:behaviors>
          <w:behavior w:val="content"/>
        </w:behaviors>
        <w:guid w:val="{E7C7B36E-883E-48A3-A755-5377847CA487}"/>
      </w:docPartPr>
      <w:docPartBody>
        <w:p w:rsidR="00A149F0" w:rsidRDefault="00A149F0">
          <w:pPr>
            <w:pStyle w:val="F1EB0DA500794BD5A7C2B0977975C828"/>
          </w:pPr>
          <w:r w:rsidRPr="002B458A">
            <w:rPr>
              <w:rStyle w:val="Paikkamerkkiteksti"/>
            </w:rPr>
            <w:t>Kirjoita tekstiä napsauttamalla tai napauttamalla tätä.</w:t>
          </w:r>
        </w:p>
      </w:docPartBody>
    </w:docPart>
    <w:docPart>
      <w:docPartPr>
        <w:name w:val="E8DA22B6994347B987B5034575771AA8"/>
        <w:category>
          <w:name w:val="Yleiset"/>
          <w:gallery w:val="placeholder"/>
        </w:category>
        <w:types>
          <w:type w:val="bbPlcHdr"/>
        </w:types>
        <w:behaviors>
          <w:behavior w:val="content"/>
        </w:behaviors>
        <w:guid w:val="{67F62EF5-56CF-4FD8-8765-544ADE3F879F}"/>
      </w:docPartPr>
      <w:docPartBody>
        <w:p w:rsidR="00A149F0" w:rsidRDefault="00A149F0">
          <w:pPr>
            <w:pStyle w:val="E8DA22B6994347B987B5034575771AA8"/>
          </w:pPr>
          <w:r w:rsidRPr="00E27C6D">
            <w:t>Valitse kohde.</w:t>
          </w:r>
        </w:p>
      </w:docPartBody>
    </w:docPart>
    <w:docPart>
      <w:docPartPr>
        <w:name w:val="DFF370043D52440CACC8767D4D9E5F36"/>
        <w:category>
          <w:name w:val="Yleiset"/>
          <w:gallery w:val="placeholder"/>
        </w:category>
        <w:types>
          <w:type w:val="bbPlcHdr"/>
        </w:types>
        <w:behaviors>
          <w:behavior w:val="content"/>
        </w:behaviors>
        <w:guid w:val="{16E3439F-50A7-4C70-B605-78E5601F6EA5}"/>
      </w:docPartPr>
      <w:docPartBody>
        <w:p w:rsidR="00A149F0" w:rsidRDefault="00A149F0">
          <w:pPr>
            <w:pStyle w:val="DFF370043D52440CACC8767D4D9E5F36"/>
          </w:pPr>
          <w:r w:rsidRPr="005D3E42">
            <w:rPr>
              <w:rStyle w:val="Paikkamerkkiteksti"/>
            </w:rPr>
            <w:t>Click or tap here to enter text.</w:t>
          </w:r>
        </w:p>
      </w:docPartBody>
    </w:docPart>
    <w:docPart>
      <w:docPartPr>
        <w:name w:val="4C44FFA943264791AD6D806EC6CBCDDD"/>
        <w:category>
          <w:name w:val="Yleiset"/>
          <w:gallery w:val="placeholder"/>
        </w:category>
        <w:types>
          <w:type w:val="bbPlcHdr"/>
        </w:types>
        <w:behaviors>
          <w:behavior w:val="content"/>
        </w:behaviors>
        <w:guid w:val="{B0A0878B-4319-469A-8032-5E891B5830C2}"/>
      </w:docPartPr>
      <w:docPartBody>
        <w:p w:rsidR="00A149F0" w:rsidRDefault="00A149F0">
          <w:pPr>
            <w:pStyle w:val="4C44FFA943264791AD6D806EC6CBCDDD"/>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F0"/>
    <w:rsid w:val="00282A3A"/>
    <w:rsid w:val="00534D6B"/>
    <w:rsid w:val="008C6D95"/>
    <w:rsid w:val="00A149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1C1CB229C0847B89603116C66F60792">
    <w:name w:val="41C1CB229C0847B89603116C66F60792"/>
  </w:style>
  <w:style w:type="paragraph" w:customStyle="1" w:styleId="8EF78377D4F544C4858CFE316C5DF4BB">
    <w:name w:val="8EF78377D4F544C4858CFE316C5DF4BB"/>
  </w:style>
  <w:style w:type="paragraph" w:customStyle="1" w:styleId="F1EB0DA500794BD5A7C2B0977975C828">
    <w:name w:val="F1EB0DA500794BD5A7C2B0977975C828"/>
  </w:style>
  <w:style w:type="paragraph" w:customStyle="1" w:styleId="E8DA22B6994347B987B5034575771AA8">
    <w:name w:val="E8DA22B6994347B987B5034575771AA8"/>
  </w:style>
  <w:style w:type="paragraph" w:customStyle="1" w:styleId="DFF370043D52440CACC8767D4D9E5F36">
    <w:name w:val="DFF370043D52440CACC8767D4D9E5F36"/>
  </w:style>
  <w:style w:type="paragraph" w:customStyle="1" w:styleId="4C44FFA943264791AD6D806EC6CBCDDD">
    <w:name w:val="4C44FFA943264791AD6D806EC6CBCD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36012-5E94-4531-89E6-53A85FEF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446</TotalTime>
  <Pages>32</Pages>
  <Words>6171</Words>
  <Characters>52142</Characters>
  <Application>Microsoft Office Word</Application>
  <DocSecurity>0</DocSecurity>
  <Lines>434</Lines>
  <Paragraphs>116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Marjamäki Tarja (STM)</dc:creator>
  <cp:keywords/>
  <dc:description/>
  <cp:lastModifiedBy>Marjamäki Tarja (STM)</cp:lastModifiedBy>
  <cp:revision>18</cp:revision>
  <cp:lastPrinted>2017-12-04T10:02:00Z</cp:lastPrinted>
  <dcterms:created xsi:type="dcterms:W3CDTF">2023-09-05T13:45:00Z</dcterms:created>
  <dcterms:modified xsi:type="dcterms:W3CDTF">2023-09-08T11:02:00Z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