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002060"/>
        </w:rPr>
        <w:alias w:val="Otsikko"/>
        <w:id w:val="3103738"/>
        <w:placeholder>
          <w:docPart w:val="FE61E6FC6DBC4EB394AAD27A47B5A622"/>
        </w:placeholder>
        <w:dataBinding w:prefixMappings="xmlns:ns0='http://purl.org/dc/elements/1.1/' xmlns:ns1='http://schemas.openxmlformats.org/package/2006/metadata/core-properties' " w:xpath="/ns1:coreProperties[1]/ns0:title[1]" w:storeItemID="{6C3C8BC8-F283-45AE-878A-BAB7291924A1}"/>
        <w:text/>
      </w:sdtPr>
      <w:sdtEndPr/>
      <w:sdtContent>
        <w:p w14:paraId="4F431EBF" w14:textId="1786881C" w:rsidR="008603C9" w:rsidRPr="00255230" w:rsidRDefault="005B1F4E" w:rsidP="008603C9">
          <w:pPr>
            <w:pStyle w:val="Otsikko"/>
          </w:pPr>
          <w:r w:rsidRPr="00175F78">
            <w:rPr>
              <w:color w:val="002060"/>
            </w:rPr>
            <w:t>Perustelumuistio tilimääräykseen VK/74330/00.00.00.01/2023</w:t>
          </w:r>
        </w:p>
      </w:sdtContent>
    </w:sdt>
    <w:p w14:paraId="600F0CB5" w14:textId="5B28D777" w:rsidR="00DF197E" w:rsidRDefault="005B1F4E" w:rsidP="006735EC">
      <w:pPr>
        <w:rPr>
          <w:b/>
          <w:bCs/>
        </w:rPr>
      </w:pPr>
      <w:bookmarkStart w:id="0" w:name="_Hlk86673684"/>
      <w:r>
        <w:t>Tässä p</w:t>
      </w:r>
      <w:r w:rsidR="007B77A4" w:rsidRPr="00F61DE5">
        <w:t xml:space="preserve">erustelumuistiossa on lyhyesti </w:t>
      </w:r>
      <w:r>
        <w:t xml:space="preserve">kuvattu </w:t>
      </w:r>
      <w:r w:rsidR="007B77A4" w:rsidRPr="00F61DE5">
        <w:t xml:space="preserve">syyt </w:t>
      </w:r>
      <w:r>
        <w:t>tilikarttaan tehtyihin muutoksiin.</w:t>
      </w:r>
      <w:bookmarkEnd w:id="0"/>
      <w:r w:rsidR="00AE06C8" w:rsidRPr="00F61DE5">
        <w:t xml:space="preserve"> Tämän tilimääräyksen muutokset suhteessa edelliseen tilimääräykseen koostuvat </w:t>
      </w:r>
      <w:r w:rsidR="00130342">
        <w:t xml:space="preserve">siirtotalouden tuotoissa ja kuluissa sekä toiminnan tuotoissa käytettävän </w:t>
      </w:r>
      <w:r w:rsidR="00581B28" w:rsidRPr="00F61DE5">
        <w:t xml:space="preserve">sektoriluokituksen </w:t>
      </w:r>
      <w:r w:rsidR="00130342">
        <w:t xml:space="preserve">kuvauksen tarkennuksista </w:t>
      </w:r>
      <w:r>
        <w:t xml:space="preserve">(muistion luku 1) </w:t>
      </w:r>
      <w:r w:rsidR="00581B28" w:rsidRPr="00F61DE5">
        <w:t>sekä yksittäisistä muista muutoksista</w:t>
      </w:r>
      <w:r>
        <w:t xml:space="preserve"> (muistion luku 2)</w:t>
      </w:r>
      <w:r w:rsidR="00581B28" w:rsidRPr="00F61DE5">
        <w:t xml:space="preserve">. </w:t>
      </w:r>
    </w:p>
    <w:p w14:paraId="7A78CE59" w14:textId="3B5F5FF6" w:rsidR="004F4FE9" w:rsidRDefault="004F4FE9" w:rsidP="004F4FE9">
      <w:pPr>
        <w:pStyle w:val="Leipteksti"/>
        <w:ind w:left="0"/>
      </w:pPr>
    </w:p>
    <w:sdt>
      <w:sdtPr>
        <w:rPr>
          <w:rFonts w:asciiTheme="minorHAnsi" w:eastAsiaTheme="minorHAnsi" w:hAnsiTheme="minorHAnsi" w:cstheme="minorHAnsi"/>
          <w:b w:val="0"/>
          <w:bCs w:val="0"/>
          <w:sz w:val="22"/>
          <w:szCs w:val="22"/>
        </w:rPr>
        <w:id w:val="-1718272816"/>
        <w:docPartObj>
          <w:docPartGallery w:val="Table of Contents"/>
          <w:docPartUnique/>
        </w:docPartObj>
      </w:sdtPr>
      <w:sdtEndPr/>
      <w:sdtContent>
        <w:p w14:paraId="0F1A5B83" w14:textId="01845559" w:rsidR="004F4FE9" w:rsidRDefault="004F4FE9">
          <w:pPr>
            <w:pStyle w:val="Sisllysluettelonotsikko"/>
          </w:pPr>
          <w:r>
            <w:t>Sisällys</w:t>
          </w:r>
        </w:p>
        <w:p w14:paraId="1944B14E" w14:textId="1E42F3D6" w:rsidR="005B1F4E" w:rsidRDefault="004F4FE9">
          <w:pPr>
            <w:pStyle w:val="Sisluet1"/>
            <w:tabs>
              <w:tab w:val="left" w:pos="440"/>
              <w:tab w:val="right" w:leader="dot" w:pos="10195"/>
            </w:tabs>
            <w:rPr>
              <w:rFonts w:eastAsiaTheme="minorEastAsia" w:cstheme="minorBidi"/>
              <w:noProof/>
              <w:lang w:eastAsia="fi-FI"/>
            </w:rPr>
          </w:pPr>
          <w:r>
            <w:fldChar w:fldCharType="begin"/>
          </w:r>
          <w:r>
            <w:instrText xml:space="preserve"> TOC \o "1-3" \h \z \u </w:instrText>
          </w:r>
          <w:r>
            <w:fldChar w:fldCharType="separate"/>
          </w:r>
          <w:hyperlink w:anchor="_Toc151568793" w:history="1">
            <w:r w:rsidR="005B1F4E" w:rsidRPr="00F24074">
              <w:rPr>
                <w:rStyle w:val="Hyperlinkki"/>
                <w:noProof/>
              </w:rPr>
              <w:t>1</w:t>
            </w:r>
            <w:r w:rsidR="005B1F4E">
              <w:rPr>
                <w:rFonts w:eastAsiaTheme="minorEastAsia" w:cstheme="minorBidi"/>
                <w:noProof/>
                <w:lang w:eastAsia="fi-FI"/>
              </w:rPr>
              <w:tab/>
            </w:r>
            <w:r w:rsidR="005B1F4E" w:rsidRPr="00F24074">
              <w:rPr>
                <w:rStyle w:val="Hyperlinkki"/>
                <w:noProof/>
              </w:rPr>
              <w:t xml:space="preserve">Sektoriluokitusten soveltamiseen liittyviä täsmennyksiä </w:t>
            </w:r>
            <w:r w:rsidR="005B1F4E">
              <w:rPr>
                <w:noProof/>
                <w:webHidden/>
              </w:rPr>
              <w:tab/>
            </w:r>
            <w:r w:rsidR="005B1F4E">
              <w:rPr>
                <w:noProof/>
                <w:webHidden/>
              </w:rPr>
              <w:fldChar w:fldCharType="begin"/>
            </w:r>
            <w:r w:rsidR="005B1F4E">
              <w:rPr>
                <w:noProof/>
                <w:webHidden/>
              </w:rPr>
              <w:instrText xml:space="preserve"> PAGEREF _Toc151568793 \h </w:instrText>
            </w:r>
            <w:r w:rsidR="005B1F4E">
              <w:rPr>
                <w:noProof/>
                <w:webHidden/>
              </w:rPr>
            </w:r>
            <w:r w:rsidR="005B1F4E">
              <w:rPr>
                <w:noProof/>
                <w:webHidden/>
              </w:rPr>
              <w:fldChar w:fldCharType="separate"/>
            </w:r>
            <w:r w:rsidR="00300037">
              <w:rPr>
                <w:noProof/>
                <w:webHidden/>
              </w:rPr>
              <w:t>2</w:t>
            </w:r>
            <w:r w:rsidR="005B1F4E">
              <w:rPr>
                <w:noProof/>
                <w:webHidden/>
              </w:rPr>
              <w:fldChar w:fldCharType="end"/>
            </w:r>
          </w:hyperlink>
        </w:p>
        <w:p w14:paraId="7B52B5FA" w14:textId="09911477" w:rsidR="005B1F4E" w:rsidRDefault="0086729E">
          <w:pPr>
            <w:pStyle w:val="Sisluet2"/>
            <w:rPr>
              <w:rFonts w:eastAsiaTheme="minorEastAsia" w:cstheme="minorBidi"/>
              <w:noProof/>
              <w:lang w:eastAsia="fi-FI"/>
            </w:rPr>
          </w:pPr>
          <w:hyperlink w:anchor="_Toc151568794" w:history="1">
            <w:r w:rsidR="005B1F4E" w:rsidRPr="00F24074">
              <w:rPr>
                <w:rStyle w:val="Hyperlinkki"/>
                <w:noProof/>
              </w:rPr>
              <w:t>1.1</w:t>
            </w:r>
            <w:r w:rsidR="005B1F4E">
              <w:rPr>
                <w:rFonts w:eastAsiaTheme="minorEastAsia" w:cstheme="minorBidi"/>
                <w:noProof/>
                <w:lang w:eastAsia="fi-FI"/>
              </w:rPr>
              <w:tab/>
            </w:r>
            <w:r w:rsidR="005B1F4E" w:rsidRPr="00F24074">
              <w:rPr>
                <w:rStyle w:val="Hyperlinkki"/>
                <w:noProof/>
              </w:rPr>
              <w:t>Taustaa muutokselle</w:t>
            </w:r>
            <w:r w:rsidR="005B1F4E">
              <w:rPr>
                <w:noProof/>
                <w:webHidden/>
              </w:rPr>
              <w:tab/>
            </w:r>
            <w:r w:rsidR="005B1F4E">
              <w:rPr>
                <w:noProof/>
                <w:webHidden/>
              </w:rPr>
              <w:fldChar w:fldCharType="begin"/>
            </w:r>
            <w:r w:rsidR="005B1F4E">
              <w:rPr>
                <w:noProof/>
                <w:webHidden/>
              </w:rPr>
              <w:instrText xml:space="preserve"> PAGEREF _Toc151568794 \h </w:instrText>
            </w:r>
            <w:r w:rsidR="005B1F4E">
              <w:rPr>
                <w:noProof/>
                <w:webHidden/>
              </w:rPr>
            </w:r>
            <w:r w:rsidR="005B1F4E">
              <w:rPr>
                <w:noProof/>
                <w:webHidden/>
              </w:rPr>
              <w:fldChar w:fldCharType="separate"/>
            </w:r>
            <w:r w:rsidR="00300037">
              <w:rPr>
                <w:noProof/>
                <w:webHidden/>
              </w:rPr>
              <w:t>2</w:t>
            </w:r>
            <w:r w:rsidR="005B1F4E">
              <w:rPr>
                <w:noProof/>
                <w:webHidden/>
              </w:rPr>
              <w:fldChar w:fldCharType="end"/>
            </w:r>
          </w:hyperlink>
        </w:p>
        <w:p w14:paraId="2F1C4450" w14:textId="54FAE710" w:rsidR="005B1F4E" w:rsidRDefault="0086729E">
          <w:pPr>
            <w:pStyle w:val="Sisluet2"/>
            <w:rPr>
              <w:rFonts w:eastAsiaTheme="minorEastAsia" w:cstheme="minorBidi"/>
              <w:noProof/>
              <w:lang w:eastAsia="fi-FI"/>
            </w:rPr>
          </w:pPr>
          <w:hyperlink w:anchor="_Toc151568795" w:history="1">
            <w:r w:rsidR="005B1F4E" w:rsidRPr="00F24074">
              <w:rPr>
                <w:rStyle w:val="Hyperlinkki"/>
                <w:noProof/>
              </w:rPr>
              <w:t>1.2</w:t>
            </w:r>
            <w:r w:rsidR="005B1F4E">
              <w:rPr>
                <w:rFonts w:eastAsiaTheme="minorEastAsia" w:cstheme="minorBidi"/>
                <w:noProof/>
                <w:lang w:eastAsia="fi-FI"/>
              </w:rPr>
              <w:tab/>
            </w:r>
            <w:r w:rsidR="005B1F4E" w:rsidRPr="00F24074">
              <w:rPr>
                <w:rStyle w:val="Hyperlinkki"/>
                <w:noProof/>
              </w:rPr>
              <w:t>Tarkemmat kuvaukset sektoriluokituksen soveltamiseen tehdyistä täsmennyksistä liikekirjanpidon tilikarttaan</w:t>
            </w:r>
            <w:r w:rsidR="005B1F4E">
              <w:rPr>
                <w:noProof/>
                <w:webHidden/>
              </w:rPr>
              <w:tab/>
            </w:r>
            <w:r w:rsidR="005B1F4E">
              <w:rPr>
                <w:noProof/>
                <w:webHidden/>
              </w:rPr>
              <w:fldChar w:fldCharType="begin"/>
            </w:r>
            <w:r w:rsidR="005B1F4E">
              <w:rPr>
                <w:noProof/>
                <w:webHidden/>
              </w:rPr>
              <w:instrText xml:space="preserve"> PAGEREF _Toc151568795 \h </w:instrText>
            </w:r>
            <w:r w:rsidR="005B1F4E">
              <w:rPr>
                <w:noProof/>
                <w:webHidden/>
              </w:rPr>
            </w:r>
            <w:r w:rsidR="005B1F4E">
              <w:rPr>
                <w:noProof/>
                <w:webHidden/>
              </w:rPr>
              <w:fldChar w:fldCharType="separate"/>
            </w:r>
            <w:r w:rsidR="00300037">
              <w:rPr>
                <w:noProof/>
                <w:webHidden/>
              </w:rPr>
              <w:t>2</w:t>
            </w:r>
            <w:r w:rsidR="005B1F4E">
              <w:rPr>
                <w:noProof/>
                <w:webHidden/>
              </w:rPr>
              <w:fldChar w:fldCharType="end"/>
            </w:r>
          </w:hyperlink>
        </w:p>
        <w:p w14:paraId="6A757AB7" w14:textId="03E15FD5" w:rsidR="005B1F4E" w:rsidRDefault="0086729E" w:rsidP="00AA021F">
          <w:pPr>
            <w:pStyle w:val="Sisluet3"/>
            <w:rPr>
              <w:rFonts w:eastAsiaTheme="minorEastAsia" w:cstheme="minorBidi"/>
              <w:noProof/>
              <w:lang w:eastAsia="fi-FI"/>
            </w:rPr>
          </w:pPr>
          <w:hyperlink w:anchor="_Toc151568796" w:history="1">
            <w:r w:rsidR="005B1F4E" w:rsidRPr="00F24074">
              <w:rPr>
                <w:rStyle w:val="Hyperlinkki"/>
                <w:noProof/>
              </w:rPr>
              <w:t>1.2.1</w:t>
            </w:r>
            <w:r w:rsidR="005B1F4E">
              <w:rPr>
                <w:rFonts w:eastAsiaTheme="minorEastAsia" w:cstheme="minorBidi"/>
                <w:noProof/>
                <w:lang w:eastAsia="fi-FI"/>
              </w:rPr>
              <w:tab/>
            </w:r>
            <w:r w:rsidR="005B1F4E" w:rsidRPr="00F24074">
              <w:rPr>
                <w:rStyle w:val="Hyperlinkki"/>
                <w:noProof/>
              </w:rPr>
              <w:t>Tililuokan ”8. Siirtotalouden tuotot ja kulut” selitteen muutos</w:t>
            </w:r>
            <w:r w:rsidR="005B1F4E">
              <w:rPr>
                <w:noProof/>
                <w:webHidden/>
              </w:rPr>
              <w:tab/>
            </w:r>
            <w:r w:rsidR="005B1F4E">
              <w:rPr>
                <w:noProof/>
                <w:webHidden/>
              </w:rPr>
              <w:fldChar w:fldCharType="begin"/>
            </w:r>
            <w:r w:rsidR="005B1F4E">
              <w:rPr>
                <w:noProof/>
                <w:webHidden/>
              </w:rPr>
              <w:instrText xml:space="preserve"> PAGEREF _Toc151568796 \h </w:instrText>
            </w:r>
            <w:r w:rsidR="005B1F4E">
              <w:rPr>
                <w:noProof/>
                <w:webHidden/>
              </w:rPr>
            </w:r>
            <w:r w:rsidR="005B1F4E">
              <w:rPr>
                <w:noProof/>
                <w:webHidden/>
              </w:rPr>
              <w:fldChar w:fldCharType="separate"/>
            </w:r>
            <w:r w:rsidR="00300037">
              <w:rPr>
                <w:noProof/>
                <w:webHidden/>
              </w:rPr>
              <w:t>2</w:t>
            </w:r>
            <w:r w:rsidR="005B1F4E">
              <w:rPr>
                <w:noProof/>
                <w:webHidden/>
              </w:rPr>
              <w:fldChar w:fldCharType="end"/>
            </w:r>
          </w:hyperlink>
        </w:p>
        <w:p w14:paraId="37F1AD86" w14:textId="69BCC26D" w:rsidR="005B1F4E" w:rsidRDefault="0086729E" w:rsidP="00AA021F">
          <w:pPr>
            <w:pStyle w:val="Sisluet3"/>
            <w:rPr>
              <w:rFonts w:eastAsiaTheme="minorEastAsia" w:cstheme="minorBidi"/>
              <w:noProof/>
              <w:lang w:eastAsia="fi-FI"/>
            </w:rPr>
          </w:pPr>
          <w:hyperlink w:anchor="_Toc151568797" w:history="1">
            <w:r w:rsidR="005B1F4E" w:rsidRPr="00F24074">
              <w:rPr>
                <w:rStyle w:val="Hyperlinkki"/>
                <w:noProof/>
              </w:rPr>
              <w:t>1.2.2</w:t>
            </w:r>
            <w:r w:rsidR="005B1F4E">
              <w:rPr>
                <w:rFonts w:eastAsiaTheme="minorEastAsia" w:cstheme="minorBidi"/>
                <w:noProof/>
                <w:lang w:eastAsia="fi-FI"/>
              </w:rPr>
              <w:tab/>
            </w:r>
            <w:r w:rsidR="005B1F4E" w:rsidRPr="00F24074">
              <w:rPr>
                <w:rStyle w:val="Hyperlinkki"/>
                <w:noProof/>
              </w:rPr>
              <w:t>Tililuokan 8. tililajit, joiden nimeä ja selitettä muutettu</w:t>
            </w:r>
            <w:r w:rsidR="005B1F4E">
              <w:rPr>
                <w:noProof/>
                <w:webHidden/>
              </w:rPr>
              <w:tab/>
            </w:r>
            <w:r w:rsidR="005B1F4E">
              <w:rPr>
                <w:noProof/>
                <w:webHidden/>
              </w:rPr>
              <w:fldChar w:fldCharType="begin"/>
            </w:r>
            <w:r w:rsidR="005B1F4E">
              <w:rPr>
                <w:noProof/>
                <w:webHidden/>
              </w:rPr>
              <w:instrText xml:space="preserve"> PAGEREF _Toc151568797 \h </w:instrText>
            </w:r>
            <w:r w:rsidR="005B1F4E">
              <w:rPr>
                <w:noProof/>
                <w:webHidden/>
              </w:rPr>
            </w:r>
            <w:r w:rsidR="005B1F4E">
              <w:rPr>
                <w:noProof/>
                <w:webHidden/>
              </w:rPr>
              <w:fldChar w:fldCharType="separate"/>
            </w:r>
            <w:r w:rsidR="00300037">
              <w:rPr>
                <w:noProof/>
                <w:webHidden/>
              </w:rPr>
              <w:t>3</w:t>
            </w:r>
            <w:r w:rsidR="005B1F4E">
              <w:rPr>
                <w:noProof/>
                <w:webHidden/>
              </w:rPr>
              <w:fldChar w:fldCharType="end"/>
            </w:r>
          </w:hyperlink>
        </w:p>
        <w:p w14:paraId="4D9ACEDC" w14:textId="6CD1894C" w:rsidR="005B1F4E" w:rsidRDefault="0086729E" w:rsidP="00AA021F">
          <w:pPr>
            <w:pStyle w:val="Sisluet3"/>
            <w:rPr>
              <w:rFonts w:eastAsiaTheme="minorEastAsia" w:cstheme="minorBidi"/>
              <w:noProof/>
              <w:lang w:eastAsia="fi-FI"/>
            </w:rPr>
          </w:pPr>
          <w:hyperlink w:anchor="_Toc151568798" w:history="1">
            <w:r w:rsidR="005B1F4E" w:rsidRPr="00F24074">
              <w:rPr>
                <w:rStyle w:val="Hyperlinkki"/>
                <w:noProof/>
              </w:rPr>
              <w:t>1.2.3</w:t>
            </w:r>
            <w:r w:rsidR="005B1F4E">
              <w:rPr>
                <w:rFonts w:eastAsiaTheme="minorEastAsia" w:cstheme="minorBidi"/>
                <w:noProof/>
                <w:lang w:eastAsia="fi-FI"/>
              </w:rPr>
              <w:tab/>
            </w:r>
            <w:r w:rsidR="005B1F4E" w:rsidRPr="00F24074">
              <w:rPr>
                <w:rStyle w:val="Hyperlinkki"/>
                <w:noProof/>
              </w:rPr>
              <w:t>Tiliryhmän 30. Maksullisen toiminnan tuotot selite muuttuu</w:t>
            </w:r>
            <w:r w:rsidR="005B1F4E">
              <w:rPr>
                <w:noProof/>
                <w:webHidden/>
              </w:rPr>
              <w:tab/>
            </w:r>
            <w:r w:rsidR="005B1F4E">
              <w:rPr>
                <w:noProof/>
                <w:webHidden/>
              </w:rPr>
              <w:fldChar w:fldCharType="begin"/>
            </w:r>
            <w:r w:rsidR="005B1F4E">
              <w:rPr>
                <w:noProof/>
                <w:webHidden/>
              </w:rPr>
              <w:instrText xml:space="preserve"> PAGEREF _Toc151568798 \h </w:instrText>
            </w:r>
            <w:r w:rsidR="005B1F4E">
              <w:rPr>
                <w:noProof/>
                <w:webHidden/>
              </w:rPr>
            </w:r>
            <w:r w:rsidR="005B1F4E">
              <w:rPr>
                <w:noProof/>
                <w:webHidden/>
              </w:rPr>
              <w:fldChar w:fldCharType="separate"/>
            </w:r>
            <w:r w:rsidR="00300037">
              <w:rPr>
                <w:noProof/>
                <w:webHidden/>
              </w:rPr>
              <w:t>7</w:t>
            </w:r>
            <w:r w:rsidR="005B1F4E">
              <w:rPr>
                <w:noProof/>
                <w:webHidden/>
              </w:rPr>
              <w:fldChar w:fldCharType="end"/>
            </w:r>
          </w:hyperlink>
        </w:p>
        <w:p w14:paraId="46FEBE50" w14:textId="6BE1FF9E" w:rsidR="005B1F4E" w:rsidRDefault="0086729E" w:rsidP="00AA021F">
          <w:pPr>
            <w:pStyle w:val="Sisluet3"/>
            <w:rPr>
              <w:rFonts w:eastAsiaTheme="minorEastAsia" w:cstheme="minorBidi"/>
              <w:noProof/>
              <w:lang w:eastAsia="fi-FI"/>
            </w:rPr>
          </w:pPr>
          <w:hyperlink w:anchor="_Toc151568799" w:history="1">
            <w:r w:rsidR="005B1F4E" w:rsidRPr="00F24074">
              <w:rPr>
                <w:rStyle w:val="Hyperlinkki"/>
                <w:noProof/>
              </w:rPr>
              <w:t>1.2.4</w:t>
            </w:r>
            <w:r w:rsidR="005B1F4E">
              <w:rPr>
                <w:rFonts w:eastAsiaTheme="minorEastAsia" w:cstheme="minorBidi"/>
                <w:noProof/>
                <w:lang w:eastAsia="fi-FI"/>
              </w:rPr>
              <w:tab/>
            </w:r>
            <w:r w:rsidR="005B1F4E" w:rsidRPr="00F24074">
              <w:rPr>
                <w:rStyle w:val="Hyperlinkki"/>
                <w:noProof/>
              </w:rPr>
              <w:t>Yritykset-termin käyttöönottoon liittyvät tilin nimien ja selitteiden muutokset</w:t>
            </w:r>
            <w:r w:rsidR="005B1F4E">
              <w:rPr>
                <w:noProof/>
                <w:webHidden/>
              </w:rPr>
              <w:tab/>
            </w:r>
            <w:r w:rsidR="005B1F4E">
              <w:rPr>
                <w:noProof/>
                <w:webHidden/>
              </w:rPr>
              <w:fldChar w:fldCharType="begin"/>
            </w:r>
            <w:r w:rsidR="005B1F4E">
              <w:rPr>
                <w:noProof/>
                <w:webHidden/>
              </w:rPr>
              <w:instrText xml:space="preserve"> PAGEREF _Toc151568799 \h </w:instrText>
            </w:r>
            <w:r w:rsidR="005B1F4E">
              <w:rPr>
                <w:noProof/>
                <w:webHidden/>
              </w:rPr>
            </w:r>
            <w:r w:rsidR="005B1F4E">
              <w:rPr>
                <w:noProof/>
                <w:webHidden/>
              </w:rPr>
              <w:fldChar w:fldCharType="separate"/>
            </w:r>
            <w:r w:rsidR="00300037">
              <w:rPr>
                <w:noProof/>
                <w:webHidden/>
              </w:rPr>
              <w:t>8</w:t>
            </w:r>
            <w:r w:rsidR="005B1F4E">
              <w:rPr>
                <w:noProof/>
                <w:webHidden/>
              </w:rPr>
              <w:fldChar w:fldCharType="end"/>
            </w:r>
          </w:hyperlink>
        </w:p>
        <w:p w14:paraId="35D7EE96" w14:textId="34A5BAA0" w:rsidR="005B1F4E" w:rsidRDefault="0086729E">
          <w:pPr>
            <w:pStyle w:val="Sisluet1"/>
            <w:tabs>
              <w:tab w:val="left" w:pos="440"/>
              <w:tab w:val="right" w:leader="dot" w:pos="10195"/>
            </w:tabs>
            <w:rPr>
              <w:rFonts w:eastAsiaTheme="minorEastAsia" w:cstheme="minorBidi"/>
              <w:noProof/>
              <w:lang w:eastAsia="fi-FI"/>
            </w:rPr>
          </w:pPr>
          <w:hyperlink w:anchor="_Toc151568800" w:history="1">
            <w:r w:rsidR="005B1F4E" w:rsidRPr="00F24074">
              <w:rPr>
                <w:rStyle w:val="Hyperlinkki"/>
                <w:noProof/>
              </w:rPr>
              <w:t>2</w:t>
            </w:r>
            <w:r w:rsidR="005B1F4E">
              <w:rPr>
                <w:rFonts w:eastAsiaTheme="minorEastAsia" w:cstheme="minorBidi"/>
                <w:noProof/>
                <w:lang w:eastAsia="fi-FI"/>
              </w:rPr>
              <w:tab/>
            </w:r>
            <w:r w:rsidR="005B1F4E" w:rsidRPr="00F24074">
              <w:rPr>
                <w:rStyle w:val="Hyperlinkki"/>
                <w:noProof/>
              </w:rPr>
              <w:t>Muut muutokset</w:t>
            </w:r>
            <w:r w:rsidR="005B1F4E">
              <w:rPr>
                <w:noProof/>
                <w:webHidden/>
              </w:rPr>
              <w:tab/>
            </w:r>
            <w:r w:rsidR="005B1F4E">
              <w:rPr>
                <w:noProof/>
                <w:webHidden/>
              </w:rPr>
              <w:fldChar w:fldCharType="begin"/>
            </w:r>
            <w:r w:rsidR="005B1F4E">
              <w:rPr>
                <w:noProof/>
                <w:webHidden/>
              </w:rPr>
              <w:instrText xml:space="preserve"> PAGEREF _Toc151568800 \h </w:instrText>
            </w:r>
            <w:r w:rsidR="005B1F4E">
              <w:rPr>
                <w:noProof/>
                <w:webHidden/>
              </w:rPr>
            </w:r>
            <w:r w:rsidR="005B1F4E">
              <w:rPr>
                <w:noProof/>
                <w:webHidden/>
              </w:rPr>
              <w:fldChar w:fldCharType="separate"/>
            </w:r>
            <w:r w:rsidR="00300037">
              <w:rPr>
                <w:noProof/>
                <w:webHidden/>
              </w:rPr>
              <w:t>10</w:t>
            </w:r>
            <w:r w:rsidR="005B1F4E">
              <w:rPr>
                <w:noProof/>
                <w:webHidden/>
              </w:rPr>
              <w:fldChar w:fldCharType="end"/>
            </w:r>
          </w:hyperlink>
        </w:p>
        <w:p w14:paraId="37E8BD12" w14:textId="6524A899" w:rsidR="005B1F4E" w:rsidRDefault="0086729E">
          <w:pPr>
            <w:pStyle w:val="Sisluet2"/>
            <w:rPr>
              <w:rFonts w:eastAsiaTheme="minorEastAsia" w:cstheme="minorBidi"/>
              <w:noProof/>
              <w:lang w:eastAsia="fi-FI"/>
            </w:rPr>
          </w:pPr>
          <w:hyperlink w:anchor="_Toc151568801" w:history="1">
            <w:r w:rsidR="005B1F4E" w:rsidRPr="00F24074">
              <w:rPr>
                <w:rStyle w:val="Hyperlinkki"/>
                <w:noProof/>
              </w:rPr>
              <w:t>2.1</w:t>
            </w:r>
            <w:r w:rsidR="005B1F4E">
              <w:rPr>
                <w:rFonts w:eastAsiaTheme="minorEastAsia" w:cstheme="minorBidi"/>
                <w:noProof/>
                <w:lang w:eastAsia="fi-FI"/>
              </w:rPr>
              <w:tab/>
            </w:r>
            <w:r w:rsidR="005B1F4E" w:rsidRPr="00F24074">
              <w:rPr>
                <w:rStyle w:val="Hyperlinkki"/>
                <w:noProof/>
              </w:rPr>
              <w:t>Ennakonpidätyksiin ja sosiaaliturvamaksuihin liittyvien lyhytaikaisten saamisten uusi lisäjaottelu</w:t>
            </w:r>
            <w:r w:rsidR="005B1F4E">
              <w:rPr>
                <w:noProof/>
                <w:webHidden/>
              </w:rPr>
              <w:tab/>
            </w:r>
            <w:r w:rsidR="005B1F4E">
              <w:rPr>
                <w:noProof/>
                <w:webHidden/>
              </w:rPr>
              <w:fldChar w:fldCharType="begin"/>
            </w:r>
            <w:r w:rsidR="005B1F4E">
              <w:rPr>
                <w:noProof/>
                <w:webHidden/>
              </w:rPr>
              <w:instrText xml:space="preserve"> PAGEREF _Toc151568801 \h </w:instrText>
            </w:r>
            <w:r w:rsidR="005B1F4E">
              <w:rPr>
                <w:noProof/>
                <w:webHidden/>
              </w:rPr>
            </w:r>
            <w:r w:rsidR="005B1F4E">
              <w:rPr>
                <w:noProof/>
                <w:webHidden/>
              </w:rPr>
              <w:fldChar w:fldCharType="separate"/>
            </w:r>
            <w:r w:rsidR="00300037">
              <w:rPr>
                <w:noProof/>
                <w:webHidden/>
              </w:rPr>
              <w:t>10</w:t>
            </w:r>
            <w:r w:rsidR="005B1F4E">
              <w:rPr>
                <w:noProof/>
                <w:webHidden/>
              </w:rPr>
              <w:fldChar w:fldCharType="end"/>
            </w:r>
          </w:hyperlink>
        </w:p>
        <w:p w14:paraId="76AA2770" w14:textId="1D24DDFB" w:rsidR="005B1F4E" w:rsidRDefault="0086729E">
          <w:pPr>
            <w:pStyle w:val="Sisluet2"/>
            <w:rPr>
              <w:rFonts w:eastAsiaTheme="minorEastAsia" w:cstheme="minorBidi"/>
              <w:noProof/>
              <w:lang w:eastAsia="fi-FI"/>
            </w:rPr>
          </w:pPr>
          <w:hyperlink w:anchor="_Toc151568802" w:history="1">
            <w:r w:rsidR="005B1F4E" w:rsidRPr="00F24074">
              <w:rPr>
                <w:rStyle w:val="Hyperlinkki"/>
                <w:noProof/>
              </w:rPr>
              <w:t>2.2</w:t>
            </w:r>
            <w:r w:rsidR="005B1F4E">
              <w:rPr>
                <w:rFonts w:eastAsiaTheme="minorEastAsia" w:cstheme="minorBidi"/>
                <w:noProof/>
                <w:lang w:eastAsia="fi-FI"/>
              </w:rPr>
              <w:tab/>
            </w:r>
            <w:r w:rsidR="005B1F4E" w:rsidRPr="00F24074">
              <w:rPr>
                <w:rStyle w:val="Hyperlinkki"/>
                <w:noProof/>
              </w:rPr>
              <w:t>Valtionavustusjärjestelmän käyttöön tulevat velkatilien lisäjaottelut</w:t>
            </w:r>
            <w:r w:rsidR="005B1F4E">
              <w:rPr>
                <w:noProof/>
                <w:webHidden/>
              </w:rPr>
              <w:tab/>
            </w:r>
            <w:r w:rsidR="005B1F4E">
              <w:rPr>
                <w:noProof/>
                <w:webHidden/>
              </w:rPr>
              <w:fldChar w:fldCharType="begin"/>
            </w:r>
            <w:r w:rsidR="005B1F4E">
              <w:rPr>
                <w:noProof/>
                <w:webHidden/>
              </w:rPr>
              <w:instrText xml:space="preserve"> PAGEREF _Toc151568802 \h </w:instrText>
            </w:r>
            <w:r w:rsidR="005B1F4E">
              <w:rPr>
                <w:noProof/>
                <w:webHidden/>
              </w:rPr>
            </w:r>
            <w:r w:rsidR="005B1F4E">
              <w:rPr>
                <w:noProof/>
                <w:webHidden/>
              </w:rPr>
              <w:fldChar w:fldCharType="separate"/>
            </w:r>
            <w:r w:rsidR="00300037">
              <w:rPr>
                <w:noProof/>
                <w:webHidden/>
              </w:rPr>
              <w:t>11</w:t>
            </w:r>
            <w:r w:rsidR="005B1F4E">
              <w:rPr>
                <w:noProof/>
                <w:webHidden/>
              </w:rPr>
              <w:fldChar w:fldCharType="end"/>
            </w:r>
          </w:hyperlink>
        </w:p>
        <w:p w14:paraId="78B7F3F6" w14:textId="1DCAC3CB" w:rsidR="005B1F4E" w:rsidRDefault="0086729E">
          <w:pPr>
            <w:pStyle w:val="Sisluet2"/>
            <w:rPr>
              <w:rFonts w:eastAsiaTheme="minorEastAsia" w:cstheme="minorBidi"/>
              <w:noProof/>
              <w:lang w:eastAsia="fi-FI"/>
            </w:rPr>
          </w:pPr>
          <w:hyperlink w:anchor="_Toc151568803" w:history="1">
            <w:r w:rsidR="005B1F4E" w:rsidRPr="00F24074">
              <w:rPr>
                <w:rStyle w:val="Hyperlinkki"/>
                <w:noProof/>
              </w:rPr>
              <w:t>2.3</w:t>
            </w:r>
            <w:r w:rsidR="005B1F4E">
              <w:rPr>
                <w:rFonts w:eastAsiaTheme="minorEastAsia" w:cstheme="minorBidi"/>
                <w:noProof/>
                <w:lang w:eastAsia="fi-FI"/>
              </w:rPr>
              <w:tab/>
            </w:r>
            <w:r w:rsidR="005B1F4E" w:rsidRPr="00F24074">
              <w:rPr>
                <w:rStyle w:val="Hyperlinkki"/>
                <w:noProof/>
              </w:rPr>
              <w:t>Tilimuutokset liittyen talletusten ja maksuliiketilien korkoihin</w:t>
            </w:r>
            <w:r w:rsidR="005B1F4E">
              <w:rPr>
                <w:noProof/>
                <w:webHidden/>
              </w:rPr>
              <w:tab/>
            </w:r>
            <w:r w:rsidR="005B1F4E">
              <w:rPr>
                <w:noProof/>
                <w:webHidden/>
              </w:rPr>
              <w:fldChar w:fldCharType="begin"/>
            </w:r>
            <w:r w:rsidR="005B1F4E">
              <w:rPr>
                <w:noProof/>
                <w:webHidden/>
              </w:rPr>
              <w:instrText xml:space="preserve"> PAGEREF _Toc151568803 \h </w:instrText>
            </w:r>
            <w:r w:rsidR="005B1F4E">
              <w:rPr>
                <w:noProof/>
                <w:webHidden/>
              </w:rPr>
            </w:r>
            <w:r w:rsidR="005B1F4E">
              <w:rPr>
                <w:noProof/>
                <w:webHidden/>
              </w:rPr>
              <w:fldChar w:fldCharType="separate"/>
            </w:r>
            <w:r w:rsidR="00300037">
              <w:rPr>
                <w:noProof/>
                <w:webHidden/>
              </w:rPr>
              <w:t>12</w:t>
            </w:r>
            <w:r w:rsidR="005B1F4E">
              <w:rPr>
                <w:noProof/>
                <w:webHidden/>
              </w:rPr>
              <w:fldChar w:fldCharType="end"/>
            </w:r>
          </w:hyperlink>
        </w:p>
        <w:p w14:paraId="4417235F" w14:textId="06C5FCD2" w:rsidR="005B1F4E" w:rsidRDefault="0086729E">
          <w:pPr>
            <w:pStyle w:val="Sisluet2"/>
            <w:rPr>
              <w:rFonts w:eastAsiaTheme="minorEastAsia" w:cstheme="minorBidi"/>
              <w:noProof/>
              <w:lang w:eastAsia="fi-FI"/>
            </w:rPr>
          </w:pPr>
          <w:hyperlink w:anchor="_Toc151568804" w:history="1">
            <w:r w:rsidR="005B1F4E" w:rsidRPr="00F24074">
              <w:rPr>
                <w:rStyle w:val="Hyperlinkki"/>
                <w:noProof/>
              </w:rPr>
              <w:t>2.4</w:t>
            </w:r>
            <w:r w:rsidR="005B1F4E">
              <w:rPr>
                <w:rFonts w:eastAsiaTheme="minorEastAsia" w:cstheme="minorBidi"/>
                <w:noProof/>
                <w:lang w:eastAsia="fi-FI"/>
              </w:rPr>
              <w:tab/>
            </w:r>
            <w:r w:rsidR="005B1F4E" w:rsidRPr="00F24074">
              <w:rPr>
                <w:rStyle w:val="Hyperlinkki"/>
                <w:noProof/>
              </w:rPr>
              <w:t xml:space="preserve">Tilin 90120 Valmisteverot sekä tiliin kuuluvien alajaottelujen selitteiden selkeyttäminen </w:t>
            </w:r>
            <w:r w:rsidR="005B1F4E">
              <w:rPr>
                <w:noProof/>
                <w:webHidden/>
              </w:rPr>
              <w:tab/>
            </w:r>
            <w:r w:rsidR="005B1F4E">
              <w:rPr>
                <w:noProof/>
                <w:webHidden/>
              </w:rPr>
              <w:fldChar w:fldCharType="begin"/>
            </w:r>
            <w:r w:rsidR="005B1F4E">
              <w:rPr>
                <w:noProof/>
                <w:webHidden/>
              </w:rPr>
              <w:instrText xml:space="preserve"> PAGEREF _Toc151568804 \h </w:instrText>
            </w:r>
            <w:r w:rsidR="005B1F4E">
              <w:rPr>
                <w:noProof/>
                <w:webHidden/>
              </w:rPr>
            </w:r>
            <w:r w:rsidR="005B1F4E">
              <w:rPr>
                <w:noProof/>
                <w:webHidden/>
              </w:rPr>
              <w:fldChar w:fldCharType="separate"/>
            </w:r>
            <w:r w:rsidR="00300037">
              <w:rPr>
                <w:noProof/>
                <w:webHidden/>
              </w:rPr>
              <w:t>13</w:t>
            </w:r>
            <w:r w:rsidR="005B1F4E">
              <w:rPr>
                <w:noProof/>
                <w:webHidden/>
              </w:rPr>
              <w:fldChar w:fldCharType="end"/>
            </w:r>
          </w:hyperlink>
        </w:p>
        <w:p w14:paraId="46B4C8DB" w14:textId="7480AEFF" w:rsidR="005B1F4E" w:rsidRDefault="0086729E">
          <w:pPr>
            <w:pStyle w:val="Sisluet2"/>
            <w:rPr>
              <w:rFonts w:eastAsiaTheme="minorEastAsia" w:cstheme="minorBidi"/>
              <w:noProof/>
              <w:lang w:eastAsia="fi-FI"/>
            </w:rPr>
          </w:pPr>
          <w:hyperlink w:anchor="_Toc151568805" w:history="1">
            <w:r w:rsidR="005B1F4E" w:rsidRPr="00F24074">
              <w:rPr>
                <w:rStyle w:val="Hyperlinkki"/>
                <w:noProof/>
              </w:rPr>
              <w:t>2.5</w:t>
            </w:r>
            <w:r w:rsidR="005B1F4E">
              <w:rPr>
                <w:rFonts w:eastAsiaTheme="minorEastAsia" w:cstheme="minorBidi"/>
                <w:noProof/>
                <w:lang w:eastAsia="fi-FI"/>
              </w:rPr>
              <w:tab/>
            </w:r>
            <w:r w:rsidR="005B1F4E" w:rsidRPr="00F24074">
              <w:rPr>
                <w:rStyle w:val="Hyperlinkki"/>
                <w:noProof/>
              </w:rPr>
              <w:t>Poistettavat tilien lisäjaottelut</w:t>
            </w:r>
            <w:r w:rsidR="005B1F4E">
              <w:rPr>
                <w:noProof/>
                <w:webHidden/>
              </w:rPr>
              <w:tab/>
            </w:r>
            <w:r w:rsidR="005B1F4E">
              <w:rPr>
                <w:noProof/>
                <w:webHidden/>
              </w:rPr>
              <w:fldChar w:fldCharType="begin"/>
            </w:r>
            <w:r w:rsidR="005B1F4E">
              <w:rPr>
                <w:noProof/>
                <w:webHidden/>
              </w:rPr>
              <w:instrText xml:space="preserve"> PAGEREF _Toc151568805 \h </w:instrText>
            </w:r>
            <w:r w:rsidR="005B1F4E">
              <w:rPr>
                <w:noProof/>
                <w:webHidden/>
              </w:rPr>
            </w:r>
            <w:r w:rsidR="005B1F4E">
              <w:rPr>
                <w:noProof/>
                <w:webHidden/>
              </w:rPr>
              <w:fldChar w:fldCharType="separate"/>
            </w:r>
            <w:r w:rsidR="00300037">
              <w:rPr>
                <w:noProof/>
                <w:webHidden/>
              </w:rPr>
              <w:t>14</w:t>
            </w:r>
            <w:r w:rsidR="005B1F4E">
              <w:rPr>
                <w:noProof/>
                <w:webHidden/>
              </w:rPr>
              <w:fldChar w:fldCharType="end"/>
            </w:r>
          </w:hyperlink>
        </w:p>
        <w:p w14:paraId="208A4F21" w14:textId="4F781EDC" w:rsidR="005B1F4E" w:rsidRDefault="0086729E">
          <w:pPr>
            <w:pStyle w:val="Sisluet2"/>
            <w:rPr>
              <w:rFonts w:eastAsiaTheme="minorEastAsia" w:cstheme="minorBidi"/>
              <w:noProof/>
              <w:lang w:eastAsia="fi-FI"/>
            </w:rPr>
          </w:pPr>
          <w:hyperlink w:anchor="_Toc151568806" w:history="1">
            <w:r w:rsidR="005B1F4E" w:rsidRPr="00F24074">
              <w:rPr>
                <w:rStyle w:val="Hyperlinkki"/>
                <w:noProof/>
              </w:rPr>
              <w:t>2.6</w:t>
            </w:r>
            <w:r w:rsidR="005B1F4E">
              <w:rPr>
                <w:rFonts w:eastAsiaTheme="minorEastAsia" w:cstheme="minorBidi"/>
                <w:noProof/>
                <w:lang w:eastAsia="fi-FI"/>
              </w:rPr>
              <w:tab/>
            </w:r>
            <w:r w:rsidR="005B1F4E" w:rsidRPr="00F24074">
              <w:rPr>
                <w:rStyle w:val="Hyperlinkki"/>
                <w:noProof/>
              </w:rPr>
              <w:t>Uudet kustannuslaskennassa käytettävät vyörytystilit</w:t>
            </w:r>
            <w:r w:rsidR="005B1F4E">
              <w:rPr>
                <w:noProof/>
                <w:webHidden/>
              </w:rPr>
              <w:tab/>
            </w:r>
            <w:r w:rsidR="005B1F4E">
              <w:rPr>
                <w:noProof/>
                <w:webHidden/>
              </w:rPr>
              <w:fldChar w:fldCharType="begin"/>
            </w:r>
            <w:r w:rsidR="005B1F4E">
              <w:rPr>
                <w:noProof/>
                <w:webHidden/>
              </w:rPr>
              <w:instrText xml:space="preserve"> PAGEREF _Toc151568806 \h </w:instrText>
            </w:r>
            <w:r w:rsidR="005B1F4E">
              <w:rPr>
                <w:noProof/>
                <w:webHidden/>
              </w:rPr>
            </w:r>
            <w:r w:rsidR="005B1F4E">
              <w:rPr>
                <w:noProof/>
                <w:webHidden/>
              </w:rPr>
              <w:fldChar w:fldCharType="separate"/>
            </w:r>
            <w:r w:rsidR="00300037">
              <w:rPr>
                <w:noProof/>
                <w:webHidden/>
              </w:rPr>
              <w:t>14</w:t>
            </w:r>
            <w:r w:rsidR="005B1F4E">
              <w:rPr>
                <w:noProof/>
                <w:webHidden/>
              </w:rPr>
              <w:fldChar w:fldCharType="end"/>
            </w:r>
          </w:hyperlink>
        </w:p>
        <w:p w14:paraId="01356831" w14:textId="11F54821" w:rsidR="004F4FE9" w:rsidRDefault="004F4FE9">
          <w:pPr>
            <w:rPr>
              <w:b/>
              <w:bCs/>
            </w:rPr>
          </w:pPr>
          <w:r>
            <w:rPr>
              <w:b/>
              <w:bCs/>
            </w:rPr>
            <w:fldChar w:fldCharType="end"/>
          </w:r>
        </w:p>
      </w:sdtContent>
    </w:sdt>
    <w:p w14:paraId="09DCDD94" w14:textId="3E201AF0" w:rsidR="005B1F4E" w:rsidRDefault="005B1F4E">
      <w:pPr>
        <w:rPr>
          <w:b/>
          <w:bCs/>
        </w:rPr>
      </w:pPr>
      <w:r>
        <w:rPr>
          <w:b/>
          <w:bCs/>
        </w:rPr>
        <w:br w:type="page"/>
      </w:r>
    </w:p>
    <w:p w14:paraId="6216F686" w14:textId="582DFB27" w:rsidR="000753CA" w:rsidRPr="00972D69" w:rsidRDefault="00A45AE0" w:rsidP="000753CA">
      <w:pPr>
        <w:pStyle w:val="Otsikko1"/>
      </w:pPr>
      <w:bookmarkStart w:id="1" w:name="_Toc151568793"/>
      <w:r w:rsidRPr="00972D69">
        <w:lastRenderedPageBreak/>
        <w:t>Sektoriluokitu</w:t>
      </w:r>
      <w:r w:rsidR="004C4CBB">
        <w:t>sten soveltamiseen liittyviä täsmennyksiä</w:t>
      </w:r>
      <w:r w:rsidRPr="00972D69">
        <w:t xml:space="preserve"> </w:t>
      </w:r>
      <w:bookmarkEnd w:id="1"/>
    </w:p>
    <w:p w14:paraId="65D7EAE4" w14:textId="504AB547" w:rsidR="004C4CBB" w:rsidRDefault="004C4CBB" w:rsidP="005B1F4E">
      <w:pPr>
        <w:pStyle w:val="Otsikko2"/>
      </w:pPr>
      <w:bookmarkStart w:id="2" w:name="_Toc151568794"/>
      <w:r>
        <w:t>Taustaa muutokselle</w:t>
      </w:r>
      <w:bookmarkEnd w:id="2"/>
    </w:p>
    <w:p w14:paraId="7635D137" w14:textId="3CA01F27" w:rsidR="000C1307" w:rsidRPr="00E10F75" w:rsidRDefault="00B83A68" w:rsidP="00293CC4">
      <w:pPr>
        <w:pStyle w:val="Leipteksti"/>
        <w:ind w:left="0"/>
        <w:rPr>
          <w:rFonts w:ascii="Arial" w:hAnsi="Arial" w:cs="Arial"/>
        </w:rPr>
      </w:pPr>
      <w:r w:rsidRPr="00E10F75">
        <w:rPr>
          <w:rFonts w:ascii="Arial" w:hAnsi="Arial" w:cs="Arial"/>
        </w:rPr>
        <w:t>Siirtotalouden tuotot ja kulut -</w:t>
      </w:r>
      <w:r w:rsidR="0035388D" w:rsidRPr="00E10F75">
        <w:rPr>
          <w:rFonts w:ascii="Arial" w:hAnsi="Arial" w:cs="Arial"/>
        </w:rPr>
        <w:t>tili</w:t>
      </w:r>
      <w:r w:rsidRPr="00E10F75">
        <w:rPr>
          <w:rFonts w:ascii="Arial" w:hAnsi="Arial" w:cs="Arial"/>
        </w:rPr>
        <w:t xml:space="preserve">luokka </w:t>
      </w:r>
      <w:r w:rsidR="0035388D" w:rsidRPr="00E10F75">
        <w:rPr>
          <w:rFonts w:ascii="Arial" w:hAnsi="Arial" w:cs="Arial"/>
        </w:rPr>
        <w:t xml:space="preserve">(8-alkuiset liikekirjanpidon tilit) </w:t>
      </w:r>
      <w:r w:rsidRPr="00E10F75">
        <w:rPr>
          <w:rFonts w:ascii="Arial" w:hAnsi="Arial" w:cs="Arial"/>
        </w:rPr>
        <w:t>on ryhmitelty tililajeihin siten, että Tilastokeskus pystyy saamaan kirjanpitoyksiköiden tilitiedot ylläpitämänsä kansantalouden tilinpidon sektoriluokituksen mukaisina</w:t>
      </w:r>
      <w:r w:rsidR="000C1307" w:rsidRPr="00E10F75">
        <w:rPr>
          <w:rFonts w:ascii="Arial" w:hAnsi="Arial" w:cs="Arial"/>
        </w:rPr>
        <w:t xml:space="preserve">, kansantalouden tilinpidon edellyttämällä tarkkuustasolla. </w:t>
      </w:r>
      <w:r w:rsidR="0035388D" w:rsidRPr="00E10F75">
        <w:rPr>
          <w:rFonts w:ascii="Arial" w:hAnsi="Arial" w:cs="Arial"/>
        </w:rPr>
        <w:t xml:space="preserve">Sektorijako perustuu tilastokeskuksen </w:t>
      </w:r>
      <w:hyperlink r:id="rId12" w:history="1">
        <w:r w:rsidR="0035388D" w:rsidRPr="00E10F75">
          <w:rPr>
            <w:rStyle w:val="Hyperlinkki"/>
            <w:rFonts w:ascii="Arial" w:hAnsi="Arial" w:cs="Arial"/>
            <w:color w:val="auto"/>
          </w:rPr>
          <w:t>ylläpitämään sektoriluokitukseen</w:t>
        </w:r>
      </w:hyperlink>
      <w:r w:rsidR="0035388D" w:rsidRPr="00E10F75">
        <w:rPr>
          <w:rFonts w:ascii="Arial" w:hAnsi="Arial" w:cs="Arial"/>
        </w:rPr>
        <w:t>.</w:t>
      </w:r>
    </w:p>
    <w:p w14:paraId="12AA65F7" w14:textId="532A029D" w:rsidR="000C1307" w:rsidRPr="006735EC" w:rsidRDefault="000C1307" w:rsidP="00293CC4">
      <w:pPr>
        <w:pStyle w:val="Leipteksti"/>
        <w:ind w:left="0"/>
        <w:rPr>
          <w:rFonts w:ascii="Arial" w:hAnsi="Arial" w:cs="Arial"/>
        </w:rPr>
      </w:pPr>
      <w:r w:rsidRPr="00E10F75">
        <w:rPr>
          <w:rFonts w:ascii="Arial" w:hAnsi="Arial" w:cs="Arial"/>
        </w:rPr>
        <w:t>Vastaavasti kuin siirtotalouden tuotoissa ja kuluissa, myös toiminnan tuottojen tileillä (3-alkuiset liikekirjanpidon tilit) on vastaavantyyppinen</w:t>
      </w:r>
      <w:r w:rsidR="0035388D" w:rsidRPr="00E10F75">
        <w:rPr>
          <w:rFonts w:ascii="Arial" w:hAnsi="Arial" w:cs="Arial"/>
        </w:rPr>
        <w:t xml:space="preserve"> jaottelu maksullisen toiminnan tuotoissa sekä yhteistoiminnan ja yhteisrahoitteisen </w:t>
      </w:r>
      <w:r w:rsidR="0035388D" w:rsidRPr="006735EC">
        <w:rPr>
          <w:rFonts w:ascii="Arial" w:hAnsi="Arial" w:cs="Arial"/>
        </w:rPr>
        <w:t>toiminnan tileillä.</w:t>
      </w:r>
      <w:r w:rsidRPr="006735EC">
        <w:rPr>
          <w:rFonts w:ascii="Arial" w:hAnsi="Arial" w:cs="Arial"/>
        </w:rPr>
        <w:t xml:space="preserve"> </w:t>
      </w:r>
      <w:r w:rsidR="0035388D" w:rsidRPr="006735EC">
        <w:rPr>
          <w:rFonts w:ascii="Arial" w:hAnsi="Arial" w:cs="Arial"/>
        </w:rPr>
        <w:t>Toiminnan tuotoissa jaottelu on kuitenkin karkeampi kuin siirtotalouden tuotoissa ja kuluissa</w:t>
      </w:r>
      <w:r w:rsidR="00130342" w:rsidRPr="006735EC">
        <w:rPr>
          <w:rFonts w:ascii="Arial" w:hAnsi="Arial" w:cs="Arial"/>
        </w:rPr>
        <w:t>.</w:t>
      </w:r>
    </w:p>
    <w:p w14:paraId="43C152F7" w14:textId="333D036C" w:rsidR="00130342" w:rsidRPr="006735EC" w:rsidRDefault="00130342" w:rsidP="00293CC4">
      <w:pPr>
        <w:pStyle w:val="Leipteksti"/>
        <w:ind w:left="0"/>
        <w:rPr>
          <w:rFonts w:ascii="Arial" w:hAnsi="Arial" w:cs="Arial"/>
        </w:rPr>
      </w:pPr>
      <w:r w:rsidRPr="006735EC">
        <w:rPr>
          <w:rFonts w:ascii="Arial" w:hAnsi="Arial" w:cs="Arial"/>
        </w:rPr>
        <w:t>Tilikarttaan tehdään kahdenlaisia</w:t>
      </w:r>
      <w:r w:rsidR="00260F6A" w:rsidRPr="006735EC">
        <w:rPr>
          <w:rFonts w:ascii="Arial" w:hAnsi="Arial" w:cs="Arial"/>
        </w:rPr>
        <w:t xml:space="preserve"> sektoriluokitusten soveltamista</w:t>
      </w:r>
      <w:r w:rsidRPr="006735EC">
        <w:rPr>
          <w:rFonts w:ascii="Arial" w:hAnsi="Arial" w:cs="Arial"/>
        </w:rPr>
        <w:t xml:space="preserve"> tarkentavia täsmennyksiä:</w:t>
      </w:r>
    </w:p>
    <w:p w14:paraId="4533D832" w14:textId="3A22EE4F" w:rsidR="00130342" w:rsidRPr="006735EC" w:rsidRDefault="00260F6A" w:rsidP="00130342">
      <w:pPr>
        <w:pStyle w:val="Leipteksti"/>
        <w:numPr>
          <w:ilvl w:val="0"/>
          <w:numId w:val="23"/>
        </w:numPr>
        <w:rPr>
          <w:rFonts w:ascii="Arial" w:hAnsi="Arial" w:cs="Arial"/>
        </w:rPr>
      </w:pPr>
      <w:r w:rsidRPr="006735EC">
        <w:rPr>
          <w:rFonts w:ascii="Arial" w:hAnsi="Arial" w:cs="Arial"/>
        </w:rPr>
        <w:t>T</w:t>
      </w:r>
      <w:r w:rsidR="00130342" w:rsidRPr="006735EC">
        <w:rPr>
          <w:rFonts w:ascii="Arial" w:hAnsi="Arial" w:cs="Arial"/>
        </w:rPr>
        <w:t xml:space="preserve">ilastokeskuksen sektoriluokituksen soveltamista liikekirjanpidon tileissä selkeytetään kuvaamalla tarvittavien tililajien (siirtotalouden tuottojen ja kulujen osalta) ja </w:t>
      </w:r>
      <w:r w:rsidR="00AA021F" w:rsidRPr="006735EC">
        <w:rPr>
          <w:rFonts w:ascii="Arial" w:hAnsi="Arial" w:cs="Arial"/>
        </w:rPr>
        <w:t>tili</w:t>
      </w:r>
      <w:r w:rsidR="00AA021F">
        <w:rPr>
          <w:rFonts w:ascii="Arial" w:hAnsi="Arial" w:cs="Arial"/>
        </w:rPr>
        <w:t>ryhmän</w:t>
      </w:r>
      <w:r w:rsidR="00AA021F" w:rsidRPr="006735EC">
        <w:rPr>
          <w:rFonts w:ascii="Arial" w:hAnsi="Arial" w:cs="Arial"/>
        </w:rPr>
        <w:t xml:space="preserve"> </w:t>
      </w:r>
      <w:r w:rsidR="00130342" w:rsidRPr="006735EC">
        <w:rPr>
          <w:rFonts w:ascii="Arial" w:hAnsi="Arial" w:cs="Arial"/>
        </w:rPr>
        <w:t>(</w:t>
      </w:r>
      <w:r w:rsidR="00AA021F">
        <w:rPr>
          <w:rFonts w:ascii="Arial" w:hAnsi="Arial" w:cs="Arial"/>
        </w:rPr>
        <w:t xml:space="preserve">tiliryhmän 30 </w:t>
      </w:r>
      <w:r w:rsidR="00566D78">
        <w:rPr>
          <w:rFonts w:ascii="Arial" w:hAnsi="Arial" w:cs="Arial"/>
        </w:rPr>
        <w:t>M</w:t>
      </w:r>
      <w:r w:rsidR="00AA021F">
        <w:rPr>
          <w:rFonts w:ascii="Arial" w:hAnsi="Arial" w:cs="Arial"/>
        </w:rPr>
        <w:t xml:space="preserve">aksullisen toiminnan tuotot </w:t>
      </w:r>
      <w:r w:rsidR="00130342" w:rsidRPr="006735EC">
        <w:rPr>
          <w:rFonts w:ascii="Arial" w:hAnsi="Arial" w:cs="Arial"/>
        </w:rPr>
        <w:t>osalta)</w:t>
      </w:r>
      <w:r w:rsidRPr="006735EC">
        <w:rPr>
          <w:rFonts w:ascii="Arial" w:hAnsi="Arial" w:cs="Arial"/>
        </w:rPr>
        <w:t xml:space="preserve"> selitteisiin, mitä tilastokeskuksen sektoriluokittelun sektoreita kussakin tililajissa/tilissä käytetään.</w:t>
      </w:r>
    </w:p>
    <w:p w14:paraId="5E21E086" w14:textId="6F20152D" w:rsidR="00260F6A" w:rsidRPr="006735EC" w:rsidRDefault="00260F6A" w:rsidP="006735EC">
      <w:pPr>
        <w:pStyle w:val="Leipteksti"/>
        <w:numPr>
          <w:ilvl w:val="0"/>
          <w:numId w:val="23"/>
        </w:numPr>
        <w:rPr>
          <w:rFonts w:ascii="Arial" w:hAnsi="Arial" w:cs="Arial"/>
        </w:rPr>
      </w:pPr>
      <w:r w:rsidRPr="006735EC">
        <w:rPr>
          <w:rFonts w:ascii="Arial" w:hAnsi="Arial" w:cs="Arial"/>
        </w:rPr>
        <w:t xml:space="preserve">Käsitteen </w:t>
      </w:r>
      <w:r w:rsidR="003407A3" w:rsidRPr="006735EC">
        <w:rPr>
          <w:rFonts w:ascii="Arial" w:hAnsi="Arial" w:cs="Arial"/>
        </w:rPr>
        <w:t>”</w:t>
      </w:r>
      <w:r w:rsidRPr="006735EC">
        <w:rPr>
          <w:rFonts w:ascii="Arial" w:hAnsi="Arial" w:cs="Arial"/>
        </w:rPr>
        <w:t>elinkeinoelämä</w:t>
      </w:r>
      <w:r w:rsidR="003407A3" w:rsidRPr="006735EC">
        <w:rPr>
          <w:rFonts w:ascii="Arial" w:hAnsi="Arial" w:cs="Arial"/>
        </w:rPr>
        <w:t>”</w:t>
      </w:r>
      <w:r w:rsidRPr="006735EC">
        <w:rPr>
          <w:rFonts w:ascii="Arial" w:hAnsi="Arial" w:cs="Arial"/>
        </w:rPr>
        <w:t xml:space="preserve"> korvaaminen käsitteellä </w:t>
      </w:r>
      <w:r w:rsidR="003407A3" w:rsidRPr="006735EC">
        <w:rPr>
          <w:rFonts w:ascii="Arial" w:hAnsi="Arial" w:cs="Arial"/>
        </w:rPr>
        <w:t>”</w:t>
      </w:r>
      <w:r w:rsidRPr="006735EC">
        <w:rPr>
          <w:rFonts w:ascii="Arial" w:hAnsi="Arial" w:cs="Arial"/>
        </w:rPr>
        <w:t>yritykset</w:t>
      </w:r>
      <w:r w:rsidR="003407A3" w:rsidRPr="006735EC">
        <w:rPr>
          <w:rFonts w:ascii="Arial" w:hAnsi="Arial" w:cs="Arial"/>
        </w:rPr>
        <w:t>”</w:t>
      </w:r>
      <w:r w:rsidRPr="006735EC">
        <w:rPr>
          <w:rFonts w:ascii="Arial" w:hAnsi="Arial" w:cs="Arial"/>
        </w:rPr>
        <w:t xml:space="preserve"> sektoriluokituksissa</w:t>
      </w:r>
      <w:r w:rsidR="003407A3" w:rsidRPr="006735EC">
        <w:rPr>
          <w:rFonts w:ascii="Arial" w:hAnsi="Arial" w:cs="Arial"/>
        </w:rPr>
        <w:t>:</w:t>
      </w:r>
      <w:r w:rsidRPr="006735EC">
        <w:rPr>
          <w:rFonts w:ascii="Arial" w:hAnsi="Arial" w:cs="Arial"/>
        </w:rPr>
        <w:t xml:space="preserve"> Yhtenä sektorina on tähän asti käytetty käsitettä elinkeinoelämä. Tilastokeskuksen sektoriluokituksessa ei kuitenkaan käytetä käsitettä </w:t>
      </w:r>
      <w:r w:rsidRPr="006735EC">
        <w:rPr>
          <w:rFonts w:ascii="Arial" w:hAnsi="Arial" w:cs="Arial"/>
          <w:i/>
          <w:iCs/>
        </w:rPr>
        <w:t>Elinkeinoelämä</w:t>
      </w:r>
      <w:r w:rsidRPr="006735EC">
        <w:rPr>
          <w:rFonts w:ascii="Arial" w:hAnsi="Arial" w:cs="Arial"/>
        </w:rPr>
        <w:t xml:space="preserve">, vaan käsitettä </w:t>
      </w:r>
      <w:r w:rsidRPr="006735EC">
        <w:rPr>
          <w:rFonts w:ascii="Arial" w:hAnsi="Arial" w:cs="Arial"/>
          <w:i/>
          <w:iCs/>
        </w:rPr>
        <w:t>Yritykset</w:t>
      </w:r>
      <w:r w:rsidRPr="006735EC">
        <w:rPr>
          <w:rFonts w:ascii="Arial" w:hAnsi="Arial" w:cs="Arial"/>
        </w:rPr>
        <w:t xml:space="preserve">. Samalla selkeytetään toiminnan tuottotileillä sitä, että yritys -sektorille tarkoitetuille tileille kirjataan vain tilastokeskuksen luokitukseen S11 Yritykset kuuluvilta organisaatioilta saatavat tuotot. </w:t>
      </w:r>
      <w:r w:rsidR="003407A3" w:rsidRPr="006735EC">
        <w:rPr>
          <w:rFonts w:ascii="Arial" w:hAnsi="Arial" w:cs="Arial"/>
        </w:rPr>
        <w:t>E</w:t>
      </w:r>
      <w:r w:rsidRPr="006735EC">
        <w:rPr>
          <w:rFonts w:ascii="Arial" w:hAnsi="Arial" w:cs="Arial"/>
        </w:rPr>
        <w:t>simerkiksi rahoitus- ja vakuutuslaitoksilta ja voittoa tavoittelemattomilta yhteisöiltä saadut tuotot kirjataan muihin tuottoihin.</w:t>
      </w:r>
    </w:p>
    <w:p w14:paraId="2002EEA0" w14:textId="20D570D9" w:rsidR="0035388D" w:rsidRPr="006735EC" w:rsidRDefault="00260F6A" w:rsidP="00293CC4">
      <w:pPr>
        <w:pStyle w:val="Leipteksti"/>
        <w:ind w:left="0"/>
        <w:rPr>
          <w:rFonts w:ascii="Arial" w:hAnsi="Arial" w:cs="Arial"/>
        </w:rPr>
      </w:pPr>
      <w:r w:rsidRPr="006735EC">
        <w:rPr>
          <w:rFonts w:ascii="Arial" w:hAnsi="Arial" w:cs="Arial"/>
        </w:rPr>
        <w:t xml:space="preserve">Nämä täsmennykset kuvataan tarkemmin </w:t>
      </w:r>
      <w:r w:rsidR="006735EC" w:rsidRPr="006735EC">
        <w:rPr>
          <w:rFonts w:ascii="Arial" w:hAnsi="Arial" w:cs="Arial"/>
        </w:rPr>
        <w:t>luvussa 1.2</w:t>
      </w:r>
      <w:r w:rsidRPr="006735EC">
        <w:rPr>
          <w:rFonts w:ascii="Arial" w:hAnsi="Arial" w:cs="Arial"/>
        </w:rPr>
        <w:t>.</w:t>
      </w:r>
    </w:p>
    <w:p w14:paraId="7F818B0F" w14:textId="77777777" w:rsidR="006735EC" w:rsidRDefault="006735EC" w:rsidP="00293CC4">
      <w:pPr>
        <w:pStyle w:val="Leipteksti"/>
        <w:ind w:left="0"/>
        <w:rPr>
          <w:rFonts w:ascii="Arial" w:hAnsi="Arial" w:cs="Arial"/>
          <w:color w:val="3B92E6" w:themeColor="accent1" w:themeTint="99"/>
        </w:rPr>
      </w:pPr>
    </w:p>
    <w:p w14:paraId="63067923" w14:textId="7FBDA0EA" w:rsidR="00A45AE0" w:rsidRPr="00F17167" w:rsidRDefault="00A45AE0" w:rsidP="00A45AE0">
      <w:pPr>
        <w:pStyle w:val="Otsikko2"/>
      </w:pPr>
      <w:bookmarkStart w:id="3" w:name="_Toc151568795"/>
      <w:r>
        <w:t>Tarkemmat kuvaukset</w:t>
      </w:r>
      <w:r w:rsidR="00972D69">
        <w:t xml:space="preserve"> sektoriluokituksen </w:t>
      </w:r>
      <w:r w:rsidR="004C4CBB">
        <w:t xml:space="preserve">soveltamiseen tehdyistä täsmennyksistä </w:t>
      </w:r>
      <w:r>
        <w:t>liikekirjanpidon tilikarttaan</w:t>
      </w:r>
      <w:bookmarkEnd w:id="3"/>
    </w:p>
    <w:p w14:paraId="629513BF" w14:textId="06D1ACF6" w:rsidR="009D4B0F" w:rsidRDefault="009D4B0F" w:rsidP="006735EC">
      <w:pPr>
        <w:pStyle w:val="Otsikko3"/>
      </w:pPr>
      <w:bookmarkStart w:id="4" w:name="_Toc151568796"/>
      <w:r>
        <w:t>Tililuokan</w:t>
      </w:r>
      <w:r w:rsidR="00F25ED5">
        <w:t xml:space="preserve"> </w:t>
      </w:r>
      <w:r w:rsidR="008A548E">
        <w:t>”</w:t>
      </w:r>
      <w:r w:rsidR="00F25ED5">
        <w:t>8. Siirtotalouden tuotot ja kulut</w:t>
      </w:r>
      <w:r w:rsidR="008A548E">
        <w:t>”</w:t>
      </w:r>
      <w:r w:rsidR="00F25ED5">
        <w:t xml:space="preserve"> selitteen muutos</w:t>
      </w:r>
      <w:bookmarkEnd w:id="4"/>
    </w:p>
    <w:p w14:paraId="1E7769E1" w14:textId="5EDE516B" w:rsidR="00F25ED5" w:rsidRDefault="00F25ED5" w:rsidP="004200D2">
      <w:pPr>
        <w:pStyle w:val="Leipteksti"/>
        <w:ind w:left="0"/>
      </w:pPr>
      <w:r>
        <w:t>Tililuokan 8 selittee</w:t>
      </w:r>
      <w:r w:rsidR="008A548E">
        <w:t>n toisessa kappaleessa</w:t>
      </w:r>
      <w:r>
        <w:t xml:space="preserve"> on jo ennen tämän tilimääräyksen yhteydessä tehtäviä </w:t>
      </w:r>
      <w:r w:rsidR="004C4CBB">
        <w:t>täsmennyksiä</w:t>
      </w:r>
      <w:r>
        <w:t xml:space="preserve"> ollut viittaus periaatteeseen, jolla sektorit valitaan: </w:t>
      </w:r>
    </w:p>
    <w:p w14:paraId="783A160A" w14:textId="3F2B8021" w:rsidR="00F25ED5" w:rsidRDefault="00F25ED5" w:rsidP="00F25ED5">
      <w:pPr>
        <w:pStyle w:val="Leipteksti"/>
        <w:ind w:left="1304"/>
        <w:rPr>
          <w:i/>
          <w:iCs/>
        </w:rPr>
      </w:pPr>
      <w:r w:rsidRPr="006735EC">
        <w:rPr>
          <w:i/>
          <w:iCs/>
        </w:rPr>
        <w:t>”</w:t>
      </w:r>
      <w:r w:rsidR="008A548E" w:rsidRPr="006735EC">
        <w:rPr>
          <w:i/>
          <w:iCs/>
        </w:rPr>
        <w:t>Siirtotalouden tuotot ja kulut -luokka on ryhmitelty tililajeihin siten, että Tilastokeskus pystyy saamaan kirjanpitoyksiköiden tilitiedot ylläpitämänsä kansantalouden tilinpidon sektoriluokituksen mukaisina. Tässä luokituksessa osa valtionyhtiöstä ja valtion liikelaitoksista luokitellaan elinkeinoelämään kuuluviksi ja osa julkisyhteisöiksi.</w:t>
      </w:r>
      <w:r w:rsidRPr="006735EC">
        <w:rPr>
          <w:i/>
          <w:iCs/>
        </w:rPr>
        <w:t xml:space="preserve"> Kunkin yksikön Tilastokeskuksen sektoriluokituksen voi tarkistaa Valtiokonttorin Määräykset ja ohjeet -sivustolta osoitteesta https://www.valtiokonttori.fi/liikekirjanpidon-sektoriluokitukset-powerbi/?virtu_login_attempt=true Tilastokeskus vastaa sektoriluokituksesta ja tietosisällöstä.”</w:t>
      </w:r>
    </w:p>
    <w:p w14:paraId="72C76703" w14:textId="09697A28" w:rsidR="00F25ED5" w:rsidRDefault="00F25ED5" w:rsidP="00F25ED5">
      <w:pPr>
        <w:pStyle w:val="Leipteksti"/>
        <w:ind w:left="0"/>
      </w:pPr>
      <w:r>
        <w:t xml:space="preserve">Tämän tilimääräyksen yhteydessä tililuokan 8 selitteen </w:t>
      </w:r>
      <w:r w:rsidR="008A548E">
        <w:t xml:space="preserve">toiseen kappaleeseen (yllä) </w:t>
      </w:r>
      <w:r>
        <w:t xml:space="preserve">lisätään tarkennus, jossa </w:t>
      </w:r>
      <w:r w:rsidR="00D1131F">
        <w:t xml:space="preserve">kuvataan tarkemmin tilastokeskuksen sektoriluokituksen ja tililuokan 8 ja 3 yhteydessä käytettävien </w:t>
      </w:r>
      <w:r w:rsidR="00D1131F">
        <w:lastRenderedPageBreak/>
        <w:t xml:space="preserve">sektorijakojen välinen yhteys. </w:t>
      </w:r>
      <w:r w:rsidR="008A548E">
        <w:t xml:space="preserve">Tililuokan 8 selitteen toinen kappale kuuluu jatkossa näin (lisäys </w:t>
      </w:r>
      <w:r w:rsidR="008A548E" w:rsidRPr="006735EC">
        <w:rPr>
          <w:b/>
          <w:bCs/>
        </w:rPr>
        <w:t>lihavoituna</w:t>
      </w:r>
      <w:r w:rsidR="008A548E">
        <w:t>):</w:t>
      </w:r>
    </w:p>
    <w:p w14:paraId="194F69E2" w14:textId="5ECD1D22" w:rsidR="007C78B5" w:rsidRDefault="008A548E" w:rsidP="008A548E">
      <w:pPr>
        <w:pStyle w:val="Leipteksti"/>
        <w:ind w:left="1304"/>
        <w:rPr>
          <w:b/>
          <w:bCs/>
          <w:i/>
          <w:iCs/>
        </w:rPr>
      </w:pPr>
      <w:r w:rsidRPr="00E03FD4">
        <w:rPr>
          <w:i/>
          <w:iCs/>
        </w:rPr>
        <w:t>”Siirtotalouden tuotot ja kulut -luokka on ryhmitelty tililajeihin siten, että Tilastokeskus pystyy saamaan kirjanpitoyksiköiden tilitiedot ylläpitämänsä kansantalouden tilinpidon sektoriluokituksen mukaisina. Tässä luokituksessa osa valtionyhtiöstä ja valtion liikelaitoksista luokitellaan elinkeinoelämään kuuluviksi ja osa julkisyhteisöiksi. Kunkin yksikön Tilastokeskuksen sektoriluokituksen voi tarkistaa Valtiokonttorin Määräykset ja ohjeet -sivustolta osoitteesta https://www.valtiokonttori.fi/liikekirjanpidon-sektoriluokitukset-powerbi/?virtu_login_attempt=true Tilastokeskus vastaa sektoriluokituksesta ja tietosisällöstä.</w:t>
      </w:r>
      <w:r>
        <w:rPr>
          <w:i/>
          <w:iCs/>
        </w:rPr>
        <w:t xml:space="preserve"> </w:t>
      </w:r>
      <w:r w:rsidR="00AA021F" w:rsidRPr="00FD21AC">
        <w:rPr>
          <w:b/>
          <w:bCs/>
          <w:i/>
          <w:iCs/>
        </w:rPr>
        <w:t xml:space="preserve">Tilastokeskuksen </w:t>
      </w:r>
      <w:r w:rsidR="00AA021F" w:rsidRPr="00AA021F">
        <w:rPr>
          <w:b/>
          <w:bCs/>
          <w:i/>
          <w:iCs/>
        </w:rPr>
        <w:t>s</w:t>
      </w:r>
      <w:r w:rsidRPr="00AA021F">
        <w:rPr>
          <w:b/>
          <w:bCs/>
          <w:i/>
          <w:iCs/>
        </w:rPr>
        <w:t>ektoriluokitu</w:t>
      </w:r>
      <w:r w:rsidR="00AA021F" w:rsidRPr="00AA021F">
        <w:rPr>
          <w:b/>
          <w:bCs/>
          <w:i/>
          <w:iCs/>
        </w:rPr>
        <w:t>ksen</w:t>
      </w:r>
      <w:r w:rsidR="00AA021F">
        <w:rPr>
          <w:b/>
          <w:bCs/>
          <w:i/>
          <w:iCs/>
        </w:rPr>
        <w:t xml:space="preserve"> ja tilikartan yhteyden</w:t>
      </w:r>
      <w:r w:rsidRPr="006735EC">
        <w:rPr>
          <w:b/>
          <w:bCs/>
          <w:i/>
          <w:iCs/>
        </w:rPr>
        <w:t xml:space="preserve"> selkeyttämiseksi</w:t>
      </w:r>
      <w:r>
        <w:rPr>
          <w:i/>
          <w:iCs/>
        </w:rPr>
        <w:t xml:space="preserve"> </w:t>
      </w:r>
      <w:r>
        <w:rPr>
          <w:b/>
          <w:bCs/>
          <w:i/>
          <w:iCs/>
        </w:rPr>
        <w:t>t</w:t>
      </w:r>
      <w:r w:rsidRPr="006735EC">
        <w:rPr>
          <w:b/>
          <w:bCs/>
          <w:i/>
          <w:iCs/>
        </w:rPr>
        <w:t>ilikarta</w:t>
      </w:r>
      <w:r>
        <w:rPr>
          <w:b/>
          <w:bCs/>
          <w:i/>
          <w:iCs/>
        </w:rPr>
        <w:t xml:space="preserve">n sektorikohtaisissa kokonaisuuksissa on lueteltu ne tilastokeskuksen sektoriluokituksen sektorit, jotka kuuluvat kyseiseen tililajiin tai tiliin. Sektorit luetellaan </w:t>
      </w:r>
    </w:p>
    <w:p w14:paraId="18F6310F" w14:textId="782F6E32" w:rsidR="007C78B5" w:rsidRPr="006735EC" w:rsidRDefault="004C4CBB" w:rsidP="007C78B5">
      <w:pPr>
        <w:pStyle w:val="Leipteksti"/>
        <w:numPr>
          <w:ilvl w:val="0"/>
          <w:numId w:val="22"/>
        </w:numPr>
      </w:pPr>
      <w:r>
        <w:rPr>
          <w:b/>
          <w:bCs/>
          <w:i/>
          <w:iCs/>
        </w:rPr>
        <w:t>S</w:t>
      </w:r>
      <w:r w:rsidR="008A548E">
        <w:rPr>
          <w:b/>
          <w:bCs/>
          <w:i/>
          <w:iCs/>
        </w:rPr>
        <w:t>iirtotalouden tuottojen ja kulujen sektorikohtaisissa tililajeissa (</w:t>
      </w:r>
      <w:r w:rsidR="007C78B5">
        <w:rPr>
          <w:b/>
          <w:bCs/>
          <w:i/>
          <w:iCs/>
        </w:rPr>
        <w:t>8</w:t>
      </w:r>
      <w:r w:rsidR="008A548E">
        <w:rPr>
          <w:b/>
          <w:bCs/>
          <w:i/>
          <w:iCs/>
        </w:rPr>
        <w:t xml:space="preserve">-alkuiset tililajit), sekä </w:t>
      </w:r>
    </w:p>
    <w:p w14:paraId="174BF3F4" w14:textId="33D7195B" w:rsidR="008A548E" w:rsidRPr="00FD21AC" w:rsidRDefault="006735EC" w:rsidP="006735EC">
      <w:pPr>
        <w:pStyle w:val="Leipteksti"/>
        <w:numPr>
          <w:ilvl w:val="0"/>
          <w:numId w:val="22"/>
        </w:numPr>
      </w:pPr>
      <w:r>
        <w:rPr>
          <w:b/>
          <w:bCs/>
          <w:i/>
          <w:iCs/>
        </w:rPr>
        <w:t xml:space="preserve">Tiliryhmän 30 Maksullisen toiminnan tuotot selitteessä </w:t>
      </w:r>
    </w:p>
    <w:p w14:paraId="2CAD2B06" w14:textId="77777777" w:rsidR="006735EC" w:rsidRPr="006735EC" w:rsidRDefault="006735EC" w:rsidP="006735EC">
      <w:pPr>
        <w:pStyle w:val="Leipteksti"/>
        <w:ind w:left="0"/>
      </w:pPr>
    </w:p>
    <w:p w14:paraId="1B2A3A75" w14:textId="4729C717" w:rsidR="003176A0" w:rsidRDefault="003176A0" w:rsidP="006735EC">
      <w:pPr>
        <w:pStyle w:val="Otsikko3"/>
      </w:pPr>
      <w:bookmarkStart w:id="5" w:name="_Toc151568797"/>
      <w:r>
        <w:t>T</w:t>
      </w:r>
      <w:r w:rsidR="004F4FE9">
        <w:t>ililuokan 8. t</w:t>
      </w:r>
      <w:r>
        <w:t>ililajit, joiden nimeä</w:t>
      </w:r>
      <w:r w:rsidR="00DC7CD4">
        <w:t xml:space="preserve"> ja selitettä</w:t>
      </w:r>
      <w:r>
        <w:t xml:space="preserve"> muutettu</w:t>
      </w:r>
      <w:bookmarkEnd w:id="5"/>
    </w:p>
    <w:p w14:paraId="6F1EA61E" w14:textId="44159E63" w:rsidR="00117CFB" w:rsidRDefault="00130342" w:rsidP="004200D2">
      <w:pPr>
        <w:pStyle w:val="Leipteksti"/>
        <w:ind w:left="0"/>
      </w:pPr>
      <w:r>
        <w:t>Tililuok</w:t>
      </w:r>
      <w:r w:rsidR="004C4CBB">
        <w:t>ka</w:t>
      </w:r>
      <w:r>
        <w:t xml:space="preserve">an </w:t>
      </w:r>
      <w:r w:rsidRPr="006735EC">
        <w:rPr>
          <w:i/>
          <w:iCs/>
        </w:rPr>
        <w:t>8. Siirtotalouden tuotot ja kulut</w:t>
      </w:r>
      <w:r>
        <w:t xml:space="preserve"> </w:t>
      </w:r>
      <w:r w:rsidR="004C4CBB">
        <w:t xml:space="preserve">kuuluviin </w:t>
      </w:r>
      <w:r>
        <w:t xml:space="preserve">tililajeihin tehtyjä muutoksia </w:t>
      </w:r>
      <w:r w:rsidR="001B52F2">
        <w:t>on kahdenlaisia:</w:t>
      </w:r>
    </w:p>
    <w:p w14:paraId="1A890874" w14:textId="193F65E2" w:rsidR="001B52F2" w:rsidRDefault="001B52F2" w:rsidP="001B52F2">
      <w:pPr>
        <w:pStyle w:val="Leipteksti"/>
        <w:numPr>
          <w:ilvl w:val="0"/>
          <w:numId w:val="21"/>
        </w:numPr>
      </w:pPr>
      <w:r>
        <w:t>Käsite ”elinkeinoelämä” on korvattu käsitteellä ”yritykset”</w:t>
      </w:r>
      <w:r w:rsidR="002979F5">
        <w:t xml:space="preserve">. Tämä koskee tililajien 803 ja 823 nimeä ja selitettä sekä tililajien 809 ja 829 selitettä.  </w:t>
      </w:r>
    </w:p>
    <w:p w14:paraId="016954F3" w14:textId="5EB6925F" w:rsidR="001B52F2" w:rsidRDefault="001B52F2" w:rsidP="001B52F2">
      <w:pPr>
        <w:pStyle w:val="Leipteksti"/>
        <w:numPr>
          <w:ilvl w:val="0"/>
          <w:numId w:val="21"/>
        </w:numPr>
      </w:pPr>
      <w:r>
        <w:t xml:space="preserve">Tililajien selitteisiin on lisätty konkreettiset viittaukset tilastokeskuksen sektorijakoon. </w:t>
      </w:r>
      <w:r w:rsidR="002979F5">
        <w:t>Lisäys koskee kaikkia tililuokan 8. tililajeja, pois lukien tililajit 810 ja 830.</w:t>
      </w:r>
    </w:p>
    <w:p w14:paraId="1D1A393B" w14:textId="75041F96" w:rsidR="002979F5" w:rsidRPr="006735EC" w:rsidRDefault="002979F5" w:rsidP="002979F5">
      <w:pPr>
        <w:pStyle w:val="Leipteksti"/>
        <w:ind w:left="0"/>
      </w:pPr>
      <w:r>
        <w:t>T</w:t>
      </w:r>
      <w:r w:rsidR="004C4CBB">
        <w:t>i</w:t>
      </w:r>
      <w:r>
        <w:t>liluok</w:t>
      </w:r>
      <w:r w:rsidR="004C4CBB">
        <w:t>k</w:t>
      </w:r>
      <w:r>
        <w:t>a</w:t>
      </w:r>
      <w:r w:rsidR="004C4CBB">
        <w:t>a</w:t>
      </w:r>
      <w:r>
        <w:t xml:space="preserve">n </w:t>
      </w:r>
      <w:r w:rsidRPr="006735EC">
        <w:rPr>
          <w:i/>
          <w:iCs/>
        </w:rPr>
        <w:t>8. Siirtotalouden tuotot ja kulut</w:t>
      </w:r>
      <w:r>
        <w:t xml:space="preserve"> </w:t>
      </w:r>
      <w:r w:rsidR="004C4CBB">
        <w:t xml:space="preserve">kuuluviin </w:t>
      </w:r>
      <w:r>
        <w:t>tililajeihin tehdyt muutokset on kuvattu seuraavassa taulukossa</w:t>
      </w:r>
      <w:r w:rsidR="00E71560">
        <w:t>.</w:t>
      </w:r>
      <w:r w:rsidRPr="002979F5">
        <w:t xml:space="preserve"> </w:t>
      </w:r>
      <w:r>
        <w:t>Tililajien nimiin ja selitteisiin tehdyt muutokset on korostettu lihavoinnilla:</w:t>
      </w:r>
    </w:p>
    <w:tbl>
      <w:tblPr>
        <w:tblStyle w:val="TaulukkoRuudukko1"/>
        <w:tblW w:w="9776" w:type="dxa"/>
        <w:tblLook w:val="04A0" w:firstRow="1" w:lastRow="0" w:firstColumn="1" w:lastColumn="0" w:noHBand="0" w:noVBand="1"/>
      </w:tblPr>
      <w:tblGrid>
        <w:gridCol w:w="846"/>
        <w:gridCol w:w="2268"/>
        <w:gridCol w:w="6662"/>
      </w:tblGrid>
      <w:tr w:rsidR="00DC7CD4" w:rsidRPr="00DE6066" w14:paraId="596A4E5E" w14:textId="77777777" w:rsidTr="006735EC">
        <w:tc>
          <w:tcPr>
            <w:tcW w:w="846" w:type="dxa"/>
            <w:shd w:val="clear" w:color="auto" w:fill="7CB6EE" w:themeFill="text2" w:themeFillTint="66"/>
          </w:tcPr>
          <w:p w14:paraId="48C038A1" w14:textId="45F4C233" w:rsidR="00DC7CD4" w:rsidRPr="00DE6066" w:rsidRDefault="00DC7CD4" w:rsidP="00D57E71">
            <w:pPr>
              <w:spacing w:after="220"/>
            </w:pPr>
            <w:r w:rsidRPr="00DE6066">
              <w:t>Tili</w:t>
            </w:r>
            <w:r>
              <w:t>laji</w:t>
            </w:r>
          </w:p>
        </w:tc>
        <w:tc>
          <w:tcPr>
            <w:tcW w:w="2268" w:type="dxa"/>
            <w:shd w:val="clear" w:color="auto" w:fill="7CB6EE" w:themeFill="text2" w:themeFillTint="66"/>
          </w:tcPr>
          <w:p w14:paraId="11496477" w14:textId="77777777" w:rsidR="00DC7CD4" w:rsidRPr="00DE6066" w:rsidRDefault="00DC7CD4" w:rsidP="00D57E71">
            <w:pPr>
              <w:spacing w:after="220"/>
            </w:pPr>
            <w:r>
              <w:t>Uusi nimi</w:t>
            </w:r>
          </w:p>
        </w:tc>
        <w:tc>
          <w:tcPr>
            <w:tcW w:w="6662" w:type="dxa"/>
            <w:shd w:val="clear" w:color="auto" w:fill="7CB6EE" w:themeFill="text2" w:themeFillTint="66"/>
          </w:tcPr>
          <w:p w14:paraId="479FD2E4" w14:textId="77777777" w:rsidR="00DC7CD4" w:rsidRPr="00DE6066" w:rsidRDefault="00DC7CD4" w:rsidP="00D57E71">
            <w:pPr>
              <w:spacing w:after="220"/>
            </w:pPr>
            <w:r>
              <w:t>Uusi selite</w:t>
            </w:r>
          </w:p>
        </w:tc>
      </w:tr>
      <w:tr w:rsidR="002979F5" w:rsidRPr="007C78B5" w14:paraId="00478C2D" w14:textId="77777777" w:rsidTr="006735EC">
        <w:trPr>
          <w:trHeight w:val="771"/>
        </w:trPr>
        <w:tc>
          <w:tcPr>
            <w:tcW w:w="846" w:type="dxa"/>
            <w:noWrap/>
            <w:hideMark/>
          </w:tcPr>
          <w:p w14:paraId="2CDA194C" w14:textId="77777777" w:rsidR="007C78B5" w:rsidRPr="007C78B5" w:rsidRDefault="007C78B5" w:rsidP="007C78B5">
            <w:pPr>
              <w:rPr>
                <w:rFonts w:ascii="Calibri" w:eastAsia="Times New Roman" w:hAnsi="Calibri" w:cs="Calibri"/>
                <w:color w:val="000000"/>
                <w:lang w:eastAsia="fi-FI"/>
              </w:rPr>
            </w:pPr>
            <w:r w:rsidRPr="007C78B5">
              <w:rPr>
                <w:rFonts w:ascii="Calibri" w:eastAsia="Times New Roman" w:hAnsi="Calibri" w:cs="Calibri"/>
                <w:color w:val="000000"/>
                <w:lang w:eastAsia="fi-FI"/>
              </w:rPr>
              <w:t>800</w:t>
            </w:r>
          </w:p>
        </w:tc>
        <w:tc>
          <w:tcPr>
            <w:tcW w:w="2268" w:type="dxa"/>
            <w:hideMark/>
          </w:tcPr>
          <w:p w14:paraId="46093B25" w14:textId="77777777" w:rsidR="007C78B5" w:rsidRPr="007C78B5" w:rsidRDefault="007C78B5" w:rsidP="007C78B5">
            <w:pPr>
              <w:rPr>
                <w:rFonts w:ascii="Calibri" w:eastAsia="Times New Roman" w:hAnsi="Calibri" w:cs="Calibri"/>
                <w:color w:val="000000"/>
                <w:lang w:eastAsia="fi-FI"/>
              </w:rPr>
            </w:pPr>
            <w:r w:rsidRPr="007C78B5">
              <w:rPr>
                <w:rFonts w:ascii="Calibri" w:eastAsia="Times New Roman" w:hAnsi="Calibri" w:cs="Calibri"/>
                <w:color w:val="000000"/>
                <w:lang w:eastAsia="fi-FI"/>
              </w:rPr>
              <w:t>Siirtotalouden tuotot paikallishallinnolta, pl. hyvinvointialuehallinto</w:t>
            </w:r>
          </w:p>
        </w:tc>
        <w:tc>
          <w:tcPr>
            <w:tcW w:w="6662" w:type="dxa"/>
            <w:hideMark/>
          </w:tcPr>
          <w:p w14:paraId="697756CB" w14:textId="65C2CF51" w:rsidR="007C78B5" w:rsidRPr="00E03FD4" w:rsidRDefault="007C78B5" w:rsidP="007C78B5">
            <w:pPr>
              <w:rPr>
                <w:b/>
                <w:bCs/>
              </w:rPr>
            </w:pPr>
            <w:r>
              <w:rPr>
                <w:b/>
                <w:bCs/>
              </w:rPr>
              <w:t>S</w:t>
            </w:r>
            <w:r w:rsidRPr="00E03FD4">
              <w:rPr>
                <w:b/>
                <w:bCs/>
              </w:rPr>
              <w:t xml:space="preserve">ektoriin </w:t>
            </w:r>
            <w:r>
              <w:rPr>
                <w:b/>
                <w:bCs/>
              </w:rPr>
              <w:t xml:space="preserve">”Paikallishallinto pl. hyvinvointialuehallinto” </w:t>
            </w:r>
            <w:r w:rsidRPr="00E03FD4">
              <w:rPr>
                <w:b/>
                <w:bCs/>
              </w:rPr>
              <w:t xml:space="preserve">kuuluvat Tilastokeskuksen sektoriin </w:t>
            </w:r>
            <w:r>
              <w:rPr>
                <w:b/>
                <w:bCs/>
              </w:rPr>
              <w:t>”</w:t>
            </w:r>
            <w:r w:rsidRPr="00E03FD4">
              <w:rPr>
                <w:b/>
                <w:bCs/>
              </w:rPr>
              <w:t>S</w:t>
            </w:r>
            <w:r w:rsidR="005639C7">
              <w:rPr>
                <w:b/>
                <w:bCs/>
              </w:rPr>
              <w:t>.</w:t>
            </w:r>
            <w:r w:rsidRPr="00E03FD4">
              <w:rPr>
                <w:b/>
                <w:bCs/>
              </w:rPr>
              <w:t>1</w:t>
            </w:r>
            <w:r>
              <w:rPr>
                <w:b/>
                <w:bCs/>
              </w:rPr>
              <w:t>3131 Paikallishallinto pl. hyvinvointialuehallinto”</w:t>
            </w:r>
            <w:r w:rsidRPr="00E03FD4">
              <w:rPr>
                <w:b/>
                <w:bCs/>
              </w:rPr>
              <w:t xml:space="preserve"> kuuluvat organisaatiot.</w:t>
            </w:r>
          </w:p>
          <w:p w14:paraId="71F5EFA2" w14:textId="77777777" w:rsidR="007C78B5" w:rsidRDefault="007C78B5" w:rsidP="007C78B5">
            <w:pPr>
              <w:rPr>
                <w:rFonts w:ascii="Calibri" w:eastAsia="Times New Roman" w:hAnsi="Calibri" w:cs="Calibri"/>
                <w:color w:val="000000"/>
                <w:lang w:eastAsia="fi-FI"/>
              </w:rPr>
            </w:pPr>
          </w:p>
          <w:p w14:paraId="6B2EDFAB" w14:textId="702607AB" w:rsidR="007C78B5" w:rsidRPr="007C78B5" w:rsidRDefault="007C78B5" w:rsidP="007C78B5">
            <w:pPr>
              <w:rPr>
                <w:rFonts w:ascii="Calibri" w:eastAsia="Times New Roman" w:hAnsi="Calibri" w:cs="Calibri"/>
                <w:color w:val="000000"/>
                <w:lang w:eastAsia="fi-FI"/>
              </w:rPr>
            </w:pPr>
            <w:r>
              <w:rPr>
                <w:rFonts w:ascii="Calibri" w:eastAsia="Times New Roman" w:hAnsi="Calibri" w:cs="Calibri"/>
                <w:color w:val="000000"/>
                <w:lang w:eastAsia="fi-FI"/>
              </w:rPr>
              <w:t>Sektoriin p</w:t>
            </w:r>
            <w:r w:rsidRPr="007C78B5">
              <w:rPr>
                <w:rFonts w:ascii="Calibri" w:eastAsia="Times New Roman" w:hAnsi="Calibri" w:cs="Calibri"/>
                <w:color w:val="000000"/>
                <w:lang w:eastAsia="fi-FI"/>
              </w:rPr>
              <w:t>aikallishallinto</w:t>
            </w:r>
            <w:r>
              <w:rPr>
                <w:rFonts w:ascii="Calibri" w:eastAsia="Times New Roman" w:hAnsi="Calibri" w:cs="Calibri"/>
                <w:color w:val="000000"/>
                <w:lang w:eastAsia="fi-FI"/>
              </w:rPr>
              <w:t xml:space="preserve"> pl. hyvinvointialuehallinto</w:t>
            </w:r>
            <w:r w:rsidRPr="007C78B5">
              <w:rPr>
                <w:rFonts w:ascii="Calibri" w:eastAsia="Times New Roman" w:hAnsi="Calibri" w:cs="Calibri"/>
                <w:color w:val="000000"/>
                <w:lang w:eastAsia="fi-FI"/>
              </w:rPr>
              <w:t xml:space="preserve"> kuuluvat kunnat, kuntayhtymät, Ahvenanmaan maakunnan hallitus ja muita paikallishallinnon yksiköitä, kuten esimerkiksi kuntien keskusjärjestöt ja ne paikallishallinnon yksiköiden valvomat osakeyhtiöt, jotka ovat ns. markkinattomia tuottajia.</w:t>
            </w:r>
            <w:r w:rsidRPr="007C78B5">
              <w:rPr>
                <w:rFonts w:ascii="Calibri" w:eastAsia="Times New Roman" w:hAnsi="Calibri" w:cs="Calibri"/>
                <w:color w:val="000000"/>
                <w:lang w:eastAsia="fi-FI"/>
              </w:rPr>
              <w:br/>
            </w:r>
            <w:r w:rsidRPr="007C78B5">
              <w:rPr>
                <w:rFonts w:ascii="Calibri" w:eastAsia="Times New Roman" w:hAnsi="Calibri" w:cs="Calibri"/>
                <w:color w:val="000000"/>
                <w:lang w:eastAsia="fi-FI"/>
              </w:rPr>
              <w:br/>
              <w:t xml:space="preserve">Hyvinvointialuehallinnolta sekä Helsingin kaupungilta vastaanotetut, Helsingin kaupungin järjestämisvastuulle kuuluvien hyvinvointialueiden </w:t>
            </w:r>
            <w:r w:rsidRPr="007C78B5">
              <w:rPr>
                <w:rFonts w:ascii="Calibri" w:eastAsia="Times New Roman" w:hAnsi="Calibri" w:cs="Calibri"/>
                <w:color w:val="000000"/>
                <w:lang w:eastAsia="fi-FI"/>
              </w:rPr>
              <w:lastRenderedPageBreak/>
              <w:t>tehtävien järjestämiseen liittyvät siirtotalouden tuotot kirjataan tililuokkaan 801.</w:t>
            </w:r>
          </w:p>
        </w:tc>
      </w:tr>
      <w:tr w:rsidR="002979F5" w:rsidRPr="007C78B5" w14:paraId="12039D05" w14:textId="77777777" w:rsidTr="002979F5">
        <w:trPr>
          <w:trHeight w:val="1160"/>
        </w:trPr>
        <w:tc>
          <w:tcPr>
            <w:tcW w:w="846" w:type="dxa"/>
            <w:noWrap/>
            <w:hideMark/>
          </w:tcPr>
          <w:p w14:paraId="53D940EF" w14:textId="77777777" w:rsidR="007C78B5" w:rsidRPr="007C78B5" w:rsidRDefault="007C78B5" w:rsidP="007C78B5">
            <w:pPr>
              <w:rPr>
                <w:rFonts w:ascii="Calibri" w:eastAsia="Times New Roman" w:hAnsi="Calibri" w:cs="Calibri"/>
                <w:color w:val="000000"/>
                <w:lang w:eastAsia="fi-FI"/>
              </w:rPr>
            </w:pPr>
            <w:r w:rsidRPr="007C78B5">
              <w:rPr>
                <w:rFonts w:ascii="Calibri" w:eastAsia="Times New Roman" w:hAnsi="Calibri" w:cs="Calibri"/>
                <w:color w:val="000000"/>
                <w:lang w:eastAsia="fi-FI"/>
              </w:rPr>
              <w:lastRenderedPageBreak/>
              <w:t>801</w:t>
            </w:r>
          </w:p>
        </w:tc>
        <w:tc>
          <w:tcPr>
            <w:tcW w:w="2268" w:type="dxa"/>
            <w:noWrap/>
            <w:hideMark/>
          </w:tcPr>
          <w:p w14:paraId="509CFF92" w14:textId="77777777" w:rsidR="007C78B5" w:rsidRPr="007C78B5" w:rsidRDefault="007C78B5" w:rsidP="007C78B5">
            <w:pPr>
              <w:rPr>
                <w:rFonts w:ascii="Calibri" w:eastAsia="Times New Roman" w:hAnsi="Calibri" w:cs="Calibri"/>
                <w:color w:val="000000"/>
                <w:lang w:eastAsia="fi-FI"/>
              </w:rPr>
            </w:pPr>
            <w:r w:rsidRPr="007C78B5">
              <w:rPr>
                <w:rFonts w:ascii="Calibri" w:eastAsia="Times New Roman" w:hAnsi="Calibri" w:cs="Calibri"/>
                <w:color w:val="000000"/>
                <w:lang w:eastAsia="fi-FI"/>
              </w:rPr>
              <w:t>Siirtotalouden tuotot hyvinvointialuehallinnolta</w:t>
            </w:r>
          </w:p>
        </w:tc>
        <w:tc>
          <w:tcPr>
            <w:tcW w:w="6662" w:type="dxa"/>
            <w:hideMark/>
          </w:tcPr>
          <w:p w14:paraId="4B7754B7" w14:textId="395475E4" w:rsidR="007C78B5" w:rsidRPr="00E03FD4" w:rsidRDefault="007C78B5" w:rsidP="007C78B5">
            <w:pPr>
              <w:rPr>
                <w:b/>
                <w:bCs/>
              </w:rPr>
            </w:pPr>
            <w:r>
              <w:rPr>
                <w:b/>
                <w:bCs/>
              </w:rPr>
              <w:t>S</w:t>
            </w:r>
            <w:r w:rsidRPr="00E03FD4">
              <w:rPr>
                <w:b/>
                <w:bCs/>
              </w:rPr>
              <w:t xml:space="preserve">ektoriin </w:t>
            </w:r>
            <w:r>
              <w:rPr>
                <w:b/>
                <w:bCs/>
              </w:rPr>
              <w:t xml:space="preserve">”Hyvinvointialuehallinto” </w:t>
            </w:r>
            <w:r w:rsidRPr="00E03FD4">
              <w:rPr>
                <w:b/>
                <w:bCs/>
              </w:rPr>
              <w:t xml:space="preserve">kuuluvat Tilastokeskuksen sektoriin </w:t>
            </w:r>
            <w:r>
              <w:rPr>
                <w:b/>
                <w:bCs/>
              </w:rPr>
              <w:t>”</w:t>
            </w:r>
            <w:r w:rsidRPr="00E03FD4">
              <w:rPr>
                <w:b/>
                <w:bCs/>
              </w:rPr>
              <w:t>S</w:t>
            </w:r>
            <w:r w:rsidR="005639C7">
              <w:rPr>
                <w:b/>
                <w:bCs/>
              </w:rPr>
              <w:t>.</w:t>
            </w:r>
            <w:r w:rsidRPr="00E03FD4">
              <w:rPr>
                <w:b/>
                <w:bCs/>
              </w:rPr>
              <w:t>1</w:t>
            </w:r>
            <w:r>
              <w:rPr>
                <w:b/>
                <w:bCs/>
              </w:rPr>
              <w:t>3132 Hyvinvointialuehallinto”</w:t>
            </w:r>
            <w:r w:rsidRPr="00E03FD4">
              <w:rPr>
                <w:b/>
                <w:bCs/>
              </w:rPr>
              <w:t xml:space="preserve"> kuuluvat organisaatiot.</w:t>
            </w:r>
          </w:p>
          <w:p w14:paraId="1D4600A4" w14:textId="77777777" w:rsidR="007C78B5" w:rsidRDefault="007C78B5" w:rsidP="007C78B5">
            <w:pPr>
              <w:rPr>
                <w:rFonts w:ascii="Calibri" w:eastAsia="Times New Roman" w:hAnsi="Calibri" w:cs="Calibri"/>
                <w:lang w:eastAsia="fi-FI"/>
              </w:rPr>
            </w:pPr>
          </w:p>
          <w:p w14:paraId="320557BC" w14:textId="63D92AA6" w:rsidR="007C78B5" w:rsidRPr="007C78B5" w:rsidRDefault="007C78B5" w:rsidP="007C78B5">
            <w:pPr>
              <w:rPr>
                <w:rFonts w:ascii="Calibri" w:eastAsia="Times New Roman" w:hAnsi="Calibri" w:cs="Calibri"/>
                <w:lang w:eastAsia="fi-FI"/>
              </w:rPr>
            </w:pPr>
            <w:r w:rsidRPr="007C78B5">
              <w:rPr>
                <w:rFonts w:ascii="Calibri" w:eastAsia="Times New Roman" w:hAnsi="Calibri" w:cs="Calibri"/>
                <w:lang w:eastAsia="fi-FI"/>
              </w:rPr>
              <w:t>Hyvinvointialuehallintoon kuuluvat hyvinvointialueet, hyvinvointiyhtymät ja muut hyvinvointialuehallinnon yksiköt.</w:t>
            </w:r>
            <w:r w:rsidRPr="007C78B5">
              <w:rPr>
                <w:rFonts w:ascii="Calibri" w:eastAsia="Times New Roman" w:hAnsi="Calibri" w:cs="Calibri"/>
                <w:lang w:eastAsia="fi-FI"/>
              </w:rPr>
              <w:br/>
              <w:t>Hyvinvointialuehallinnolta saatavat siirtotalouden tuotot on lisäksi eriteltävä hyvinvointialueittain alue/kunta -seurantakohteen hyvinvointialuekoodien avulla.</w:t>
            </w:r>
          </w:p>
        </w:tc>
      </w:tr>
      <w:tr w:rsidR="002979F5" w:rsidRPr="007C78B5" w14:paraId="5C71ABFA" w14:textId="77777777" w:rsidTr="006735EC">
        <w:trPr>
          <w:trHeight w:val="1480"/>
        </w:trPr>
        <w:tc>
          <w:tcPr>
            <w:tcW w:w="846" w:type="dxa"/>
            <w:noWrap/>
            <w:hideMark/>
          </w:tcPr>
          <w:p w14:paraId="2FAB7480" w14:textId="77777777" w:rsidR="007C78B5" w:rsidRPr="007C78B5" w:rsidRDefault="007C78B5" w:rsidP="007C78B5">
            <w:pPr>
              <w:rPr>
                <w:rFonts w:ascii="Calibri" w:eastAsia="Times New Roman" w:hAnsi="Calibri" w:cs="Calibri"/>
                <w:color w:val="000000"/>
                <w:lang w:eastAsia="fi-FI"/>
              </w:rPr>
            </w:pPr>
            <w:r w:rsidRPr="007C78B5">
              <w:rPr>
                <w:rFonts w:ascii="Calibri" w:eastAsia="Times New Roman" w:hAnsi="Calibri" w:cs="Calibri"/>
                <w:color w:val="000000"/>
                <w:lang w:eastAsia="fi-FI"/>
              </w:rPr>
              <w:t>802</w:t>
            </w:r>
          </w:p>
        </w:tc>
        <w:tc>
          <w:tcPr>
            <w:tcW w:w="2268" w:type="dxa"/>
            <w:noWrap/>
            <w:hideMark/>
          </w:tcPr>
          <w:p w14:paraId="5FA1285E" w14:textId="77777777" w:rsidR="007C78B5" w:rsidRPr="007C78B5" w:rsidRDefault="007C78B5" w:rsidP="007C78B5">
            <w:pPr>
              <w:rPr>
                <w:rFonts w:ascii="Calibri" w:eastAsia="Times New Roman" w:hAnsi="Calibri" w:cs="Calibri"/>
                <w:color w:val="000000"/>
                <w:lang w:eastAsia="fi-FI"/>
              </w:rPr>
            </w:pPr>
            <w:r w:rsidRPr="007C78B5">
              <w:rPr>
                <w:rFonts w:ascii="Calibri" w:eastAsia="Times New Roman" w:hAnsi="Calibri" w:cs="Calibri"/>
                <w:color w:val="000000"/>
                <w:lang w:eastAsia="fi-FI"/>
              </w:rPr>
              <w:t>Siirtotalouden tuotot sosiaaliturvarahastoilta</w:t>
            </w:r>
          </w:p>
        </w:tc>
        <w:tc>
          <w:tcPr>
            <w:tcW w:w="6662" w:type="dxa"/>
            <w:hideMark/>
          </w:tcPr>
          <w:p w14:paraId="514484EE" w14:textId="5B5B61C9" w:rsidR="007C78B5" w:rsidRPr="006735EC" w:rsidRDefault="00D83079" w:rsidP="007C78B5">
            <w:pPr>
              <w:rPr>
                <w:b/>
                <w:bCs/>
              </w:rPr>
            </w:pPr>
            <w:r>
              <w:rPr>
                <w:b/>
                <w:bCs/>
              </w:rPr>
              <w:t>S</w:t>
            </w:r>
            <w:r w:rsidRPr="00E03FD4">
              <w:rPr>
                <w:b/>
                <w:bCs/>
              </w:rPr>
              <w:t xml:space="preserve">ektoriin </w:t>
            </w:r>
            <w:r>
              <w:rPr>
                <w:b/>
                <w:bCs/>
              </w:rPr>
              <w:t xml:space="preserve">”Sosiaaliturvarahastot” </w:t>
            </w:r>
            <w:r w:rsidRPr="00E03FD4">
              <w:rPr>
                <w:b/>
                <w:bCs/>
              </w:rPr>
              <w:t xml:space="preserve">kuuluvat Tilastokeskuksen sektoriin </w:t>
            </w:r>
            <w:r>
              <w:rPr>
                <w:b/>
                <w:bCs/>
              </w:rPr>
              <w:t>”</w:t>
            </w:r>
            <w:r w:rsidRPr="00E03FD4">
              <w:rPr>
                <w:b/>
                <w:bCs/>
              </w:rPr>
              <w:t>S</w:t>
            </w:r>
            <w:r w:rsidR="005639C7">
              <w:rPr>
                <w:b/>
                <w:bCs/>
              </w:rPr>
              <w:t>.</w:t>
            </w:r>
            <w:r w:rsidRPr="00E03FD4">
              <w:rPr>
                <w:b/>
                <w:bCs/>
              </w:rPr>
              <w:t>1</w:t>
            </w:r>
            <w:r>
              <w:rPr>
                <w:b/>
                <w:bCs/>
              </w:rPr>
              <w:t>314 Sosiaaliturvarahastot”</w:t>
            </w:r>
            <w:r w:rsidRPr="00E03FD4">
              <w:rPr>
                <w:b/>
                <w:bCs/>
              </w:rPr>
              <w:t xml:space="preserve"> kuuluvat organisaatiot.</w:t>
            </w:r>
          </w:p>
          <w:p w14:paraId="582DED36" w14:textId="77777777" w:rsidR="007C78B5" w:rsidRDefault="007C78B5" w:rsidP="007C78B5">
            <w:pPr>
              <w:rPr>
                <w:rFonts w:ascii="Calibri" w:eastAsia="Times New Roman" w:hAnsi="Calibri" w:cs="Calibri"/>
                <w:color w:val="000000"/>
                <w:lang w:eastAsia="fi-FI"/>
              </w:rPr>
            </w:pPr>
          </w:p>
          <w:p w14:paraId="44967E22" w14:textId="475CE185" w:rsidR="007C78B5" w:rsidRPr="007C78B5" w:rsidRDefault="007C78B5" w:rsidP="007C78B5">
            <w:pPr>
              <w:rPr>
                <w:rFonts w:ascii="Calibri" w:eastAsia="Times New Roman" w:hAnsi="Calibri" w:cs="Calibri"/>
                <w:color w:val="000000"/>
                <w:lang w:eastAsia="fi-FI"/>
              </w:rPr>
            </w:pPr>
            <w:r w:rsidRPr="007C78B5">
              <w:rPr>
                <w:rFonts w:ascii="Calibri" w:eastAsia="Times New Roman" w:hAnsi="Calibri" w:cs="Calibri"/>
                <w:color w:val="000000"/>
                <w:lang w:eastAsia="fi-FI"/>
              </w:rPr>
              <w:t xml:space="preserve">Sosiaaliturvarahastojen sektoriin kuuluvat yksiköt, joiden pääasiallista toimintaa on julkisen vallan säätämän sosiaaliturvan toteuttaminen. Näitä ovat eläkevakuutusyhtiöt, eläkesäätiöt, eläkekassat ja julkiset laitokset, kuten kuntien ja valtion työntekijöiden eläketurvaa hoitavat yksiköt (KEVA, Eläketurvakeskus, Maatalousyrittäjien eläkelaitos, Merimieseläkekassa ja Työeläkekassa), työttömyyskassat, Työttömyysvakuutusrahasto, Työttömyyskassojen tukikassa ja Erorahasto sekä sairaus-, hautaus- ja eroavustuskassat. </w:t>
            </w:r>
            <w:r w:rsidRPr="007C78B5">
              <w:rPr>
                <w:rFonts w:ascii="Calibri" w:eastAsia="Times New Roman" w:hAnsi="Calibri" w:cs="Calibri"/>
                <w:color w:val="000000"/>
                <w:lang w:eastAsia="fi-FI"/>
              </w:rPr>
              <w:br/>
            </w:r>
            <w:r w:rsidRPr="007C78B5">
              <w:rPr>
                <w:rFonts w:ascii="Calibri" w:eastAsia="Times New Roman" w:hAnsi="Calibri" w:cs="Calibri"/>
                <w:color w:val="000000"/>
                <w:lang w:eastAsia="fi-FI"/>
              </w:rPr>
              <w:br/>
              <w:t>Valtion eläkerahastolta, joka on osa sosiaaliturvarahastoja, saadut siirtotalouden tuotot kirjataan tilille 80900000 Siirrot Valtion eläkerahastosta.</w:t>
            </w:r>
          </w:p>
        </w:tc>
      </w:tr>
      <w:tr w:rsidR="00DC7CD4" w:rsidRPr="006C7BB4" w14:paraId="29FEFFC2" w14:textId="77777777" w:rsidTr="006735EC">
        <w:tc>
          <w:tcPr>
            <w:tcW w:w="846" w:type="dxa"/>
          </w:tcPr>
          <w:p w14:paraId="6E00AAB9" w14:textId="36CE7A68" w:rsidR="00DC7CD4" w:rsidRPr="00F61DE5" w:rsidRDefault="00DC7CD4" w:rsidP="00DC7CD4">
            <w:r w:rsidRPr="00F61DE5">
              <w:t>803</w:t>
            </w:r>
          </w:p>
        </w:tc>
        <w:tc>
          <w:tcPr>
            <w:tcW w:w="2268" w:type="dxa"/>
          </w:tcPr>
          <w:p w14:paraId="2AA25B57" w14:textId="2A3AC405" w:rsidR="00DC7CD4" w:rsidRPr="00F61DE5" w:rsidRDefault="00DC7CD4" w:rsidP="00DC7CD4">
            <w:r w:rsidRPr="00F61DE5">
              <w:t xml:space="preserve">Siirtotalouden tuotot </w:t>
            </w:r>
            <w:r w:rsidRPr="00F61DE5">
              <w:rPr>
                <w:b/>
                <w:bCs/>
              </w:rPr>
              <w:t>yrityksiltä</w:t>
            </w:r>
          </w:p>
        </w:tc>
        <w:tc>
          <w:tcPr>
            <w:tcW w:w="6662" w:type="dxa"/>
          </w:tcPr>
          <w:p w14:paraId="37CEFEFA" w14:textId="6CDBEEEC" w:rsidR="00117CFB" w:rsidRPr="006735EC" w:rsidRDefault="003701B7" w:rsidP="003701B7">
            <w:pPr>
              <w:rPr>
                <w:b/>
                <w:bCs/>
              </w:rPr>
            </w:pPr>
            <w:r w:rsidRPr="006735EC">
              <w:rPr>
                <w:b/>
                <w:bCs/>
              </w:rPr>
              <w:t xml:space="preserve">Sektoriin </w:t>
            </w:r>
            <w:r>
              <w:rPr>
                <w:b/>
                <w:bCs/>
              </w:rPr>
              <w:t>”</w:t>
            </w:r>
            <w:r w:rsidR="00DC7CD4" w:rsidRPr="006735EC">
              <w:rPr>
                <w:b/>
                <w:bCs/>
              </w:rPr>
              <w:t>Yritykset</w:t>
            </w:r>
            <w:r>
              <w:rPr>
                <w:b/>
                <w:bCs/>
              </w:rPr>
              <w:t>”</w:t>
            </w:r>
            <w:r w:rsidR="00DC7CD4" w:rsidRPr="006735EC">
              <w:rPr>
                <w:b/>
                <w:bCs/>
              </w:rPr>
              <w:t xml:space="preserve"> kuuluvat </w:t>
            </w:r>
            <w:r w:rsidR="00117CFB" w:rsidRPr="006735EC">
              <w:rPr>
                <w:b/>
                <w:bCs/>
              </w:rPr>
              <w:t xml:space="preserve">Tilastokeskuksen sektoriin </w:t>
            </w:r>
            <w:r w:rsidRPr="006735EC">
              <w:rPr>
                <w:b/>
                <w:bCs/>
              </w:rPr>
              <w:t>”</w:t>
            </w:r>
            <w:r w:rsidR="00A05F79" w:rsidRPr="006735EC">
              <w:rPr>
                <w:b/>
                <w:bCs/>
              </w:rPr>
              <w:t>S</w:t>
            </w:r>
            <w:r w:rsidR="005639C7">
              <w:rPr>
                <w:b/>
                <w:bCs/>
              </w:rPr>
              <w:t>.</w:t>
            </w:r>
            <w:r w:rsidR="00A05F79" w:rsidRPr="006735EC">
              <w:rPr>
                <w:b/>
                <w:bCs/>
              </w:rPr>
              <w:t>11 Yritykset</w:t>
            </w:r>
            <w:r w:rsidRPr="006735EC">
              <w:rPr>
                <w:b/>
                <w:bCs/>
              </w:rPr>
              <w:t>”</w:t>
            </w:r>
            <w:r w:rsidR="00A05F79" w:rsidRPr="006735EC">
              <w:rPr>
                <w:b/>
                <w:bCs/>
              </w:rPr>
              <w:t xml:space="preserve"> </w:t>
            </w:r>
            <w:r w:rsidR="009D4B0F" w:rsidRPr="006735EC">
              <w:rPr>
                <w:b/>
                <w:bCs/>
              </w:rPr>
              <w:t>kuuluvat organisaatiot</w:t>
            </w:r>
            <w:r w:rsidR="00A05F79" w:rsidRPr="006735EC">
              <w:rPr>
                <w:b/>
                <w:bCs/>
              </w:rPr>
              <w:t>.</w:t>
            </w:r>
          </w:p>
          <w:p w14:paraId="7C1C2202" w14:textId="77777777" w:rsidR="00D1131F" w:rsidRDefault="00D1131F" w:rsidP="00DC7CD4"/>
          <w:p w14:paraId="042E4233" w14:textId="3F1193E6" w:rsidR="00DC7CD4" w:rsidRPr="00F61DE5" w:rsidRDefault="00A05F79" w:rsidP="00DC7CD4">
            <w:r w:rsidRPr="006735EC">
              <w:rPr>
                <w:b/>
                <w:bCs/>
              </w:rPr>
              <w:t>Sektori S</w:t>
            </w:r>
            <w:r w:rsidR="005639C7">
              <w:rPr>
                <w:b/>
                <w:bCs/>
              </w:rPr>
              <w:t>.</w:t>
            </w:r>
            <w:r w:rsidRPr="006735EC">
              <w:rPr>
                <w:b/>
                <w:bCs/>
              </w:rPr>
              <w:t>11 sisältää</w:t>
            </w:r>
            <w:r>
              <w:t xml:space="preserve"> </w:t>
            </w:r>
            <w:r w:rsidR="00DC7CD4" w:rsidRPr="00F61DE5">
              <w:t>yritykset ja asuntoyhteisöt lukuun ottamatta rahoitus- ja vakuutuslaitoksia. Osa liikelaitoksista (Metsähallitus) kuuluu tähän sektoriin.</w:t>
            </w:r>
          </w:p>
          <w:p w14:paraId="0724CDFC" w14:textId="77777777" w:rsidR="00DC7CD4" w:rsidRPr="00F61DE5" w:rsidRDefault="00DC7CD4" w:rsidP="00DC7CD4">
            <w:pPr>
              <w:rPr>
                <w:b/>
                <w:bCs/>
              </w:rPr>
            </w:pPr>
          </w:p>
        </w:tc>
      </w:tr>
      <w:tr w:rsidR="002979F5" w:rsidRPr="003701B7" w14:paraId="6658B0D5" w14:textId="77777777" w:rsidTr="002979F5">
        <w:trPr>
          <w:trHeight w:val="870"/>
        </w:trPr>
        <w:tc>
          <w:tcPr>
            <w:tcW w:w="846" w:type="dxa"/>
            <w:noWrap/>
            <w:hideMark/>
          </w:tcPr>
          <w:p w14:paraId="18C85A78" w14:textId="77777777" w:rsidR="003701B7" w:rsidRPr="003701B7" w:rsidRDefault="003701B7" w:rsidP="003701B7">
            <w:pPr>
              <w:rPr>
                <w:rFonts w:ascii="Calibri" w:eastAsia="Times New Roman" w:hAnsi="Calibri" w:cs="Calibri"/>
                <w:color w:val="000000"/>
                <w:lang w:eastAsia="fi-FI"/>
              </w:rPr>
            </w:pPr>
            <w:r w:rsidRPr="003701B7">
              <w:rPr>
                <w:rFonts w:ascii="Calibri" w:eastAsia="Times New Roman" w:hAnsi="Calibri" w:cs="Calibri"/>
                <w:color w:val="000000"/>
                <w:lang w:eastAsia="fi-FI"/>
              </w:rPr>
              <w:t>804</w:t>
            </w:r>
          </w:p>
        </w:tc>
        <w:tc>
          <w:tcPr>
            <w:tcW w:w="2268" w:type="dxa"/>
            <w:hideMark/>
          </w:tcPr>
          <w:p w14:paraId="59437A8B" w14:textId="77777777" w:rsidR="003701B7" w:rsidRPr="003701B7" w:rsidRDefault="003701B7" w:rsidP="003701B7">
            <w:pPr>
              <w:rPr>
                <w:rFonts w:ascii="Calibri" w:eastAsia="Times New Roman" w:hAnsi="Calibri" w:cs="Calibri"/>
                <w:color w:val="000000"/>
                <w:lang w:eastAsia="fi-FI"/>
              </w:rPr>
            </w:pPr>
            <w:r w:rsidRPr="003701B7">
              <w:rPr>
                <w:rFonts w:ascii="Calibri" w:eastAsia="Times New Roman" w:hAnsi="Calibri" w:cs="Calibri"/>
                <w:color w:val="000000"/>
                <w:lang w:eastAsia="fi-FI"/>
              </w:rPr>
              <w:t>Siirtotalouden tuotot rahoitus- ja vakuutuslaitoksilta</w:t>
            </w:r>
          </w:p>
        </w:tc>
        <w:tc>
          <w:tcPr>
            <w:tcW w:w="6662" w:type="dxa"/>
            <w:hideMark/>
          </w:tcPr>
          <w:p w14:paraId="55BA5C3E" w14:textId="7B4728A5" w:rsidR="003701B7" w:rsidRPr="00E03FD4" w:rsidRDefault="003701B7" w:rsidP="003701B7">
            <w:pPr>
              <w:rPr>
                <w:b/>
                <w:bCs/>
              </w:rPr>
            </w:pPr>
            <w:r w:rsidRPr="00E03FD4">
              <w:rPr>
                <w:b/>
                <w:bCs/>
              </w:rPr>
              <w:t xml:space="preserve">Sektoriin </w:t>
            </w:r>
            <w:r>
              <w:rPr>
                <w:b/>
                <w:bCs/>
              </w:rPr>
              <w:t>”Rahoitus- ja vakuutuslaitokset”</w:t>
            </w:r>
            <w:r w:rsidRPr="00E03FD4">
              <w:rPr>
                <w:b/>
                <w:bCs/>
              </w:rPr>
              <w:t xml:space="preserve"> kuuluvat Tilastokeskuksen sektoriin ”S</w:t>
            </w:r>
            <w:r w:rsidR="005639C7">
              <w:rPr>
                <w:b/>
                <w:bCs/>
              </w:rPr>
              <w:t>.</w:t>
            </w:r>
            <w:r w:rsidRPr="00E03FD4">
              <w:rPr>
                <w:b/>
                <w:bCs/>
              </w:rPr>
              <w:t>1</w:t>
            </w:r>
            <w:r>
              <w:rPr>
                <w:b/>
                <w:bCs/>
              </w:rPr>
              <w:t>2</w:t>
            </w:r>
            <w:r w:rsidRPr="00E03FD4">
              <w:rPr>
                <w:b/>
                <w:bCs/>
              </w:rPr>
              <w:t xml:space="preserve"> </w:t>
            </w:r>
            <w:r>
              <w:rPr>
                <w:b/>
                <w:bCs/>
              </w:rPr>
              <w:t>Rahoitus- ja vakuutuslaitokset</w:t>
            </w:r>
            <w:r w:rsidRPr="00E03FD4">
              <w:rPr>
                <w:b/>
                <w:bCs/>
              </w:rPr>
              <w:t>” kuuluvat organisaatiot.</w:t>
            </w:r>
          </w:p>
          <w:p w14:paraId="575047E9" w14:textId="77777777" w:rsidR="003701B7" w:rsidRDefault="003701B7" w:rsidP="003701B7">
            <w:pPr>
              <w:rPr>
                <w:rFonts w:ascii="Calibri" w:eastAsia="Times New Roman" w:hAnsi="Calibri" w:cs="Calibri"/>
                <w:color w:val="000000"/>
                <w:lang w:eastAsia="fi-FI"/>
              </w:rPr>
            </w:pPr>
          </w:p>
          <w:p w14:paraId="0CC1153E" w14:textId="4E81741C" w:rsidR="003701B7" w:rsidRPr="003701B7" w:rsidRDefault="003701B7" w:rsidP="003701B7">
            <w:pPr>
              <w:rPr>
                <w:rFonts w:ascii="Calibri" w:eastAsia="Times New Roman" w:hAnsi="Calibri" w:cs="Calibri"/>
                <w:color w:val="000000"/>
                <w:lang w:eastAsia="fi-FI"/>
              </w:rPr>
            </w:pPr>
            <w:r w:rsidRPr="003701B7">
              <w:rPr>
                <w:rFonts w:ascii="Calibri" w:eastAsia="Times New Roman" w:hAnsi="Calibri" w:cs="Calibri"/>
                <w:color w:val="000000"/>
                <w:lang w:eastAsia="fi-FI"/>
              </w:rPr>
              <w:t>Rahoituslaitoksia ovat kaikki kotimaiset talousyksiköt, joiden pääasiallisena toimintana on rahoituksen välitys tai sitä tukeva toiminta. Ensisijaisesti vakuutustoimintaa harjoittavat talousyksiköt luetaan tähän sektoriin. Työeläkelaitokset luetaan sosiaaliturvarahastoihin.</w:t>
            </w:r>
          </w:p>
        </w:tc>
      </w:tr>
      <w:tr w:rsidR="002979F5" w:rsidRPr="003701B7" w14:paraId="60323763" w14:textId="77777777" w:rsidTr="002979F5">
        <w:trPr>
          <w:trHeight w:val="580"/>
        </w:trPr>
        <w:tc>
          <w:tcPr>
            <w:tcW w:w="846" w:type="dxa"/>
            <w:noWrap/>
            <w:hideMark/>
          </w:tcPr>
          <w:p w14:paraId="7384B5E4" w14:textId="77777777" w:rsidR="003701B7" w:rsidRPr="003701B7" w:rsidRDefault="003701B7" w:rsidP="003701B7">
            <w:pPr>
              <w:rPr>
                <w:rFonts w:ascii="Calibri" w:eastAsia="Times New Roman" w:hAnsi="Calibri" w:cs="Calibri"/>
                <w:color w:val="000000"/>
                <w:lang w:eastAsia="fi-FI"/>
              </w:rPr>
            </w:pPr>
            <w:r w:rsidRPr="003701B7">
              <w:rPr>
                <w:rFonts w:ascii="Calibri" w:eastAsia="Times New Roman" w:hAnsi="Calibri" w:cs="Calibri"/>
                <w:color w:val="000000"/>
                <w:lang w:eastAsia="fi-FI"/>
              </w:rPr>
              <w:t>805</w:t>
            </w:r>
          </w:p>
        </w:tc>
        <w:tc>
          <w:tcPr>
            <w:tcW w:w="2268" w:type="dxa"/>
            <w:hideMark/>
          </w:tcPr>
          <w:p w14:paraId="4542D5DA" w14:textId="77777777" w:rsidR="003701B7" w:rsidRPr="003701B7" w:rsidRDefault="003701B7" w:rsidP="003701B7">
            <w:pPr>
              <w:rPr>
                <w:rFonts w:ascii="Calibri" w:eastAsia="Times New Roman" w:hAnsi="Calibri" w:cs="Calibri"/>
                <w:color w:val="000000"/>
                <w:lang w:eastAsia="fi-FI"/>
              </w:rPr>
            </w:pPr>
            <w:r w:rsidRPr="003701B7">
              <w:rPr>
                <w:rFonts w:ascii="Calibri" w:eastAsia="Times New Roman" w:hAnsi="Calibri" w:cs="Calibri"/>
                <w:color w:val="000000"/>
                <w:lang w:eastAsia="fi-FI"/>
              </w:rPr>
              <w:t>Siirtotalouden tuotot voittoa tavoittelemattomilta yhteisöiltä</w:t>
            </w:r>
          </w:p>
        </w:tc>
        <w:tc>
          <w:tcPr>
            <w:tcW w:w="6662" w:type="dxa"/>
            <w:hideMark/>
          </w:tcPr>
          <w:p w14:paraId="3012E6EF" w14:textId="4E89CBBE" w:rsidR="003701B7" w:rsidRPr="006735EC" w:rsidRDefault="003701B7" w:rsidP="003701B7">
            <w:pPr>
              <w:rPr>
                <w:b/>
                <w:bCs/>
              </w:rPr>
            </w:pPr>
            <w:r w:rsidRPr="00E03FD4">
              <w:rPr>
                <w:b/>
                <w:bCs/>
              </w:rPr>
              <w:t xml:space="preserve">Sektoriin </w:t>
            </w:r>
            <w:r>
              <w:rPr>
                <w:b/>
                <w:bCs/>
              </w:rPr>
              <w:t xml:space="preserve">”Voittoa tavoittelemattomat yhteisöt” </w:t>
            </w:r>
            <w:r w:rsidRPr="00E03FD4">
              <w:rPr>
                <w:b/>
                <w:bCs/>
              </w:rPr>
              <w:t>kuuluvat Tilastokeskuksen sektoriin ”S</w:t>
            </w:r>
            <w:r w:rsidR="005639C7">
              <w:rPr>
                <w:b/>
                <w:bCs/>
              </w:rPr>
              <w:t>.</w:t>
            </w:r>
            <w:r w:rsidRPr="00E03FD4">
              <w:rPr>
                <w:b/>
                <w:bCs/>
              </w:rPr>
              <w:t>1</w:t>
            </w:r>
            <w:r w:rsidR="005639C7">
              <w:rPr>
                <w:b/>
                <w:bCs/>
              </w:rPr>
              <w:t>5</w:t>
            </w:r>
            <w:r w:rsidRPr="00E03FD4">
              <w:rPr>
                <w:b/>
                <w:bCs/>
              </w:rPr>
              <w:t xml:space="preserve"> </w:t>
            </w:r>
            <w:r w:rsidR="005639C7">
              <w:rPr>
                <w:b/>
                <w:bCs/>
              </w:rPr>
              <w:t>Kotitalouksia palvelevat voittoa tavoittelemattomat yhteisöt</w:t>
            </w:r>
            <w:r w:rsidRPr="00E03FD4">
              <w:rPr>
                <w:b/>
                <w:bCs/>
              </w:rPr>
              <w:t>” kuuluvat organisaatiot.</w:t>
            </w:r>
          </w:p>
        </w:tc>
      </w:tr>
      <w:tr w:rsidR="002979F5" w:rsidRPr="003701B7" w14:paraId="47B2B5AE" w14:textId="77777777" w:rsidTr="002979F5">
        <w:trPr>
          <w:trHeight w:val="870"/>
        </w:trPr>
        <w:tc>
          <w:tcPr>
            <w:tcW w:w="846" w:type="dxa"/>
            <w:noWrap/>
            <w:hideMark/>
          </w:tcPr>
          <w:p w14:paraId="0183C5A2" w14:textId="77777777" w:rsidR="003701B7" w:rsidRPr="003701B7" w:rsidRDefault="003701B7" w:rsidP="003701B7">
            <w:pPr>
              <w:rPr>
                <w:rFonts w:ascii="Calibri" w:eastAsia="Times New Roman" w:hAnsi="Calibri" w:cs="Calibri"/>
                <w:color w:val="000000"/>
                <w:lang w:eastAsia="fi-FI"/>
              </w:rPr>
            </w:pPr>
            <w:r w:rsidRPr="003701B7">
              <w:rPr>
                <w:rFonts w:ascii="Calibri" w:eastAsia="Times New Roman" w:hAnsi="Calibri" w:cs="Calibri"/>
                <w:color w:val="000000"/>
                <w:lang w:eastAsia="fi-FI"/>
              </w:rPr>
              <w:lastRenderedPageBreak/>
              <w:t>806</w:t>
            </w:r>
          </w:p>
        </w:tc>
        <w:tc>
          <w:tcPr>
            <w:tcW w:w="2268" w:type="dxa"/>
            <w:hideMark/>
          </w:tcPr>
          <w:p w14:paraId="37418436" w14:textId="77777777" w:rsidR="003701B7" w:rsidRPr="003701B7" w:rsidRDefault="003701B7" w:rsidP="003701B7">
            <w:pPr>
              <w:rPr>
                <w:rFonts w:ascii="Calibri" w:eastAsia="Times New Roman" w:hAnsi="Calibri" w:cs="Calibri"/>
                <w:color w:val="000000"/>
                <w:lang w:eastAsia="fi-FI"/>
              </w:rPr>
            </w:pPr>
            <w:r w:rsidRPr="003701B7">
              <w:rPr>
                <w:rFonts w:ascii="Calibri" w:eastAsia="Times New Roman" w:hAnsi="Calibri" w:cs="Calibri"/>
                <w:color w:val="000000"/>
                <w:lang w:eastAsia="fi-FI"/>
              </w:rPr>
              <w:t>Siirtotalouden tuotot kotitalouksilta</w:t>
            </w:r>
          </w:p>
        </w:tc>
        <w:tc>
          <w:tcPr>
            <w:tcW w:w="6662" w:type="dxa"/>
            <w:hideMark/>
          </w:tcPr>
          <w:p w14:paraId="74E22320" w14:textId="02FAAE9D" w:rsidR="005639C7" w:rsidRDefault="005639C7" w:rsidP="003701B7">
            <w:pPr>
              <w:rPr>
                <w:b/>
                <w:bCs/>
              </w:rPr>
            </w:pPr>
            <w:r>
              <w:rPr>
                <w:b/>
                <w:bCs/>
              </w:rPr>
              <w:t xml:space="preserve">Sektoriin "Kotitaloudet” </w:t>
            </w:r>
            <w:r w:rsidRPr="00E03FD4">
              <w:rPr>
                <w:b/>
                <w:bCs/>
              </w:rPr>
              <w:t>kuuluvat Tilastokeskuksen sektoriin ”S</w:t>
            </w:r>
            <w:r>
              <w:rPr>
                <w:b/>
                <w:bCs/>
              </w:rPr>
              <w:t>.</w:t>
            </w:r>
            <w:r w:rsidRPr="00E03FD4">
              <w:rPr>
                <w:b/>
                <w:bCs/>
              </w:rPr>
              <w:t>1</w:t>
            </w:r>
            <w:r>
              <w:rPr>
                <w:b/>
                <w:bCs/>
              </w:rPr>
              <w:t>4</w:t>
            </w:r>
            <w:r w:rsidRPr="00E03FD4">
              <w:rPr>
                <w:b/>
                <w:bCs/>
              </w:rPr>
              <w:t xml:space="preserve"> </w:t>
            </w:r>
            <w:r>
              <w:rPr>
                <w:b/>
                <w:bCs/>
              </w:rPr>
              <w:t>Kotitaloudet</w:t>
            </w:r>
            <w:r w:rsidRPr="00E03FD4">
              <w:rPr>
                <w:b/>
                <w:bCs/>
              </w:rPr>
              <w:t xml:space="preserve">” kuuluvat </w:t>
            </w:r>
            <w:r>
              <w:rPr>
                <w:b/>
                <w:bCs/>
              </w:rPr>
              <w:t xml:space="preserve">yksityishenkilöt ja </w:t>
            </w:r>
            <w:r w:rsidRPr="00E03FD4">
              <w:rPr>
                <w:b/>
                <w:bCs/>
              </w:rPr>
              <w:t>organisaatiot.</w:t>
            </w:r>
          </w:p>
          <w:p w14:paraId="0C100F59" w14:textId="77777777" w:rsidR="005639C7" w:rsidRDefault="005639C7" w:rsidP="003701B7">
            <w:pPr>
              <w:rPr>
                <w:rFonts w:ascii="Calibri" w:eastAsia="Times New Roman" w:hAnsi="Calibri" w:cs="Calibri"/>
                <w:color w:val="000000"/>
                <w:lang w:eastAsia="fi-FI"/>
              </w:rPr>
            </w:pPr>
          </w:p>
          <w:p w14:paraId="6779D379" w14:textId="230E410C" w:rsidR="003701B7" w:rsidRPr="003701B7" w:rsidRDefault="003701B7" w:rsidP="003701B7">
            <w:pPr>
              <w:rPr>
                <w:rFonts w:ascii="Calibri" w:eastAsia="Times New Roman" w:hAnsi="Calibri" w:cs="Calibri"/>
                <w:color w:val="000000"/>
                <w:lang w:eastAsia="fi-FI"/>
              </w:rPr>
            </w:pPr>
            <w:r w:rsidRPr="003701B7">
              <w:rPr>
                <w:rFonts w:ascii="Calibri" w:eastAsia="Times New Roman" w:hAnsi="Calibri" w:cs="Calibri"/>
                <w:color w:val="000000"/>
                <w:lang w:eastAsia="fi-FI"/>
              </w:rPr>
              <w:t>Kotitaloussektori kattaa henkilöt tai henkilöryhmät kuluttajina ja markkinatuottajina silloin, kun kotitalouksien yritystoimintaa ei voida erottaa luokiteltavaksi yrityssektoriin. Kotitaloussektoriin luetaan myös henkilöt tai henkilöryhmät tavaroiden ja tiettyjen palvelujen tuottajina omaa loppukäyttöä varten.</w:t>
            </w:r>
          </w:p>
        </w:tc>
      </w:tr>
      <w:tr w:rsidR="002979F5" w:rsidRPr="003701B7" w14:paraId="6E7F4C3B" w14:textId="77777777" w:rsidTr="002979F5">
        <w:trPr>
          <w:trHeight w:val="580"/>
        </w:trPr>
        <w:tc>
          <w:tcPr>
            <w:tcW w:w="846" w:type="dxa"/>
            <w:noWrap/>
            <w:hideMark/>
          </w:tcPr>
          <w:p w14:paraId="2DF09D31" w14:textId="77777777" w:rsidR="003701B7" w:rsidRPr="003701B7" w:rsidRDefault="003701B7" w:rsidP="003701B7">
            <w:pPr>
              <w:rPr>
                <w:rFonts w:ascii="Calibri" w:eastAsia="Times New Roman" w:hAnsi="Calibri" w:cs="Calibri"/>
                <w:color w:val="000000"/>
                <w:lang w:eastAsia="fi-FI"/>
              </w:rPr>
            </w:pPr>
            <w:r w:rsidRPr="003701B7">
              <w:rPr>
                <w:rFonts w:ascii="Calibri" w:eastAsia="Times New Roman" w:hAnsi="Calibri" w:cs="Calibri"/>
                <w:color w:val="000000"/>
                <w:lang w:eastAsia="fi-FI"/>
              </w:rPr>
              <w:t>807</w:t>
            </w:r>
          </w:p>
        </w:tc>
        <w:tc>
          <w:tcPr>
            <w:tcW w:w="2268" w:type="dxa"/>
            <w:hideMark/>
          </w:tcPr>
          <w:p w14:paraId="02CB377F" w14:textId="77777777" w:rsidR="003701B7" w:rsidRPr="003701B7" w:rsidRDefault="003701B7" w:rsidP="003701B7">
            <w:pPr>
              <w:rPr>
                <w:rFonts w:ascii="Calibri" w:eastAsia="Times New Roman" w:hAnsi="Calibri" w:cs="Calibri"/>
                <w:color w:val="000000"/>
                <w:lang w:eastAsia="fi-FI"/>
              </w:rPr>
            </w:pPr>
            <w:r w:rsidRPr="003701B7">
              <w:rPr>
                <w:rFonts w:ascii="Calibri" w:eastAsia="Times New Roman" w:hAnsi="Calibri" w:cs="Calibri"/>
                <w:color w:val="000000"/>
                <w:lang w:eastAsia="fi-FI"/>
              </w:rPr>
              <w:t>Siirtotalouden tuotot EU:n toimielimiltä ja muilta elimiltä</w:t>
            </w:r>
          </w:p>
        </w:tc>
        <w:tc>
          <w:tcPr>
            <w:tcW w:w="6662" w:type="dxa"/>
            <w:hideMark/>
          </w:tcPr>
          <w:p w14:paraId="711EC531" w14:textId="2D75E9D2" w:rsidR="005639C7" w:rsidRDefault="005639C7" w:rsidP="005639C7">
            <w:pPr>
              <w:rPr>
                <w:b/>
                <w:bCs/>
              </w:rPr>
            </w:pPr>
            <w:r>
              <w:rPr>
                <w:b/>
                <w:bCs/>
              </w:rPr>
              <w:t xml:space="preserve">Sektoriin "EU:n toimielimet” </w:t>
            </w:r>
            <w:r w:rsidRPr="00E03FD4">
              <w:rPr>
                <w:b/>
                <w:bCs/>
              </w:rPr>
              <w:t>kuuluvat Tilastokeskuksen sektoriin ”S</w:t>
            </w:r>
            <w:r>
              <w:rPr>
                <w:b/>
                <w:bCs/>
              </w:rPr>
              <w:t>.2</w:t>
            </w:r>
            <w:r w:rsidRPr="00E03FD4">
              <w:rPr>
                <w:b/>
                <w:bCs/>
              </w:rPr>
              <w:t>1</w:t>
            </w:r>
            <w:r>
              <w:rPr>
                <w:b/>
                <w:bCs/>
              </w:rPr>
              <w:t>2</w:t>
            </w:r>
            <w:r w:rsidRPr="00E03FD4">
              <w:rPr>
                <w:b/>
                <w:bCs/>
              </w:rPr>
              <w:t xml:space="preserve"> </w:t>
            </w:r>
            <w:r>
              <w:rPr>
                <w:b/>
                <w:bCs/>
              </w:rPr>
              <w:t>Euroopan unionin toimielimet”</w:t>
            </w:r>
            <w:r w:rsidRPr="00E03FD4">
              <w:rPr>
                <w:b/>
                <w:bCs/>
              </w:rPr>
              <w:t xml:space="preserve"> </w:t>
            </w:r>
            <w:r>
              <w:rPr>
                <w:b/>
                <w:bCs/>
              </w:rPr>
              <w:t>kuuluvat orga</w:t>
            </w:r>
            <w:r w:rsidRPr="00E03FD4">
              <w:rPr>
                <w:b/>
                <w:bCs/>
              </w:rPr>
              <w:t>nisaatiot.</w:t>
            </w:r>
          </w:p>
          <w:p w14:paraId="03763920" w14:textId="77777777" w:rsidR="005639C7" w:rsidRDefault="005639C7" w:rsidP="003701B7">
            <w:pPr>
              <w:rPr>
                <w:rFonts w:ascii="Calibri" w:eastAsia="Times New Roman" w:hAnsi="Calibri" w:cs="Calibri"/>
                <w:color w:val="000000"/>
                <w:lang w:eastAsia="fi-FI"/>
              </w:rPr>
            </w:pPr>
          </w:p>
          <w:p w14:paraId="491CBCAE" w14:textId="6ECE82A0" w:rsidR="003701B7" w:rsidRPr="003701B7" w:rsidRDefault="003701B7" w:rsidP="003701B7">
            <w:pPr>
              <w:rPr>
                <w:rFonts w:ascii="Calibri" w:eastAsia="Times New Roman" w:hAnsi="Calibri" w:cs="Calibri"/>
                <w:color w:val="000000"/>
                <w:lang w:eastAsia="fi-FI"/>
              </w:rPr>
            </w:pPr>
            <w:r w:rsidRPr="003701B7">
              <w:rPr>
                <w:rFonts w:ascii="Calibri" w:eastAsia="Times New Roman" w:hAnsi="Calibri" w:cs="Calibri"/>
                <w:color w:val="000000"/>
                <w:lang w:eastAsia="fi-FI"/>
              </w:rPr>
              <w:t>Tämä laji sisältää Euroopan unionin toimielimiltä ja muilta elimiltä saadut tuotot. Muilta EU:n jäsenmailta saadut tuotot kuuluvat lajiin 808 Siirtotalouden tuotot ulkomailta.</w:t>
            </w:r>
          </w:p>
        </w:tc>
      </w:tr>
      <w:tr w:rsidR="002979F5" w:rsidRPr="003701B7" w14:paraId="69E813E9" w14:textId="77777777" w:rsidTr="002979F5">
        <w:trPr>
          <w:trHeight w:val="290"/>
        </w:trPr>
        <w:tc>
          <w:tcPr>
            <w:tcW w:w="846" w:type="dxa"/>
            <w:noWrap/>
            <w:hideMark/>
          </w:tcPr>
          <w:p w14:paraId="249C6F4B" w14:textId="77777777" w:rsidR="003701B7" w:rsidRPr="003701B7" w:rsidRDefault="003701B7" w:rsidP="003701B7">
            <w:pPr>
              <w:rPr>
                <w:rFonts w:ascii="Calibri" w:eastAsia="Times New Roman" w:hAnsi="Calibri" w:cs="Calibri"/>
                <w:color w:val="000000"/>
                <w:lang w:eastAsia="fi-FI"/>
              </w:rPr>
            </w:pPr>
            <w:r w:rsidRPr="003701B7">
              <w:rPr>
                <w:rFonts w:ascii="Calibri" w:eastAsia="Times New Roman" w:hAnsi="Calibri" w:cs="Calibri"/>
                <w:color w:val="000000"/>
                <w:lang w:eastAsia="fi-FI"/>
              </w:rPr>
              <w:t>808</w:t>
            </w:r>
          </w:p>
        </w:tc>
        <w:tc>
          <w:tcPr>
            <w:tcW w:w="2268" w:type="dxa"/>
            <w:hideMark/>
          </w:tcPr>
          <w:p w14:paraId="20664D77" w14:textId="77777777" w:rsidR="003701B7" w:rsidRPr="003701B7" w:rsidRDefault="003701B7" w:rsidP="003701B7">
            <w:pPr>
              <w:rPr>
                <w:rFonts w:ascii="Calibri" w:eastAsia="Times New Roman" w:hAnsi="Calibri" w:cs="Calibri"/>
                <w:color w:val="000000"/>
                <w:lang w:eastAsia="fi-FI"/>
              </w:rPr>
            </w:pPr>
            <w:r w:rsidRPr="003701B7">
              <w:rPr>
                <w:rFonts w:ascii="Calibri" w:eastAsia="Times New Roman" w:hAnsi="Calibri" w:cs="Calibri"/>
                <w:color w:val="000000"/>
                <w:lang w:eastAsia="fi-FI"/>
              </w:rPr>
              <w:t>Muut siirtotalouden tuotot ulkomailta</w:t>
            </w:r>
          </w:p>
        </w:tc>
        <w:tc>
          <w:tcPr>
            <w:tcW w:w="6662" w:type="dxa"/>
            <w:hideMark/>
          </w:tcPr>
          <w:p w14:paraId="0FB69112" w14:textId="2A7D4DBD" w:rsidR="003701B7" w:rsidRPr="003701B7" w:rsidRDefault="005639C7" w:rsidP="005639C7">
            <w:pPr>
              <w:rPr>
                <w:rFonts w:ascii="Calibri" w:eastAsia="Times New Roman" w:hAnsi="Calibri" w:cs="Calibri"/>
                <w:color w:val="000000"/>
                <w:lang w:eastAsia="fi-FI"/>
              </w:rPr>
            </w:pPr>
            <w:r>
              <w:rPr>
                <w:b/>
                <w:bCs/>
              </w:rPr>
              <w:t xml:space="preserve">Sektoriin "Ulkomaat” </w:t>
            </w:r>
            <w:r w:rsidRPr="00E03FD4">
              <w:rPr>
                <w:b/>
                <w:bCs/>
              </w:rPr>
              <w:t>kuuluvat Tilastokeskuksen sektor</w:t>
            </w:r>
            <w:r>
              <w:rPr>
                <w:b/>
                <w:bCs/>
              </w:rPr>
              <w:t>eihin</w:t>
            </w:r>
            <w:r w:rsidRPr="00E03FD4">
              <w:rPr>
                <w:b/>
                <w:bCs/>
              </w:rPr>
              <w:t xml:space="preserve"> ”S</w:t>
            </w:r>
            <w:r>
              <w:rPr>
                <w:b/>
                <w:bCs/>
              </w:rPr>
              <w:t>.2</w:t>
            </w:r>
            <w:r w:rsidRPr="00E03FD4">
              <w:rPr>
                <w:b/>
                <w:bCs/>
              </w:rPr>
              <w:t>1</w:t>
            </w:r>
            <w:r>
              <w:rPr>
                <w:b/>
                <w:bCs/>
              </w:rPr>
              <w:t>1</w:t>
            </w:r>
            <w:r w:rsidRPr="00E03FD4">
              <w:rPr>
                <w:b/>
                <w:bCs/>
              </w:rPr>
              <w:t xml:space="preserve"> </w:t>
            </w:r>
            <w:r>
              <w:rPr>
                <w:b/>
                <w:bCs/>
              </w:rPr>
              <w:t>Euroopan unionin jäsenvaltiot”</w:t>
            </w:r>
            <w:r w:rsidRPr="00E03FD4">
              <w:rPr>
                <w:b/>
                <w:bCs/>
              </w:rPr>
              <w:t xml:space="preserve"> </w:t>
            </w:r>
            <w:r>
              <w:rPr>
                <w:b/>
                <w:bCs/>
              </w:rPr>
              <w:t>sekä ”S.22 Euroopan unionin ulkopuoliset valtiot ja kansainväliset järjestöt” kuuluvat orga</w:t>
            </w:r>
            <w:r w:rsidRPr="00E03FD4">
              <w:rPr>
                <w:b/>
                <w:bCs/>
              </w:rPr>
              <w:t>nisaatiot.</w:t>
            </w:r>
          </w:p>
        </w:tc>
      </w:tr>
      <w:tr w:rsidR="002979F5" w:rsidRPr="003701B7" w14:paraId="087C8965" w14:textId="77777777" w:rsidTr="006735EC">
        <w:trPr>
          <w:trHeight w:val="913"/>
        </w:trPr>
        <w:tc>
          <w:tcPr>
            <w:tcW w:w="846" w:type="dxa"/>
            <w:noWrap/>
            <w:hideMark/>
          </w:tcPr>
          <w:p w14:paraId="0750D094" w14:textId="77777777" w:rsidR="003701B7" w:rsidRPr="003701B7" w:rsidRDefault="003701B7" w:rsidP="003701B7">
            <w:pPr>
              <w:rPr>
                <w:rFonts w:ascii="Calibri" w:eastAsia="Times New Roman" w:hAnsi="Calibri" w:cs="Calibri"/>
                <w:color w:val="000000"/>
                <w:lang w:eastAsia="fi-FI"/>
              </w:rPr>
            </w:pPr>
            <w:r w:rsidRPr="003701B7">
              <w:rPr>
                <w:rFonts w:ascii="Calibri" w:eastAsia="Times New Roman" w:hAnsi="Calibri" w:cs="Calibri"/>
                <w:color w:val="000000"/>
                <w:lang w:eastAsia="fi-FI"/>
              </w:rPr>
              <w:t>809</w:t>
            </w:r>
          </w:p>
        </w:tc>
        <w:tc>
          <w:tcPr>
            <w:tcW w:w="2268" w:type="dxa"/>
            <w:hideMark/>
          </w:tcPr>
          <w:p w14:paraId="425E65B4" w14:textId="77777777" w:rsidR="003701B7" w:rsidRPr="003701B7" w:rsidRDefault="003701B7" w:rsidP="003701B7">
            <w:pPr>
              <w:rPr>
                <w:rFonts w:ascii="Calibri" w:eastAsia="Times New Roman" w:hAnsi="Calibri" w:cs="Calibri"/>
                <w:color w:val="000000"/>
                <w:lang w:eastAsia="fi-FI"/>
              </w:rPr>
            </w:pPr>
            <w:r w:rsidRPr="003701B7">
              <w:rPr>
                <w:rFonts w:ascii="Calibri" w:eastAsia="Times New Roman" w:hAnsi="Calibri" w:cs="Calibri"/>
                <w:color w:val="000000"/>
                <w:lang w:eastAsia="fi-FI"/>
              </w:rPr>
              <w:t>Siirtotalouden tuotot valtionhallinnolta</w:t>
            </w:r>
          </w:p>
        </w:tc>
        <w:tc>
          <w:tcPr>
            <w:tcW w:w="6662" w:type="dxa"/>
            <w:hideMark/>
          </w:tcPr>
          <w:p w14:paraId="57C9692F" w14:textId="273C8F73" w:rsidR="005639C7" w:rsidRPr="006735EC" w:rsidRDefault="005639C7" w:rsidP="003701B7">
            <w:pPr>
              <w:rPr>
                <w:b/>
                <w:bCs/>
              </w:rPr>
            </w:pPr>
            <w:r>
              <w:rPr>
                <w:b/>
                <w:bCs/>
              </w:rPr>
              <w:t xml:space="preserve">Sektoriin "Valtionhallinto” </w:t>
            </w:r>
            <w:r w:rsidRPr="00E03FD4">
              <w:rPr>
                <w:b/>
                <w:bCs/>
              </w:rPr>
              <w:t>kuuluvat Tilastokeskuksen sektoriin ”S</w:t>
            </w:r>
            <w:r>
              <w:rPr>
                <w:b/>
                <w:bCs/>
              </w:rPr>
              <w:t>.1311</w:t>
            </w:r>
            <w:r w:rsidRPr="00E03FD4">
              <w:rPr>
                <w:b/>
                <w:bCs/>
              </w:rPr>
              <w:t xml:space="preserve"> </w:t>
            </w:r>
            <w:r>
              <w:rPr>
                <w:b/>
                <w:bCs/>
              </w:rPr>
              <w:t>Valtionhallinto”</w:t>
            </w:r>
            <w:r w:rsidRPr="00E03FD4">
              <w:rPr>
                <w:b/>
                <w:bCs/>
              </w:rPr>
              <w:t xml:space="preserve"> </w:t>
            </w:r>
            <w:r>
              <w:rPr>
                <w:b/>
                <w:bCs/>
              </w:rPr>
              <w:t>kuuluvat orga</w:t>
            </w:r>
            <w:r w:rsidRPr="00E03FD4">
              <w:rPr>
                <w:b/>
                <w:bCs/>
              </w:rPr>
              <w:t>nisaatiot.</w:t>
            </w:r>
          </w:p>
          <w:p w14:paraId="6C7981FA" w14:textId="77777777" w:rsidR="005639C7" w:rsidRDefault="005639C7" w:rsidP="003701B7">
            <w:pPr>
              <w:rPr>
                <w:rFonts w:ascii="Calibri" w:eastAsia="Times New Roman" w:hAnsi="Calibri" w:cs="Calibri"/>
                <w:color w:val="000000"/>
                <w:lang w:eastAsia="fi-FI"/>
              </w:rPr>
            </w:pPr>
          </w:p>
          <w:p w14:paraId="3A707D1D" w14:textId="4E7008B5" w:rsidR="003701B7" w:rsidRPr="003701B7" w:rsidRDefault="003701B7" w:rsidP="003701B7">
            <w:pPr>
              <w:rPr>
                <w:rFonts w:ascii="Calibri" w:eastAsia="Times New Roman" w:hAnsi="Calibri" w:cs="Calibri"/>
                <w:color w:val="000000"/>
                <w:lang w:eastAsia="fi-FI"/>
              </w:rPr>
            </w:pPr>
            <w:r w:rsidRPr="003701B7">
              <w:rPr>
                <w:rFonts w:ascii="Calibri" w:eastAsia="Times New Roman" w:hAnsi="Calibri" w:cs="Calibri"/>
                <w:color w:val="000000"/>
                <w:lang w:eastAsia="fi-FI"/>
              </w:rPr>
              <w:t>Valtionhallinto</w:t>
            </w:r>
            <w:r w:rsidR="005639C7">
              <w:rPr>
                <w:rFonts w:ascii="Calibri" w:eastAsia="Times New Roman" w:hAnsi="Calibri" w:cs="Calibri"/>
                <w:color w:val="000000"/>
                <w:lang w:eastAsia="fi-FI"/>
              </w:rPr>
              <w:t>o</w:t>
            </w:r>
            <w:r w:rsidRPr="003701B7">
              <w:rPr>
                <w:rFonts w:ascii="Calibri" w:eastAsia="Times New Roman" w:hAnsi="Calibri" w:cs="Calibri"/>
                <w:color w:val="000000"/>
                <w:lang w:eastAsia="fi-FI"/>
              </w:rPr>
              <w:t xml:space="preserve">n kuuluu budjettitalouden ohella muita valtionhallinnon yksiköitä. Näitä ovat esimerkiksi budjettitalouden ulkopuoliset valtion rahastot sekä laitoksina ja säätiöinä toimivat yliopistot ja niiden kiinteistöyhtiöt (Aalto-yliopistokiinteistöt Oy, Helsingin yliopistokiinteistöt Oy, Suomen yliopistokiinteistöt Oy) tytäryhteisöineen. Lisäksi sektoriin kuuluvat Senaatti-kiinteistöt tytäryhteisöineen ja ne valtionhallinnon yksiköiden valvomat osakeyhtiöt, jotka ovat markkinattomia tuottajia, kuten HAUS kehittämiskeskus Oy, Yleisradio Oy, </w:t>
            </w:r>
            <w:proofErr w:type="spellStart"/>
            <w:r w:rsidRPr="003701B7">
              <w:rPr>
                <w:rFonts w:ascii="Calibri" w:eastAsia="Times New Roman" w:hAnsi="Calibri" w:cs="Calibri"/>
                <w:color w:val="000000"/>
                <w:lang w:eastAsia="fi-FI"/>
              </w:rPr>
              <w:t>Solidium</w:t>
            </w:r>
            <w:proofErr w:type="spellEnd"/>
            <w:r w:rsidRPr="003701B7">
              <w:rPr>
                <w:rFonts w:ascii="Calibri" w:eastAsia="Times New Roman" w:hAnsi="Calibri" w:cs="Calibri"/>
                <w:color w:val="000000"/>
                <w:lang w:eastAsia="fi-FI"/>
              </w:rPr>
              <w:t xml:space="preserve"> Oy ja Leijona Catering Oy. Metsähallitus-liikelaitos kuuluu sektoriin</w:t>
            </w:r>
            <w:r w:rsidR="00106449">
              <w:rPr>
                <w:rFonts w:ascii="Calibri" w:eastAsia="Times New Roman" w:hAnsi="Calibri" w:cs="Calibri"/>
                <w:color w:val="000000"/>
                <w:lang w:eastAsia="fi-FI"/>
              </w:rPr>
              <w:t xml:space="preserve"> </w:t>
            </w:r>
            <w:r w:rsidR="00106449" w:rsidRPr="006735EC">
              <w:rPr>
                <w:rFonts w:ascii="Calibri" w:eastAsia="Times New Roman" w:hAnsi="Calibri" w:cs="Calibri"/>
                <w:b/>
                <w:bCs/>
                <w:color w:val="000000"/>
                <w:lang w:eastAsia="fi-FI"/>
              </w:rPr>
              <w:t>Yritykset</w:t>
            </w:r>
            <w:r w:rsidRPr="003701B7">
              <w:rPr>
                <w:rFonts w:ascii="Calibri" w:eastAsia="Times New Roman" w:hAnsi="Calibri" w:cs="Calibri"/>
                <w:color w:val="000000"/>
                <w:lang w:eastAsia="fi-FI"/>
              </w:rPr>
              <w:t>.</w:t>
            </w:r>
          </w:p>
        </w:tc>
      </w:tr>
      <w:tr w:rsidR="002979F5" w:rsidRPr="00106449" w14:paraId="7D264296" w14:textId="77777777" w:rsidTr="002979F5">
        <w:trPr>
          <w:trHeight w:val="1740"/>
        </w:trPr>
        <w:tc>
          <w:tcPr>
            <w:tcW w:w="846" w:type="dxa"/>
            <w:noWrap/>
            <w:hideMark/>
          </w:tcPr>
          <w:p w14:paraId="7316BD89" w14:textId="77777777" w:rsidR="00106449" w:rsidRPr="00106449" w:rsidRDefault="00106449" w:rsidP="00106449">
            <w:pPr>
              <w:rPr>
                <w:rFonts w:ascii="Calibri" w:eastAsia="Times New Roman" w:hAnsi="Calibri" w:cs="Calibri"/>
                <w:color w:val="000000"/>
                <w:lang w:eastAsia="fi-FI"/>
              </w:rPr>
            </w:pPr>
            <w:r w:rsidRPr="00106449">
              <w:rPr>
                <w:rFonts w:ascii="Calibri" w:eastAsia="Times New Roman" w:hAnsi="Calibri" w:cs="Calibri"/>
                <w:color w:val="000000"/>
                <w:lang w:eastAsia="fi-FI"/>
              </w:rPr>
              <w:t>820</w:t>
            </w:r>
          </w:p>
        </w:tc>
        <w:tc>
          <w:tcPr>
            <w:tcW w:w="2268" w:type="dxa"/>
            <w:hideMark/>
          </w:tcPr>
          <w:p w14:paraId="4A7215EC" w14:textId="77777777" w:rsidR="00106449" w:rsidRPr="00106449" w:rsidRDefault="00106449" w:rsidP="00106449">
            <w:pPr>
              <w:rPr>
                <w:rFonts w:ascii="Calibri" w:eastAsia="Times New Roman" w:hAnsi="Calibri" w:cs="Calibri"/>
                <w:color w:val="000000"/>
                <w:lang w:eastAsia="fi-FI"/>
              </w:rPr>
            </w:pPr>
            <w:r w:rsidRPr="00106449">
              <w:rPr>
                <w:rFonts w:ascii="Calibri" w:eastAsia="Times New Roman" w:hAnsi="Calibri" w:cs="Calibri"/>
                <w:color w:val="000000"/>
                <w:lang w:eastAsia="fi-FI"/>
              </w:rPr>
              <w:t>Siirtotalouden kulut paikallishallinnolle pl. hyvinvointialuehallinto</w:t>
            </w:r>
          </w:p>
        </w:tc>
        <w:tc>
          <w:tcPr>
            <w:tcW w:w="6662" w:type="dxa"/>
            <w:hideMark/>
          </w:tcPr>
          <w:p w14:paraId="56BDF6B1" w14:textId="77777777" w:rsidR="00106449" w:rsidRPr="00E03FD4" w:rsidRDefault="00106449" w:rsidP="00106449">
            <w:pPr>
              <w:rPr>
                <w:b/>
                <w:bCs/>
              </w:rPr>
            </w:pPr>
            <w:r>
              <w:rPr>
                <w:b/>
                <w:bCs/>
              </w:rPr>
              <w:t>S</w:t>
            </w:r>
            <w:r w:rsidRPr="00E03FD4">
              <w:rPr>
                <w:b/>
                <w:bCs/>
              </w:rPr>
              <w:t xml:space="preserve">ektoriin </w:t>
            </w:r>
            <w:r>
              <w:rPr>
                <w:b/>
                <w:bCs/>
              </w:rPr>
              <w:t xml:space="preserve">”Paikallishallinto pl. hyvinvointialuehallinto” </w:t>
            </w:r>
            <w:r w:rsidRPr="00E03FD4">
              <w:rPr>
                <w:b/>
                <w:bCs/>
              </w:rPr>
              <w:t xml:space="preserve">kuuluvat Tilastokeskuksen sektoriin </w:t>
            </w:r>
            <w:r>
              <w:rPr>
                <w:b/>
                <w:bCs/>
              </w:rPr>
              <w:t>”</w:t>
            </w:r>
            <w:r w:rsidRPr="00E03FD4">
              <w:rPr>
                <w:b/>
                <w:bCs/>
              </w:rPr>
              <w:t>S</w:t>
            </w:r>
            <w:r>
              <w:rPr>
                <w:b/>
                <w:bCs/>
              </w:rPr>
              <w:t>.</w:t>
            </w:r>
            <w:r w:rsidRPr="00E03FD4">
              <w:rPr>
                <w:b/>
                <w:bCs/>
              </w:rPr>
              <w:t>1</w:t>
            </w:r>
            <w:r>
              <w:rPr>
                <w:b/>
                <w:bCs/>
              </w:rPr>
              <w:t>3131 Paikallishallinto pl. hyvinvointialuehallinto”</w:t>
            </w:r>
            <w:r w:rsidRPr="00E03FD4">
              <w:rPr>
                <w:b/>
                <w:bCs/>
              </w:rPr>
              <w:t xml:space="preserve"> kuuluvat organisaatiot.</w:t>
            </w:r>
          </w:p>
          <w:p w14:paraId="3E904967" w14:textId="77777777" w:rsidR="00106449" w:rsidRDefault="00106449" w:rsidP="00106449">
            <w:pPr>
              <w:rPr>
                <w:rFonts w:ascii="Calibri" w:eastAsia="Times New Roman" w:hAnsi="Calibri" w:cs="Calibri"/>
                <w:color w:val="000000"/>
                <w:lang w:eastAsia="fi-FI"/>
              </w:rPr>
            </w:pPr>
          </w:p>
          <w:p w14:paraId="15BFE0F8" w14:textId="39E26D85" w:rsidR="00106449" w:rsidRPr="00106449" w:rsidRDefault="00106449" w:rsidP="00106449">
            <w:pPr>
              <w:rPr>
                <w:rFonts w:ascii="Calibri" w:eastAsia="Times New Roman" w:hAnsi="Calibri" w:cs="Calibri"/>
                <w:color w:val="000000"/>
                <w:lang w:eastAsia="fi-FI"/>
              </w:rPr>
            </w:pPr>
            <w:r w:rsidRPr="00106449">
              <w:rPr>
                <w:rFonts w:ascii="Calibri" w:eastAsia="Times New Roman" w:hAnsi="Calibri" w:cs="Calibri"/>
                <w:color w:val="000000"/>
                <w:lang w:eastAsia="fi-FI"/>
              </w:rPr>
              <w:t>Paikallishallintoon kuuluvat kunnat, kuntayhtymät, Ahvenanmaan maakunnan hallitus ja muita paikallishallinnon yksiköitä, kuten esimerkiksi kuntien keskusjärjestöt ja ne paikallishallinnon yksiköiden valvomat osakeyhtiöt, jotka ovat ns. markkinattomia tuottajia.</w:t>
            </w:r>
            <w:r w:rsidRPr="00106449">
              <w:rPr>
                <w:rFonts w:ascii="Calibri" w:eastAsia="Times New Roman" w:hAnsi="Calibri" w:cs="Calibri"/>
                <w:color w:val="000000"/>
                <w:lang w:eastAsia="fi-FI"/>
              </w:rPr>
              <w:br/>
            </w:r>
            <w:r w:rsidRPr="00106449">
              <w:rPr>
                <w:rFonts w:ascii="Calibri" w:eastAsia="Times New Roman" w:hAnsi="Calibri" w:cs="Calibri"/>
                <w:color w:val="000000"/>
                <w:lang w:eastAsia="fi-FI"/>
              </w:rPr>
              <w:br/>
              <w:t>Hyvinvointialuehallinnolle sekä Helsingin kaupungin järjestämisvastuulle kuuluvien hyvinvointialueiden tehtävien järjestämistä varten maksettavat tulonsiirrot kirjataan tililuokkaan 821.</w:t>
            </w:r>
          </w:p>
        </w:tc>
      </w:tr>
      <w:tr w:rsidR="002979F5" w:rsidRPr="00106449" w14:paraId="04F11883" w14:textId="77777777" w:rsidTr="002979F5">
        <w:trPr>
          <w:trHeight w:val="1450"/>
        </w:trPr>
        <w:tc>
          <w:tcPr>
            <w:tcW w:w="846" w:type="dxa"/>
            <w:noWrap/>
            <w:hideMark/>
          </w:tcPr>
          <w:p w14:paraId="3FD5730C" w14:textId="77777777" w:rsidR="00106449" w:rsidRPr="00106449" w:rsidRDefault="00106449" w:rsidP="00106449">
            <w:pPr>
              <w:rPr>
                <w:rFonts w:ascii="Calibri" w:eastAsia="Times New Roman" w:hAnsi="Calibri" w:cs="Calibri"/>
                <w:color w:val="000000"/>
                <w:lang w:eastAsia="fi-FI"/>
              </w:rPr>
            </w:pPr>
            <w:r w:rsidRPr="00106449">
              <w:rPr>
                <w:rFonts w:ascii="Calibri" w:eastAsia="Times New Roman" w:hAnsi="Calibri" w:cs="Calibri"/>
                <w:color w:val="000000"/>
                <w:lang w:eastAsia="fi-FI"/>
              </w:rPr>
              <w:lastRenderedPageBreak/>
              <w:t>821</w:t>
            </w:r>
          </w:p>
        </w:tc>
        <w:tc>
          <w:tcPr>
            <w:tcW w:w="2268" w:type="dxa"/>
            <w:hideMark/>
          </w:tcPr>
          <w:p w14:paraId="7AAB6541" w14:textId="77777777" w:rsidR="00106449" w:rsidRPr="00106449" w:rsidRDefault="00106449" w:rsidP="00106449">
            <w:pPr>
              <w:rPr>
                <w:rFonts w:ascii="Calibri" w:eastAsia="Times New Roman" w:hAnsi="Calibri" w:cs="Calibri"/>
                <w:color w:val="000000"/>
                <w:lang w:eastAsia="fi-FI"/>
              </w:rPr>
            </w:pPr>
            <w:r w:rsidRPr="00106449">
              <w:rPr>
                <w:rFonts w:ascii="Calibri" w:eastAsia="Times New Roman" w:hAnsi="Calibri" w:cs="Calibri"/>
                <w:color w:val="000000"/>
                <w:lang w:eastAsia="fi-FI"/>
              </w:rPr>
              <w:t>Siirtotalouden kulut hyvinvointialuehallinnolle</w:t>
            </w:r>
          </w:p>
        </w:tc>
        <w:tc>
          <w:tcPr>
            <w:tcW w:w="6662" w:type="dxa"/>
            <w:hideMark/>
          </w:tcPr>
          <w:p w14:paraId="606AB6DF" w14:textId="77777777" w:rsidR="00106449" w:rsidRPr="00E03FD4" w:rsidRDefault="00106449" w:rsidP="00106449">
            <w:pPr>
              <w:rPr>
                <w:b/>
                <w:bCs/>
              </w:rPr>
            </w:pPr>
            <w:r>
              <w:rPr>
                <w:b/>
                <w:bCs/>
              </w:rPr>
              <w:t>S</w:t>
            </w:r>
            <w:r w:rsidRPr="00E03FD4">
              <w:rPr>
                <w:b/>
                <w:bCs/>
              </w:rPr>
              <w:t xml:space="preserve">ektoriin </w:t>
            </w:r>
            <w:r>
              <w:rPr>
                <w:b/>
                <w:bCs/>
              </w:rPr>
              <w:t xml:space="preserve">”Hyvinvointialuehallinto” </w:t>
            </w:r>
            <w:r w:rsidRPr="00E03FD4">
              <w:rPr>
                <w:b/>
                <w:bCs/>
              </w:rPr>
              <w:t xml:space="preserve">kuuluvat Tilastokeskuksen sektoriin </w:t>
            </w:r>
            <w:r>
              <w:rPr>
                <w:b/>
                <w:bCs/>
              </w:rPr>
              <w:t>”</w:t>
            </w:r>
            <w:r w:rsidRPr="00E03FD4">
              <w:rPr>
                <w:b/>
                <w:bCs/>
              </w:rPr>
              <w:t>S</w:t>
            </w:r>
            <w:r>
              <w:rPr>
                <w:b/>
                <w:bCs/>
              </w:rPr>
              <w:t>.</w:t>
            </w:r>
            <w:r w:rsidRPr="00E03FD4">
              <w:rPr>
                <w:b/>
                <w:bCs/>
              </w:rPr>
              <w:t>1</w:t>
            </w:r>
            <w:r>
              <w:rPr>
                <w:b/>
                <w:bCs/>
              </w:rPr>
              <w:t>3132 Hyvinvointialuehallinto”</w:t>
            </w:r>
            <w:r w:rsidRPr="00E03FD4">
              <w:rPr>
                <w:b/>
                <w:bCs/>
              </w:rPr>
              <w:t xml:space="preserve"> kuuluvat organisaatiot.</w:t>
            </w:r>
          </w:p>
          <w:p w14:paraId="67AF9636" w14:textId="77777777" w:rsidR="00106449" w:rsidRDefault="00106449" w:rsidP="00106449">
            <w:pPr>
              <w:rPr>
                <w:rFonts w:ascii="Calibri" w:eastAsia="Times New Roman" w:hAnsi="Calibri" w:cs="Calibri"/>
                <w:lang w:eastAsia="fi-FI"/>
              </w:rPr>
            </w:pPr>
          </w:p>
          <w:p w14:paraId="1C585CE9" w14:textId="619336F1" w:rsidR="00106449" w:rsidRPr="00106449" w:rsidRDefault="00106449" w:rsidP="00106449">
            <w:pPr>
              <w:rPr>
                <w:rFonts w:ascii="Calibri" w:eastAsia="Times New Roman" w:hAnsi="Calibri" w:cs="Calibri"/>
                <w:lang w:eastAsia="fi-FI"/>
              </w:rPr>
            </w:pPr>
            <w:r w:rsidRPr="00106449">
              <w:rPr>
                <w:rFonts w:ascii="Calibri" w:eastAsia="Times New Roman" w:hAnsi="Calibri" w:cs="Calibri"/>
                <w:lang w:eastAsia="fi-FI"/>
              </w:rPr>
              <w:t>Hyvinvointialuehallintoon kuuluvat hyvinvointialueet, hyvinvointiyhtymät ja muut hyvinvointialuehallinnon yksiköt. Tililuokkaan kirjataan lisäksi Helsingin kaupungin järjestämisvastuulle kuuluvien hyvinvointialueiden tehtävien järjestämistä varten maksettavat tulonsiirrot.</w:t>
            </w:r>
            <w:r w:rsidRPr="00106449">
              <w:rPr>
                <w:rFonts w:ascii="Calibri" w:eastAsia="Times New Roman" w:hAnsi="Calibri" w:cs="Calibri"/>
                <w:lang w:eastAsia="fi-FI"/>
              </w:rPr>
              <w:br/>
              <w:t>Hyvinvointialuehallinnolle maksettavat siirtotalouden menot on lisäksi eriteltävä hyvinvointialueittain alue/kunta -seurantakohteen hyvinvointialuekoodien avulla.</w:t>
            </w:r>
          </w:p>
        </w:tc>
      </w:tr>
      <w:tr w:rsidR="002979F5" w:rsidRPr="00106449" w14:paraId="583191DA" w14:textId="77777777" w:rsidTr="002979F5">
        <w:trPr>
          <w:trHeight w:val="2610"/>
        </w:trPr>
        <w:tc>
          <w:tcPr>
            <w:tcW w:w="846" w:type="dxa"/>
            <w:noWrap/>
            <w:hideMark/>
          </w:tcPr>
          <w:p w14:paraId="3046001B" w14:textId="77777777" w:rsidR="00106449" w:rsidRPr="00106449" w:rsidRDefault="00106449" w:rsidP="00106449">
            <w:pPr>
              <w:rPr>
                <w:rFonts w:ascii="Calibri" w:eastAsia="Times New Roman" w:hAnsi="Calibri" w:cs="Calibri"/>
                <w:color w:val="000000"/>
                <w:lang w:eastAsia="fi-FI"/>
              </w:rPr>
            </w:pPr>
            <w:r w:rsidRPr="00106449">
              <w:rPr>
                <w:rFonts w:ascii="Calibri" w:eastAsia="Times New Roman" w:hAnsi="Calibri" w:cs="Calibri"/>
                <w:color w:val="000000"/>
                <w:lang w:eastAsia="fi-FI"/>
              </w:rPr>
              <w:t>822</w:t>
            </w:r>
          </w:p>
        </w:tc>
        <w:tc>
          <w:tcPr>
            <w:tcW w:w="2268" w:type="dxa"/>
            <w:hideMark/>
          </w:tcPr>
          <w:p w14:paraId="087ECD3A" w14:textId="77777777" w:rsidR="00106449" w:rsidRPr="00106449" w:rsidRDefault="00106449" w:rsidP="00106449">
            <w:pPr>
              <w:rPr>
                <w:rFonts w:ascii="Calibri" w:eastAsia="Times New Roman" w:hAnsi="Calibri" w:cs="Calibri"/>
                <w:color w:val="000000"/>
                <w:lang w:eastAsia="fi-FI"/>
              </w:rPr>
            </w:pPr>
            <w:r w:rsidRPr="00106449">
              <w:rPr>
                <w:rFonts w:ascii="Calibri" w:eastAsia="Times New Roman" w:hAnsi="Calibri" w:cs="Calibri"/>
                <w:color w:val="000000"/>
                <w:lang w:eastAsia="fi-FI"/>
              </w:rPr>
              <w:t>Siirtotalouden kulut sosiaaliturvarahastoille</w:t>
            </w:r>
          </w:p>
        </w:tc>
        <w:tc>
          <w:tcPr>
            <w:tcW w:w="6662" w:type="dxa"/>
            <w:hideMark/>
          </w:tcPr>
          <w:p w14:paraId="63AA2A01" w14:textId="77777777" w:rsidR="00106449" w:rsidRPr="00E03FD4" w:rsidRDefault="00106449" w:rsidP="00106449">
            <w:pPr>
              <w:rPr>
                <w:b/>
                <w:bCs/>
              </w:rPr>
            </w:pPr>
            <w:r>
              <w:rPr>
                <w:b/>
                <w:bCs/>
              </w:rPr>
              <w:t>S</w:t>
            </w:r>
            <w:r w:rsidRPr="00E03FD4">
              <w:rPr>
                <w:b/>
                <w:bCs/>
              </w:rPr>
              <w:t xml:space="preserve">ektoriin </w:t>
            </w:r>
            <w:r>
              <w:rPr>
                <w:b/>
                <w:bCs/>
              </w:rPr>
              <w:t xml:space="preserve">”Sosiaaliturvarahastot” </w:t>
            </w:r>
            <w:r w:rsidRPr="00E03FD4">
              <w:rPr>
                <w:b/>
                <w:bCs/>
              </w:rPr>
              <w:t xml:space="preserve">kuuluvat Tilastokeskuksen sektoriin </w:t>
            </w:r>
            <w:r>
              <w:rPr>
                <w:b/>
                <w:bCs/>
              </w:rPr>
              <w:t>”</w:t>
            </w:r>
            <w:r w:rsidRPr="00E03FD4">
              <w:rPr>
                <w:b/>
                <w:bCs/>
              </w:rPr>
              <w:t>S</w:t>
            </w:r>
            <w:r>
              <w:rPr>
                <w:b/>
                <w:bCs/>
              </w:rPr>
              <w:t>.</w:t>
            </w:r>
            <w:r w:rsidRPr="00E03FD4">
              <w:rPr>
                <w:b/>
                <w:bCs/>
              </w:rPr>
              <w:t>1</w:t>
            </w:r>
            <w:r>
              <w:rPr>
                <w:b/>
                <w:bCs/>
              </w:rPr>
              <w:t>314 Sosiaaliturvarahastot”</w:t>
            </w:r>
            <w:r w:rsidRPr="00E03FD4">
              <w:rPr>
                <w:b/>
                <w:bCs/>
              </w:rPr>
              <w:t xml:space="preserve"> kuuluvat organisaatiot.</w:t>
            </w:r>
          </w:p>
          <w:p w14:paraId="46FEE733" w14:textId="77777777" w:rsidR="00106449" w:rsidRDefault="00106449" w:rsidP="00106449">
            <w:pPr>
              <w:rPr>
                <w:rFonts w:ascii="Calibri" w:eastAsia="Times New Roman" w:hAnsi="Calibri" w:cs="Calibri"/>
                <w:color w:val="000000"/>
                <w:lang w:eastAsia="fi-FI"/>
              </w:rPr>
            </w:pPr>
          </w:p>
          <w:p w14:paraId="0393CD24" w14:textId="1E2D32B4" w:rsidR="00106449" w:rsidRPr="00106449" w:rsidRDefault="00106449" w:rsidP="00106449">
            <w:pPr>
              <w:rPr>
                <w:rFonts w:ascii="Calibri" w:eastAsia="Times New Roman" w:hAnsi="Calibri" w:cs="Calibri"/>
                <w:color w:val="000000"/>
                <w:lang w:eastAsia="fi-FI"/>
              </w:rPr>
            </w:pPr>
            <w:r w:rsidRPr="00106449">
              <w:rPr>
                <w:rFonts w:ascii="Calibri" w:eastAsia="Times New Roman" w:hAnsi="Calibri" w:cs="Calibri"/>
                <w:color w:val="000000"/>
                <w:lang w:eastAsia="fi-FI"/>
              </w:rPr>
              <w:t xml:space="preserve">Sosiaaliturvarahastojen sektoriin kuuluvat yksiköt, joiden pääasiallista toimin-taa on julkisen vallan säätämän sosiaaliturvan toteuttaminen. Näitä ovat eläkevakuutusyhtiöt, eläkesäätiöt, eläkekassat ja julkiset laitokset, kuten kuntien ja valtion työntekijöiden eläketurvaa hoitavat yksiköt. (KEVA, Eläketurvakeskus, Maatalousyrittäjien eläkelaitos, Merimieseläkekassa ja Työeläkekassa), työttömyyskassat, Työttömyysvakuutusrahasto, Työttömyyskassojen tukikassa ja Erorahasto sekä sairaus- hautaus- ja eroavustuskassat. </w:t>
            </w:r>
            <w:r w:rsidRPr="00106449">
              <w:rPr>
                <w:rFonts w:ascii="Calibri" w:eastAsia="Times New Roman" w:hAnsi="Calibri" w:cs="Calibri"/>
                <w:color w:val="000000"/>
                <w:lang w:eastAsia="fi-FI"/>
              </w:rPr>
              <w:br/>
            </w:r>
            <w:r w:rsidRPr="00106449">
              <w:rPr>
                <w:rFonts w:ascii="Calibri" w:eastAsia="Times New Roman" w:hAnsi="Calibri" w:cs="Calibri"/>
                <w:color w:val="000000"/>
                <w:lang w:eastAsia="fi-FI"/>
              </w:rPr>
              <w:br/>
              <w:t>Valtion eläkerahastolle, joka on osa sosiaaliturvarahastoja, maksetut siirtotalouden kulut kirjataan tilille 82900000 Siirrot talousarvion ulkopuolella oleville valtion rahastoille.</w:t>
            </w:r>
          </w:p>
        </w:tc>
      </w:tr>
      <w:tr w:rsidR="00F61DE5" w:rsidRPr="00F61DE5" w14:paraId="40FFC222" w14:textId="77777777" w:rsidTr="006735EC">
        <w:tc>
          <w:tcPr>
            <w:tcW w:w="846" w:type="dxa"/>
          </w:tcPr>
          <w:p w14:paraId="3E4E25D8" w14:textId="4A2A2E91" w:rsidR="00DC7CD4" w:rsidRPr="00F61DE5" w:rsidRDefault="00DC7CD4" w:rsidP="00DC7CD4">
            <w:r w:rsidRPr="00F61DE5">
              <w:t>823</w:t>
            </w:r>
          </w:p>
        </w:tc>
        <w:tc>
          <w:tcPr>
            <w:tcW w:w="2268" w:type="dxa"/>
          </w:tcPr>
          <w:p w14:paraId="570EA03E" w14:textId="2DCAD457" w:rsidR="00DC7CD4" w:rsidRPr="00F61DE5" w:rsidRDefault="00DC7CD4" w:rsidP="00DC7CD4">
            <w:r w:rsidRPr="00F61DE5">
              <w:t xml:space="preserve">Siirtotalouden kulut </w:t>
            </w:r>
            <w:r w:rsidRPr="00F61DE5">
              <w:rPr>
                <w:b/>
                <w:bCs/>
              </w:rPr>
              <w:t>yrityksiltä.</w:t>
            </w:r>
          </w:p>
        </w:tc>
        <w:tc>
          <w:tcPr>
            <w:tcW w:w="6662" w:type="dxa"/>
          </w:tcPr>
          <w:p w14:paraId="41D07384" w14:textId="77777777" w:rsidR="00106449" w:rsidRPr="00E03FD4" w:rsidRDefault="00106449" w:rsidP="00106449">
            <w:pPr>
              <w:rPr>
                <w:b/>
                <w:bCs/>
              </w:rPr>
            </w:pPr>
            <w:r w:rsidRPr="00E03FD4">
              <w:rPr>
                <w:b/>
                <w:bCs/>
              </w:rPr>
              <w:t xml:space="preserve">Sektoriin </w:t>
            </w:r>
            <w:r>
              <w:rPr>
                <w:b/>
                <w:bCs/>
              </w:rPr>
              <w:t>”</w:t>
            </w:r>
            <w:r w:rsidRPr="00E03FD4">
              <w:rPr>
                <w:b/>
                <w:bCs/>
              </w:rPr>
              <w:t>Yritykset</w:t>
            </w:r>
            <w:r>
              <w:rPr>
                <w:b/>
                <w:bCs/>
              </w:rPr>
              <w:t>”</w:t>
            </w:r>
            <w:r w:rsidRPr="00E03FD4">
              <w:rPr>
                <w:b/>
                <w:bCs/>
              </w:rPr>
              <w:t xml:space="preserve"> kuuluvat Tilastokeskuksen sektoriin ”S</w:t>
            </w:r>
            <w:r>
              <w:rPr>
                <w:b/>
                <w:bCs/>
              </w:rPr>
              <w:t>.</w:t>
            </w:r>
            <w:r w:rsidRPr="00E03FD4">
              <w:rPr>
                <w:b/>
                <w:bCs/>
              </w:rPr>
              <w:t>11 Yritykset” kuuluvat organisaatiot.</w:t>
            </w:r>
          </w:p>
          <w:p w14:paraId="0FED99CD" w14:textId="77777777" w:rsidR="00D1131F" w:rsidRDefault="00D1131F" w:rsidP="00062693"/>
          <w:p w14:paraId="5940E8F1" w14:textId="6885131B" w:rsidR="00DC7CD4" w:rsidRPr="00F61DE5" w:rsidRDefault="00062693" w:rsidP="00062693">
            <w:r w:rsidRPr="006735EC">
              <w:rPr>
                <w:b/>
                <w:bCs/>
              </w:rPr>
              <w:t>Sektori S</w:t>
            </w:r>
            <w:r w:rsidR="00106449">
              <w:rPr>
                <w:b/>
                <w:bCs/>
              </w:rPr>
              <w:t>.</w:t>
            </w:r>
            <w:r w:rsidRPr="006735EC">
              <w:rPr>
                <w:b/>
                <w:bCs/>
              </w:rPr>
              <w:t>11 sisältää</w:t>
            </w:r>
            <w:r>
              <w:t xml:space="preserve"> </w:t>
            </w:r>
            <w:r w:rsidR="00DC7CD4" w:rsidRPr="00F61DE5">
              <w:t>yritykset ja asuntoyhteisöt lukuun ottamatta rahoitus- ja vakuutuslaitoksia. Osa liikelaitoksista (Metsähallitus) kuuluu tähän sektoriin.</w:t>
            </w:r>
          </w:p>
          <w:p w14:paraId="67263D04" w14:textId="77777777" w:rsidR="00DC7CD4" w:rsidRPr="00F61DE5" w:rsidRDefault="00DC7CD4" w:rsidP="00DC7CD4">
            <w:pPr>
              <w:rPr>
                <w:b/>
                <w:bCs/>
              </w:rPr>
            </w:pPr>
          </w:p>
        </w:tc>
      </w:tr>
      <w:tr w:rsidR="002979F5" w:rsidRPr="002979F5" w14:paraId="6995D956" w14:textId="77777777" w:rsidTr="002979F5">
        <w:trPr>
          <w:trHeight w:val="870"/>
        </w:trPr>
        <w:tc>
          <w:tcPr>
            <w:tcW w:w="846" w:type="dxa"/>
            <w:noWrap/>
            <w:hideMark/>
          </w:tcPr>
          <w:p w14:paraId="6C4AC661" w14:textId="77777777" w:rsidR="002979F5" w:rsidRPr="002979F5" w:rsidRDefault="002979F5" w:rsidP="002979F5">
            <w:pPr>
              <w:rPr>
                <w:rFonts w:ascii="Calibri" w:eastAsia="Times New Roman" w:hAnsi="Calibri" w:cs="Calibri"/>
                <w:color w:val="000000"/>
                <w:lang w:eastAsia="fi-FI"/>
              </w:rPr>
            </w:pPr>
            <w:r w:rsidRPr="002979F5">
              <w:rPr>
                <w:rFonts w:ascii="Calibri" w:eastAsia="Times New Roman" w:hAnsi="Calibri" w:cs="Calibri"/>
                <w:color w:val="000000"/>
                <w:lang w:eastAsia="fi-FI"/>
              </w:rPr>
              <w:t>824</w:t>
            </w:r>
          </w:p>
        </w:tc>
        <w:tc>
          <w:tcPr>
            <w:tcW w:w="2268" w:type="dxa"/>
            <w:hideMark/>
          </w:tcPr>
          <w:p w14:paraId="0BA9720D" w14:textId="77777777" w:rsidR="002979F5" w:rsidRPr="002979F5" w:rsidRDefault="002979F5" w:rsidP="002979F5">
            <w:pPr>
              <w:rPr>
                <w:rFonts w:ascii="Calibri" w:eastAsia="Times New Roman" w:hAnsi="Calibri" w:cs="Calibri"/>
                <w:color w:val="000000"/>
                <w:lang w:eastAsia="fi-FI"/>
              </w:rPr>
            </w:pPr>
            <w:r w:rsidRPr="002979F5">
              <w:rPr>
                <w:rFonts w:ascii="Calibri" w:eastAsia="Times New Roman" w:hAnsi="Calibri" w:cs="Calibri"/>
                <w:color w:val="000000"/>
                <w:lang w:eastAsia="fi-FI"/>
              </w:rPr>
              <w:t>Siirtotalouden kulut rahoitus- ja vakuutuslaitoksille</w:t>
            </w:r>
          </w:p>
        </w:tc>
        <w:tc>
          <w:tcPr>
            <w:tcW w:w="6662" w:type="dxa"/>
            <w:hideMark/>
          </w:tcPr>
          <w:p w14:paraId="6B5C0F26" w14:textId="77777777" w:rsidR="002979F5" w:rsidRPr="00E03FD4" w:rsidRDefault="002979F5" w:rsidP="002979F5">
            <w:pPr>
              <w:rPr>
                <w:b/>
                <w:bCs/>
              </w:rPr>
            </w:pPr>
            <w:r w:rsidRPr="00E03FD4">
              <w:rPr>
                <w:b/>
                <w:bCs/>
              </w:rPr>
              <w:t xml:space="preserve">Sektoriin </w:t>
            </w:r>
            <w:r>
              <w:rPr>
                <w:b/>
                <w:bCs/>
              </w:rPr>
              <w:t>”Rahoitus- ja vakuutuslaitokset”</w:t>
            </w:r>
            <w:r w:rsidRPr="00E03FD4">
              <w:rPr>
                <w:b/>
                <w:bCs/>
              </w:rPr>
              <w:t xml:space="preserve"> kuuluvat Tilastokeskuksen sektoriin ”S</w:t>
            </w:r>
            <w:r>
              <w:rPr>
                <w:b/>
                <w:bCs/>
              </w:rPr>
              <w:t>.</w:t>
            </w:r>
            <w:r w:rsidRPr="00E03FD4">
              <w:rPr>
                <w:b/>
                <w:bCs/>
              </w:rPr>
              <w:t>1</w:t>
            </w:r>
            <w:r>
              <w:rPr>
                <w:b/>
                <w:bCs/>
              </w:rPr>
              <w:t>2</w:t>
            </w:r>
            <w:r w:rsidRPr="00E03FD4">
              <w:rPr>
                <w:b/>
                <w:bCs/>
              </w:rPr>
              <w:t xml:space="preserve"> </w:t>
            </w:r>
            <w:r>
              <w:rPr>
                <w:b/>
                <w:bCs/>
              </w:rPr>
              <w:t>Rahoitus- ja vakuutuslaitokset</w:t>
            </w:r>
            <w:r w:rsidRPr="00E03FD4">
              <w:rPr>
                <w:b/>
                <w:bCs/>
              </w:rPr>
              <w:t>” kuuluvat organisaatiot.</w:t>
            </w:r>
          </w:p>
          <w:p w14:paraId="7DB7F9C1" w14:textId="77777777" w:rsidR="002979F5" w:rsidRDefault="002979F5" w:rsidP="002979F5">
            <w:pPr>
              <w:rPr>
                <w:rFonts w:ascii="Calibri" w:eastAsia="Times New Roman" w:hAnsi="Calibri" w:cs="Calibri"/>
                <w:color w:val="000000"/>
                <w:lang w:eastAsia="fi-FI"/>
              </w:rPr>
            </w:pPr>
          </w:p>
          <w:p w14:paraId="7E89051B" w14:textId="12706AA5" w:rsidR="002979F5" w:rsidRPr="002979F5" w:rsidRDefault="002979F5" w:rsidP="002979F5">
            <w:pPr>
              <w:rPr>
                <w:rFonts w:ascii="Calibri" w:eastAsia="Times New Roman" w:hAnsi="Calibri" w:cs="Calibri"/>
                <w:color w:val="000000"/>
                <w:lang w:eastAsia="fi-FI"/>
              </w:rPr>
            </w:pPr>
            <w:r w:rsidRPr="002979F5">
              <w:rPr>
                <w:rFonts w:ascii="Calibri" w:eastAsia="Times New Roman" w:hAnsi="Calibri" w:cs="Calibri"/>
                <w:color w:val="000000"/>
                <w:lang w:eastAsia="fi-FI"/>
              </w:rPr>
              <w:t>Rahoituslaitoksia ovat kaikki kotimaiset talousyksiköt, joiden pääasiallisena toimintana on rahoituksen välitys tai sitä tukeva toiminta. Ensisijaisesti vakuutustoimintaa harjoittavat talousyksiköt luetaan tähän sektoriin. Työeläkelaitokset luetaan sosiaaliturvarahastoihin.</w:t>
            </w:r>
          </w:p>
        </w:tc>
      </w:tr>
      <w:tr w:rsidR="002979F5" w:rsidRPr="002979F5" w14:paraId="4B495A79" w14:textId="77777777" w:rsidTr="002979F5">
        <w:trPr>
          <w:trHeight w:val="580"/>
        </w:trPr>
        <w:tc>
          <w:tcPr>
            <w:tcW w:w="846" w:type="dxa"/>
            <w:noWrap/>
            <w:hideMark/>
          </w:tcPr>
          <w:p w14:paraId="34BFB440" w14:textId="77777777" w:rsidR="002979F5" w:rsidRPr="002979F5" w:rsidRDefault="002979F5" w:rsidP="002979F5">
            <w:pPr>
              <w:rPr>
                <w:rFonts w:ascii="Calibri" w:eastAsia="Times New Roman" w:hAnsi="Calibri" w:cs="Calibri"/>
                <w:color w:val="000000"/>
                <w:lang w:eastAsia="fi-FI"/>
              </w:rPr>
            </w:pPr>
            <w:r w:rsidRPr="002979F5">
              <w:rPr>
                <w:rFonts w:ascii="Calibri" w:eastAsia="Times New Roman" w:hAnsi="Calibri" w:cs="Calibri"/>
                <w:color w:val="000000"/>
                <w:lang w:eastAsia="fi-FI"/>
              </w:rPr>
              <w:t>825</w:t>
            </w:r>
          </w:p>
        </w:tc>
        <w:tc>
          <w:tcPr>
            <w:tcW w:w="2268" w:type="dxa"/>
            <w:hideMark/>
          </w:tcPr>
          <w:p w14:paraId="3972C654" w14:textId="77777777" w:rsidR="002979F5" w:rsidRPr="002979F5" w:rsidRDefault="002979F5" w:rsidP="002979F5">
            <w:pPr>
              <w:rPr>
                <w:rFonts w:ascii="Calibri" w:eastAsia="Times New Roman" w:hAnsi="Calibri" w:cs="Calibri"/>
                <w:color w:val="000000"/>
                <w:lang w:eastAsia="fi-FI"/>
              </w:rPr>
            </w:pPr>
            <w:r w:rsidRPr="002979F5">
              <w:rPr>
                <w:rFonts w:ascii="Calibri" w:eastAsia="Times New Roman" w:hAnsi="Calibri" w:cs="Calibri"/>
                <w:color w:val="000000"/>
                <w:lang w:eastAsia="fi-FI"/>
              </w:rPr>
              <w:t>Siirtotalouden kulut voittoa tavoittelemattomille yhteisöille</w:t>
            </w:r>
          </w:p>
        </w:tc>
        <w:tc>
          <w:tcPr>
            <w:tcW w:w="6662" w:type="dxa"/>
            <w:hideMark/>
          </w:tcPr>
          <w:p w14:paraId="032F5E82" w14:textId="201C4900" w:rsidR="002979F5" w:rsidRPr="002979F5" w:rsidRDefault="002979F5" w:rsidP="002979F5">
            <w:pPr>
              <w:rPr>
                <w:rFonts w:ascii="Calibri" w:eastAsia="Times New Roman" w:hAnsi="Calibri" w:cs="Calibri"/>
                <w:color w:val="000000"/>
                <w:lang w:eastAsia="fi-FI"/>
              </w:rPr>
            </w:pPr>
            <w:r w:rsidRPr="00E03FD4">
              <w:rPr>
                <w:b/>
                <w:bCs/>
              </w:rPr>
              <w:t xml:space="preserve">Sektoriin </w:t>
            </w:r>
            <w:r>
              <w:rPr>
                <w:b/>
                <w:bCs/>
              </w:rPr>
              <w:t xml:space="preserve">”Voittoa tavoittelemattomat yhteisöt” </w:t>
            </w:r>
            <w:r w:rsidRPr="00E03FD4">
              <w:rPr>
                <w:b/>
                <w:bCs/>
              </w:rPr>
              <w:t>kuuluvat Tilastokeskuksen sektoriin ”S</w:t>
            </w:r>
            <w:r>
              <w:rPr>
                <w:b/>
                <w:bCs/>
              </w:rPr>
              <w:t>.</w:t>
            </w:r>
            <w:r w:rsidRPr="00E03FD4">
              <w:rPr>
                <w:b/>
                <w:bCs/>
              </w:rPr>
              <w:t>1</w:t>
            </w:r>
            <w:r>
              <w:rPr>
                <w:b/>
                <w:bCs/>
              </w:rPr>
              <w:t>5</w:t>
            </w:r>
            <w:r w:rsidRPr="00E03FD4">
              <w:rPr>
                <w:b/>
                <w:bCs/>
              </w:rPr>
              <w:t xml:space="preserve"> </w:t>
            </w:r>
            <w:r>
              <w:rPr>
                <w:b/>
                <w:bCs/>
              </w:rPr>
              <w:t>Kotitalouksia palvelevat voittoa tavoittelemattomat yhteisöt</w:t>
            </w:r>
            <w:r w:rsidRPr="00E03FD4">
              <w:rPr>
                <w:b/>
                <w:bCs/>
              </w:rPr>
              <w:t>” kuuluvat organisaatiot.</w:t>
            </w:r>
          </w:p>
        </w:tc>
      </w:tr>
      <w:tr w:rsidR="002979F5" w:rsidRPr="002979F5" w14:paraId="2598A580" w14:textId="77777777" w:rsidTr="002979F5">
        <w:trPr>
          <w:trHeight w:val="870"/>
        </w:trPr>
        <w:tc>
          <w:tcPr>
            <w:tcW w:w="846" w:type="dxa"/>
            <w:noWrap/>
            <w:hideMark/>
          </w:tcPr>
          <w:p w14:paraId="5820A51B" w14:textId="77777777" w:rsidR="002979F5" w:rsidRPr="002979F5" w:rsidRDefault="002979F5" w:rsidP="002979F5">
            <w:pPr>
              <w:rPr>
                <w:rFonts w:ascii="Calibri" w:eastAsia="Times New Roman" w:hAnsi="Calibri" w:cs="Calibri"/>
                <w:color w:val="000000"/>
                <w:lang w:eastAsia="fi-FI"/>
              </w:rPr>
            </w:pPr>
            <w:r w:rsidRPr="002979F5">
              <w:rPr>
                <w:rFonts w:ascii="Calibri" w:eastAsia="Times New Roman" w:hAnsi="Calibri" w:cs="Calibri"/>
                <w:color w:val="000000"/>
                <w:lang w:eastAsia="fi-FI"/>
              </w:rPr>
              <w:lastRenderedPageBreak/>
              <w:t>826</w:t>
            </w:r>
          </w:p>
        </w:tc>
        <w:tc>
          <w:tcPr>
            <w:tcW w:w="2268" w:type="dxa"/>
            <w:hideMark/>
          </w:tcPr>
          <w:p w14:paraId="776AE2C8" w14:textId="77777777" w:rsidR="002979F5" w:rsidRPr="002979F5" w:rsidRDefault="002979F5" w:rsidP="002979F5">
            <w:pPr>
              <w:rPr>
                <w:rFonts w:ascii="Calibri" w:eastAsia="Times New Roman" w:hAnsi="Calibri" w:cs="Calibri"/>
                <w:color w:val="000000"/>
                <w:lang w:eastAsia="fi-FI"/>
              </w:rPr>
            </w:pPr>
            <w:r w:rsidRPr="002979F5">
              <w:rPr>
                <w:rFonts w:ascii="Calibri" w:eastAsia="Times New Roman" w:hAnsi="Calibri" w:cs="Calibri"/>
                <w:color w:val="000000"/>
                <w:lang w:eastAsia="fi-FI"/>
              </w:rPr>
              <w:t>Siirtotalouden kulut kotitalouksille</w:t>
            </w:r>
          </w:p>
        </w:tc>
        <w:tc>
          <w:tcPr>
            <w:tcW w:w="6662" w:type="dxa"/>
            <w:hideMark/>
          </w:tcPr>
          <w:p w14:paraId="673FEA85" w14:textId="6265E71E" w:rsidR="002979F5" w:rsidRPr="006735EC" w:rsidRDefault="002979F5" w:rsidP="002979F5">
            <w:pPr>
              <w:rPr>
                <w:rFonts w:ascii="Calibri" w:eastAsia="Times New Roman" w:hAnsi="Calibri" w:cs="Calibri"/>
                <w:b/>
                <w:bCs/>
                <w:color w:val="000000"/>
                <w:lang w:eastAsia="fi-FI"/>
              </w:rPr>
            </w:pPr>
            <w:r w:rsidRPr="006735EC">
              <w:rPr>
                <w:rFonts w:ascii="Calibri" w:eastAsia="Times New Roman" w:hAnsi="Calibri" w:cs="Calibri"/>
                <w:b/>
                <w:bCs/>
                <w:color w:val="000000"/>
                <w:lang w:eastAsia="fi-FI"/>
              </w:rPr>
              <w:t>Sektoriin "Kotitaloudet” kuuluvat Tilastokeskuksen sektoriin ”S.14 Kotitaloudet” kuuluvat yksityishenkilöt ja organisaatiot.</w:t>
            </w:r>
          </w:p>
          <w:p w14:paraId="394E6A5D" w14:textId="77777777" w:rsidR="002979F5" w:rsidRDefault="002979F5" w:rsidP="002979F5">
            <w:pPr>
              <w:rPr>
                <w:rFonts w:ascii="Calibri" w:eastAsia="Times New Roman" w:hAnsi="Calibri" w:cs="Calibri"/>
                <w:color w:val="000000"/>
                <w:lang w:eastAsia="fi-FI"/>
              </w:rPr>
            </w:pPr>
          </w:p>
          <w:p w14:paraId="5A8B1B06" w14:textId="0AB76946" w:rsidR="002979F5" w:rsidRPr="002979F5" w:rsidRDefault="002979F5" w:rsidP="002979F5">
            <w:pPr>
              <w:rPr>
                <w:rFonts w:ascii="Calibri" w:eastAsia="Times New Roman" w:hAnsi="Calibri" w:cs="Calibri"/>
                <w:color w:val="000000"/>
                <w:lang w:eastAsia="fi-FI"/>
              </w:rPr>
            </w:pPr>
            <w:r w:rsidRPr="002979F5">
              <w:rPr>
                <w:rFonts w:ascii="Calibri" w:eastAsia="Times New Roman" w:hAnsi="Calibri" w:cs="Calibri"/>
                <w:color w:val="000000"/>
                <w:lang w:eastAsia="fi-FI"/>
              </w:rPr>
              <w:t>Kotitaloussektori kattaa henkilöt tai henkilöryhmät kuluttajina ja markkinatuottajina silloin, kun kotitalouksien yritystoimintaa ei voida erottaa luokiteltavaksi yrityssektoriin. Kotitaloussektoriin luetaan myös henkilöt tai henkilöryhmät tavaroiden ja tiettyjen palvelujen tuottajina omaa loppukäyttöä varten.</w:t>
            </w:r>
          </w:p>
        </w:tc>
      </w:tr>
      <w:tr w:rsidR="002979F5" w:rsidRPr="002979F5" w14:paraId="530B5759" w14:textId="77777777" w:rsidTr="002979F5">
        <w:trPr>
          <w:trHeight w:val="580"/>
        </w:trPr>
        <w:tc>
          <w:tcPr>
            <w:tcW w:w="846" w:type="dxa"/>
            <w:noWrap/>
            <w:hideMark/>
          </w:tcPr>
          <w:p w14:paraId="6C11DDB0" w14:textId="77777777" w:rsidR="002979F5" w:rsidRPr="002979F5" w:rsidRDefault="002979F5" w:rsidP="002979F5">
            <w:pPr>
              <w:rPr>
                <w:rFonts w:ascii="Calibri" w:eastAsia="Times New Roman" w:hAnsi="Calibri" w:cs="Calibri"/>
                <w:color w:val="000000"/>
                <w:lang w:eastAsia="fi-FI"/>
              </w:rPr>
            </w:pPr>
            <w:r w:rsidRPr="002979F5">
              <w:rPr>
                <w:rFonts w:ascii="Calibri" w:eastAsia="Times New Roman" w:hAnsi="Calibri" w:cs="Calibri"/>
                <w:color w:val="000000"/>
                <w:lang w:eastAsia="fi-FI"/>
              </w:rPr>
              <w:t>827</w:t>
            </w:r>
          </w:p>
        </w:tc>
        <w:tc>
          <w:tcPr>
            <w:tcW w:w="2268" w:type="dxa"/>
            <w:hideMark/>
          </w:tcPr>
          <w:p w14:paraId="0472A001" w14:textId="77777777" w:rsidR="002979F5" w:rsidRPr="002979F5" w:rsidRDefault="002979F5" w:rsidP="002979F5">
            <w:pPr>
              <w:rPr>
                <w:rFonts w:ascii="Calibri" w:eastAsia="Times New Roman" w:hAnsi="Calibri" w:cs="Calibri"/>
                <w:color w:val="000000"/>
                <w:lang w:eastAsia="fi-FI"/>
              </w:rPr>
            </w:pPr>
            <w:r w:rsidRPr="002979F5">
              <w:rPr>
                <w:rFonts w:ascii="Calibri" w:eastAsia="Times New Roman" w:hAnsi="Calibri" w:cs="Calibri"/>
                <w:color w:val="000000"/>
                <w:lang w:eastAsia="fi-FI"/>
              </w:rPr>
              <w:t>Siirtotalouden kulut EU:n toimielimille ja muille elimille</w:t>
            </w:r>
          </w:p>
        </w:tc>
        <w:tc>
          <w:tcPr>
            <w:tcW w:w="6662" w:type="dxa"/>
            <w:hideMark/>
          </w:tcPr>
          <w:p w14:paraId="0E439A33" w14:textId="77777777" w:rsidR="002979F5" w:rsidRDefault="002979F5" w:rsidP="002979F5">
            <w:pPr>
              <w:rPr>
                <w:b/>
                <w:bCs/>
              </w:rPr>
            </w:pPr>
            <w:r>
              <w:rPr>
                <w:b/>
                <w:bCs/>
              </w:rPr>
              <w:t xml:space="preserve">Sektoriin "EU:n toimielimet” </w:t>
            </w:r>
            <w:r w:rsidRPr="00E03FD4">
              <w:rPr>
                <w:b/>
                <w:bCs/>
              </w:rPr>
              <w:t>kuuluvat Tilastokeskuksen sektoriin ”S</w:t>
            </w:r>
            <w:r>
              <w:rPr>
                <w:b/>
                <w:bCs/>
              </w:rPr>
              <w:t>.2</w:t>
            </w:r>
            <w:r w:rsidRPr="00E03FD4">
              <w:rPr>
                <w:b/>
                <w:bCs/>
              </w:rPr>
              <w:t>1</w:t>
            </w:r>
            <w:r>
              <w:rPr>
                <w:b/>
                <w:bCs/>
              </w:rPr>
              <w:t>2</w:t>
            </w:r>
            <w:r w:rsidRPr="00E03FD4">
              <w:rPr>
                <w:b/>
                <w:bCs/>
              </w:rPr>
              <w:t xml:space="preserve"> </w:t>
            </w:r>
            <w:r>
              <w:rPr>
                <w:b/>
                <w:bCs/>
              </w:rPr>
              <w:t>Euroopan unionin toimielimet”</w:t>
            </w:r>
            <w:r w:rsidRPr="00E03FD4">
              <w:rPr>
                <w:b/>
                <w:bCs/>
              </w:rPr>
              <w:t xml:space="preserve"> </w:t>
            </w:r>
            <w:r>
              <w:rPr>
                <w:b/>
                <w:bCs/>
              </w:rPr>
              <w:t>kuuluvat orga</w:t>
            </w:r>
            <w:r w:rsidRPr="00E03FD4">
              <w:rPr>
                <w:b/>
                <w:bCs/>
              </w:rPr>
              <w:t>nisaatiot.</w:t>
            </w:r>
          </w:p>
          <w:p w14:paraId="1293085B" w14:textId="77777777" w:rsidR="002979F5" w:rsidRDefault="002979F5" w:rsidP="002979F5">
            <w:pPr>
              <w:rPr>
                <w:rFonts w:ascii="Calibri" w:eastAsia="Times New Roman" w:hAnsi="Calibri" w:cs="Calibri"/>
                <w:color w:val="000000"/>
                <w:lang w:eastAsia="fi-FI"/>
              </w:rPr>
            </w:pPr>
          </w:p>
          <w:p w14:paraId="3C70EB9A" w14:textId="7A6512E6" w:rsidR="002979F5" w:rsidRPr="002979F5" w:rsidRDefault="002979F5" w:rsidP="002979F5">
            <w:pPr>
              <w:rPr>
                <w:rFonts w:ascii="Calibri" w:eastAsia="Times New Roman" w:hAnsi="Calibri" w:cs="Calibri"/>
                <w:color w:val="000000"/>
                <w:lang w:eastAsia="fi-FI"/>
              </w:rPr>
            </w:pPr>
            <w:r w:rsidRPr="002979F5">
              <w:rPr>
                <w:rFonts w:ascii="Calibri" w:eastAsia="Times New Roman" w:hAnsi="Calibri" w:cs="Calibri"/>
                <w:color w:val="000000"/>
                <w:lang w:eastAsia="fi-FI"/>
              </w:rPr>
              <w:t>Tämä laji sisältää Euroopan unionin toimielimille ja muille elimille maksetut kulut. Muille EU:n jäsenmaille kuin Suomelle maksetut kulut kuuluvat lajiin 828 Muut siirtotalouden kulut ulkomaille.</w:t>
            </w:r>
          </w:p>
        </w:tc>
      </w:tr>
      <w:tr w:rsidR="002979F5" w:rsidRPr="002979F5" w14:paraId="74AF3C90" w14:textId="77777777" w:rsidTr="002979F5">
        <w:trPr>
          <w:trHeight w:val="290"/>
        </w:trPr>
        <w:tc>
          <w:tcPr>
            <w:tcW w:w="846" w:type="dxa"/>
            <w:noWrap/>
            <w:hideMark/>
          </w:tcPr>
          <w:p w14:paraId="7522DA74" w14:textId="77777777" w:rsidR="002979F5" w:rsidRPr="002979F5" w:rsidRDefault="002979F5" w:rsidP="002979F5">
            <w:pPr>
              <w:rPr>
                <w:rFonts w:ascii="Calibri" w:eastAsia="Times New Roman" w:hAnsi="Calibri" w:cs="Calibri"/>
                <w:color w:val="000000"/>
                <w:lang w:eastAsia="fi-FI"/>
              </w:rPr>
            </w:pPr>
            <w:r w:rsidRPr="002979F5">
              <w:rPr>
                <w:rFonts w:ascii="Calibri" w:eastAsia="Times New Roman" w:hAnsi="Calibri" w:cs="Calibri"/>
                <w:color w:val="000000"/>
                <w:lang w:eastAsia="fi-FI"/>
              </w:rPr>
              <w:t>828</w:t>
            </w:r>
          </w:p>
        </w:tc>
        <w:tc>
          <w:tcPr>
            <w:tcW w:w="2268" w:type="dxa"/>
            <w:hideMark/>
          </w:tcPr>
          <w:p w14:paraId="55238E46" w14:textId="77777777" w:rsidR="002979F5" w:rsidRPr="002979F5" w:rsidRDefault="002979F5" w:rsidP="002979F5">
            <w:pPr>
              <w:rPr>
                <w:rFonts w:ascii="Calibri" w:eastAsia="Times New Roman" w:hAnsi="Calibri" w:cs="Calibri"/>
                <w:color w:val="000000"/>
                <w:lang w:eastAsia="fi-FI"/>
              </w:rPr>
            </w:pPr>
            <w:r w:rsidRPr="002979F5">
              <w:rPr>
                <w:rFonts w:ascii="Calibri" w:eastAsia="Times New Roman" w:hAnsi="Calibri" w:cs="Calibri"/>
                <w:color w:val="000000"/>
                <w:lang w:eastAsia="fi-FI"/>
              </w:rPr>
              <w:t>Muut siirtotalouden kulut ulkomaille</w:t>
            </w:r>
          </w:p>
        </w:tc>
        <w:tc>
          <w:tcPr>
            <w:tcW w:w="6662" w:type="dxa"/>
            <w:hideMark/>
          </w:tcPr>
          <w:p w14:paraId="5015F044" w14:textId="17425762" w:rsidR="002979F5" w:rsidRPr="002979F5" w:rsidRDefault="002979F5" w:rsidP="002979F5">
            <w:pPr>
              <w:rPr>
                <w:rFonts w:ascii="Calibri" w:eastAsia="Times New Roman" w:hAnsi="Calibri" w:cs="Calibri"/>
                <w:color w:val="000000"/>
                <w:lang w:eastAsia="fi-FI"/>
              </w:rPr>
            </w:pPr>
            <w:r>
              <w:rPr>
                <w:b/>
                <w:bCs/>
              </w:rPr>
              <w:t xml:space="preserve">Sektoriin "Ulkomaat” </w:t>
            </w:r>
            <w:r w:rsidRPr="00E03FD4">
              <w:rPr>
                <w:b/>
                <w:bCs/>
              </w:rPr>
              <w:t>kuuluvat Tilastokeskuksen sektor</w:t>
            </w:r>
            <w:r>
              <w:rPr>
                <w:b/>
                <w:bCs/>
              </w:rPr>
              <w:t>eihin</w:t>
            </w:r>
            <w:r w:rsidRPr="00E03FD4">
              <w:rPr>
                <w:b/>
                <w:bCs/>
              </w:rPr>
              <w:t xml:space="preserve"> ”S</w:t>
            </w:r>
            <w:r>
              <w:rPr>
                <w:b/>
                <w:bCs/>
              </w:rPr>
              <w:t>.2</w:t>
            </w:r>
            <w:r w:rsidRPr="00E03FD4">
              <w:rPr>
                <w:b/>
                <w:bCs/>
              </w:rPr>
              <w:t>1</w:t>
            </w:r>
            <w:r>
              <w:rPr>
                <w:b/>
                <w:bCs/>
              </w:rPr>
              <w:t>1</w:t>
            </w:r>
            <w:r w:rsidRPr="00E03FD4">
              <w:rPr>
                <w:b/>
                <w:bCs/>
              </w:rPr>
              <w:t xml:space="preserve"> </w:t>
            </w:r>
            <w:r>
              <w:rPr>
                <w:b/>
                <w:bCs/>
              </w:rPr>
              <w:t>Euroopan unionin jäsenvaltiot”</w:t>
            </w:r>
            <w:r w:rsidRPr="00E03FD4">
              <w:rPr>
                <w:b/>
                <w:bCs/>
              </w:rPr>
              <w:t xml:space="preserve"> </w:t>
            </w:r>
            <w:r>
              <w:rPr>
                <w:b/>
                <w:bCs/>
              </w:rPr>
              <w:t>sekä ”S.22 Euroopan unionin ulkopuoliset valtiot ja kansainväliset järjestöt” kuuluvat orga</w:t>
            </w:r>
            <w:r w:rsidRPr="00E03FD4">
              <w:rPr>
                <w:b/>
                <w:bCs/>
              </w:rPr>
              <w:t>nisaatiot.</w:t>
            </w:r>
          </w:p>
        </w:tc>
      </w:tr>
      <w:tr w:rsidR="002979F5" w:rsidRPr="002979F5" w14:paraId="240E3F09" w14:textId="77777777" w:rsidTr="006735EC">
        <w:trPr>
          <w:trHeight w:val="771"/>
        </w:trPr>
        <w:tc>
          <w:tcPr>
            <w:tcW w:w="846" w:type="dxa"/>
            <w:noWrap/>
            <w:hideMark/>
          </w:tcPr>
          <w:p w14:paraId="01B354AE" w14:textId="77777777" w:rsidR="002979F5" w:rsidRPr="002979F5" w:rsidRDefault="002979F5" w:rsidP="002979F5">
            <w:pPr>
              <w:rPr>
                <w:rFonts w:ascii="Calibri" w:eastAsia="Times New Roman" w:hAnsi="Calibri" w:cs="Calibri"/>
                <w:color w:val="000000"/>
                <w:lang w:eastAsia="fi-FI"/>
              </w:rPr>
            </w:pPr>
            <w:r w:rsidRPr="002979F5">
              <w:rPr>
                <w:rFonts w:ascii="Calibri" w:eastAsia="Times New Roman" w:hAnsi="Calibri" w:cs="Calibri"/>
                <w:color w:val="000000"/>
                <w:lang w:eastAsia="fi-FI"/>
              </w:rPr>
              <w:t>829</w:t>
            </w:r>
          </w:p>
        </w:tc>
        <w:tc>
          <w:tcPr>
            <w:tcW w:w="2268" w:type="dxa"/>
            <w:hideMark/>
          </w:tcPr>
          <w:p w14:paraId="57C44E22" w14:textId="77777777" w:rsidR="002979F5" w:rsidRPr="002979F5" w:rsidRDefault="002979F5" w:rsidP="002979F5">
            <w:pPr>
              <w:rPr>
                <w:rFonts w:ascii="Calibri" w:eastAsia="Times New Roman" w:hAnsi="Calibri" w:cs="Calibri"/>
                <w:color w:val="000000"/>
                <w:lang w:eastAsia="fi-FI"/>
              </w:rPr>
            </w:pPr>
            <w:r w:rsidRPr="002979F5">
              <w:rPr>
                <w:rFonts w:ascii="Calibri" w:eastAsia="Times New Roman" w:hAnsi="Calibri" w:cs="Calibri"/>
                <w:color w:val="000000"/>
                <w:lang w:eastAsia="fi-FI"/>
              </w:rPr>
              <w:t>Siirtotalouden kulut valtionhallinnolle</w:t>
            </w:r>
          </w:p>
        </w:tc>
        <w:tc>
          <w:tcPr>
            <w:tcW w:w="6662" w:type="dxa"/>
            <w:hideMark/>
          </w:tcPr>
          <w:p w14:paraId="763D54D9" w14:textId="77777777" w:rsidR="002979F5" w:rsidRPr="00E03FD4" w:rsidRDefault="002979F5" w:rsidP="002979F5">
            <w:pPr>
              <w:rPr>
                <w:b/>
                <w:bCs/>
              </w:rPr>
            </w:pPr>
            <w:r>
              <w:rPr>
                <w:b/>
                <w:bCs/>
              </w:rPr>
              <w:t xml:space="preserve">Sektoriin "Valtionhallinto” </w:t>
            </w:r>
            <w:r w:rsidRPr="00E03FD4">
              <w:rPr>
                <w:b/>
                <w:bCs/>
              </w:rPr>
              <w:t>kuuluvat Tilastokeskuksen sektoriin ”S</w:t>
            </w:r>
            <w:r>
              <w:rPr>
                <w:b/>
                <w:bCs/>
              </w:rPr>
              <w:t>.1311</w:t>
            </w:r>
            <w:r w:rsidRPr="00E03FD4">
              <w:rPr>
                <w:b/>
                <w:bCs/>
              </w:rPr>
              <w:t xml:space="preserve"> </w:t>
            </w:r>
            <w:r>
              <w:rPr>
                <w:b/>
                <w:bCs/>
              </w:rPr>
              <w:t>Valtionhallinto”</w:t>
            </w:r>
            <w:r w:rsidRPr="00E03FD4">
              <w:rPr>
                <w:b/>
                <w:bCs/>
              </w:rPr>
              <w:t xml:space="preserve"> </w:t>
            </w:r>
            <w:r>
              <w:rPr>
                <w:b/>
                <w:bCs/>
              </w:rPr>
              <w:t>kuuluvat orga</w:t>
            </w:r>
            <w:r w:rsidRPr="00E03FD4">
              <w:rPr>
                <w:b/>
                <w:bCs/>
              </w:rPr>
              <w:t>nisaatiot.</w:t>
            </w:r>
          </w:p>
          <w:p w14:paraId="28D8AA7B" w14:textId="77777777" w:rsidR="002979F5" w:rsidRDefault="002979F5" w:rsidP="002979F5">
            <w:pPr>
              <w:rPr>
                <w:rFonts w:ascii="Calibri" w:eastAsia="Times New Roman" w:hAnsi="Calibri" w:cs="Calibri"/>
                <w:color w:val="000000"/>
                <w:lang w:eastAsia="fi-FI"/>
              </w:rPr>
            </w:pPr>
          </w:p>
          <w:p w14:paraId="20F64DAA" w14:textId="28AB5E4F" w:rsidR="002979F5" w:rsidRPr="002979F5" w:rsidRDefault="002979F5" w:rsidP="002979F5">
            <w:pPr>
              <w:rPr>
                <w:rFonts w:ascii="Calibri" w:eastAsia="Times New Roman" w:hAnsi="Calibri" w:cs="Calibri"/>
                <w:color w:val="000000"/>
                <w:lang w:eastAsia="fi-FI"/>
              </w:rPr>
            </w:pPr>
            <w:r w:rsidRPr="002979F5">
              <w:rPr>
                <w:rFonts w:ascii="Calibri" w:eastAsia="Times New Roman" w:hAnsi="Calibri" w:cs="Calibri"/>
                <w:color w:val="000000"/>
                <w:lang w:eastAsia="fi-FI"/>
              </w:rPr>
              <w:t xml:space="preserve">Valtionhallintoon kuuluu talousarviotalouden ohella muita valtionhallinnon yksiköitä. Näitä ovat esimerkiksi talousarvion ulkopuoliset valtion rahastot sekä laitoksina ja säätiöinä toimivat yliopistot ja niiden kiinteistöyhtiöt (Aalto-yliopistokiinteistöt Oy, Helsingin yliopistokiinteistöt Oy, Suomen yliopistokiinteistöt Oy) tytäryhteisöineen. Lisäksi sektoriin kuuluvat Senaatti-kiinteistöt tytäryhteisöineen ja ne valtionhallinnon yksiköiden valvomat osakeyhtiöt, jotka ovat markkinattomia tuottajia, kuten HAUS kehittämiskeskus Oy, Yleisradio Oy, </w:t>
            </w:r>
            <w:proofErr w:type="spellStart"/>
            <w:r w:rsidRPr="002979F5">
              <w:rPr>
                <w:rFonts w:ascii="Calibri" w:eastAsia="Times New Roman" w:hAnsi="Calibri" w:cs="Calibri"/>
                <w:color w:val="000000"/>
                <w:lang w:eastAsia="fi-FI"/>
              </w:rPr>
              <w:t>Solidium</w:t>
            </w:r>
            <w:proofErr w:type="spellEnd"/>
            <w:r w:rsidRPr="002979F5">
              <w:rPr>
                <w:rFonts w:ascii="Calibri" w:eastAsia="Times New Roman" w:hAnsi="Calibri" w:cs="Calibri"/>
                <w:color w:val="000000"/>
                <w:lang w:eastAsia="fi-FI"/>
              </w:rPr>
              <w:t xml:space="preserve"> Oy ja Leijona Catering Oy. Metsähallitus-liikelaitos kuuluu sektoriin</w:t>
            </w:r>
            <w:r>
              <w:rPr>
                <w:rFonts w:ascii="Calibri" w:eastAsia="Times New Roman" w:hAnsi="Calibri" w:cs="Calibri"/>
                <w:color w:val="000000"/>
                <w:lang w:eastAsia="fi-FI"/>
              </w:rPr>
              <w:t xml:space="preserve"> </w:t>
            </w:r>
            <w:r w:rsidRPr="006735EC">
              <w:rPr>
                <w:rFonts w:ascii="Calibri" w:eastAsia="Times New Roman" w:hAnsi="Calibri" w:cs="Calibri"/>
                <w:b/>
                <w:bCs/>
                <w:color w:val="000000"/>
                <w:lang w:eastAsia="fi-FI"/>
              </w:rPr>
              <w:t>yritykset</w:t>
            </w:r>
            <w:r w:rsidRPr="002979F5">
              <w:rPr>
                <w:rFonts w:ascii="Calibri" w:eastAsia="Times New Roman" w:hAnsi="Calibri" w:cs="Calibri"/>
                <w:color w:val="000000"/>
                <w:lang w:eastAsia="fi-FI"/>
              </w:rPr>
              <w:t>.</w:t>
            </w:r>
          </w:p>
        </w:tc>
      </w:tr>
    </w:tbl>
    <w:p w14:paraId="42446407" w14:textId="77777777" w:rsidR="003176A0" w:rsidRPr="00F61DE5" w:rsidRDefault="003176A0" w:rsidP="004200D2">
      <w:pPr>
        <w:pStyle w:val="Leipteksti"/>
        <w:ind w:left="0"/>
        <w:rPr>
          <w:b/>
          <w:bCs/>
        </w:rPr>
      </w:pPr>
    </w:p>
    <w:p w14:paraId="21766BE7" w14:textId="529F46BC" w:rsidR="003176A0" w:rsidRDefault="00D5768F" w:rsidP="00E10F75">
      <w:pPr>
        <w:pStyle w:val="Otsikko3"/>
      </w:pPr>
      <w:bookmarkStart w:id="6" w:name="_Toc151568798"/>
      <w:r w:rsidRPr="00F61DE5">
        <w:t>Tili</w:t>
      </w:r>
      <w:r>
        <w:t xml:space="preserve">ryhmän </w:t>
      </w:r>
      <w:r w:rsidR="004F4FE9">
        <w:t xml:space="preserve">30. Maksullisen toiminnan tuotot </w:t>
      </w:r>
      <w:r>
        <w:t>selite muuttuu</w:t>
      </w:r>
      <w:bookmarkEnd w:id="6"/>
    </w:p>
    <w:p w14:paraId="3AC5C59D" w14:textId="1CA44F91" w:rsidR="00EE1A94" w:rsidRPr="00E10F75" w:rsidRDefault="00EE1A94" w:rsidP="004200D2">
      <w:pPr>
        <w:pStyle w:val="Leipteksti"/>
        <w:ind w:left="0"/>
      </w:pPr>
      <w:r w:rsidRPr="00E10F75">
        <w:t>Tiliryhmä</w:t>
      </w:r>
      <w:r>
        <w:t xml:space="preserve">n </w:t>
      </w:r>
      <w:r w:rsidRPr="00E10F75">
        <w:rPr>
          <w:i/>
          <w:iCs/>
        </w:rPr>
        <w:t>30. Maksullisen toiminnan tuotot</w:t>
      </w:r>
      <w:r>
        <w:t xml:space="preserve"> selitettä tarkennetaan siten, että selitteestä käy aiempaa yksiselitteisemmin ilmi tiliryhmässä käytettävä sektorijaottelu</w:t>
      </w:r>
      <w:r w:rsidR="003C21BC">
        <w:t>. Muutokset on korostettu lihavoinnilla (lisäykset) tai yliviivauksella (poistot):</w:t>
      </w:r>
    </w:p>
    <w:tbl>
      <w:tblPr>
        <w:tblStyle w:val="TaulukkoRuudukko1"/>
        <w:tblW w:w="9776" w:type="dxa"/>
        <w:tblLook w:val="04A0" w:firstRow="1" w:lastRow="0" w:firstColumn="1" w:lastColumn="0" w:noHBand="0" w:noVBand="1"/>
      </w:tblPr>
      <w:tblGrid>
        <w:gridCol w:w="1868"/>
        <w:gridCol w:w="7908"/>
      </w:tblGrid>
      <w:tr w:rsidR="00D5768F" w:rsidRPr="00F61DE5" w14:paraId="0D7E8C63" w14:textId="77777777" w:rsidTr="00E10F75">
        <w:tc>
          <w:tcPr>
            <w:tcW w:w="1868" w:type="dxa"/>
            <w:shd w:val="clear" w:color="auto" w:fill="7CB6EE" w:themeFill="text2" w:themeFillTint="66"/>
          </w:tcPr>
          <w:p w14:paraId="11F66A1D" w14:textId="3D60920E" w:rsidR="00D5768F" w:rsidRPr="00F61DE5" w:rsidRDefault="00D5768F" w:rsidP="00782C0A">
            <w:pPr>
              <w:spacing w:after="220"/>
            </w:pPr>
            <w:r w:rsidRPr="00F61DE5">
              <w:t>Tili</w:t>
            </w:r>
            <w:r>
              <w:t>ryhmä</w:t>
            </w:r>
          </w:p>
        </w:tc>
        <w:tc>
          <w:tcPr>
            <w:tcW w:w="7908" w:type="dxa"/>
            <w:shd w:val="clear" w:color="auto" w:fill="7CB6EE" w:themeFill="text2" w:themeFillTint="66"/>
          </w:tcPr>
          <w:p w14:paraId="14549FAE" w14:textId="77777777" w:rsidR="00D5768F" w:rsidRPr="00F61DE5" w:rsidRDefault="00D5768F" w:rsidP="00782C0A">
            <w:pPr>
              <w:spacing w:after="220"/>
            </w:pPr>
            <w:r w:rsidRPr="00F61DE5">
              <w:t>Uusi selite</w:t>
            </w:r>
          </w:p>
        </w:tc>
      </w:tr>
      <w:tr w:rsidR="00D5768F" w:rsidRPr="00F61DE5" w14:paraId="3CA01593" w14:textId="77777777" w:rsidTr="00E10F75">
        <w:tc>
          <w:tcPr>
            <w:tcW w:w="1868" w:type="dxa"/>
          </w:tcPr>
          <w:p w14:paraId="4ADC71F4" w14:textId="7332C8C8" w:rsidR="00D5768F" w:rsidRPr="00F61DE5" w:rsidRDefault="00D5768F" w:rsidP="00782C0A">
            <w:r w:rsidRPr="00F61DE5">
              <w:t>30</w:t>
            </w:r>
            <w:r>
              <w:t>. Maksullisen toiminnan tuotot</w:t>
            </w:r>
          </w:p>
        </w:tc>
        <w:tc>
          <w:tcPr>
            <w:tcW w:w="7908" w:type="dxa"/>
          </w:tcPr>
          <w:p w14:paraId="4E9B44CD" w14:textId="29FAB764" w:rsidR="00D5768F" w:rsidRPr="00E10F75" w:rsidRDefault="00D5768F" w:rsidP="00D5768F">
            <w:r w:rsidRPr="00E10F75">
              <w:t>Tähän tiliryhmään kirjataan maksullisen toiminnan tuotot lukuun ottamatta vuokratuottoja sekä kiinteistön, rakennuksen ja huoneiston vuokraamiseen liittyviä käyttökorvaustuottoja, jotka kirjataan tiliryhmään 31.</w:t>
            </w:r>
          </w:p>
          <w:p w14:paraId="125A469B" w14:textId="77777777" w:rsidR="00D5768F" w:rsidRPr="00E10F75" w:rsidRDefault="00D5768F" w:rsidP="00D5768F"/>
          <w:p w14:paraId="6B88338A" w14:textId="66EB345A" w:rsidR="00D5768F" w:rsidRDefault="00D5768F" w:rsidP="00D5768F">
            <w:pPr>
              <w:rPr>
                <w:b/>
                <w:bCs/>
              </w:rPr>
            </w:pPr>
            <w:r w:rsidRPr="00E10F75">
              <w:t xml:space="preserve">Maksullisen toiminnan tuotot on jaettu sektoreittain. </w:t>
            </w:r>
            <w:r w:rsidRPr="00E10F75">
              <w:rPr>
                <w:b/>
                <w:bCs/>
                <w:strike/>
              </w:rPr>
              <w:t>Sektorimäärittelyt on esitetty tarkemmin luokan 8. Siirtotalouden tuotot ja kulut yhteydessä</w:t>
            </w:r>
            <w:r w:rsidRPr="00E10F75">
              <w:rPr>
                <w:strike/>
              </w:rPr>
              <w:t>.</w:t>
            </w:r>
            <w:r>
              <w:t xml:space="preserve"> </w:t>
            </w:r>
            <w:r w:rsidR="003C21BC">
              <w:t xml:space="preserve">Sektorimäärittelyjä on kuvattu myös tililuokan </w:t>
            </w:r>
            <w:r w:rsidR="003C21BC" w:rsidRPr="00E10F75">
              <w:rPr>
                <w:i/>
                <w:iCs/>
              </w:rPr>
              <w:t>8. Siirtotalouden tuotot ja kulut</w:t>
            </w:r>
            <w:r w:rsidR="003C21BC">
              <w:t xml:space="preserve"> </w:t>
            </w:r>
            <w:r w:rsidR="003C21BC">
              <w:lastRenderedPageBreak/>
              <w:t>yhteydessä, mutta t</w:t>
            </w:r>
            <w:r w:rsidRPr="00E10F75">
              <w:rPr>
                <w:b/>
                <w:bCs/>
              </w:rPr>
              <w:t xml:space="preserve">iliryhmässä </w:t>
            </w:r>
            <w:r w:rsidR="00001A52" w:rsidRPr="00E10F75">
              <w:rPr>
                <w:b/>
                <w:bCs/>
              </w:rPr>
              <w:t>30</w:t>
            </w:r>
            <w:r w:rsidRPr="00E10F75">
              <w:rPr>
                <w:b/>
                <w:bCs/>
              </w:rPr>
              <w:t xml:space="preserve"> </w:t>
            </w:r>
            <w:r>
              <w:rPr>
                <w:b/>
                <w:bCs/>
              </w:rPr>
              <w:t xml:space="preserve">käytetään kuitenkin </w:t>
            </w:r>
            <w:r w:rsidR="004D225E">
              <w:rPr>
                <w:b/>
                <w:bCs/>
              </w:rPr>
              <w:t xml:space="preserve">tililuokkaan 8 verrattuna </w:t>
            </w:r>
            <w:r>
              <w:rPr>
                <w:b/>
                <w:bCs/>
              </w:rPr>
              <w:t>karkeampaa jaottelua</w:t>
            </w:r>
            <w:r w:rsidR="004D225E">
              <w:rPr>
                <w:b/>
                <w:bCs/>
              </w:rPr>
              <w:t>. Tiliryhmässä 30 käytet</w:t>
            </w:r>
            <w:r w:rsidR="003C21BC">
              <w:rPr>
                <w:b/>
                <w:bCs/>
              </w:rPr>
              <w:t>t</w:t>
            </w:r>
            <w:r w:rsidR="004D225E">
              <w:rPr>
                <w:b/>
                <w:bCs/>
              </w:rPr>
              <w:t>ä</w:t>
            </w:r>
            <w:r w:rsidR="003C21BC">
              <w:rPr>
                <w:b/>
                <w:bCs/>
              </w:rPr>
              <w:t>vä</w:t>
            </w:r>
            <w:r w:rsidR="004D225E">
              <w:rPr>
                <w:b/>
                <w:bCs/>
              </w:rPr>
              <w:t xml:space="preserve"> </w:t>
            </w:r>
            <w:r w:rsidR="003C21BC">
              <w:rPr>
                <w:b/>
                <w:bCs/>
              </w:rPr>
              <w:t>sektori</w:t>
            </w:r>
            <w:r w:rsidR="004D225E">
              <w:rPr>
                <w:b/>
                <w:bCs/>
              </w:rPr>
              <w:t>jaottelu</w:t>
            </w:r>
            <w:r w:rsidR="003C21BC">
              <w:rPr>
                <w:b/>
                <w:bCs/>
              </w:rPr>
              <w:t xml:space="preserve"> on seuraavanlainen</w:t>
            </w:r>
            <w:r>
              <w:rPr>
                <w:b/>
                <w:bCs/>
              </w:rPr>
              <w:t xml:space="preserve">: </w:t>
            </w:r>
          </w:p>
          <w:p w14:paraId="785B3DC1" w14:textId="50B21870" w:rsidR="004D225E" w:rsidRDefault="004D225E" w:rsidP="004D225E">
            <w:pPr>
              <w:pStyle w:val="Luettelokappale"/>
              <w:numPr>
                <w:ilvl w:val="0"/>
                <w:numId w:val="21"/>
              </w:numPr>
              <w:rPr>
                <w:b/>
                <w:bCs/>
              </w:rPr>
            </w:pPr>
            <w:r>
              <w:rPr>
                <w:b/>
                <w:bCs/>
              </w:rPr>
              <w:t>Paikallishallinto: Tileillä 30000, 30100, 30200 ja 30300 käytetään sektoria Paikallishallinto. Sektori pitää sisällään tilastokeskuksen sektoriin 1313 Paikallishallinto kuuluvat organisaatiot</w:t>
            </w:r>
          </w:p>
          <w:p w14:paraId="7570FEED" w14:textId="139A2DAD" w:rsidR="004D225E" w:rsidRDefault="004D225E" w:rsidP="004D225E">
            <w:pPr>
              <w:pStyle w:val="Luettelokappale"/>
              <w:numPr>
                <w:ilvl w:val="0"/>
                <w:numId w:val="21"/>
              </w:numPr>
              <w:rPr>
                <w:b/>
                <w:bCs/>
              </w:rPr>
            </w:pPr>
            <w:r>
              <w:rPr>
                <w:b/>
                <w:bCs/>
              </w:rPr>
              <w:t>Kotitaloudet: Tileillä 30010, 30110, 30210 ja 30310 käytetään sektoria Kotitaloudet. Sektori pitää sisällään tilastokeskuksen sektoriin 14 Kotitaloudet kuuluvat organisaatiot</w:t>
            </w:r>
          </w:p>
          <w:p w14:paraId="5BB81953" w14:textId="188BD514" w:rsidR="004D225E" w:rsidRDefault="004D225E" w:rsidP="004D225E">
            <w:pPr>
              <w:pStyle w:val="Luettelokappale"/>
              <w:numPr>
                <w:ilvl w:val="0"/>
                <w:numId w:val="21"/>
              </w:numPr>
              <w:rPr>
                <w:b/>
                <w:bCs/>
              </w:rPr>
            </w:pPr>
            <w:r>
              <w:rPr>
                <w:b/>
                <w:bCs/>
              </w:rPr>
              <w:t>Yritykset:</w:t>
            </w:r>
            <w:r>
              <w:t xml:space="preserve"> </w:t>
            </w:r>
            <w:r>
              <w:rPr>
                <w:b/>
                <w:bCs/>
              </w:rPr>
              <w:t xml:space="preserve">Tileillä 30020, 30120, 30220 ja 30320 käytetään sektoria Yritykset. </w:t>
            </w:r>
            <w:r w:rsidRPr="004D225E">
              <w:rPr>
                <w:b/>
                <w:bCs/>
              </w:rPr>
              <w:t>Sektoriin ”Yritykset” kuuluvat Tilastokeskuksen sektoriin ”S.11 Yritykset” kuuluvat organisaatiot.</w:t>
            </w:r>
          </w:p>
          <w:p w14:paraId="23D2FF37" w14:textId="1DE3C758" w:rsidR="00EE1A94" w:rsidRDefault="00EE1A94" w:rsidP="004D225E">
            <w:pPr>
              <w:pStyle w:val="Luettelokappale"/>
              <w:numPr>
                <w:ilvl w:val="0"/>
                <w:numId w:val="21"/>
              </w:numPr>
              <w:rPr>
                <w:b/>
                <w:bCs/>
              </w:rPr>
            </w:pPr>
            <w:r>
              <w:rPr>
                <w:b/>
                <w:bCs/>
              </w:rPr>
              <w:t xml:space="preserve">EU: Tileillä 30030, 30130, 30230 ja 30330 käytetään sektoria Euroopan unionin toimielimet. </w:t>
            </w:r>
            <w:r w:rsidRPr="004D225E">
              <w:rPr>
                <w:b/>
                <w:bCs/>
              </w:rPr>
              <w:t>Sektoriin ”Yritykset” kuuluvat Tilastokeskuksen sektoriin ”</w:t>
            </w:r>
            <w:r w:rsidRPr="00E03FD4">
              <w:rPr>
                <w:b/>
                <w:bCs/>
              </w:rPr>
              <w:t xml:space="preserve"> S</w:t>
            </w:r>
            <w:r>
              <w:rPr>
                <w:b/>
                <w:bCs/>
              </w:rPr>
              <w:t>.2</w:t>
            </w:r>
            <w:r w:rsidRPr="00E03FD4">
              <w:rPr>
                <w:b/>
                <w:bCs/>
              </w:rPr>
              <w:t>1</w:t>
            </w:r>
            <w:r>
              <w:rPr>
                <w:b/>
                <w:bCs/>
              </w:rPr>
              <w:t>2</w:t>
            </w:r>
            <w:r w:rsidRPr="00E03FD4">
              <w:rPr>
                <w:b/>
                <w:bCs/>
              </w:rPr>
              <w:t xml:space="preserve"> </w:t>
            </w:r>
            <w:r>
              <w:rPr>
                <w:b/>
                <w:bCs/>
              </w:rPr>
              <w:t>Euroopan unionin toimielimet</w:t>
            </w:r>
            <w:r w:rsidRPr="004D225E">
              <w:rPr>
                <w:b/>
                <w:bCs/>
              </w:rPr>
              <w:t>” kuuluvat organisaatiot.</w:t>
            </w:r>
          </w:p>
          <w:p w14:paraId="477A1012" w14:textId="13544B21" w:rsidR="004D225E" w:rsidRDefault="004D225E" w:rsidP="004D225E">
            <w:pPr>
              <w:pStyle w:val="Luettelokappale"/>
              <w:numPr>
                <w:ilvl w:val="0"/>
                <w:numId w:val="21"/>
              </w:numPr>
              <w:rPr>
                <w:b/>
                <w:bCs/>
              </w:rPr>
            </w:pPr>
            <w:r>
              <w:rPr>
                <w:b/>
                <w:bCs/>
              </w:rPr>
              <w:t xml:space="preserve">Sisäiset: Tilejä 30080, 30180, 30280 ja 30380 käytetään valtion sisäisen maksullisen toiminnan tuottojen kirjaamiseen </w:t>
            </w:r>
          </w:p>
          <w:p w14:paraId="0AA6D0AC" w14:textId="0BA63083" w:rsidR="00EE1A94" w:rsidRPr="00E10F75" w:rsidRDefault="004D225E" w:rsidP="00E10F75">
            <w:pPr>
              <w:pStyle w:val="Luettelokappale"/>
              <w:numPr>
                <w:ilvl w:val="0"/>
                <w:numId w:val="21"/>
              </w:numPr>
              <w:rPr>
                <w:b/>
                <w:bCs/>
              </w:rPr>
            </w:pPr>
            <w:r>
              <w:rPr>
                <w:b/>
                <w:bCs/>
              </w:rPr>
              <w:t xml:space="preserve">Muut: Tileille 30090, 30190, 30290 ja 30390 kirjataan muille kuin edellä mainituille sektoreille </w:t>
            </w:r>
            <w:r w:rsidR="00EE1A94">
              <w:rPr>
                <w:b/>
                <w:bCs/>
              </w:rPr>
              <w:t>kuuluvilta organisaatioilta saatavat maksullisen toiminnan tuotot. Näitä tilastokeskuksen sektoriluokituksen sektoreita ovat S.12 Rahoitus- ja vakuutuslaitokset, S.1311 (pois lukien sisäiset tuotot), S.1314 Sosiaaliturvarahastot, S.15 Kotitalouksia palvelevat voittoa tavoittelemattomat yhteisöt, S.211 Euroopan unionin jäsenvaltiot sekä S.22 Euroopan unionin ulkopuoliset valtiot ja kansainväliset järjestöt.</w:t>
            </w:r>
          </w:p>
        </w:tc>
      </w:tr>
    </w:tbl>
    <w:p w14:paraId="733F1688" w14:textId="77777777" w:rsidR="00D5768F" w:rsidRPr="00F61DE5" w:rsidRDefault="00D5768F" w:rsidP="004200D2">
      <w:pPr>
        <w:pStyle w:val="Leipteksti"/>
        <w:ind w:left="0"/>
        <w:rPr>
          <w:b/>
          <w:bCs/>
        </w:rPr>
      </w:pPr>
    </w:p>
    <w:p w14:paraId="7878C0B2" w14:textId="4D1D86E1" w:rsidR="003176A0" w:rsidRDefault="00CE167B" w:rsidP="006735EC">
      <w:pPr>
        <w:pStyle w:val="Otsikko3"/>
      </w:pPr>
      <w:bookmarkStart w:id="7" w:name="_Toc151568799"/>
      <w:r>
        <w:t>Yritykset-termin käyttöönottoon liittyvät t</w:t>
      </w:r>
      <w:r w:rsidR="00FB4B62" w:rsidRPr="00F61DE5">
        <w:t>ilin nim</w:t>
      </w:r>
      <w:r>
        <w:t>ien</w:t>
      </w:r>
      <w:r w:rsidR="00FB4B62" w:rsidRPr="00F61DE5">
        <w:t xml:space="preserve"> ja selit</w:t>
      </w:r>
      <w:r>
        <w:t>teiden</w:t>
      </w:r>
      <w:r w:rsidR="00FB4B62" w:rsidRPr="00F61DE5">
        <w:t xml:space="preserve"> muut</w:t>
      </w:r>
      <w:r>
        <w:t>okset</w:t>
      </w:r>
      <w:bookmarkEnd w:id="7"/>
    </w:p>
    <w:p w14:paraId="70139561" w14:textId="223CFF01" w:rsidR="00EE1A94" w:rsidRPr="006735EC" w:rsidRDefault="00EE1A94" w:rsidP="004200D2">
      <w:pPr>
        <w:pStyle w:val="Leipteksti"/>
        <w:ind w:left="0"/>
      </w:pPr>
      <w:r w:rsidRPr="006735EC">
        <w:t>Yritys-sektori</w:t>
      </w:r>
      <w:r>
        <w:t xml:space="preserve">lta saatujen tuottojen kirjaamisessa käytettävillä tileillä muutetaan aiemmin käytetty termi elinkeinoelämä termiksi yritykset. Muutos on samanlainen kuin </w:t>
      </w:r>
      <w:r w:rsidR="00DD49C4">
        <w:t>aiemmin tässä dokumentissa kuvatut tililajitasoiset selitteiden muutokset</w:t>
      </w:r>
      <w:r>
        <w:t>. Muutokset on kuvattu lihavoidulla tekstillä:</w:t>
      </w:r>
    </w:p>
    <w:tbl>
      <w:tblPr>
        <w:tblStyle w:val="TaulukkoRuudukko1"/>
        <w:tblW w:w="9776" w:type="dxa"/>
        <w:tblLook w:val="04A0" w:firstRow="1" w:lastRow="0" w:firstColumn="1" w:lastColumn="0" w:noHBand="0" w:noVBand="1"/>
      </w:tblPr>
      <w:tblGrid>
        <w:gridCol w:w="1868"/>
        <w:gridCol w:w="2663"/>
        <w:gridCol w:w="5245"/>
      </w:tblGrid>
      <w:tr w:rsidR="00F61DE5" w:rsidRPr="00F61DE5" w14:paraId="1C390C13" w14:textId="77777777" w:rsidTr="006735EC">
        <w:tc>
          <w:tcPr>
            <w:tcW w:w="1868" w:type="dxa"/>
            <w:shd w:val="clear" w:color="auto" w:fill="7CB6EE" w:themeFill="text2" w:themeFillTint="66"/>
          </w:tcPr>
          <w:p w14:paraId="38D5310D" w14:textId="76E5D67A" w:rsidR="001167B1" w:rsidRPr="00F61DE5" w:rsidRDefault="001167B1" w:rsidP="00765B48">
            <w:pPr>
              <w:spacing w:after="220"/>
            </w:pPr>
            <w:r w:rsidRPr="00F61DE5">
              <w:rPr>
                <w:b/>
                <w:bCs/>
              </w:rPr>
              <w:t xml:space="preserve"> </w:t>
            </w:r>
            <w:r w:rsidRPr="00F61DE5">
              <w:t>Tili</w:t>
            </w:r>
          </w:p>
        </w:tc>
        <w:tc>
          <w:tcPr>
            <w:tcW w:w="2663" w:type="dxa"/>
            <w:shd w:val="clear" w:color="auto" w:fill="7CB6EE" w:themeFill="text2" w:themeFillTint="66"/>
          </w:tcPr>
          <w:p w14:paraId="65C78C72" w14:textId="591B8AAE" w:rsidR="001167B1" w:rsidRPr="00F61DE5" w:rsidRDefault="001167B1" w:rsidP="00765B48">
            <w:pPr>
              <w:spacing w:after="220"/>
            </w:pPr>
            <w:r w:rsidRPr="00F61DE5">
              <w:t>Uusi nimi</w:t>
            </w:r>
          </w:p>
        </w:tc>
        <w:tc>
          <w:tcPr>
            <w:tcW w:w="5245" w:type="dxa"/>
            <w:shd w:val="clear" w:color="auto" w:fill="7CB6EE" w:themeFill="text2" w:themeFillTint="66"/>
          </w:tcPr>
          <w:p w14:paraId="3363F19E" w14:textId="517F665E" w:rsidR="001167B1" w:rsidRPr="00F61DE5" w:rsidRDefault="001167B1" w:rsidP="00765B48">
            <w:pPr>
              <w:spacing w:after="220"/>
            </w:pPr>
            <w:r w:rsidRPr="00F61DE5">
              <w:t>Uusi selite</w:t>
            </w:r>
          </w:p>
        </w:tc>
      </w:tr>
      <w:tr w:rsidR="00F61DE5" w:rsidRPr="00F61DE5" w14:paraId="63901901" w14:textId="77777777" w:rsidTr="006735EC">
        <w:tc>
          <w:tcPr>
            <w:tcW w:w="1868" w:type="dxa"/>
          </w:tcPr>
          <w:p w14:paraId="410BC674" w14:textId="67644CCF" w:rsidR="004200D2" w:rsidRPr="00F61DE5" w:rsidRDefault="004200D2" w:rsidP="00765B48">
            <w:r w:rsidRPr="00F61DE5">
              <w:t>30020/30020000</w:t>
            </w:r>
          </w:p>
        </w:tc>
        <w:tc>
          <w:tcPr>
            <w:tcW w:w="2663" w:type="dxa"/>
          </w:tcPr>
          <w:p w14:paraId="7BC9294D" w14:textId="331216FF" w:rsidR="004200D2" w:rsidRPr="00F61DE5" w:rsidRDefault="004200D2" w:rsidP="00765B48">
            <w:r w:rsidRPr="00F61DE5">
              <w:t xml:space="preserve">Maksuperustelain mukaiset liiketaloudelliset tuotot </w:t>
            </w:r>
            <w:r w:rsidRPr="00F61DE5">
              <w:rPr>
                <w:b/>
                <w:bCs/>
              </w:rPr>
              <w:t>yrityksiltä</w:t>
            </w:r>
          </w:p>
        </w:tc>
        <w:tc>
          <w:tcPr>
            <w:tcW w:w="5245" w:type="dxa"/>
          </w:tcPr>
          <w:p w14:paraId="3645D3F5" w14:textId="0EFB6351" w:rsidR="004200D2" w:rsidRPr="00F61DE5" w:rsidRDefault="004200D2" w:rsidP="004200D2">
            <w:r w:rsidRPr="00F61DE5">
              <w:t xml:space="preserve">Tämä tili sisältää yrityksille </w:t>
            </w:r>
            <w:r w:rsidRPr="00F61DE5">
              <w:rPr>
                <w:b/>
                <w:bCs/>
                <w:strike/>
              </w:rPr>
              <w:t>ja muulle elinkeinoelämälle</w:t>
            </w:r>
            <w:r w:rsidRPr="00F61DE5">
              <w:t xml:space="preserve"> luovutetuista, maksuperustelain mukaan liiketaloudellisin perustein hinnoitelluista, muista kuin julkisoikeudellisista suoritteista saadut tuotot. Tähän kuuluvat myös elinkeinonharjoittajina toimiville kotitalouksille sekä valtion liikelaitoksille myydyistä suoritteista tai palveluista saadut tuotot. Rahoitus- ja vakuutuslaitoksilta</w:t>
            </w:r>
            <w:r w:rsidR="00664982" w:rsidRPr="00F61DE5">
              <w:t xml:space="preserve"> </w:t>
            </w:r>
            <w:r w:rsidRPr="00F61DE5">
              <w:t>saadut tuotot kirjataan liikekirjanpidon tilille 30090000 Maksuperustelain mukaiset muut liiketaloudelliset tuotot.</w:t>
            </w:r>
          </w:p>
          <w:p w14:paraId="6F427504" w14:textId="77777777" w:rsidR="004200D2" w:rsidRPr="00F61DE5" w:rsidRDefault="004200D2" w:rsidP="001167B1">
            <w:pPr>
              <w:rPr>
                <w:b/>
                <w:bCs/>
              </w:rPr>
            </w:pPr>
          </w:p>
        </w:tc>
      </w:tr>
      <w:tr w:rsidR="00F61DE5" w:rsidRPr="00F61DE5" w14:paraId="40B81909" w14:textId="77777777" w:rsidTr="006735EC">
        <w:tc>
          <w:tcPr>
            <w:tcW w:w="1868" w:type="dxa"/>
          </w:tcPr>
          <w:p w14:paraId="3E2D77F0" w14:textId="71C3DD29" w:rsidR="004200D2" w:rsidRPr="00F61DE5" w:rsidRDefault="00FB4B62" w:rsidP="00765B48">
            <w:r w:rsidRPr="00F61DE5">
              <w:lastRenderedPageBreak/>
              <w:t>30120/30120000</w:t>
            </w:r>
          </w:p>
        </w:tc>
        <w:tc>
          <w:tcPr>
            <w:tcW w:w="2663" w:type="dxa"/>
          </w:tcPr>
          <w:p w14:paraId="715F19F6" w14:textId="7AD5BDED" w:rsidR="004200D2" w:rsidRPr="00F61DE5" w:rsidRDefault="00FB4B62" w:rsidP="00765B48">
            <w:r w:rsidRPr="00F61DE5">
              <w:t xml:space="preserve">Maksuperustelain mukaiset julkisoikeudelliset tuotot </w:t>
            </w:r>
            <w:r w:rsidRPr="00F61DE5">
              <w:rPr>
                <w:b/>
                <w:bCs/>
              </w:rPr>
              <w:t>yrityksiltä</w:t>
            </w:r>
          </w:p>
        </w:tc>
        <w:tc>
          <w:tcPr>
            <w:tcW w:w="5245" w:type="dxa"/>
          </w:tcPr>
          <w:p w14:paraId="0521AA54" w14:textId="0A891090" w:rsidR="00FB4B62" w:rsidRPr="00F61DE5" w:rsidRDefault="00FB4B62" w:rsidP="00FB4B62">
            <w:r w:rsidRPr="00F61DE5">
              <w:t xml:space="preserve">Tämä tili sisältää yrityksille </w:t>
            </w:r>
            <w:r w:rsidRPr="00565901">
              <w:rPr>
                <w:b/>
                <w:bCs/>
                <w:strike/>
              </w:rPr>
              <w:t>ja</w:t>
            </w:r>
            <w:r w:rsidRPr="00F61DE5">
              <w:t xml:space="preserve"> </w:t>
            </w:r>
            <w:r w:rsidRPr="00F61DE5">
              <w:rPr>
                <w:b/>
                <w:bCs/>
                <w:strike/>
              </w:rPr>
              <w:t>muulle elinkeinoelämälle</w:t>
            </w:r>
            <w:r w:rsidRPr="00F61DE5">
              <w:t xml:space="preserve"> luovutetuista, maksuperustelain mukaisista julkisoikeudellisista suoritteista saadut tuotot.</w:t>
            </w:r>
          </w:p>
          <w:p w14:paraId="6873E228" w14:textId="77777777" w:rsidR="004200D2" w:rsidRPr="00F61DE5" w:rsidRDefault="004200D2" w:rsidP="001167B1">
            <w:pPr>
              <w:rPr>
                <w:b/>
                <w:bCs/>
              </w:rPr>
            </w:pPr>
          </w:p>
        </w:tc>
      </w:tr>
      <w:tr w:rsidR="00F61DE5" w:rsidRPr="00F61DE5" w14:paraId="5598DE57" w14:textId="77777777" w:rsidTr="006735EC">
        <w:tc>
          <w:tcPr>
            <w:tcW w:w="1868" w:type="dxa"/>
          </w:tcPr>
          <w:p w14:paraId="39784E97" w14:textId="77FED4C6" w:rsidR="00FB4B62" w:rsidRPr="00F61DE5" w:rsidRDefault="004B142E" w:rsidP="00765B48">
            <w:r w:rsidRPr="00F61DE5">
              <w:t>30220/30220000</w:t>
            </w:r>
          </w:p>
        </w:tc>
        <w:tc>
          <w:tcPr>
            <w:tcW w:w="2663" w:type="dxa"/>
          </w:tcPr>
          <w:p w14:paraId="576BBAF7" w14:textId="40A126EE" w:rsidR="00FB4B62" w:rsidRPr="00F61DE5" w:rsidRDefault="004B142E" w:rsidP="004B142E">
            <w:r w:rsidRPr="00F61DE5">
              <w:t xml:space="preserve">Erillislakien mukaiset liiketaloudelliset tuotot </w:t>
            </w:r>
            <w:r w:rsidRPr="00F61DE5">
              <w:rPr>
                <w:b/>
                <w:bCs/>
              </w:rPr>
              <w:t>yrityksiltä</w:t>
            </w:r>
          </w:p>
        </w:tc>
        <w:tc>
          <w:tcPr>
            <w:tcW w:w="5245" w:type="dxa"/>
          </w:tcPr>
          <w:p w14:paraId="25FC3786" w14:textId="77777777" w:rsidR="004B142E" w:rsidRPr="00F61DE5" w:rsidRDefault="004B142E" w:rsidP="004B142E">
            <w:r w:rsidRPr="00F61DE5">
              <w:t xml:space="preserve">Tämä tili sisältää yrityksille </w:t>
            </w:r>
            <w:r w:rsidRPr="00565901">
              <w:rPr>
                <w:b/>
                <w:bCs/>
                <w:strike/>
              </w:rPr>
              <w:t xml:space="preserve">ja </w:t>
            </w:r>
            <w:r w:rsidRPr="00F61DE5">
              <w:rPr>
                <w:b/>
                <w:bCs/>
                <w:strike/>
              </w:rPr>
              <w:t>muulle elinkeinoelämälle</w:t>
            </w:r>
            <w:r w:rsidRPr="00F61DE5">
              <w:t xml:space="preserve"> luovutetuista, liiketaloudellisin perustein hinnoitelluista suoritteista saadut tuotot silloin, kun suoritteiden maksullisuus perustuu muuhun kuin maksuperustelakiin. Tähän kuuluvat myös elinkeinonharjoittajina toimiville kotitalouksille myydyistä suoritteista tai palveluista saadut tuotot silloin kun suoritteiden maksullisuus perustuu muuhun kuin maksuperustelakiin.</w:t>
            </w:r>
          </w:p>
          <w:p w14:paraId="5AF073D7" w14:textId="77777777" w:rsidR="00FB4B62" w:rsidRPr="00F61DE5" w:rsidRDefault="00FB4B62" w:rsidP="00FB4B62"/>
        </w:tc>
      </w:tr>
      <w:tr w:rsidR="00F61DE5" w:rsidRPr="00F61DE5" w14:paraId="69D2BEBC" w14:textId="77777777" w:rsidTr="006735EC">
        <w:tc>
          <w:tcPr>
            <w:tcW w:w="1868" w:type="dxa"/>
          </w:tcPr>
          <w:p w14:paraId="0854535D" w14:textId="54A29C98" w:rsidR="004B142E" w:rsidRPr="00F61DE5" w:rsidRDefault="004B142E" w:rsidP="00765B48">
            <w:r w:rsidRPr="00F61DE5">
              <w:t>30320/30320000</w:t>
            </w:r>
          </w:p>
        </w:tc>
        <w:tc>
          <w:tcPr>
            <w:tcW w:w="2663" w:type="dxa"/>
          </w:tcPr>
          <w:p w14:paraId="260EBDC0" w14:textId="1CE88D8F" w:rsidR="004B142E" w:rsidRPr="00F61DE5" w:rsidRDefault="004B142E" w:rsidP="00765B48">
            <w:r w:rsidRPr="00F61DE5">
              <w:t xml:space="preserve">Erillislakien mukaiset julkisoikeudelliset tuotot </w:t>
            </w:r>
            <w:r w:rsidRPr="00F61DE5">
              <w:rPr>
                <w:b/>
                <w:bCs/>
              </w:rPr>
              <w:t>yrityksiltä</w:t>
            </w:r>
          </w:p>
        </w:tc>
        <w:tc>
          <w:tcPr>
            <w:tcW w:w="5245" w:type="dxa"/>
          </w:tcPr>
          <w:p w14:paraId="7A199CA0" w14:textId="77777777" w:rsidR="004B142E" w:rsidRPr="00F61DE5" w:rsidRDefault="004B142E" w:rsidP="004B142E">
            <w:r w:rsidRPr="00F61DE5">
              <w:t xml:space="preserve">Tämä tili sisältää yrityksille </w:t>
            </w:r>
            <w:r w:rsidRPr="00F61DE5">
              <w:rPr>
                <w:b/>
                <w:bCs/>
                <w:strike/>
              </w:rPr>
              <w:t>ja</w:t>
            </w:r>
            <w:r w:rsidRPr="00F61DE5">
              <w:t xml:space="preserve"> </w:t>
            </w:r>
            <w:r w:rsidRPr="00F61DE5">
              <w:rPr>
                <w:b/>
                <w:bCs/>
                <w:strike/>
              </w:rPr>
              <w:t>muulle elinkeinoelämälle</w:t>
            </w:r>
            <w:r w:rsidRPr="00F61DE5">
              <w:t xml:space="preserve"> luovutetuista, julkisoikeudellisista suoritteista saadut tuotot silloin, kun suoritteiden maksullisuus perustuu muuhun kuin maksuperustelakiin. Tähän kuuluvat myös elinkeinonharjoittajina toimiville kotitalouksille myydyistä suoritteista tai palveluista saadut tuotot silloin kun suoritteiden maksullisuus perustuu muuhun kuin maksuperustelakiin.</w:t>
            </w:r>
          </w:p>
          <w:p w14:paraId="1E92339D" w14:textId="77777777" w:rsidR="004B142E" w:rsidRPr="00F61DE5" w:rsidRDefault="004B142E" w:rsidP="00FB4B62"/>
        </w:tc>
      </w:tr>
      <w:tr w:rsidR="00F61DE5" w:rsidRPr="00F61DE5" w14:paraId="412950ED" w14:textId="77777777" w:rsidTr="006735EC">
        <w:tc>
          <w:tcPr>
            <w:tcW w:w="1868" w:type="dxa"/>
          </w:tcPr>
          <w:p w14:paraId="19F8533B" w14:textId="3F89C0F5" w:rsidR="00664982" w:rsidRPr="00F61DE5" w:rsidRDefault="00664982" w:rsidP="00765B48">
            <w:r w:rsidRPr="00F61DE5">
              <w:t>39600/39600000</w:t>
            </w:r>
          </w:p>
        </w:tc>
        <w:tc>
          <w:tcPr>
            <w:tcW w:w="2663" w:type="dxa"/>
          </w:tcPr>
          <w:p w14:paraId="669DB6A1" w14:textId="0281848C" w:rsidR="00664982" w:rsidRPr="00F61DE5" w:rsidRDefault="00664982" w:rsidP="00765B48">
            <w:r w:rsidRPr="00F61DE5">
              <w:t xml:space="preserve">Yhteistoiminnan kustannusten korvaukset </w:t>
            </w:r>
            <w:r w:rsidRPr="00F61DE5">
              <w:rPr>
                <w:b/>
                <w:bCs/>
              </w:rPr>
              <w:t>yrityksiltä</w:t>
            </w:r>
          </w:p>
        </w:tc>
        <w:tc>
          <w:tcPr>
            <w:tcW w:w="5245" w:type="dxa"/>
          </w:tcPr>
          <w:p w14:paraId="14D15AB2" w14:textId="77777777" w:rsidR="00664982" w:rsidRPr="00F61DE5" w:rsidRDefault="00664982" w:rsidP="00664982">
            <w:r w:rsidRPr="00F61DE5">
              <w:t xml:space="preserve">Tämä tili sisältää yrityksiltä </w:t>
            </w:r>
            <w:r w:rsidRPr="00F61DE5">
              <w:rPr>
                <w:b/>
                <w:bCs/>
                <w:strike/>
              </w:rPr>
              <w:t>ja muulta elinkeinoelämältä</w:t>
            </w:r>
            <w:r w:rsidRPr="00F61DE5">
              <w:rPr>
                <w:b/>
                <w:bCs/>
              </w:rPr>
              <w:t xml:space="preserve"> </w:t>
            </w:r>
            <w:r w:rsidRPr="00F61DE5">
              <w:t>saadut yhteistoiminnan ja yhteisten hankkeiden kustannusten korvaukset.</w:t>
            </w:r>
          </w:p>
          <w:p w14:paraId="4B74212B" w14:textId="77777777" w:rsidR="00664982" w:rsidRPr="00F61DE5" w:rsidRDefault="00664982" w:rsidP="004B142E"/>
        </w:tc>
      </w:tr>
      <w:tr w:rsidR="00F61DE5" w:rsidRPr="00F61DE5" w14:paraId="329ADD66" w14:textId="77777777" w:rsidTr="006735EC">
        <w:trPr>
          <w:trHeight w:val="993"/>
        </w:trPr>
        <w:tc>
          <w:tcPr>
            <w:tcW w:w="1868" w:type="dxa"/>
          </w:tcPr>
          <w:p w14:paraId="35EF01BB" w14:textId="220C84BF" w:rsidR="00664982" w:rsidRPr="00F61DE5" w:rsidRDefault="00791858" w:rsidP="00765B48">
            <w:r w:rsidRPr="00F61DE5">
              <w:t>39700/39700000</w:t>
            </w:r>
          </w:p>
        </w:tc>
        <w:tc>
          <w:tcPr>
            <w:tcW w:w="2663" w:type="dxa"/>
          </w:tcPr>
          <w:p w14:paraId="2D223AAD" w14:textId="38DB4ED7" w:rsidR="00664982" w:rsidRPr="00F61DE5" w:rsidRDefault="00791858" w:rsidP="00765B48">
            <w:r w:rsidRPr="00F61DE5">
              <w:t xml:space="preserve">Yhteisrahoitteisen toiminnan tuotot </w:t>
            </w:r>
            <w:r w:rsidRPr="00F61DE5">
              <w:rPr>
                <w:b/>
                <w:bCs/>
              </w:rPr>
              <w:t>yrityksiltä</w:t>
            </w:r>
          </w:p>
        </w:tc>
        <w:tc>
          <w:tcPr>
            <w:tcW w:w="5245" w:type="dxa"/>
          </w:tcPr>
          <w:p w14:paraId="6B329132" w14:textId="77777777" w:rsidR="00791858" w:rsidRPr="00F61DE5" w:rsidRDefault="00791858" w:rsidP="00791858">
            <w:r w:rsidRPr="00F61DE5">
              <w:t>Tämä tili sisältää yrityksiltä</w:t>
            </w:r>
            <w:r w:rsidRPr="00F61DE5">
              <w:rPr>
                <w:b/>
                <w:bCs/>
                <w:strike/>
              </w:rPr>
              <w:t xml:space="preserve"> ja muulta elinkeinoelämältä</w:t>
            </w:r>
            <w:r w:rsidRPr="00F61DE5">
              <w:t xml:space="preserve"> saadut yhteisrahoitteisen toiminnan tuotot.</w:t>
            </w:r>
          </w:p>
          <w:p w14:paraId="1531CD3A" w14:textId="77777777" w:rsidR="00664982" w:rsidRPr="00F61DE5" w:rsidRDefault="00664982" w:rsidP="004B142E"/>
        </w:tc>
      </w:tr>
      <w:tr w:rsidR="00F61DE5" w:rsidRPr="00F61DE5" w14:paraId="360820FF" w14:textId="77777777" w:rsidTr="006735EC">
        <w:tc>
          <w:tcPr>
            <w:tcW w:w="1868" w:type="dxa"/>
          </w:tcPr>
          <w:p w14:paraId="320B1502" w14:textId="1AA0CE4C" w:rsidR="00FD7732" w:rsidRPr="00F61DE5" w:rsidRDefault="00FD7732" w:rsidP="00FD7732">
            <w:r w:rsidRPr="00F61DE5">
              <w:t>82300/82300000</w:t>
            </w:r>
          </w:p>
        </w:tc>
        <w:tc>
          <w:tcPr>
            <w:tcW w:w="2663" w:type="dxa"/>
          </w:tcPr>
          <w:p w14:paraId="6E31C35E" w14:textId="2616F734" w:rsidR="00FD7732" w:rsidRPr="00F61DE5" w:rsidRDefault="00FD7732" w:rsidP="00FD7732">
            <w:r w:rsidRPr="00F61DE5">
              <w:t xml:space="preserve">Käyttötalouden tuotot, </w:t>
            </w:r>
            <w:r w:rsidRPr="00F61DE5">
              <w:rPr>
                <w:b/>
                <w:bCs/>
              </w:rPr>
              <w:t>yritykset</w:t>
            </w:r>
          </w:p>
        </w:tc>
        <w:tc>
          <w:tcPr>
            <w:tcW w:w="5245" w:type="dxa"/>
          </w:tcPr>
          <w:p w14:paraId="5A164534" w14:textId="77777777" w:rsidR="00FD7732" w:rsidRPr="00F61DE5" w:rsidRDefault="00FD7732" w:rsidP="00FD7732">
            <w:pPr>
              <w:rPr>
                <w:b/>
                <w:bCs/>
              </w:rPr>
            </w:pPr>
            <w:r w:rsidRPr="00F61DE5">
              <w:t xml:space="preserve">Tämä tili sisältää yrityksille ja elinkeinonharjoittajina toimiville kotitalouksille valtionosuudet käyttötalouteen.  </w:t>
            </w:r>
            <w:r w:rsidRPr="00F61DE5">
              <w:rPr>
                <w:b/>
                <w:bCs/>
              </w:rPr>
              <w:t>Yrityksille</w:t>
            </w:r>
            <w:r w:rsidRPr="00F61DE5">
              <w:t xml:space="preserve"> maksettavat investointeihin ja lainojen lyhennyksiin liittyvät avustukset käsitellään pääomatalouden kuluissa </w:t>
            </w:r>
            <w:r w:rsidRPr="00F61DE5">
              <w:rPr>
                <w:b/>
                <w:bCs/>
              </w:rPr>
              <w:t>yrityksille.</w:t>
            </w:r>
          </w:p>
          <w:p w14:paraId="0620DE98" w14:textId="77777777" w:rsidR="00FD7732" w:rsidRPr="00F61DE5" w:rsidRDefault="00FD7732" w:rsidP="00FD7732"/>
        </w:tc>
      </w:tr>
      <w:tr w:rsidR="00FD7732" w:rsidRPr="00F61DE5" w14:paraId="21094AC2" w14:textId="77777777" w:rsidTr="006735EC">
        <w:tc>
          <w:tcPr>
            <w:tcW w:w="1868" w:type="dxa"/>
          </w:tcPr>
          <w:p w14:paraId="11DA5A9B" w14:textId="7C85B553" w:rsidR="00FD7732" w:rsidRPr="00F61DE5" w:rsidRDefault="00FD7732" w:rsidP="00FD7732">
            <w:r w:rsidRPr="00F61DE5">
              <w:t>82340/82340000</w:t>
            </w:r>
          </w:p>
        </w:tc>
        <w:tc>
          <w:tcPr>
            <w:tcW w:w="2663" w:type="dxa"/>
          </w:tcPr>
          <w:p w14:paraId="00D2A27C" w14:textId="1AD65F5E" w:rsidR="00FD7732" w:rsidRPr="00F61DE5" w:rsidRDefault="00FD7732" w:rsidP="00FD7732">
            <w:r w:rsidRPr="00F61DE5">
              <w:t xml:space="preserve">Valtionavustukset pääomatalous, </w:t>
            </w:r>
            <w:r w:rsidRPr="00F61DE5">
              <w:rPr>
                <w:b/>
                <w:bCs/>
              </w:rPr>
              <w:t>yritykset</w:t>
            </w:r>
          </w:p>
        </w:tc>
        <w:tc>
          <w:tcPr>
            <w:tcW w:w="5245" w:type="dxa"/>
          </w:tcPr>
          <w:p w14:paraId="15489F0A" w14:textId="77777777" w:rsidR="00543CB1" w:rsidRPr="00F61DE5" w:rsidRDefault="00543CB1" w:rsidP="00543CB1">
            <w:r w:rsidRPr="00F61DE5">
              <w:t xml:space="preserve">Tämä tili sisältää yrityksille ja elinkeinonharjoittajina toimiville kotitalouksille maksettavatavat valtionavustukset pääomatalouteen. Näitä ovat esimerkiksi investointeihin ja lainojen lyhennyksiin liittyvät avustukset. </w:t>
            </w:r>
          </w:p>
          <w:p w14:paraId="7B03EDB2" w14:textId="2BE29320" w:rsidR="00FD7732" w:rsidRPr="00F61DE5" w:rsidRDefault="00FD7732" w:rsidP="00FD7732">
            <w:r w:rsidRPr="00F61DE5">
              <w:rPr>
                <w:b/>
                <w:bCs/>
              </w:rPr>
              <w:t>Yrityksille</w:t>
            </w:r>
            <w:r w:rsidRPr="00F61DE5">
              <w:t xml:space="preserve"> maksettavat korkotuet käsitellään käyttötalouden kuluissa </w:t>
            </w:r>
            <w:r w:rsidRPr="00F61DE5">
              <w:rPr>
                <w:b/>
                <w:bCs/>
              </w:rPr>
              <w:t>yrityksille.</w:t>
            </w:r>
          </w:p>
          <w:p w14:paraId="2BB02F0A" w14:textId="77777777" w:rsidR="00FD7732" w:rsidRPr="00F61DE5" w:rsidRDefault="00FD7732" w:rsidP="00FD7732"/>
        </w:tc>
      </w:tr>
    </w:tbl>
    <w:p w14:paraId="117846CD" w14:textId="7A9ED4C4" w:rsidR="001167B1" w:rsidRPr="00F61DE5" w:rsidRDefault="001167B1" w:rsidP="008E0BD2">
      <w:pPr>
        <w:pStyle w:val="Leipteksti"/>
        <w:ind w:left="0"/>
        <w:rPr>
          <w:b/>
          <w:bCs/>
          <w:strike/>
        </w:rPr>
      </w:pPr>
    </w:p>
    <w:p w14:paraId="564D5C5F" w14:textId="5E9F1401" w:rsidR="00565901" w:rsidRPr="00565901" w:rsidRDefault="00565901" w:rsidP="008E0BD2">
      <w:pPr>
        <w:pStyle w:val="Leipteksti"/>
        <w:ind w:left="0"/>
      </w:pPr>
      <w:r w:rsidRPr="00565901">
        <w:t xml:space="preserve">Näissä tileissä </w:t>
      </w:r>
      <w:r w:rsidR="00107E33">
        <w:t xml:space="preserve">vastaava </w:t>
      </w:r>
      <w:r w:rsidRPr="00565901">
        <w:t>muutos</w:t>
      </w:r>
      <w:r w:rsidR="003C21BC">
        <w:t xml:space="preserve"> on tehty</w:t>
      </w:r>
      <w:r w:rsidRPr="00565901">
        <w:t xml:space="preserve"> tilin nimeen</w:t>
      </w:r>
      <w:r w:rsidR="003C21BC">
        <w:t>,</w:t>
      </w:r>
      <w:r>
        <w:t xml:space="preserve"> </w:t>
      </w:r>
      <w:r w:rsidR="00107E33">
        <w:t xml:space="preserve">sen sijaan </w:t>
      </w:r>
      <w:r>
        <w:t>selitteeseen</w:t>
      </w:r>
      <w:r w:rsidR="003C21BC">
        <w:t xml:space="preserve"> ei tule muutoksia. Termi ”elinkeinoelämä” on korvattu termillä ”yritykset”</w:t>
      </w:r>
    </w:p>
    <w:tbl>
      <w:tblPr>
        <w:tblStyle w:val="TaulukkoRuudukko1"/>
        <w:tblW w:w="9776" w:type="dxa"/>
        <w:tblLook w:val="04A0" w:firstRow="1" w:lastRow="0" w:firstColumn="1" w:lastColumn="0" w:noHBand="0" w:noVBand="1"/>
      </w:tblPr>
      <w:tblGrid>
        <w:gridCol w:w="2689"/>
        <w:gridCol w:w="7087"/>
      </w:tblGrid>
      <w:tr w:rsidR="00F61DE5" w:rsidRPr="00F61DE5" w14:paraId="15D02FBF" w14:textId="77777777" w:rsidTr="001167B1">
        <w:tc>
          <w:tcPr>
            <w:tcW w:w="2689" w:type="dxa"/>
            <w:shd w:val="clear" w:color="auto" w:fill="7CB6EE" w:themeFill="text2" w:themeFillTint="66"/>
          </w:tcPr>
          <w:p w14:paraId="2D2911EC" w14:textId="79833452" w:rsidR="001167B1" w:rsidRPr="00F61DE5" w:rsidRDefault="001167B1" w:rsidP="002B076B">
            <w:pPr>
              <w:spacing w:after="220"/>
            </w:pPr>
            <w:r w:rsidRPr="00F61DE5">
              <w:lastRenderedPageBreak/>
              <w:t>Tili</w:t>
            </w:r>
          </w:p>
        </w:tc>
        <w:tc>
          <w:tcPr>
            <w:tcW w:w="7087" w:type="dxa"/>
            <w:shd w:val="clear" w:color="auto" w:fill="7CB6EE" w:themeFill="text2" w:themeFillTint="66"/>
          </w:tcPr>
          <w:p w14:paraId="1BA16686" w14:textId="77777777" w:rsidR="001167B1" w:rsidRPr="00F61DE5" w:rsidRDefault="001167B1" w:rsidP="002B076B">
            <w:pPr>
              <w:spacing w:after="220"/>
            </w:pPr>
            <w:r w:rsidRPr="00F61DE5">
              <w:t>Uusi nimi</w:t>
            </w:r>
          </w:p>
        </w:tc>
      </w:tr>
      <w:tr w:rsidR="00F61DE5" w:rsidRPr="00F61DE5" w14:paraId="213F4907" w14:textId="77777777" w:rsidTr="00E10F75">
        <w:trPr>
          <w:trHeight w:val="492"/>
        </w:trPr>
        <w:tc>
          <w:tcPr>
            <w:tcW w:w="2689" w:type="dxa"/>
            <w:shd w:val="clear" w:color="auto" w:fill="auto"/>
          </w:tcPr>
          <w:p w14:paraId="6EC46F4D" w14:textId="3A5F55C8" w:rsidR="001167B1" w:rsidRPr="00F61DE5" w:rsidRDefault="001167B1" w:rsidP="00C81A4F">
            <w:r w:rsidRPr="00F61DE5">
              <w:t xml:space="preserve">80300/80300000  </w:t>
            </w:r>
          </w:p>
        </w:tc>
        <w:tc>
          <w:tcPr>
            <w:tcW w:w="7087" w:type="dxa"/>
            <w:shd w:val="clear" w:color="auto" w:fill="auto"/>
          </w:tcPr>
          <w:p w14:paraId="00EED0AB" w14:textId="5AF0D8DE" w:rsidR="001167B1" w:rsidRPr="00F61DE5" w:rsidRDefault="001167B1" w:rsidP="00C81A4F">
            <w:r w:rsidRPr="00F61DE5">
              <w:t xml:space="preserve">Käyttötalouden tuotot, </w:t>
            </w:r>
            <w:r w:rsidRPr="00F61DE5">
              <w:rPr>
                <w:b/>
                <w:bCs/>
              </w:rPr>
              <w:t>yritykset</w:t>
            </w:r>
          </w:p>
        </w:tc>
      </w:tr>
      <w:tr w:rsidR="00F61DE5" w:rsidRPr="00F61DE5" w14:paraId="54502D95" w14:textId="77777777" w:rsidTr="00E10F75">
        <w:trPr>
          <w:trHeight w:val="402"/>
        </w:trPr>
        <w:tc>
          <w:tcPr>
            <w:tcW w:w="2689" w:type="dxa"/>
            <w:shd w:val="clear" w:color="auto" w:fill="auto"/>
          </w:tcPr>
          <w:p w14:paraId="20692109" w14:textId="3DF35060" w:rsidR="001167B1" w:rsidRPr="00F61DE5" w:rsidRDefault="001167B1" w:rsidP="00C81A4F">
            <w:r w:rsidRPr="00F61DE5">
              <w:t>80310/80310000</w:t>
            </w:r>
          </w:p>
        </w:tc>
        <w:tc>
          <w:tcPr>
            <w:tcW w:w="7087" w:type="dxa"/>
            <w:shd w:val="clear" w:color="auto" w:fill="auto"/>
          </w:tcPr>
          <w:p w14:paraId="7C251EF2" w14:textId="097FF7EE" w:rsidR="001167B1" w:rsidRPr="00F61DE5" w:rsidRDefault="001167B1" w:rsidP="00C81A4F">
            <w:r w:rsidRPr="00F61DE5">
              <w:t xml:space="preserve">Pääomatalouden tuotot, </w:t>
            </w:r>
            <w:r w:rsidRPr="00F61DE5">
              <w:rPr>
                <w:b/>
                <w:bCs/>
              </w:rPr>
              <w:t>yritykset</w:t>
            </w:r>
          </w:p>
        </w:tc>
      </w:tr>
      <w:tr w:rsidR="00F61DE5" w:rsidRPr="00F61DE5" w14:paraId="232FA83F" w14:textId="77777777" w:rsidTr="00E10F75">
        <w:trPr>
          <w:trHeight w:val="397"/>
        </w:trPr>
        <w:tc>
          <w:tcPr>
            <w:tcW w:w="2689" w:type="dxa"/>
            <w:shd w:val="clear" w:color="auto" w:fill="auto"/>
          </w:tcPr>
          <w:p w14:paraId="674299AF" w14:textId="09C3DAC6" w:rsidR="001167B1" w:rsidRPr="00F61DE5" w:rsidRDefault="001167B1" w:rsidP="00C81A4F">
            <w:r w:rsidRPr="00F61DE5">
              <w:t>82310/82310000</w:t>
            </w:r>
          </w:p>
        </w:tc>
        <w:tc>
          <w:tcPr>
            <w:tcW w:w="7087" w:type="dxa"/>
            <w:shd w:val="clear" w:color="auto" w:fill="auto"/>
          </w:tcPr>
          <w:p w14:paraId="010ECA96" w14:textId="29C0CEEB" w:rsidR="001167B1" w:rsidRPr="00F61DE5" w:rsidRDefault="001167B1" w:rsidP="00C81A4F">
            <w:r w:rsidRPr="00F61DE5">
              <w:t xml:space="preserve">Valtionavustukset käyttötalous, </w:t>
            </w:r>
            <w:r w:rsidRPr="00F61DE5">
              <w:rPr>
                <w:b/>
                <w:bCs/>
              </w:rPr>
              <w:t>yritykset</w:t>
            </w:r>
          </w:p>
        </w:tc>
      </w:tr>
      <w:tr w:rsidR="00F61DE5" w:rsidRPr="00F61DE5" w14:paraId="31DD71B5" w14:textId="77777777" w:rsidTr="00E10F75">
        <w:trPr>
          <w:trHeight w:val="392"/>
        </w:trPr>
        <w:tc>
          <w:tcPr>
            <w:tcW w:w="2689" w:type="dxa"/>
            <w:shd w:val="clear" w:color="auto" w:fill="auto"/>
          </w:tcPr>
          <w:p w14:paraId="2EF65703" w14:textId="0AE68835" w:rsidR="001167B1" w:rsidRPr="00F61DE5" w:rsidRDefault="001167B1" w:rsidP="00C81A4F">
            <w:r w:rsidRPr="00F61DE5">
              <w:t>82320/82320000</w:t>
            </w:r>
          </w:p>
        </w:tc>
        <w:tc>
          <w:tcPr>
            <w:tcW w:w="7087" w:type="dxa"/>
            <w:shd w:val="clear" w:color="auto" w:fill="auto"/>
          </w:tcPr>
          <w:p w14:paraId="3B74E1C9" w14:textId="0EF97F10" w:rsidR="001167B1" w:rsidRPr="00F61DE5" w:rsidRDefault="001167B1" w:rsidP="00C81A4F">
            <w:r w:rsidRPr="00F61DE5">
              <w:t xml:space="preserve">Muut siirtotalouden kulut käyttötalous, </w:t>
            </w:r>
            <w:r w:rsidRPr="00F61DE5">
              <w:rPr>
                <w:b/>
                <w:bCs/>
              </w:rPr>
              <w:t>yritykset</w:t>
            </w:r>
          </w:p>
        </w:tc>
      </w:tr>
      <w:tr w:rsidR="00F61DE5" w:rsidRPr="00F61DE5" w14:paraId="521011EC" w14:textId="77777777" w:rsidTr="00E10F75">
        <w:trPr>
          <w:trHeight w:val="402"/>
        </w:trPr>
        <w:tc>
          <w:tcPr>
            <w:tcW w:w="2689" w:type="dxa"/>
            <w:shd w:val="clear" w:color="auto" w:fill="auto"/>
          </w:tcPr>
          <w:p w14:paraId="77180724" w14:textId="461CBEA0" w:rsidR="001167B1" w:rsidRPr="00F61DE5" w:rsidRDefault="001167B1" w:rsidP="00C81A4F">
            <w:r w:rsidRPr="00F61DE5">
              <w:t>82330/82330000</w:t>
            </w:r>
          </w:p>
        </w:tc>
        <w:tc>
          <w:tcPr>
            <w:tcW w:w="7087" w:type="dxa"/>
            <w:shd w:val="clear" w:color="auto" w:fill="auto"/>
          </w:tcPr>
          <w:p w14:paraId="6FD6D8AD" w14:textId="159E27CB" w:rsidR="001167B1" w:rsidRPr="00F61DE5" w:rsidRDefault="001167B1" w:rsidP="00C81A4F">
            <w:r w:rsidRPr="00F61DE5">
              <w:t xml:space="preserve">Valtionosuudet pääomatalous, </w:t>
            </w:r>
            <w:r w:rsidRPr="00F61DE5">
              <w:rPr>
                <w:b/>
                <w:bCs/>
              </w:rPr>
              <w:t>yritykset</w:t>
            </w:r>
          </w:p>
        </w:tc>
      </w:tr>
      <w:tr w:rsidR="00F61DE5" w:rsidRPr="00F61DE5" w14:paraId="256F7B14" w14:textId="77777777" w:rsidTr="00E10F75">
        <w:trPr>
          <w:trHeight w:val="399"/>
        </w:trPr>
        <w:tc>
          <w:tcPr>
            <w:tcW w:w="2689" w:type="dxa"/>
            <w:shd w:val="clear" w:color="auto" w:fill="auto"/>
          </w:tcPr>
          <w:p w14:paraId="048B65FF" w14:textId="62AFF126" w:rsidR="001167B1" w:rsidRPr="00F61DE5" w:rsidRDefault="001167B1" w:rsidP="00C81A4F">
            <w:r w:rsidRPr="00F61DE5">
              <w:t>82340/82340000</w:t>
            </w:r>
          </w:p>
        </w:tc>
        <w:tc>
          <w:tcPr>
            <w:tcW w:w="7087" w:type="dxa"/>
            <w:shd w:val="clear" w:color="auto" w:fill="auto"/>
          </w:tcPr>
          <w:p w14:paraId="72D49770" w14:textId="575568CE" w:rsidR="001167B1" w:rsidRPr="00F61DE5" w:rsidRDefault="001167B1" w:rsidP="00C81A4F">
            <w:r w:rsidRPr="00F61DE5">
              <w:t xml:space="preserve">Valtionavustukset pääomatalous, </w:t>
            </w:r>
            <w:r w:rsidRPr="00F61DE5">
              <w:rPr>
                <w:b/>
                <w:bCs/>
              </w:rPr>
              <w:t>yritykset</w:t>
            </w:r>
          </w:p>
        </w:tc>
      </w:tr>
      <w:tr w:rsidR="001167B1" w:rsidRPr="00F61DE5" w14:paraId="71B8CE67" w14:textId="77777777" w:rsidTr="00E10F75">
        <w:trPr>
          <w:trHeight w:val="394"/>
        </w:trPr>
        <w:tc>
          <w:tcPr>
            <w:tcW w:w="2689" w:type="dxa"/>
            <w:shd w:val="clear" w:color="auto" w:fill="auto"/>
          </w:tcPr>
          <w:p w14:paraId="17824F04" w14:textId="45890F75" w:rsidR="001167B1" w:rsidRPr="00F61DE5" w:rsidRDefault="001167B1" w:rsidP="00C81A4F">
            <w:r w:rsidRPr="00F61DE5">
              <w:t>82350/82350000</w:t>
            </w:r>
          </w:p>
        </w:tc>
        <w:tc>
          <w:tcPr>
            <w:tcW w:w="7087" w:type="dxa"/>
            <w:shd w:val="clear" w:color="auto" w:fill="auto"/>
          </w:tcPr>
          <w:p w14:paraId="7D1E1A4D" w14:textId="52BD2423" w:rsidR="001167B1" w:rsidRPr="00F61DE5" w:rsidRDefault="001167B1" w:rsidP="00C81A4F">
            <w:r w:rsidRPr="00F61DE5">
              <w:t xml:space="preserve">Muut siirtotalouden kulut pääomatalous, </w:t>
            </w:r>
            <w:r w:rsidRPr="00F61DE5">
              <w:rPr>
                <w:b/>
                <w:bCs/>
              </w:rPr>
              <w:t>yritykset</w:t>
            </w:r>
          </w:p>
        </w:tc>
      </w:tr>
    </w:tbl>
    <w:p w14:paraId="234AEE4C" w14:textId="651C6AB5" w:rsidR="00E34D10" w:rsidRDefault="00E34D10" w:rsidP="00DE6066">
      <w:pPr>
        <w:spacing w:after="220"/>
        <w:rPr>
          <w:b/>
          <w:bCs/>
        </w:rPr>
      </w:pPr>
      <w:bookmarkStart w:id="8" w:name="_Toc296512792"/>
      <w:bookmarkStart w:id="9" w:name="_Toc306006918"/>
      <w:bookmarkStart w:id="10" w:name="_Toc51314140"/>
    </w:p>
    <w:p w14:paraId="0E367B72" w14:textId="5B2A8826" w:rsidR="00540D56" w:rsidRDefault="00540D56" w:rsidP="00DE6066">
      <w:pPr>
        <w:spacing w:after="220"/>
        <w:rPr>
          <w:b/>
          <w:bCs/>
        </w:rPr>
      </w:pPr>
    </w:p>
    <w:p w14:paraId="23687EBA" w14:textId="77777777" w:rsidR="00540D56" w:rsidRPr="00F61DE5" w:rsidRDefault="00540D56" w:rsidP="00DE6066">
      <w:pPr>
        <w:spacing w:after="220"/>
        <w:rPr>
          <w:b/>
          <w:bCs/>
        </w:rPr>
      </w:pPr>
    </w:p>
    <w:p w14:paraId="0338311B" w14:textId="304592FB" w:rsidR="002B231F" w:rsidRPr="00F61DE5" w:rsidRDefault="002B231F">
      <w:pPr>
        <w:pStyle w:val="Otsikko1"/>
      </w:pPr>
      <w:bookmarkStart w:id="11" w:name="_Toc151568800"/>
      <w:r w:rsidRPr="00F61DE5">
        <w:t>Muut muutokset</w:t>
      </w:r>
      <w:bookmarkEnd w:id="11"/>
    </w:p>
    <w:bookmarkEnd w:id="8"/>
    <w:bookmarkEnd w:id="9"/>
    <w:bookmarkEnd w:id="10"/>
    <w:p w14:paraId="6DDE44EE" w14:textId="02CA4239" w:rsidR="00E17990" w:rsidRDefault="00E17990" w:rsidP="008603C9"/>
    <w:p w14:paraId="057038A9" w14:textId="6C46F815" w:rsidR="00FC3FFF" w:rsidRDefault="00B2177B" w:rsidP="00B2177B">
      <w:pPr>
        <w:pStyle w:val="Otsikko2"/>
      </w:pPr>
      <w:bookmarkStart w:id="12" w:name="_Toc151568801"/>
      <w:r>
        <w:t>Ennakonpidätyksiin ja sosiaaliturvamaksuihin liittyvien lyhytaikaisten saamisten uusi lisäjaottelu</w:t>
      </w:r>
      <w:bookmarkEnd w:id="12"/>
      <w:r>
        <w:t xml:space="preserve"> </w:t>
      </w:r>
    </w:p>
    <w:p w14:paraId="1ACC49F1" w14:textId="3A7935E1" w:rsidR="00B2177B" w:rsidRPr="00782C0A" w:rsidRDefault="00B2177B" w:rsidP="00B2177B">
      <w:r w:rsidRPr="00782C0A">
        <w:t>Palkanlaskennassa palkansaajalta pidätetyt ennakonpidätykset kirjataan ennakonpidätysten tasetilille 25800100</w:t>
      </w:r>
      <w:r>
        <w:t xml:space="preserve"> Ennakonpidätykset (T)</w:t>
      </w:r>
      <w:r w:rsidRPr="00782C0A">
        <w:t xml:space="preserve"> ja tilitetään kuukausittain verohallinnolle. </w:t>
      </w:r>
      <w:r>
        <w:t>M</w:t>
      </w:r>
      <w:r w:rsidRPr="00782C0A">
        <w:t xml:space="preserve">aksun yhteydessä </w:t>
      </w:r>
      <w:r>
        <w:t>e</w:t>
      </w:r>
      <w:r w:rsidRPr="00782C0A">
        <w:t>nnakonpidätykset kirjataan pois ko.</w:t>
      </w:r>
      <w:r>
        <w:t xml:space="preserve"> </w:t>
      </w:r>
      <w:r w:rsidRPr="00782C0A">
        <w:t>tililtä. Omaverossa ennakonpidätyksille voi kuitenkin kertyä avointa saldoa. Tällöin Omaveron saldo on miinuksella eikä miinussaldo vähene. Viivästyskorkojen/myöhästymismaksujen välttämiseksi verohallinnolle maksetaan miinussaldon määrän rahaa kassamaksuna. Lähtökohtaisesti tämä kassamaksu katsotaan saatavaksi, koska kassamaksu peritään selvityksen jälkeen takaisin. Saldovirhe voi johtua esimerkiksi siitä, että palkansaajien ansiotietoja on ilmoitettu virheellisesti tulorekisteriin.</w:t>
      </w:r>
    </w:p>
    <w:p w14:paraId="2A3D6BE8" w14:textId="373D4F37" w:rsidR="00B2177B" w:rsidRPr="00782C0A" w:rsidRDefault="00B2177B" w:rsidP="00B2177B">
      <w:r>
        <w:t xml:space="preserve"> </w:t>
      </w:r>
    </w:p>
    <w:p w14:paraId="172D9FD5" w14:textId="11617674" w:rsidR="00B2177B" w:rsidRPr="00DD49C4" w:rsidRDefault="00B2177B" w:rsidP="00DD49C4">
      <w:pPr>
        <w:pStyle w:val="Leipteksti"/>
        <w:ind w:left="0"/>
      </w:pPr>
      <w:r w:rsidRPr="00782C0A">
        <w:t xml:space="preserve">Palkeiden henkilöstöpalvelut </w:t>
      </w:r>
      <w:proofErr w:type="gramStart"/>
      <w:r w:rsidRPr="00782C0A">
        <w:t>selvittää</w:t>
      </w:r>
      <w:proofErr w:type="gramEnd"/>
      <w:r w:rsidRPr="00782C0A">
        <w:t xml:space="preserve">, mistä Omaveron saldon ero johtuu. Tämä uusi perustettava tili helpottaa Omavero saldo selvityksiä. Virheet korjataan ja korjauksien </w:t>
      </w:r>
      <w:proofErr w:type="gramStart"/>
      <w:r w:rsidRPr="00782C0A">
        <w:t>johdosta</w:t>
      </w:r>
      <w:proofErr w:type="gramEnd"/>
      <w:r w:rsidRPr="00782C0A">
        <w:t xml:space="preserve"> Omaveron saldo muuttuu hyvityksen puolelle eli ns. plussaldoksi. Palkeet </w:t>
      </w:r>
      <w:proofErr w:type="gramStart"/>
      <w:r w:rsidRPr="00782C0A">
        <w:t>pyytää</w:t>
      </w:r>
      <w:proofErr w:type="gramEnd"/>
      <w:r w:rsidRPr="00782C0A">
        <w:t xml:space="preserve"> korjauksen jälkeen verohallinnolta takaisin aiemmin maksetun kassamaksun määrän. Saatava kuitataan verohallinnon maksaman tilityksen yhteydessä kirjanpitoon.</w:t>
      </w:r>
    </w:p>
    <w:tbl>
      <w:tblPr>
        <w:tblStyle w:val="TaulukkoRuudukko1"/>
        <w:tblW w:w="9918" w:type="dxa"/>
        <w:tblLook w:val="04A0" w:firstRow="1" w:lastRow="0" w:firstColumn="1" w:lastColumn="0" w:noHBand="0" w:noVBand="1"/>
      </w:tblPr>
      <w:tblGrid>
        <w:gridCol w:w="4390"/>
        <w:gridCol w:w="5528"/>
      </w:tblGrid>
      <w:tr w:rsidR="00B2177B" w:rsidRPr="00DE6066" w14:paraId="2ED6B09B" w14:textId="77777777" w:rsidTr="00DD49C4">
        <w:trPr>
          <w:trHeight w:val="730"/>
        </w:trPr>
        <w:tc>
          <w:tcPr>
            <w:tcW w:w="4390" w:type="dxa"/>
            <w:shd w:val="clear" w:color="auto" w:fill="7CB6EE" w:themeFill="text2" w:themeFillTint="66"/>
          </w:tcPr>
          <w:p w14:paraId="44832364" w14:textId="77777777" w:rsidR="00B2177B" w:rsidRPr="00DE6066" w:rsidRDefault="00B2177B" w:rsidP="00782C0A">
            <w:pPr>
              <w:spacing w:after="220"/>
            </w:pPr>
            <w:r w:rsidRPr="00DE6066">
              <w:t>Tili</w:t>
            </w:r>
          </w:p>
        </w:tc>
        <w:tc>
          <w:tcPr>
            <w:tcW w:w="5528" w:type="dxa"/>
            <w:shd w:val="clear" w:color="auto" w:fill="7CB6EE" w:themeFill="text2" w:themeFillTint="66"/>
          </w:tcPr>
          <w:p w14:paraId="75F18BD1" w14:textId="77777777" w:rsidR="00B2177B" w:rsidRPr="00DE6066" w:rsidRDefault="00B2177B" w:rsidP="00782C0A">
            <w:pPr>
              <w:spacing w:after="220"/>
            </w:pPr>
            <w:r w:rsidRPr="00DE6066">
              <w:t>Selite</w:t>
            </w:r>
          </w:p>
        </w:tc>
      </w:tr>
      <w:tr w:rsidR="00B2177B" w14:paraId="7FC7FC4E" w14:textId="77777777" w:rsidTr="00DD49C4">
        <w:trPr>
          <w:trHeight w:val="937"/>
        </w:trPr>
        <w:tc>
          <w:tcPr>
            <w:tcW w:w="4390" w:type="dxa"/>
          </w:tcPr>
          <w:p w14:paraId="7D41F1C9" w14:textId="77777777" w:rsidR="00B2177B" w:rsidRPr="00F61DE5" w:rsidRDefault="00B2177B" w:rsidP="00782C0A">
            <w:r w:rsidRPr="00056982">
              <w:rPr>
                <w:rFonts w:ascii="Segoe UI" w:hAnsi="Segoe UI" w:cs="Segoe UI"/>
                <w:sz w:val="21"/>
                <w:szCs w:val="21"/>
                <w:shd w:val="clear" w:color="auto" w:fill="FFFFFF"/>
              </w:rPr>
              <w:t>17490500 Muut lyhytaikaiset saamiset, ennakonpidätykset ja sosiaaliturvamaksut</w:t>
            </w:r>
            <w:r>
              <w:rPr>
                <w:rFonts w:ascii="Segoe UI" w:hAnsi="Segoe UI" w:cs="Segoe UI"/>
                <w:sz w:val="21"/>
                <w:szCs w:val="21"/>
                <w:shd w:val="clear" w:color="auto" w:fill="FFFFFF"/>
              </w:rPr>
              <w:t xml:space="preserve"> </w:t>
            </w:r>
            <w:r w:rsidRPr="00056982">
              <w:rPr>
                <w:rFonts w:ascii="Segoe UI" w:hAnsi="Segoe UI" w:cs="Segoe UI"/>
                <w:sz w:val="21"/>
                <w:szCs w:val="21"/>
                <w:shd w:val="clear" w:color="auto" w:fill="FFFFFF"/>
              </w:rPr>
              <w:t>(T)</w:t>
            </w:r>
            <w:r>
              <w:rPr>
                <w:rFonts w:ascii="Segoe UI" w:hAnsi="Segoe UI" w:cs="Segoe UI"/>
                <w:sz w:val="21"/>
                <w:szCs w:val="21"/>
                <w:shd w:val="clear" w:color="auto" w:fill="FFFFFF"/>
              </w:rPr>
              <w:t xml:space="preserve">, </w:t>
            </w:r>
          </w:p>
        </w:tc>
        <w:tc>
          <w:tcPr>
            <w:tcW w:w="5528" w:type="dxa"/>
          </w:tcPr>
          <w:p w14:paraId="65E5B729" w14:textId="77777777" w:rsidR="00B2177B" w:rsidRPr="00F61DE5" w:rsidRDefault="00B2177B" w:rsidP="00782C0A">
            <w:r w:rsidRPr="00056982">
              <w:rPr>
                <w:rFonts w:ascii="Segoe UI" w:hAnsi="Segoe UI" w:cs="Segoe UI"/>
                <w:sz w:val="21"/>
                <w:szCs w:val="21"/>
                <w:shd w:val="clear" w:color="auto" w:fill="FFFFFF"/>
              </w:rPr>
              <w:t>Tilille kirjataan kassamaksuna Verohallinnolle maksettavat Omaveron ennakonpidätysten ja sosiaaliturvamaksujen saldon korjaukset.</w:t>
            </w:r>
          </w:p>
        </w:tc>
      </w:tr>
    </w:tbl>
    <w:p w14:paraId="555C8DA1" w14:textId="0D85E04C" w:rsidR="00B2177B" w:rsidRDefault="00B2177B" w:rsidP="00FC3FFF">
      <w:pPr>
        <w:spacing w:after="220"/>
        <w:rPr>
          <w:b/>
          <w:bCs/>
        </w:rPr>
      </w:pPr>
    </w:p>
    <w:p w14:paraId="63FA6F24" w14:textId="392FF16F" w:rsidR="00B2177B" w:rsidRPr="00DD49C4" w:rsidRDefault="00B2177B" w:rsidP="00B2177B">
      <w:pPr>
        <w:pStyle w:val="Otsikko2"/>
      </w:pPr>
      <w:bookmarkStart w:id="13" w:name="_Toc151568802"/>
      <w:r w:rsidRPr="00DD49C4">
        <w:lastRenderedPageBreak/>
        <w:t>Valtionavustusjärjestelmän käyttöön tulevat velkatilien lisäjaottelut</w:t>
      </w:r>
      <w:bookmarkEnd w:id="13"/>
    </w:p>
    <w:p w14:paraId="32C71A2F" w14:textId="0D05A927" w:rsidR="00B2177B" w:rsidRPr="00E10F75" w:rsidRDefault="00B2177B" w:rsidP="00B2177B">
      <w:pPr>
        <w:tabs>
          <w:tab w:val="left" w:pos="2432"/>
        </w:tabs>
      </w:pPr>
      <w:r w:rsidRPr="00E10F75">
        <w:t>Uuden</w:t>
      </w:r>
      <w:r w:rsidR="00F72A49" w:rsidRPr="00E10F75">
        <w:t xml:space="preserve"> v</w:t>
      </w:r>
      <w:r w:rsidRPr="00E10F75">
        <w:t>altionavustusjärjestelmän käyttöön otetaan omia, pelkästään ko. järjestelmälle tarkoitettuja velkatilien lisäjaotteluja</w:t>
      </w:r>
      <w:r w:rsidR="00F72A49" w:rsidRPr="00E10F75">
        <w:t>. Lisäjaottelut otetaan käyttöön</w:t>
      </w:r>
      <w:r w:rsidRPr="00E10F75">
        <w:t xml:space="preserve"> mm. täsmäytysten, tasetilierittelyjen laadinnan sekä erilaisten selvittelytilanteiden helpottamiseksi.</w:t>
      </w:r>
    </w:p>
    <w:p w14:paraId="7F4DFE98" w14:textId="77777777" w:rsidR="00B2177B" w:rsidRPr="00DD49C4" w:rsidRDefault="00B2177B" w:rsidP="00DD49C4">
      <w:pPr>
        <w:pStyle w:val="Leipteksti"/>
      </w:pPr>
    </w:p>
    <w:tbl>
      <w:tblPr>
        <w:tblStyle w:val="TaulukkoRuudukko1"/>
        <w:tblW w:w="9918" w:type="dxa"/>
        <w:tblLook w:val="04A0" w:firstRow="1" w:lastRow="0" w:firstColumn="1" w:lastColumn="0" w:noHBand="0" w:noVBand="1"/>
      </w:tblPr>
      <w:tblGrid>
        <w:gridCol w:w="2578"/>
        <w:gridCol w:w="7340"/>
      </w:tblGrid>
      <w:tr w:rsidR="00F72A49" w:rsidRPr="00DE6066" w14:paraId="0B917446" w14:textId="77777777" w:rsidTr="00DD49C4">
        <w:trPr>
          <w:trHeight w:val="730"/>
        </w:trPr>
        <w:tc>
          <w:tcPr>
            <w:tcW w:w="2578" w:type="dxa"/>
            <w:shd w:val="clear" w:color="auto" w:fill="7CB6EE" w:themeFill="text2" w:themeFillTint="66"/>
          </w:tcPr>
          <w:p w14:paraId="052DCD7A" w14:textId="0539B300" w:rsidR="00F72A49" w:rsidRPr="00DE6066" w:rsidRDefault="00F72A49" w:rsidP="00D57E71">
            <w:pPr>
              <w:spacing w:after="220"/>
            </w:pPr>
            <w:r w:rsidRPr="00DE6066">
              <w:t>Tili</w:t>
            </w:r>
          </w:p>
        </w:tc>
        <w:tc>
          <w:tcPr>
            <w:tcW w:w="7340" w:type="dxa"/>
            <w:shd w:val="clear" w:color="auto" w:fill="7CB6EE" w:themeFill="text2" w:themeFillTint="66"/>
          </w:tcPr>
          <w:p w14:paraId="49308308" w14:textId="77777777" w:rsidR="00F72A49" w:rsidRPr="00DE6066" w:rsidRDefault="00F72A49" w:rsidP="00D57E71">
            <w:pPr>
              <w:spacing w:after="220"/>
            </w:pPr>
            <w:r w:rsidRPr="00DE6066">
              <w:t>Selite</w:t>
            </w:r>
          </w:p>
        </w:tc>
      </w:tr>
      <w:tr w:rsidR="00F72A49" w14:paraId="140BA3EE" w14:textId="77777777" w:rsidTr="00DD49C4">
        <w:trPr>
          <w:trHeight w:val="1681"/>
        </w:trPr>
        <w:tc>
          <w:tcPr>
            <w:tcW w:w="2578" w:type="dxa"/>
          </w:tcPr>
          <w:p w14:paraId="31179496" w14:textId="77026320" w:rsidR="00F72A49" w:rsidRPr="00540D56" w:rsidRDefault="00F72A49" w:rsidP="00A64DD4">
            <w:r w:rsidRPr="00540D56">
              <w:t>26270010 Siirtotalouden vastikkeettomiin kuluihin liittyvät velat, V</w:t>
            </w:r>
            <w:r>
              <w:t>A-</w:t>
            </w:r>
            <w:r w:rsidRPr="00540D56">
              <w:t xml:space="preserve">järjestelmä (T) </w:t>
            </w:r>
          </w:p>
          <w:p w14:paraId="60800E16" w14:textId="77777777" w:rsidR="00F72A49" w:rsidRPr="00540D56" w:rsidRDefault="00F72A49" w:rsidP="00D57E71">
            <w:pPr>
              <w:rPr>
                <w:rFonts w:ascii="Segoe UI" w:hAnsi="Segoe UI" w:cs="Segoe UI"/>
                <w:sz w:val="21"/>
                <w:szCs w:val="21"/>
                <w:shd w:val="clear" w:color="auto" w:fill="FFFFFF"/>
              </w:rPr>
            </w:pPr>
          </w:p>
        </w:tc>
        <w:tc>
          <w:tcPr>
            <w:tcW w:w="7340" w:type="dxa"/>
          </w:tcPr>
          <w:p w14:paraId="7D6194A8" w14:textId="21E41A28" w:rsidR="00F72A49" w:rsidRDefault="00F72A49" w:rsidP="00540D56">
            <w:r w:rsidRPr="00DD49C4">
              <w:t xml:space="preserve">Tämä tili sisältää VA-järjestelmässä käsiteltävistä vastikkeettomista siirtotalouden kuluista sen osan, jota ei vielä ole maksettu </w:t>
            </w:r>
            <w:proofErr w:type="gramStart"/>
            <w:r w:rsidRPr="00DD49C4">
              <w:t>maksunsaajalle</w:t>
            </w:r>
            <w:proofErr w:type="gramEnd"/>
            <w:r w:rsidRPr="00DD49C4">
              <w:t xml:space="preserve"> ja saaja on muu kuin valtion virasto, laitos tai talousarvion ulkopuolella oleva valtion rahasto.</w:t>
            </w:r>
          </w:p>
          <w:p w14:paraId="2BA95E3A" w14:textId="77777777" w:rsidR="00F72A49" w:rsidRPr="00F61DE5" w:rsidRDefault="00F72A49" w:rsidP="00D57E71">
            <w:pPr>
              <w:rPr>
                <w:rFonts w:ascii="Segoe UI" w:hAnsi="Segoe UI" w:cs="Segoe UI"/>
                <w:sz w:val="21"/>
                <w:szCs w:val="21"/>
                <w:shd w:val="clear" w:color="auto" w:fill="FFFFFF"/>
              </w:rPr>
            </w:pPr>
          </w:p>
        </w:tc>
      </w:tr>
      <w:tr w:rsidR="00F72A49" w14:paraId="5068CEE2" w14:textId="77777777" w:rsidTr="00DD49C4">
        <w:trPr>
          <w:trHeight w:val="1681"/>
        </w:trPr>
        <w:tc>
          <w:tcPr>
            <w:tcW w:w="2578" w:type="dxa"/>
          </w:tcPr>
          <w:p w14:paraId="15F49DA1" w14:textId="46CC2F19" w:rsidR="00F72A49" w:rsidRPr="00540D56" w:rsidRDefault="00F72A49" w:rsidP="00A64DD4">
            <w:r w:rsidRPr="00540D56">
              <w:t>26278010 Siirtotalouden vastikkeettomiin kuluihin liittyvät velat, V</w:t>
            </w:r>
            <w:r>
              <w:t>A-</w:t>
            </w:r>
            <w:r w:rsidRPr="00540D56">
              <w:t>järjestelmä, sisäiset (T)</w:t>
            </w:r>
          </w:p>
          <w:p w14:paraId="06BDAECD" w14:textId="77777777" w:rsidR="00F72A49" w:rsidRPr="00540D56" w:rsidRDefault="00F72A49" w:rsidP="00D57E71">
            <w:pPr>
              <w:rPr>
                <w:rFonts w:ascii="Segoe UI" w:hAnsi="Segoe UI" w:cs="Segoe UI"/>
                <w:sz w:val="21"/>
                <w:szCs w:val="21"/>
                <w:shd w:val="clear" w:color="auto" w:fill="FFFFFF"/>
              </w:rPr>
            </w:pPr>
          </w:p>
        </w:tc>
        <w:tc>
          <w:tcPr>
            <w:tcW w:w="7340" w:type="dxa"/>
          </w:tcPr>
          <w:p w14:paraId="0A04E23D" w14:textId="620FDDA6" w:rsidR="00F72A49" w:rsidRDefault="00F72A49" w:rsidP="00540D56">
            <w:pPr>
              <w:rPr>
                <w:b/>
                <w:bCs/>
              </w:rPr>
            </w:pPr>
            <w:r>
              <w:t>Tälle tilille kirjataan VA-järjestelmässä käsiteltävät valtion virastoon tai laitokseen kohdistuvat siirtotalouden kuluihin liittyvät velat, silloin kun rahoittajana on talousarvion ulkopuolinen valtion rahasto.</w:t>
            </w:r>
          </w:p>
          <w:p w14:paraId="442118E9" w14:textId="77777777" w:rsidR="00F72A49" w:rsidRPr="00E10F75" w:rsidRDefault="00F72A49" w:rsidP="00832CEC">
            <w:pPr>
              <w:pStyle w:val="pf0"/>
              <w:rPr>
                <w:rFonts w:asciiTheme="minorHAnsi" w:eastAsiaTheme="minorHAnsi" w:hAnsiTheme="minorHAnsi" w:cstheme="minorHAnsi"/>
                <w:sz w:val="22"/>
                <w:szCs w:val="22"/>
                <w:lang w:eastAsia="en-US"/>
              </w:rPr>
            </w:pPr>
            <w:r w:rsidRPr="00E10F75">
              <w:rPr>
                <w:rFonts w:asciiTheme="minorHAnsi" w:eastAsiaTheme="minorHAnsi" w:hAnsiTheme="minorHAnsi" w:cstheme="minorHAnsi"/>
                <w:sz w:val="22"/>
                <w:szCs w:val="22"/>
                <w:lang w:eastAsia="en-US"/>
              </w:rPr>
              <w:t>Tämä tili sisältää VA-järjestelmässä käsiteltävistä vastikkeettomista siirtotalouden kuluista sen osan, jota ei vielä ole maksettu maksunsaajalle ja rahoittaja on talousarvion ulkopuolella oleva valtion rahasto ja saaja on valtion virasto tai laitos.</w:t>
            </w:r>
          </w:p>
          <w:p w14:paraId="35E79D01" w14:textId="77777777" w:rsidR="00F72A49" w:rsidRPr="00F61DE5" w:rsidRDefault="00F72A49" w:rsidP="00D57E71">
            <w:pPr>
              <w:rPr>
                <w:rFonts w:ascii="Segoe UI" w:hAnsi="Segoe UI" w:cs="Segoe UI"/>
                <w:sz w:val="21"/>
                <w:szCs w:val="21"/>
                <w:shd w:val="clear" w:color="auto" w:fill="FFFFFF"/>
              </w:rPr>
            </w:pPr>
          </w:p>
        </w:tc>
      </w:tr>
      <w:tr w:rsidR="00F72A49" w14:paraId="3EAD62D8" w14:textId="77777777" w:rsidTr="00DD49C4">
        <w:trPr>
          <w:trHeight w:val="1681"/>
        </w:trPr>
        <w:tc>
          <w:tcPr>
            <w:tcW w:w="2578" w:type="dxa"/>
          </w:tcPr>
          <w:p w14:paraId="342F4072" w14:textId="15B704F2" w:rsidR="00F72A49" w:rsidRPr="00540D56" w:rsidRDefault="00F72A49" w:rsidP="00A64DD4">
            <w:r w:rsidRPr="00540D56">
              <w:t>26298010 Muut lyhytaikaiset velat, V</w:t>
            </w:r>
            <w:r>
              <w:t>A-</w:t>
            </w:r>
            <w:r w:rsidRPr="00540D56">
              <w:t>järjestelmä, sisäiset (T)</w:t>
            </w:r>
          </w:p>
          <w:p w14:paraId="2EECBEC9" w14:textId="77777777" w:rsidR="00F72A49" w:rsidRPr="00540D56" w:rsidRDefault="00F72A49" w:rsidP="00D57E71">
            <w:pPr>
              <w:rPr>
                <w:rFonts w:ascii="Segoe UI" w:hAnsi="Segoe UI" w:cs="Segoe UI"/>
                <w:sz w:val="21"/>
                <w:szCs w:val="21"/>
                <w:shd w:val="clear" w:color="auto" w:fill="FFFFFF"/>
              </w:rPr>
            </w:pPr>
          </w:p>
        </w:tc>
        <w:tc>
          <w:tcPr>
            <w:tcW w:w="7340" w:type="dxa"/>
          </w:tcPr>
          <w:p w14:paraId="461572BE" w14:textId="5B77CEBC" w:rsidR="00F72A49" w:rsidRDefault="00F72A49" w:rsidP="00540D56">
            <w:r>
              <w:t>Tälle tilille kirjataan VA-järjestelmässä käsiteltävät valtion virastoon tai laitokseen kohdistuvat velat, silloin kun kyse on yhteisrahoitteisesta toiminnasta.</w:t>
            </w:r>
          </w:p>
          <w:p w14:paraId="1E42FB4F" w14:textId="77777777" w:rsidR="00DD4C30" w:rsidRDefault="00DD4C30" w:rsidP="00540D56"/>
          <w:p w14:paraId="4B5FDE7D" w14:textId="4061F0A2" w:rsidR="00F72A49" w:rsidRPr="00F61DE5" w:rsidRDefault="00F72A49" w:rsidP="00E31C60">
            <w:pPr>
              <w:rPr>
                <w:shd w:val="clear" w:color="auto" w:fill="FFFFFF"/>
              </w:rPr>
            </w:pPr>
            <w:r w:rsidRPr="00DD49C4">
              <w:t>Tämä tili sisältää VA-järjestelmässä käsiteltävistä vastikkeettomista siirtotalouden kuluista sen osan, jota ei vielä ole maksettu maksunsaajalle ja rahoittaja on talousarvion ulkopuolella oleva valtion rahasto ja saaja on valtion virasto tai laitos.</w:t>
            </w:r>
          </w:p>
        </w:tc>
      </w:tr>
    </w:tbl>
    <w:p w14:paraId="3BEEE64F" w14:textId="77777777" w:rsidR="00FC3FFF" w:rsidRDefault="00FC3FFF" w:rsidP="00FC3FFF">
      <w:pPr>
        <w:spacing w:after="220"/>
        <w:rPr>
          <w:color w:val="FF0000"/>
        </w:rPr>
      </w:pPr>
    </w:p>
    <w:p w14:paraId="783A6882" w14:textId="77777777" w:rsidR="00B3713C" w:rsidRDefault="00B3713C" w:rsidP="00B3713C"/>
    <w:p w14:paraId="62F839EA" w14:textId="77777777" w:rsidR="00B3713C" w:rsidRDefault="00B3713C" w:rsidP="00B3713C"/>
    <w:p w14:paraId="1AD46542" w14:textId="77777777" w:rsidR="00B3713C" w:rsidRDefault="00B3713C" w:rsidP="00B3713C"/>
    <w:p w14:paraId="71193138" w14:textId="110D3821" w:rsidR="00C35153" w:rsidRDefault="00C35153" w:rsidP="00FC3FFF">
      <w:pPr>
        <w:spacing w:after="220"/>
        <w:rPr>
          <w:b/>
          <w:bCs/>
        </w:rPr>
      </w:pPr>
    </w:p>
    <w:p w14:paraId="1380BD8F" w14:textId="4BE2E95E" w:rsidR="00351AC9" w:rsidRDefault="00BC522F" w:rsidP="00DD49C4">
      <w:pPr>
        <w:pStyle w:val="Otsikko2"/>
        <w:rPr>
          <w:color w:val="FF0000"/>
        </w:rPr>
      </w:pPr>
      <w:bookmarkStart w:id="14" w:name="_Toc151568803"/>
      <w:r>
        <w:t>Tilimuutokset liittyen talletusten</w:t>
      </w:r>
      <w:r w:rsidR="00B73784">
        <w:t xml:space="preserve"> ja maksuliiketilien</w:t>
      </w:r>
      <w:r>
        <w:t xml:space="preserve"> korkoihin</w:t>
      </w:r>
      <w:bookmarkEnd w:id="14"/>
      <w:r>
        <w:t xml:space="preserve"> </w:t>
      </w:r>
    </w:p>
    <w:p w14:paraId="420970DE" w14:textId="77777777" w:rsidR="00F72A49" w:rsidRDefault="00F72A49" w:rsidP="00FC3FFF">
      <w:pPr>
        <w:spacing w:after="220"/>
      </w:pPr>
      <w:r>
        <w:t>T</w:t>
      </w:r>
      <w:r w:rsidRPr="00F61DE5">
        <w:t>ilikartasta</w:t>
      </w:r>
      <w:r>
        <w:t xml:space="preserve"> on puuttunut t</w:t>
      </w:r>
      <w:r w:rsidRPr="00F61DE5">
        <w:t>ililajista 510 Korkokulut tili</w:t>
      </w:r>
      <w:r>
        <w:t>n lisäjaottelu</w:t>
      </w:r>
      <w:r w:rsidRPr="00F61DE5">
        <w:t>, jolle kirjataan</w:t>
      </w:r>
      <w:r>
        <w:t xml:space="preserve"> tehdyistä</w:t>
      </w:r>
      <w:r w:rsidRPr="00F61DE5">
        <w:t xml:space="preserve"> talletuksista maksettavat korkomenot</w:t>
      </w:r>
      <w:r>
        <w:t xml:space="preserve">. Tarve muodostuu tilanteessa, jossa talletuksen tekijä joutuu poikkeuksellisesti maksamaan korkoa negatiivisten korkojen vallitessa. Aikaisemmin myös korkomenot talletuksista oli kirjattu korkotuloihin. </w:t>
      </w:r>
    </w:p>
    <w:p w14:paraId="0019C34D" w14:textId="06DB6277" w:rsidR="00BC522F" w:rsidRPr="00DD49C4" w:rsidRDefault="00F72A49" w:rsidP="00FC3FFF">
      <w:pPr>
        <w:spacing w:after="220"/>
      </w:pPr>
      <w:r w:rsidRPr="00DD49C4">
        <w:t>Tätä tarkoitusta varten l</w:t>
      </w:r>
      <w:r w:rsidR="00F501F4" w:rsidRPr="00DD49C4">
        <w:t>isätään tili</w:t>
      </w:r>
      <w:r w:rsidR="00F63198" w:rsidRPr="00DD49C4">
        <w:t>n lisäjaottelu</w:t>
      </w:r>
      <w:r w:rsidRPr="00DD49C4">
        <w:t>t:</w:t>
      </w:r>
    </w:p>
    <w:tbl>
      <w:tblPr>
        <w:tblStyle w:val="TaulukkoRuudukko1"/>
        <w:tblW w:w="10195" w:type="dxa"/>
        <w:tblLook w:val="04A0" w:firstRow="1" w:lastRow="0" w:firstColumn="1" w:lastColumn="0" w:noHBand="0" w:noVBand="1"/>
      </w:tblPr>
      <w:tblGrid>
        <w:gridCol w:w="1129"/>
        <w:gridCol w:w="1701"/>
        <w:gridCol w:w="3261"/>
        <w:gridCol w:w="4104"/>
      </w:tblGrid>
      <w:tr w:rsidR="00F501F4" w:rsidRPr="00DE6066" w14:paraId="3C77BABB" w14:textId="765CF936" w:rsidTr="00DD49C4">
        <w:trPr>
          <w:trHeight w:val="730"/>
        </w:trPr>
        <w:tc>
          <w:tcPr>
            <w:tcW w:w="1129" w:type="dxa"/>
            <w:shd w:val="clear" w:color="auto" w:fill="7CB6EE" w:themeFill="text2" w:themeFillTint="66"/>
          </w:tcPr>
          <w:p w14:paraId="259CE5AD" w14:textId="77777777" w:rsidR="00F501F4" w:rsidRPr="00DE6066" w:rsidRDefault="00F501F4" w:rsidP="00D57E71">
            <w:pPr>
              <w:spacing w:after="220"/>
            </w:pPr>
            <w:r w:rsidRPr="00DE6066">
              <w:lastRenderedPageBreak/>
              <w:t>Tili</w:t>
            </w:r>
          </w:p>
        </w:tc>
        <w:tc>
          <w:tcPr>
            <w:tcW w:w="1701" w:type="dxa"/>
            <w:shd w:val="clear" w:color="auto" w:fill="7CB6EE" w:themeFill="text2" w:themeFillTint="66"/>
          </w:tcPr>
          <w:p w14:paraId="0F23F31F" w14:textId="77777777" w:rsidR="00F501F4" w:rsidRPr="00DE6066" w:rsidRDefault="00F501F4" w:rsidP="00D57E71">
            <w:pPr>
              <w:spacing w:after="220"/>
            </w:pPr>
            <w:r>
              <w:t>Tilin nimi</w:t>
            </w:r>
          </w:p>
        </w:tc>
        <w:tc>
          <w:tcPr>
            <w:tcW w:w="3261" w:type="dxa"/>
            <w:shd w:val="clear" w:color="auto" w:fill="7CB6EE" w:themeFill="text2" w:themeFillTint="66"/>
          </w:tcPr>
          <w:p w14:paraId="7132947F" w14:textId="0A681936" w:rsidR="00F501F4" w:rsidRPr="00DE6066" w:rsidRDefault="00F501F4" w:rsidP="00D57E71">
            <w:pPr>
              <w:spacing w:after="220"/>
            </w:pPr>
            <w:r>
              <w:t>Tilin selite</w:t>
            </w:r>
          </w:p>
        </w:tc>
        <w:tc>
          <w:tcPr>
            <w:tcW w:w="4104" w:type="dxa"/>
            <w:shd w:val="clear" w:color="auto" w:fill="7CB6EE" w:themeFill="text2" w:themeFillTint="66"/>
          </w:tcPr>
          <w:p w14:paraId="67D189BF" w14:textId="1414D7E5" w:rsidR="00F501F4" w:rsidRDefault="00F501F4" w:rsidP="00D57E71">
            <w:pPr>
              <w:spacing w:after="220"/>
            </w:pPr>
            <w:r>
              <w:t>Muutoksen perustelut ja vaikutus toimintaan</w:t>
            </w:r>
          </w:p>
        </w:tc>
      </w:tr>
      <w:tr w:rsidR="00F501F4" w:rsidRPr="00097C81" w14:paraId="2E0A268B" w14:textId="51B30752" w:rsidTr="00DD49C4">
        <w:trPr>
          <w:trHeight w:val="647"/>
        </w:trPr>
        <w:tc>
          <w:tcPr>
            <w:tcW w:w="1129" w:type="dxa"/>
          </w:tcPr>
          <w:p w14:paraId="56969A88" w14:textId="77777777" w:rsidR="00F501F4" w:rsidRPr="00F61DE5" w:rsidRDefault="00F501F4" w:rsidP="00D57E71">
            <w:pPr>
              <w:rPr>
                <w:rFonts w:ascii="Segoe UI" w:hAnsi="Segoe UI" w:cs="Segoe UI"/>
                <w:sz w:val="21"/>
                <w:szCs w:val="21"/>
                <w:shd w:val="clear" w:color="auto" w:fill="FFFFFF"/>
              </w:rPr>
            </w:pPr>
            <w:r w:rsidRPr="00F61DE5">
              <w:rPr>
                <w:rFonts w:ascii="Segoe UI" w:hAnsi="Segoe UI" w:cs="Segoe UI"/>
                <w:sz w:val="21"/>
                <w:szCs w:val="21"/>
                <w:shd w:val="clear" w:color="auto" w:fill="FFFFFF"/>
              </w:rPr>
              <w:t>51000001</w:t>
            </w:r>
          </w:p>
        </w:tc>
        <w:tc>
          <w:tcPr>
            <w:tcW w:w="1701" w:type="dxa"/>
          </w:tcPr>
          <w:p w14:paraId="6AB34884" w14:textId="77777777" w:rsidR="00F501F4" w:rsidRPr="00F61DE5" w:rsidRDefault="00F501F4" w:rsidP="00D57E71">
            <w:r w:rsidRPr="00F61DE5">
              <w:t>Korkomenot talletuksista</w:t>
            </w:r>
          </w:p>
        </w:tc>
        <w:tc>
          <w:tcPr>
            <w:tcW w:w="3261" w:type="dxa"/>
          </w:tcPr>
          <w:p w14:paraId="52236C98" w14:textId="77777777" w:rsidR="00F501F4" w:rsidRDefault="00F501F4" w:rsidP="00D57E71">
            <w:r>
              <w:t>Tämä tili sisältää maksetut korkomenot tehdyistä talletuksista.</w:t>
            </w:r>
          </w:p>
          <w:p w14:paraId="68B10597" w14:textId="77777777" w:rsidR="00E71560" w:rsidRDefault="00E71560" w:rsidP="00D57E71"/>
          <w:p w14:paraId="7AF1EC7B" w14:textId="66EB9BE5" w:rsidR="00E71560" w:rsidRPr="00F61DE5" w:rsidRDefault="00E71560" w:rsidP="00D57E71">
            <w:r>
              <w:t>Tämä tili on Valtiokonttorin, Valtion eläkerahaston ja Ulosottolaitoksen käytössä.</w:t>
            </w:r>
          </w:p>
        </w:tc>
        <w:tc>
          <w:tcPr>
            <w:tcW w:w="4104" w:type="dxa"/>
          </w:tcPr>
          <w:p w14:paraId="5C2CA629" w14:textId="55AFCE9E" w:rsidR="00F501F4" w:rsidRPr="00F61DE5" w:rsidRDefault="00F501F4" w:rsidP="00D57E71">
            <w:r>
              <w:t>T</w:t>
            </w:r>
            <w:r w:rsidRPr="00F61DE5">
              <w:t>ilikartasta</w:t>
            </w:r>
            <w:r>
              <w:t xml:space="preserve"> on puuttunut t</w:t>
            </w:r>
            <w:r w:rsidRPr="00F61DE5">
              <w:t>ililajista 510 Korkokulut tili</w:t>
            </w:r>
            <w:r w:rsidR="00F63198">
              <w:t>n lisäjaottelu</w:t>
            </w:r>
            <w:r w:rsidRPr="00F61DE5">
              <w:t>, jolle kirjataan</w:t>
            </w:r>
            <w:r>
              <w:t xml:space="preserve"> tehdyistä</w:t>
            </w:r>
            <w:r w:rsidRPr="00F61DE5">
              <w:t xml:space="preserve"> talletuksista maksettavat korkomenot</w:t>
            </w:r>
            <w:r w:rsidR="00F63198">
              <w:t>. Tarve muodostuu tilanteessa, jossa talletuksen tekijä joutuu poikkeuksellisesti maksamaan korkoa negatiivisten korkojen vallitessa</w:t>
            </w:r>
            <w:r>
              <w:t xml:space="preserve">. Aikaisemmin myös korkomenot talletuksista </w:t>
            </w:r>
            <w:r w:rsidR="00F63198">
              <w:t xml:space="preserve">oli </w:t>
            </w:r>
            <w:r>
              <w:t>kirjatt</w:t>
            </w:r>
            <w:r w:rsidR="00F63198">
              <w:t>u</w:t>
            </w:r>
            <w:r>
              <w:t xml:space="preserve"> korkotuloihin.</w:t>
            </w:r>
          </w:p>
        </w:tc>
      </w:tr>
      <w:tr w:rsidR="00B73784" w:rsidRPr="00097C81" w14:paraId="28428549" w14:textId="77777777" w:rsidTr="00DD49C4">
        <w:trPr>
          <w:trHeight w:val="647"/>
        </w:trPr>
        <w:tc>
          <w:tcPr>
            <w:tcW w:w="1129" w:type="dxa"/>
          </w:tcPr>
          <w:p w14:paraId="3F1011AD" w14:textId="465D0D23" w:rsidR="00B73784" w:rsidRPr="00F61DE5" w:rsidRDefault="00B73784" w:rsidP="00D57E71">
            <w:pPr>
              <w:rPr>
                <w:rFonts w:ascii="Segoe UI" w:hAnsi="Segoe UI" w:cs="Segoe UI"/>
                <w:sz w:val="21"/>
                <w:szCs w:val="21"/>
                <w:shd w:val="clear" w:color="auto" w:fill="FFFFFF"/>
              </w:rPr>
            </w:pPr>
            <w:r>
              <w:rPr>
                <w:rFonts w:ascii="Segoe UI" w:hAnsi="Segoe UI" w:cs="Segoe UI"/>
                <w:sz w:val="21"/>
                <w:szCs w:val="21"/>
                <w:shd w:val="clear" w:color="auto" w:fill="FFFFFF"/>
              </w:rPr>
              <w:t>51000006</w:t>
            </w:r>
          </w:p>
        </w:tc>
        <w:tc>
          <w:tcPr>
            <w:tcW w:w="1701" w:type="dxa"/>
          </w:tcPr>
          <w:p w14:paraId="6682E4A0" w14:textId="55B815EF" w:rsidR="00B73784" w:rsidRPr="00F61DE5" w:rsidRDefault="00B73784" w:rsidP="00D57E71">
            <w:r>
              <w:t>Maksetut korot maksuliiketilei</w:t>
            </w:r>
            <w:r w:rsidR="00840DC4">
              <w:t>ltä</w:t>
            </w:r>
          </w:p>
        </w:tc>
        <w:tc>
          <w:tcPr>
            <w:tcW w:w="3261" w:type="dxa"/>
          </w:tcPr>
          <w:p w14:paraId="58099225" w14:textId="727EAD87" w:rsidR="00B73784" w:rsidRDefault="00B73784" w:rsidP="00D57E71">
            <w:r>
              <w:t>Tämä tili sisältää maksetut korkomenot maksuliiketileil</w:t>
            </w:r>
            <w:r w:rsidR="00840DC4">
              <w:t>tä</w:t>
            </w:r>
            <w:r w:rsidR="005810BA">
              <w:t>.</w:t>
            </w:r>
          </w:p>
          <w:p w14:paraId="00D3FAB3" w14:textId="77777777" w:rsidR="005810BA" w:rsidRDefault="005810BA" w:rsidP="00D57E71"/>
          <w:p w14:paraId="4689B29B" w14:textId="6594669E" w:rsidR="005810BA" w:rsidRDefault="005810BA" w:rsidP="00D57E71">
            <w:r>
              <w:t>Tämä tili on Valtiokonttorin käytössä.</w:t>
            </w:r>
          </w:p>
        </w:tc>
        <w:tc>
          <w:tcPr>
            <w:tcW w:w="4104" w:type="dxa"/>
          </w:tcPr>
          <w:p w14:paraId="2B95AE0A" w14:textId="54967750" w:rsidR="00B73784" w:rsidRDefault="00B73784" w:rsidP="00D57E71">
            <w:r>
              <w:t>Tilikartasta on puuttunut tililajista 510 Korkokulut tili, jolle kirjataan saldollisille maksuliiketileil</w:t>
            </w:r>
            <w:r w:rsidR="00840DC4">
              <w:t xml:space="preserve">tä </w:t>
            </w:r>
            <w:r>
              <w:t>maksettavat korot.</w:t>
            </w:r>
          </w:p>
        </w:tc>
      </w:tr>
    </w:tbl>
    <w:p w14:paraId="0EFA7EC5" w14:textId="77777777" w:rsidR="00F501F4" w:rsidRDefault="00F501F4" w:rsidP="00FC3FFF">
      <w:pPr>
        <w:spacing w:after="220"/>
        <w:rPr>
          <w:b/>
          <w:bCs/>
        </w:rPr>
      </w:pPr>
    </w:p>
    <w:p w14:paraId="2A32A74D" w14:textId="060F08E8" w:rsidR="00F501F4" w:rsidRPr="00DD49C4" w:rsidRDefault="00F72A49" w:rsidP="00FC3FFF">
      <w:pPr>
        <w:spacing w:after="220"/>
      </w:pPr>
      <w:r w:rsidRPr="00DD49C4">
        <w:t xml:space="preserve">Edelliseen muutokseen liittyen täsmennetään </w:t>
      </w:r>
      <w:r w:rsidR="00F63198" w:rsidRPr="00DD49C4">
        <w:t>lisäjaottelun</w:t>
      </w:r>
      <w:r w:rsidR="00F501F4" w:rsidRPr="00DD49C4">
        <w:t xml:space="preserve"> </w:t>
      </w:r>
      <w:r w:rsidRPr="00DD49C4">
        <w:t xml:space="preserve">50000001 </w:t>
      </w:r>
      <w:r w:rsidR="00F501F4" w:rsidRPr="00DD49C4">
        <w:t>nim</w:t>
      </w:r>
      <w:r w:rsidRPr="00DD49C4">
        <w:t>eä</w:t>
      </w:r>
      <w:r w:rsidR="00F501F4" w:rsidRPr="00DD49C4">
        <w:t xml:space="preserve"> ja selite</w:t>
      </w:r>
      <w:r w:rsidRPr="00DD49C4">
        <w:t>ttä. Muutokset on kuvattu lihavoidulla tekstillä</w:t>
      </w:r>
      <w:r w:rsidR="00F501F4" w:rsidRPr="00DD49C4">
        <w:t xml:space="preserve"> </w:t>
      </w:r>
    </w:p>
    <w:tbl>
      <w:tblPr>
        <w:tblStyle w:val="TaulukkoRuudukko1"/>
        <w:tblW w:w="10195" w:type="dxa"/>
        <w:tblLook w:val="04A0" w:firstRow="1" w:lastRow="0" w:firstColumn="1" w:lastColumn="0" w:noHBand="0" w:noVBand="1"/>
      </w:tblPr>
      <w:tblGrid>
        <w:gridCol w:w="1129"/>
        <w:gridCol w:w="1701"/>
        <w:gridCol w:w="3261"/>
        <w:gridCol w:w="4104"/>
      </w:tblGrid>
      <w:tr w:rsidR="00F501F4" w14:paraId="1DFDBB18" w14:textId="77777777" w:rsidTr="00DD49C4">
        <w:trPr>
          <w:trHeight w:val="730"/>
        </w:trPr>
        <w:tc>
          <w:tcPr>
            <w:tcW w:w="1129" w:type="dxa"/>
            <w:shd w:val="clear" w:color="auto" w:fill="7CB6EE" w:themeFill="text2" w:themeFillTint="66"/>
          </w:tcPr>
          <w:p w14:paraId="51B1DD96" w14:textId="77777777" w:rsidR="00F501F4" w:rsidRPr="00DE6066" w:rsidRDefault="00F501F4" w:rsidP="000B2322">
            <w:pPr>
              <w:spacing w:after="220"/>
            </w:pPr>
            <w:r w:rsidRPr="00DE6066">
              <w:t>Tili</w:t>
            </w:r>
          </w:p>
        </w:tc>
        <w:tc>
          <w:tcPr>
            <w:tcW w:w="1701" w:type="dxa"/>
            <w:shd w:val="clear" w:color="auto" w:fill="7CB6EE" w:themeFill="text2" w:themeFillTint="66"/>
          </w:tcPr>
          <w:p w14:paraId="2F8E934B" w14:textId="77777777" w:rsidR="00F501F4" w:rsidRPr="00DE6066" w:rsidRDefault="00F501F4" w:rsidP="000B2322">
            <w:pPr>
              <w:spacing w:after="220"/>
            </w:pPr>
            <w:r>
              <w:t>Tilin nimi</w:t>
            </w:r>
          </w:p>
        </w:tc>
        <w:tc>
          <w:tcPr>
            <w:tcW w:w="3261" w:type="dxa"/>
            <w:shd w:val="clear" w:color="auto" w:fill="7CB6EE" w:themeFill="text2" w:themeFillTint="66"/>
          </w:tcPr>
          <w:p w14:paraId="0BB568E2" w14:textId="77777777" w:rsidR="00F501F4" w:rsidRPr="00DE6066" w:rsidRDefault="00F501F4" w:rsidP="000B2322">
            <w:pPr>
              <w:spacing w:after="220"/>
            </w:pPr>
            <w:r>
              <w:t>Tilin selite</w:t>
            </w:r>
          </w:p>
        </w:tc>
        <w:tc>
          <w:tcPr>
            <w:tcW w:w="4104" w:type="dxa"/>
            <w:shd w:val="clear" w:color="auto" w:fill="7CB6EE" w:themeFill="text2" w:themeFillTint="66"/>
          </w:tcPr>
          <w:p w14:paraId="49856843" w14:textId="77777777" w:rsidR="00F501F4" w:rsidRDefault="00F501F4" w:rsidP="000B2322">
            <w:pPr>
              <w:spacing w:after="220"/>
            </w:pPr>
            <w:r>
              <w:t>Muutoksen perustelut ja vaikutus toimintaan</w:t>
            </w:r>
          </w:p>
        </w:tc>
      </w:tr>
      <w:tr w:rsidR="00F501F4" w:rsidRPr="00F61DE5" w14:paraId="789F2DD0" w14:textId="77777777" w:rsidTr="00DD49C4">
        <w:trPr>
          <w:trHeight w:val="647"/>
        </w:trPr>
        <w:tc>
          <w:tcPr>
            <w:tcW w:w="1129" w:type="dxa"/>
          </w:tcPr>
          <w:p w14:paraId="7E859779" w14:textId="77777777" w:rsidR="00F501F4" w:rsidRPr="00F61DE5" w:rsidRDefault="00F501F4" w:rsidP="000B2322">
            <w:pPr>
              <w:rPr>
                <w:rFonts w:ascii="Segoe UI" w:hAnsi="Segoe UI" w:cs="Segoe UI"/>
                <w:sz w:val="21"/>
                <w:szCs w:val="21"/>
                <w:shd w:val="clear" w:color="auto" w:fill="FFFFFF"/>
              </w:rPr>
            </w:pPr>
            <w:r w:rsidRPr="00F61DE5">
              <w:rPr>
                <w:rFonts w:ascii="Segoe UI" w:hAnsi="Segoe UI" w:cs="Segoe UI"/>
                <w:sz w:val="21"/>
                <w:szCs w:val="21"/>
                <w:shd w:val="clear" w:color="auto" w:fill="FFFFFF"/>
              </w:rPr>
              <w:t>50000001</w:t>
            </w:r>
          </w:p>
        </w:tc>
        <w:tc>
          <w:tcPr>
            <w:tcW w:w="1701" w:type="dxa"/>
          </w:tcPr>
          <w:p w14:paraId="6610EAE0" w14:textId="77777777" w:rsidR="00F501F4" w:rsidRPr="00F61DE5" w:rsidRDefault="00F501F4" w:rsidP="000B2322">
            <w:r w:rsidRPr="00F61DE5">
              <w:rPr>
                <w:b/>
                <w:bCs/>
              </w:rPr>
              <w:t>Korkotulot</w:t>
            </w:r>
            <w:r w:rsidRPr="00F61DE5">
              <w:t xml:space="preserve"> talletuksista</w:t>
            </w:r>
          </w:p>
        </w:tc>
        <w:tc>
          <w:tcPr>
            <w:tcW w:w="3261" w:type="dxa"/>
          </w:tcPr>
          <w:p w14:paraId="34267003" w14:textId="77777777" w:rsidR="00E71560" w:rsidRDefault="00F501F4" w:rsidP="000B2322">
            <w:pPr>
              <w:rPr>
                <w:b/>
                <w:bCs/>
              </w:rPr>
            </w:pPr>
            <w:r w:rsidRPr="00F501F4">
              <w:rPr>
                <w:b/>
                <w:bCs/>
              </w:rPr>
              <w:t xml:space="preserve">Tämä tili sisältää saadut korkotulot tehdyistä talletuksista. </w:t>
            </w:r>
          </w:p>
          <w:p w14:paraId="3D4BB592" w14:textId="77777777" w:rsidR="00E71560" w:rsidRDefault="00E71560" w:rsidP="000B2322">
            <w:pPr>
              <w:rPr>
                <w:b/>
                <w:bCs/>
              </w:rPr>
            </w:pPr>
          </w:p>
          <w:p w14:paraId="320F7F33" w14:textId="130EE3F4" w:rsidR="00F501F4" w:rsidRPr="00F61DE5" w:rsidRDefault="00F501F4" w:rsidP="000B2322">
            <w:r>
              <w:t>Tämä tili on Valtiokonttorin, Valtion eläkerahaston ja Ulosottolaitoksen käytössä.</w:t>
            </w:r>
          </w:p>
        </w:tc>
        <w:tc>
          <w:tcPr>
            <w:tcW w:w="4104" w:type="dxa"/>
          </w:tcPr>
          <w:p w14:paraId="178F899E" w14:textId="3DF9BBD5" w:rsidR="00F501F4" w:rsidRPr="00F61DE5" w:rsidRDefault="00F501F4" w:rsidP="000B2322">
            <w:r w:rsidRPr="00F61DE5">
              <w:t>Tilin nimeä</w:t>
            </w:r>
            <w:r>
              <w:t xml:space="preserve"> ja selitettä</w:t>
            </w:r>
            <w:r w:rsidRPr="00F61DE5">
              <w:t xml:space="preserve"> täsmennetty kuvaamaan paremmin</w:t>
            </w:r>
            <w:r w:rsidR="00F63198">
              <w:t xml:space="preserve"> tilin</w:t>
            </w:r>
            <w:r w:rsidRPr="00F61DE5">
              <w:t xml:space="preserve"> käyttötarkoitusta</w:t>
            </w:r>
            <w:r w:rsidR="00793272">
              <w:t>.</w:t>
            </w:r>
          </w:p>
        </w:tc>
      </w:tr>
    </w:tbl>
    <w:p w14:paraId="76C01CB8" w14:textId="431AA51F" w:rsidR="00F501F4" w:rsidRDefault="00F501F4" w:rsidP="00FC3FFF">
      <w:pPr>
        <w:spacing w:after="220"/>
        <w:rPr>
          <w:b/>
          <w:bCs/>
        </w:rPr>
      </w:pPr>
    </w:p>
    <w:p w14:paraId="0C1447E7" w14:textId="77777777" w:rsidR="00B3713C" w:rsidRDefault="00B3713C" w:rsidP="00B62416">
      <w:pPr>
        <w:pStyle w:val="Leipteksti"/>
        <w:ind w:left="0"/>
        <w:rPr>
          <w:b/>
          <w:bCs/>
          <w:color w:val="FF0000"/>
        </w:rPr>
      </w:pPr>
    </w:p>
    <w:p w14:paraId="59F6A82A" w14:textId="77777777" w:rsidR="00FC3FFF" w:rsidRPr="00036BA9" w:rsidRDefault="00FC3FFF" w:rsidP="00DD49C4">
      <w:pPr>
        <w:pStyle w:val="Otsikko2"/>
      </w:pPr>
      <w:bookmarkStart w:id="15" w:name="_Toc151568804"/>
      <w:r w:rsidRPr="00036BA9">
        <w:t xml:space="preserve">Tilin 90120 Valmisteverot sekä tiliin kuuluvien alajaottelujen selitteiden selkeyttäminen </w:t>
      </w:r>
      <w:bookmarkEnd w:id="15"/>
    </w:p>
    <w:p w14:paraId="669E2BE5" w14:textId="4948C9E0" w:rsidR="00FC3FFF" w:rsidRPr="00036BA9" w:rsidRDefault="00FC3FFF" w:rsidP="00FC3FFF">
      <w:pPr>
        <w:pStyle w:val="Leipteksti"/>
        <w:ind w:left="0"/>
      </w:pPr>
      <w:r>
        <w:t>Tilille 90120 kirjataan valmisteverot, eikä käytäntöä tällä muutoksella muuteta. Tilin 90120 sekä alajaottelun 90120000 selitteitä muutetaan siten, että selitteet kuvaavat aiempaa paremmin tilin/lisäjaottelun käyttötarkoitusta.</w:t>
      </w:r>
      <w:r w:rsidR="00F72A49">
        <w:t xml:space="preserve"> Muutokset on kuvattu lihavoidulla tekstillä:</w:t>
      </w:r>
    </w:p>
    <w:tbl>
      <w:tblPr>
        <w:tblStyle w:val="TaulukkoRuudukko1"/>
        <w:tblW w:w="9776" w:type="dxa"/>
        <w:tblLook w:val="04A0" w:firstRow="1" w:lastRow="0" w:firstColumn="1" w:lastColumn="0" w:noHBand="0" w:noVBand="1"/>
      </w:tblPr>
      <w:tblGrid>
        <w:gridCol w:w="2547"/>
        <w:gridCol w:w="3260"/>
        <w:gridCol w:w="3969"/>
      </w:tblGrid>
      <w:tr w:rsidR="00FC3FFF" w:rsidRPr="00DE6066" w14:paraId="292EB935" w14:textId="77777777" w:rsidTr="00D57E71">
        <w:tc>
          <w:tcPr>
            <w:tcW w:w="2547" w:type="dxa"/>
            <w:shd w:val="clear" w:color="auto" w:fill="7CB6EE" w:themeFill="text2" w:themeFillTint="66"/>
          </w:tcPr>
          <w:p w14:paraId="5D06EBD2" w14:textId="77777777" w:rsidR="00FC3FFF" w:rsidRPr="00F1010C" w:rsidRDefault="00FC3FFF" w:rsidP="00D57E71">
            <w:pPr>
              <w:spacing w:after="220"/>
            </w:pPr>
            <w:r w:rsidRPr="00F1010C">
              <w:t>Tili</w:t>
            </w:r>
          </w:p>
        </w:tc>
        <w:tc>
          <w:tcPr>
            <w:tcW w:w="3260" w:type="dxa"/>
            <w:shd w:val="clear" w:color="auto" w:fill="7CB6EE" w:themeFill="text2" w:themeFillTint="66"/>
          </w:tcPr>
          <w:p w14:paraId="6D91CC40" w14:textId="77777777" w:rsidR="00FC3FFF" w:rsidRPr="00F1010C" w:rsidRDefault="00FC3FFF" w:rsidP="00D57E71">
            <w:pPr>
              <w:spacing w:after="220"/>
            </w:pPr>
            <w:r w:rsidRPr="00F1010C">
              <w:t>Selite</w:t>
            </w:r>
          </w:p>
        </w:tc>
        <w:tc>
          <w:tcPr>
            <w:tcW w:w="3969" w:type="dxa"/>
            <w:shd w:val="clear" w:color="auto" w:fill="7CB6EE" w:themeFill="text2" w:themeFillTint="66"/>
          </w:tcPr>
          <w:p w14:paraId="0D55A1D9" w14:textId="77777777" w:rsidR="00FC3FFF" w:rsidRPr="00F1010C" w:rsidRDefault="00FC3FFF" w:rsidP="00D57E71">
            <w:pPr>
              <w:spacing w:after="220"/>
            </w:pPr>
            <w:r w:rsidRPr="00F1010C">
              <w:t>Muutoksen perustelut ja vaikutus toimintaan</w:t>
            </w:r>
          </w:p>
        </w:tc>
      </w:tr>
      <w:tr w:rsidR="00FC3FFF" w:rsidRPr="00DE6066" w14:paraId="3CA29131" w14:textId="77777777" w:rsidTr="00D57E71">
        <w:tc>
          <w:tcPr>
            <w:tcW w:w="2547" w:type="dxa"/>
          </w:tcPr>
          <w:p w14:paraId="0083E2A6" w14:textId="77777777" w:rsidR="00FC3FFF" w:rsidRPr="00F1010C" w:rsidRDefault="00FC3FFF" w:rsidP="00D57E71">
            <w:pPr>
              <w:rPr>
                <w:rFonts w:ascii="Segoe UI" w:hAnsi="Segoe UI" w:cs="Segoe UI"/>
                <w:sz w:val="21"/>
                <w:szCs w:val="21"/>
                <w:shd w:val="clear" w:color="auto" w:fill="FFFFFF"/>
              </w:rPr>
            </w:pPr>
            <w:r w:rsidRPr="00F1010C">
              <w:rPr>
                <w:rFonts w:ascii="Segoe UI" w:hAnsi="Segoe UI" w:cs="Segoe UI"/>
                <w:sz w:val="21"/>
                <w:szCs w:val="21"/>
                <w:shd w:val="clear" w:color="auto" w:fill="FFFFFF"/>
              </w:rPr>
              <w:t>90120 Valmisteverot</w:t>
            </w:r>
          </w:p>
        </w:tc>
        <w:tc>
          <w:tcPr>
            <w:tcW w:w="3260" w:type="dxa"/>
          </w:tcPr>
          <w:p w14:paraId="5E9ABD37" w14:textId="77777777" w:rsidR="00FC3FFF" w:rsidRPr="00F1010C" w:rsidRDefault="00FC3FFF" w:rsidP="00D57E71">
            <w:r w:rsidRPr="00F1010C">
              <w:t xml:space="preserve">Tämä tili sisältää </w:t>
            </w:r>
            <w:r w:rsidRPr="00F1010C">
              <w:rPr>
                <w:b/>
                <w:bCs/>
              </w:rPr>
              <w:t>valmisteverot. Näitä ovat esimerkiksi</w:t>
            </w:r>
            <w:r w:rsidRPr="00F1010C">
              <w:t xml:space="preserve"> tupakka-, alkoholi-, virvoitusjuoma- ja </w:t>
            </w:r>
            <w:r w:rsidRPr="00F1010C">
              <w:rPr>
                <w:b/>
                <w:bCs/>
              </w:rPr>
              <w:t>energiavero</w:t>
            </w:r>
            <w:r w:rsidRPr="00F1010C">
              <w:t>.</w:t>
            </w:r>
          </w:p>
        </w:tc>
        <w:tc>
          <w:tcPr>
            <w:tcW w:w="3969" w:type="dxa"/>
          </w:tcPr>
          <w:p w14:paraId="7159C8AF" w14:textId="77777777" w:rsidR="00FC3FFF" w:rsidRPr="00F1010C" w:rsidRDefault="00FC3FFF" w:rsidP="00D57E71">
            <w:pPr>
              <w:rPr>
                <w:rFonts w:ascii="Segoe UI" w:hAnsi="Segoe UI" w:cs="Segoe UI"/>
                <w:i/>
                <w:iCs/>
                <w:sz w:val="21"/>
                <w:szCs w:val="21"/>
                <w:shd w:val="clear" w:color="auto" w:fill="FFFFFF"/>
              </w:rPr>
            </w:pPr>
            <w:r w:rsidRPr="00F1010C">
              <w:t>Tilin selitteen aiempi muoto oli</w:t>
            </w:r>
            <w:r w:rsidRPr="00F1010C">
              <w:rPr>
                <w:rFonts w:ascii="Segoe UI" w:hAnsi="Segoe UI" w:cs="Segoe UI"/>
                <w:sz w:val="21"/>
                <w:szCs w:val="21"/>
                <w:shd w:val="clear" w:color="auto" w:fill="FFFFFF"/>
              </w:rPr>
              <w:t xml:space="preserve"> </w:t>
            </w:r>
            <w:r w:rsidRPr="00F1010C">
              <w:rPr>
                <w:rFonts w:ascii="Segoe UI" w:hAnsi="Segoe UI" w:cs="Segoe UI"/>
                <w:i/>
                <w:iCs/>
                <w:sz w:val="21"/>
                <w:szCs w:val="21"/>
                <w:shd w:val="clear" w:color="auto" w:fill="FFFFFF"/>
              </w:rPr>
              <w:t>”Tämä tili sisältää tupakka-, alkoholi-, makeis-, virvoitusjuoma- ja polttoaineveron.”</w:t>
            </w:r>
          </w:p>
          <w:p w14:paraId="1C74E7D9" w14:textId="77777777" w:rsidR="00FC3FFF" w:rsidRPr="00F1010C" w:rsidRDefault="00FC3FFF" w:rsidP="00D57E71">
            <w:pPr>
              <w:rPr>
                <w:rFonts w:ascii="Segoe UI" w:hAnsi="Segoe UI" w:cs="Segoe UI"/>
                <w:sz w:val="21"/>
                <w:szCs w:val="21"/>
                <w:shd w:val="clear" w:color="auto" w:fill="FFFFFF"/>
              </w:rPr>
            </w:pPr>
          </w:p>
          <w:p w14:paraId="4BEF367D" w14:textId="77777777" w:rsidR="00FC3FFF" w:rsidRPr="00F1010C" w:rsidRDefault="00FC3FFF" w:rsidP="00D57E71">
            <w:r w:rsidRPr="00F1010C">
              <w:t>Tässä muutoksessa tilin selite kirjoitettiin sellaiseksi, että selite kattaa myös mahdolliset jatkossa käyttöönotettavat uudet valmisteverot, eikä toisaalta vastaavasti viittaa mahdollisiin poistettaviin valmisteverotuksen muotoihin.</w:t>
            </w:r>
          </w:p>
          <w:p w14:paraId="330A3E44" w14:textId="77777777" w:rsidR="00FC3FFF" w:rsidRPr="00F1010C" w:rsidRDefault="00FC3FFF" w:rsidP="00D57E71"/>
          <w:p w14:paraId="2B037CEA" w14:textId="77777777" w:rsidR="00FC3FFF" w:rsidRPr="00F1010C" w:rsidRDefault="00FC3FFF" w:rsidP="00D57E71">
            <w:r w:rsidRPr="00F1010C">
              <w:t xml:space="preserve">Lisäksi selitteestä muutettiin sana ”polttoainevero” sanaksi ”energiavero”, sillä tili sisältää myös muun energiaverotuksen kuin polttoaineverotuksen. </w:t>
            </w:r>
          </w:p>
          <w:p w14:paraId="3FDBD80D" w14:textId="77777777" w:rsidR="00FC3FFF" w:rsidRPr="00F1010C" w:rsidRDefault="00FC3FFF" w:rsidP="00D57E71"/>
          <w:p w14:paraId="6FFC49A7" w14:textId="77777777" w:rsidR="00FC3FFF" w:rsidRPr="00F1010C" w:rsidRDefault="00FC3FFF" w:rsidP="00D57E71">
            <w:r w:rsidRPr="00F1010C">
              <w:t>Nämä selitteen muutokset eivät vaikuta tilin sisältöön. Muutoksen tarkoituksena on selkeyttää tilin sisällön kuvausta.</w:t>
            </w:r>
          </w:p>
        </w:tc>
      </w:tr>
      <w:tr w:rsidR="00FC3FFF" w:rsidRPr="00F026BC" w14:paraId="6A71ED8C" w14:textId="77777777" w:rsidTr="00D57E71">
        <w:tc>
          <w:tcPr>
            <w:tcW w:w="2547" w:type="dxa"/>
          </w:tcPr>
          <w:p w14:paraId="43A8D2A7" w14:textId="77777777" w:rsidR="00FC3FFF" w:rsidRPr="00F1010C" w:rsidRDefault="00FC3FFF" w:rsidP="00D57E71">
            <w:r w:rsidRPr="00F1010C">
              <w:lastRenderedPageBreak/>
              <w:t>90120000 Valmisteverot</w:t>
            </w:r>
          </w:p>
        </w:tc>
        <w:tc>
          <w:tcPr>
            <w:tcW w:w="3260" w:type="dxa"/>
          </w:tcPr>
          <w:p w14:paraId="3EA61FF1" w14:textId="793B7651" w:rsidR="00FC3FFF" w:rsidRPr="00DD49C4" w:rsidRDefault="00FC3FFF" w:rsidP="00D57E71">
            <w:pPr>
              <w:rPr>
                <w:b/>
                <w:bCs/>
              </w:rPr>
            </w:pPr>
            <w:r w:rsidRPr="00DD49C4">
              <w:rPr>
                <w:b/>
                <w:bCs/>
              </w:rPr>
              <w:t>Tämä tili sisältää valmisteverot</w:t>
            </w:r>
            <w:r w:rsidR="00001A52">
              <w:rPr>
                <w:b/>
                <w:bCs/>
              </w:rPr>
              <w:t>,</w:t>
            </w:r>
            <w:r w:rsidRPr="00DD49C4">
              <w:rPr>
                <w:b/>
                <w:bCs/>
              </w:rPr>
              <w:t xml:space="preserve"> pois lukien energiaverot. Energiaverot kirjataan lisäjaotteluille 90120001–90120003.</w:t>
            </w:r>
          </w:p>
        </w:tc>
        <w:tc>
          <w:tcPr>
            <w:tcW w:w="3969" w:type="dxa"/>
          </w:tcPr>
          <w:p w14:paraId="06244123" w14:textId="77777777" w:rsidR="00FC3FFF" w:rsidRPr="00F1010C" w:rsidRDefault="00FC3FFF" w:rsidP="00D57E71">
            <w:pPr>
              <w:rPr>
                <w:rFonts w:ascii="Segoe UI" w:hAnsi="Segoe UI" w:cs="Segoe UI"/>
                <w:i/>
                <w:iCs/>
                <w:sz w:val="21"/>
                <w:szCs w:val="21"/>
                <w:shd w:val="clear" w:color="auto" w:fill="FFFFFF"/>
              </w:rPr>
            </w:pPr>
            <w:r w:rsidRPr="00F1010C">
              <w:t>Lisäjaottelun selitteen aiempi muoto oli ”</w:t>
            </w:r>
            <w:r w:rsidRPr="00F1010C">
              <w:rPr>
                <w:rFonts w:ascii="Segoe UI" w:hAnsi="Segoe UI" w:cs="Segoe UI"/>
                <w:i/>
                <w:iCs/>
                <w:sz w:val="21"/>
                <w:szCs w:val="21"/>
                <w:shd w:val="clear" w:color="auto" w:fill="FFFFFF"/>
              </w:rPr>
              <w:t xml:space="preserve"> ”Tämä tili sisältää tupakka-, alkoholi-, makeis-, virvoitusjuoma- ja polttoaineveron.”</w:t>
            </w:r>
          </w:p>
          <w:p w14:paraId="37E3945D" w14:textId="30A79F8A" w:rsidR="00FC3FFF" w:rsidRPr="00F1010C" w:rsidRDefault="00FC3FFF" w:rsidP="00D57E71">
            <w:r w:rsidRPr="00F1010C">
              <w:t xml:space="preserve">Aiempi sisältö ei vastannut todellisuutta, sillä </w:t>
            </w:r>
            <w:r w:rsidR="00001A52">
              <w:t>lisäjaottelulle</w:t>
            </w:r>
            <w:r w:rsidR="00001A52" w:rsidRPr="00F1010C">
              <w:t xml:space="preserve"> </w:t>
            </w:r>
            <w:r w:rsidRPr="00F1010C">
              <w:t xml:space="preserve">ei kirjata polttoaineveroa. Energiaverot (kuten polttoaineverot) kirjataan lisäjaotteluille 90120001–90120003. </w:t>
            </w:r>
          </w:p>
          <w:p w14:paraId="30BF738D" w14:textId="77777777" w:rsidR="00FC3FFF" w:rsidRPr="00F1010C" w:rsidRDefault="00FC3FFF" w:rsidP="00D57E71"/>
          <w:p w14:paraId="3BC0B1CE" w14:textId="77777777" w:rsidR="00FC3FFF" w:rsidRPr="00F1010C" w:rsidRDefault="00FC3FFF" w:rsidP="00D57E71">
            <w:r w:rsidRPr="00F1010C">
              <w:t>Nämä selitteen muutokset eivät vaikuta lisäjaottelun sisältöön. Muutoksen tarkoituksena on selkeyttää lisäjaottelun sisällön kuvausta.</w:t>
            </w:r>
          </w:p>
        </w:tc>
      </w:tr>
    </w:tbl>
    <w:p w14:paraId="3895306C" w14:textId="77777777" w:rsidR="00001A52" w:rsidRDefault="00001A52" w:rsidP="008603C9">
      <w:pPr>
        <w:rPr>
          <w:b/>
          <w:bCs/>
          <w:color w:val="FF0000"/>
        </w:rPr>
      </w:pPr>
    </w:p>
    <w:p w14:paraId="77044A22" w14:textId="3F68CF39" w:rsidR="00626E40" w:rsidRPr="00DE2CFF" w:rsidRDefault="005B1F4E" w:rsidP="00DD49C4">
      <w:pPr>
        <w:pStyle w:val="Otsikko2"/>
      </w:pPr>
      <w:bookmarkStart w:id="16" w:name="_Toc151568805"/>
      <w:r>
        <w:t>Käytöstä p</w:t>
      </w:r>
      <w:r w:rsidR="00B46031" w:rsidRPr="00DE2CFF">
        <w:t>oistettavat tili</w:t>
      </w:r>
      <w:r w:rsidR="00001A52">
        <w:t>en lisäjaottelut</w:t>
      </w:r>
      <w:bookmarkEnd w:id="16"/>
    </w:p>
    <w:p w14:paraId="74AE7E60" w14:textId="629B1361" w:rsidR="00B46031" w:rsidRDefault="00001A52" w:rsidP="008603C9">
      <w:r>
        <w:t>Näiden erillisten lisäjaottelujen tarve on poistunut, minkä vuoksi lisäjaottelut poistetaan käytöstä.</w:t>
      </w:r>
      <w:r w:rsidRPr="00001A52">
        <w:t xml:space="preserve"> </w:t>
      </w:r>
      <w:r>
        <w:t>Lisäjaottelut ovat olleet vain Suomen akatemian käytössä:</w:t>
      </w:r>
    </w:p>
    <w:p w14:paraId="1BFB806B" w14:textId="77777777" w:rsidR="00001A52" w:rsidRDefault="00001A52" w:rsidP="008603C9"/>
    <w:tbl>
      <w:tblPr>
        <w:tblStyle w:val="TaulukkoRuudukko1"/>
        <w:tblW w:w="9893" w:type="dxa"/>
        <w:tblLook w:val="04A0" w:firstRow="1" w:lastRow="0" w:firstColumn="1" w:lastColumn="0" w:noHBand="0" w:noVBand="1"/>
      </w:tblPr>
      <w:tblGrid>
        <w:gridCol w:w="4340"/>
        <w:gridCol w:w="5553"/>
      </w:tblGrid>
      <w:tr w:rsidR="00B46031" w:rsidRPr="00DE6066" w14:paraId="68B05924" w14:textId="77777777" w:rsidTr="00043A67">
        <w:trPr>
          <w:trHeight w:val="730"/>
        </w:trPr>
        <w:tc>
          <w:tcPr>
            <w:tcW w:w="4340" w:type="dxa"/>
            <w:shd w:val="clear" w:color="auto" w:fill="7CB6EE" w:themeFill="text2" w:themeFillTint="66"/>
          </w:tcPr>
          <w:p w14:paraId="23B4EB06" w14:textId="77777777" w:rsidR="00B46031" w:rsidRPr="00DE6066" w:rsidRDefault="00B46031" w:rsidP="00D57E71">
            <w:pPr>
              <w:spacing w:after="220"/>
            </w:pPr>
            <w:r w:rsidRPr="00DE6066">
              <w:t>Tili</w:t>
            </w:r>
          </w:p>
        </w:tc>
        <w:tc>
          <w:tcPr>
            <w:tcW w:w="5553" w:type="dxa"/>
            <w:shd w:val="clear" w:color="auto" w:fill="7CB6EE" w:themeFill="text2" w:themeFillTint="66"/>
          </w:tcPr>
          <w:p w14:paraId="6EA91C52" w14:textId="77777777" w:rsidR="00B46031" w:rsidRPr="00DE6066" w:rsidRDefault="00B46031" w:rsidP="00D57E71">
            <w:pPr>
              <w:spacing w:after="220"/>
            </w:pPr>
            <w:r>
              <w:t>Tilin nimi</w:t>
            </w:r>
          </w:p>
        </w:tc>
      </w:tr>
      <w:tr w:rsidR="00B46031" w:rsidRPr="00097C81" w14:paraId="4CF02F47" w14:textId="77777777" w:rsidTr="00E37EBA">
        <w:trPr>
          <w:trHeight w:val="368"/>
        </w:trPr>
        <w:tc>
          <w:tcPr>
            <w:tcW w:w="4340" w:type="dxa"/>
          </w:tcPr>
          <w:p w14:paraId="26AE2B1C" w14:textId="0CCB77AF" w:rsidR="00043A67" w:rsidRPr="00DD49C4" w:rsidRDefault="00043A67" w:rsidP="00043A67">
            <w:bookmarkStart w:id="17" w:name="_Hlk150756484"/>
            <w:bookmarkStart w:id="18" w:name="_Toc137029829"/>
            <w:r w:rsidRPr="00DD49C4">
              <w:t>82020100</w:t>
            </w:r>
            <w:bookmarkEnd w:id="17"/>
            <w:r w:rsidRPr="00DD49C4">
              <w:t xml:space="preserve"> </w:t>
            </w:r>
            <w:bookmarkEnd w:id="18"/>
          </w:p>
          <w:p w14:paraId="5058B4E3" w14:textId="0CD2C4BE" w:rsidR="00B46031" w:rsidRPr="00DD49C4" w:rsidRDefault="00B46031" w:rsidP="00043A67"/>
        </w:tc>
        <w:tc>
          <w:tcPr>
            <w:tcW w:w="5553" w:type="dxa"/>
          </w:tcPr>
          <w:p w14:paraId="76203723" w14:textId="74BB3157" w:rsidR="00B46031" w:rsidRPr="00DD49C4" w:rsidRDefault="00043A67" w:rsidP="00043A67">
            <w:bookmarkStart w:id="19" w:name="_Hlk150756492"/>
            <w:r w:rsidRPr="00DD49C4">
              <w:t>Tutkimuskulut paikallishallinnolle</w:t>
            </w:r>
            <w:bookmarkEnd w:id="19"/>
          </w:p>
        </w:tc>
      </w:tr>
      <w:tr w:rsidR="00B46031" w:rsidRPr="00F026BC" w14:paraId="5EC0E249" w14:textId="77777777" w:rsidTr="00043A67">
        <w:trPr>
          <w:trHeight w:val="399"/>
        </w:trPr>
        <w:tc>
          <w:tcPr>
            <w:tcW w:w="4340" w:type="dxa"/>
          </w:tcPr>
          <w:p w14:paraId="3552907C" w14:textId="11DE68A2" w:rsidR="00B46031" w:rsidRPr="00DD49C4" w:rsidRDefault="00043A67" w:rsidP="00D57E71">
            <w:bookmarkStart w:id="20" w:name="_Toc137029830"/>
            <w:r w:rsidRPr="00DD49C4">
              <w:t xml:space="preserve">82020200 </w:t>
            </w:r>
            <w:bookmarkEnd w:id="20"/>
          </w:p>
        </w:tc>
        <w:tc>
          <w:tcPr>
            <w:tcW w:w="5553" w:type="dxa"/>
          </w:tcPr>
          <w:p w14:paraId="3B7DA8C8" w14:textId="043A9BCA" w:rsidR="00B46031" w:rsidRPr="00DD49C4" w:rsidRDefault="00043A67" w:rsidP="00D57E71">
            <w:bookmarkStart w:id="21" w:name="_Hlk150756512"/>
            <w:r w:rsidRPr="00DD49C4">
              <w:t>Tutkimusennakot paikallishallinnolle</w:t>
            </w:r>
            <w:bookmarkEnd w:id="21"/>
          </w:p>
        </w:tc>
      </w:tr>
      <w:tr w:rsidR="00043A67" w:rsidRPr="00F026BC" w14:paraId="0E2D07D2" w14:textId="77777777" w:rsidTr="00043A67">
        <w:trPr>
          <w:trHeight w:val="399"/>
        </w:trPr>
        <w:tc>
          <w:tcPr>
            <w:tcW w:w="4340" w:type="dxa"/>
          </w:tcPr>
          <w:p w14:paraId="57DA6D60" w14:textId="34D248C0" w:rsidR="00043A67" w:rsidRPr="00DD49C4" w:rsidRDefault="00043A67" w:rsidP="00043A67">
            <w:bookmarkStart w:id="22" w:name="_Hlk150756523"/>
            <w:r w:rsidRPr="00DD49C4">
              <w:t>82320100</w:t>
            </w:r>
            <w:bookmarkEnd w:id="22"/>
            <w:r w:rsidRPr="00DD49C4">
              <w:t xml:space="preserve"> </w:t>
            </w:r>
          </w:p>
        </w:tc>
        <w:tc>
          <w:tcPr>
            <w:tcW w:w="5553" w:type="dxa"/>
          </w:tcPr>
          <w:p w14:paraId="71A2D0B1" w14:textId="2A852737" w:rsidR="00043A67" w:rsidRPr="00DD49C4" w:rsidRDefault="00043A67" w:rsidP="00B62416">
            <w:bookmarkStart w:id="23" w:name="_Hlk150756531"/>
            <w:r w:rsidRPr="00DD49C4">
              <w:t>Tutkimuskulut elinkeinoelämälle</w:t>
            </w:r>
            <w:bookmarkEnd w:id="23"/>
          </w:p>
        </w:tc>
      </w:tr>
      <w:tr w:rsidR="00043A67" w:rsidRPr="00F026BC" w14:paraId="1B30F7EC" w14:textId="77777777" w:rsidTr="00043A67">
        <w:trPr>
          <w:trHeight w:val="399"/>
        </w:trPr>
        <w:tc>
          <w:tcPr>
            <w:tcW w:w="4340" w:type="dxa"/>
          </w:tcPr>
          <w:p w14:paraId="56CF766B" w14:textId="3D3ED9AC" w:rsidR="00043A67" w:rsidRPr="00DD49C4" w:rsidRDefault="00043A67" w:rsidP="00D57E71">
            <w:bookmarkStart w:id="24" w:name="_Hlk150756542"/>
            <w:r w:rsidRPr="00DD49C4">
              <w:t xml:space="preserve">82320200 </w:t>
            </w:r>
            <w:bookmarkEnd w:id="24"/>
          </w:p>
        </w:tc>
        <w:tc>
          <w:tcPr>
            <w:tcW w:w="5553" w:type="dxa"/>
          </w:tcPr>
          <w:p w14:paraId="6FFEC0A2" w14:textId="060409ED" w:rsidR="00043A67" w:rsidRPr="00DD49C4" w:rsidRDefault="00043A67" w:rsidP="00D57E71">
            <w:bookmarkStart w:id="25" w:name="_Hlk150756549"/>
            <w:r w:rsidRPr="00DD49C4">
              <w:t>Tutkimusennakot elinkeinoelämälle</w:t>
            </w:r>
            <w:bookmarkEnd w:id="25"/>
          </w:p>
        </w:tc>
      </w:tr>
      <w:tr w:rsidR="00043A67" w:rsidRPr="00F026BC" w14:paraId="4A61D162" w14:textId="77777777" w:rsidTr="00043A67">
        <w:trPr>
          <w:trHeight w:val="399"/>
        </w:trPr>
        <w:tc>
          <w:tcPr>
            <w:tcW w:w="4340" w:type="dxa"/>
          </w:tcPr>
          <w:p w14:paraId="126FA642" w14:textId="0A6E19BE" w:rsidR="00043A67" w:rsidRPr="00DD49C4" w:rsidRDefault="00043A67" w:rsidP="00043A67">
            <w:bookmarkStart w:id="26" w:name="_Toc137029910"/>
            <w:bookmarkStart w:id="27" w:name="_Hlk150756558"/>
            <w:r w:rsidRPr="00DD49C4">
              <w:lastRenderedPageBreak/>
              <w:t xml:space="preserve">82560100 </w:t>
            </w:r>
            <w:bookmarkEnd w:id="26"/>
          </w:p>
          <w:bookmarkEnd w:id="27"/>
          <w:p w14:paraId="783E6FCD" w14:textId="77777777" w:rsidR="00043A67" w:rsidRPr="00DD49C4" w:rsidRDefault="00043A67" w:rsidP="00043A67"/>
        </w:tc>
        <w:tc>
          <w:tcPr>
            <w:tcW w:w="5553" w:type="dxa"/>
          </w:tcPr>
          <w:p w14:paraId="0E5412CC" w14:textId="66BD54CB" w:rsidR="00043A67" w:rsidRPr="00DD49C4" w:rsidRDefault="00043A67" w:rsidP="00B62416">
            <w:bookmarkStart w:id="28" w:name="_Hlk150756567"/>
            <w:r w:rsidRPr="00DD49C4">
              <w:t>Tutkimuskulut voittoa tavoittelemattomille</w:t>
            </w:r>
            <w:bookmarkEnd w:id="28"/>
          </w:p>
        </w:tc>
      </w:tr>
      <w:tr w:rsidR="00043A67" w:rsidRPr="00F026BC" w14:paraId="07652405" w14:textId="77777777" w:rsidTr="00043A67">
        <w:trPr>
          <w:trHeight w:val="399"/>
        </w:trPr>
        <w:tc>
          <w:tcPr>
            <w:tcW w:w="4340" w:type="dxa"/>
          </w:tcPr>
          <w:p w14:paraId="447F8CD5" w14:textId="6BE04B50" w:rsidR="00043A67" w:rsidRPr="00DD49C4" w:rsidRDefault="00043A67" w:rsidP="00043A67">
            <w:bookmarkStart w:id="29" w:name="_Hlk150756579"/>
            <w:r w:rsidRPr="00DD49C4">
              <w:t>82560200</w:t>
            </w:r>
            <w:bookmarkEnd w:id="29"/>
          </w:p>
        </w:tc>
        <w:tc>
          <w:tcPr>
            <w:tcW w:w="5553" w:type="dxa"/>
          </w:tcPr>
          <w:p w14:paraId="6C4AA9E8" w14:textId="09E81D40" w:rsidR="00043A67" w:rsidRPr="00DD49C4" w:rsidRDefault="00043A67" w:rsidP="00E37EBA">
            <w:bookmarkStart w:id="30" w:name="_Toc137029911"/>
            <w:r w:rsidRPr="00DD49C4">
              <w:t>Tutkimusennakot voittoa tavoittelemattomille</w:t>
            </w:r>
            <w:bookmarkEnd w:id="30"/>
          </w:p>
        </w:tc>
      </w:tr>
      <w:tr w:rsidR="00043A67" w:rsidRPr="00F026BC" w14:paraId="1C53F857" w14:textId="77777777" w:rsidTr="00B62416">
        <w:trPr>
          <w:trHeight w:val="324"/>
        </w:trPr>
        <w:tc>
          <w:tcPr>
            <w:tcW w:w="4340" w:type="dxa"/>
          </w:tcPr>
          <w:p w14:paraId="72708EC2" w14:textId="56807D78" w:rsidR="00043A67" w:rsidRPr="00DD49C4" w:rsidRDefault="00043A67" w:rsidP="00043A67">
            <w:bookmarkStart w:id="31" w:name="_Hlk150756606"/>
            <w:r w:rsidRPr="00DD49C4">
              <w:t>82940100</w:t>
            </w:r>
            <w:bookmarkEnd w:id="31"/>
          </w:p>
        </w:tc>
        <w:tc>
          <w:tcPr>
            <w:tcW w:w="5553" w:type="dxa"/>
          </w:tcPr>
          <w:p w14:paraId="6321A215" w14:textId="56220F00" w:rsidR="00043A67" w:rsidRPr="00DD49C4" w:rsidRDefault="00043A67" w:rsidP="00B62416">
            <w:pPr>
              <w:pStyle w:val="Otsikko6"/>
              <w:numPr>
                <w:ilvl w:val="0"/>
                <w:numId w:val="0"/>
              </w:numPr>
              <w:ind w:left="1701" w:hanging="1701"/>
              <w:rPr>
                <w:rFonts w:asciiTheme="minorHAnsi" w:eastAsiaTheme="minorHAnsi" w:hAnsiTheme="minorHAnsi" w:cstheme="minorHAnsi"/>
                <w:iCs w:val="0"/>
              </w:rPr>
            </w:pPr>
            <w:bookmarkStart w:id="32" w:name="_Toc137029962"/>
            <w:r w:rsidRPr="00DD49C4">
              <w:rPr>
                <w:rFonts w:asciiTheme="minorHAnsi" w:eastAsiaTheme="minorHAnsi" w:hAnsiTheme="minorHAnsi" w:cstheme="minorHAnsi"/>
                <w:iCs w:val="0"/>
              </w:rPr>
              <w:t>Tutkimuskulut yliopistoille</w:t>
            </w:r>
            <w:bookmarkEnd w:id="32"/>
          </w:p>
        </w:tc>
      </w:tr>
      <w:tr w:rsidR="00043A67" w:rsidRPr="00F026BC" w14:paraId="76D4168D" w14:textId="77777777" w:rsidTr="00043A67">
        <w:trPr>
          <w:trHeight w:val="399"/>
        </w:trPr>
        <w:tc>
          <w:tcPr>
            <w:tcW w:w="4340" w:type="dxa"/>
          </w:tcPr>
          <w:p w14:paraId="126F4E7D" w14:textId="2BD62A3B" w:rsidR="00043A67" w:rsidRPr="00DD49C4" w:rsidRDefault="00043A67" w:rsidP="00043A67">
            <w:bookmarkStart w:id="33" w:name="_Hlk150756627"/>
            <w:r w:rsidRPr="00DD49C4">
              <w:t>82940200</w:t>
            </w:r>
            <w:bookmarkEnd w:id="33"/>
          </w:p>
        </w:tc>
        <w:tc>
          <w:tcPr>
            <w:tcW w:w="5553" w:type="dxa"/>
          </w:tcPr>
          <w:p w14:paraId="5322BDB1" w14:textId="66FEADD4" w:rsidR="00043A67" w:rsidRPr="00DD49C4" w:rsidRDefault="00043A67" w:rsidP="00043A67">
            <w:bookmarkStart w:id="34" w:name="_Hlk150756635"/>
            <w:r w:rsidRPr="00DD49C4">
              <w:t>Tutkimusennakot yliopistoille</w:t>
            </w:r>
            <w:bookmarkEnd w:id="34"/>
          </w:p>
        </w:tc>
      </w:tr>
    </w:tbl>
    <w:p w14:paraId="779ED742" w14:textId="78A5FC07" w:rsidR="00B46031" w:rsidRDefault="00B46031" w:rsidP="008603C9"/>
    <w:p w14:paraId="12C292FB" w14:textId="4D8D532A" w:rsidR="00043A67" w:rsidRDefault="00043A67" w:rsidP="008603C9"/>
    <w:p w14:paraId="5C3B95A8" w14:textId="77777777" w:rsidR="005B1F4E" w:rsidRPr="00E10F75" w:rsidRDefault="005B1F4E" w:rsidP="005B1F4E">
      <w:pPr>
        <w:pStyle w:val="Otsikko2"/>
      </w:pPr>
      <w:bookmarkStart w:id="35" w:name="_Toc151568806"/>
      <w:r w:rsidRPr="00DD49C4">
        <w:rPr>
          <w:rStyle w:val="Otsikko2Char"/>
        </w:rPr>
        <w:t>Uudet kustannuslaskennassa käytettävät vyörytystilit</w:t>
      </w:r>
      <w:bookmarkEnd w:id="35"/>
      <w:r w:rsidRPr="00DD49C4">
        <w:rPr>
          <w:rStyle w:val="Otsikko2Char"/>
        </w:rPr>
        <w:t xml:space="preserve"> </w:t>
      </w:r>
    </w:p>
    <w:p w14:paraId="74E946E3" w14:textId="77777777" w:rsidR="005B1F4E" w:rsidRPr="00DD49C4" w:rsidRDefault="005B1F4E" w:rsidP="005B1F4E">
      <w:pPr>
        <w:spacing w:after="220"/>
      </w:pPr>
      <w:r w:rsidRPr="00E10F75">
        <w:t xml:space="preserve">999-alkuisia liikekirjanpidon tilien lisäjaotteluita käytetään Kieku-tietojärjestelmän yhteydessä käytettävässä kustannuslaskentamenetelmässä kustannusten kohdistamiseen. Lisäjaottelut </w:t>
      </w:r>
      <w:proofErr w:type="gramStart"/>
      <w:r w:rsidRPr="00E10F75">
        <w:t>99900715 – 99900719</w:t>
      </w:r>
      <w:proofErr w:type="gramEnd"/>
      <w:r w:rsidRPr="00E10F75">
        <w:t xml:space="preserve"> on perustettu tarvittaessa mahdollistamaan useampia kohdistusvaiheita ydintoimintojen avustavien tehtävien kohdistamiseen, mikäli kohdistaminen ja/tai raportointi vaativat useamman ydintoimintojen avustavien tehtävien vyörytyksiin tarkoitetun vyörytystilin käyttöönottoa jo olemassa olevien tilien 99900700 - 99900714 lisäksi. Nämä uudet lisäjaottelut on lueteltu alla olevassa taulukossa.</w:t>
      </w:r>
    </w:p>
    <w:tbl>
      <w:tblPr>
        <w:tblStyle w:val="TaulukkoRuudukko1"/>
        <w:tblW w:w="9893" w:type="dxa"/>
        <w:tblLook w:val="04A0" w:firstRow="1" w:lastRow="0" w:firstColumn="1" w:lastColumn="0" w:noHBand="0" w:noVBand="1"/>
      </w:tblPr>
      <w:tblGrid>
        <w:gridCol w:w="1195"/>
        <w:gridCol w:w="2202"/>
        <w:gridCol w:w="6496"/>
      </w:tblGrid>
      <w:tr w:rsidR="005B1F4E" w:rsidRPr="00DE6066" w14:paraId="6D34DF85" w14:textId="77777777" w:rsidTr="00782C0A">
        <w:trPr>
          <w:trHeight w:val="730"/>
        </w:trPr>
        <w:tc>
          <w:tcPr>
            <w:tcW w:w="1195" w:type="dxa"/>
            <w:shd w:val="clear" w:color="auto" w:fill="7CB6EE" w:themeFill="text2" w:themeFillTint="66"/>
          </w:tcPr>
          <w:p w14:paraId="34517225" w14:textId="77777777" w:rsidR="005B1F4E" w:rsidRPr="00DE6066" w:rsidRDefault="005B1F4E" w:rsidP="00782C0A">
            <w:pPr>
              <w:spacing w:after="220"/>
            </w:pPr>
            <w:r w:rsidRPr="00DE6066">
              <w:t>Tili</w:t>
            </w:r>
          </w:p>
        </w:tc>
        <w:tc>
          <w:tcPr>
            <w:tcW w:w="2202" w:type="dxa"/>
            <w:shd w:val="clear" w:color="auto" w:fill="7CB6EE" w:themeFill="text2" w:themeFillTint="66"/>
          </w:tcPr>
          <w:p w14:paraId="3394BCB3" w14:textId="77777777" w:rsidR="005B1F4E" w:rsidRPr="00DE6066" w:rsidRDefault="005B1F4E" w:rsidP="00782C0A">
            <w:pPr>
              <w:spacing w:after="220"/>
            </w:pPr>
            <w:r>
              <w:t>Tilin nimi</w:t>
            </w:r>
          </w:p>
        </w:tc>
        <w:tc>
          <w:tcPr>
            <w:tcW w:w="6496" w:type="dxa"/>
            <w:shd w:val="clear" w:color="auto" w:fill="7CB6EE" w:themeFill="text2" w:themeFillTint="66"/>
          </w:tcPr>
          <w:p w14:paraId="6C17EEE6" w14:textId="77777777" w:rsidR="005B1F4E" w:rsidRPr="00DE6066" w:rsidRDefault="005B1F4E" w:rsidP="00782C0A">
            <w:pPr>
              <w:spacing w:after="220"/>
            </w:pPr>
            <w:r>
              <w:t>Tilin selite</w:t>
            </w:r>
          </w:p>
        </w:tc>
      </w:tr>
      <w:tr w:rsidR="005B1F4E" w14:paraId="257F3811" w14:textId="77777777" w:rsidTr="00782C0A">
        <w:trPr>
          <w:trHeight w:val="558"/>
        </w:trPr>
        <w:tc>
          <w:tcPr>
            <w:tcW w:w="1195" w:type="dxa"/>
          </w:tcPr>
          <w:p w14:paraId="206FD5CC" w14:textId="77777777" w:rsidR="005B1F4E" w:rsidRPr="00F61DE5" w:rsidRDefault="005B1F4E" w:rsidP="00782C0A">
            <w:pPr>
              <w:rPr>
                <w:rFonts w:ascii="Segoe UI" w:hAnsi="Segoe UI" w:cs="Segoe UI"/>
                <w:sz w:val="21"/>
                <w:szCs w:val="21"/>
                <w:shd w:val="clear" w:color="auto" w:fill="FFFFFF"/>
              </w:rPr>
            </w:pPr>
            <w:r w:rsidRPr="00F61DE5">
              <w:t>99900715</w:t>
            </w:r>
          </w:p>
        </w:tc>
        <w:tc>
          <w:tcPr>
            <w:tcW w:w="2202" w:type="dxa"/>
          </w:tcPr>
          <w:p w14:paraId="7D69BCE9" w14:textId="77777777" w:rsidR="005B1F4E" w:rsidRPr="00F61DE5" w:rsidRDefault="005B1F4E" w:rsidP="00782C0A">
            <w:pPr>
              <w:rPr>
                <w:rFonts w:ascii="Segoe UI" w:hAnsi="Segoe UI" w:cs="Segoe UI"/>
                <w:sz w:val="21"/>
                <w:szCs w:val="21"/>
                <w:shd w:val="clear" w:color="auto" w:fill="FFFFFF"/>
              </w:rPr>
            </w:pPr>
            <w:r w:rsidRPr="00F61DE5">
              <w:t>Ydintoimintojen avustavat tehtävät 6</w:t>
            </w:r>
          </w:p>
        </w:tc>
        <w:tc>
          <w:tcPr>
            <w:tcW w:w="6496" w:type="dxa"/>
          </w:tcPr>
          <w:p w14:paraId="5C8133A0" w14:textId="77777777" w:rsidR="005B1F4E" w:rsidRDefault="005B1F4E" w:rsidP="00782C0A">
            <w:r w:rsidRPr="00F61DE5">
              <w:t>Kirjanpitoyksikkö ottaa tilin tarvittaessa käyttöönsä, mikäli ydintoimintojen avustavien tehtävien kohdistaminen ja/tai raportointi vaativat useamman ydintoimintojen avustavien tehtävien vyörytyksiin tarkoitetun vyörytystilin käyttöönottoa tilin 99900700 lisäksi. Kirjanpitoyksikkö määrittää tilin käytön.</w:t>
            </w:r>
          </w:p>
          <w:p w14:paraId="63A65A10" w14:textId="77777777" w:rsidR="005B1F4E" w:rsidRDefault="005B1F4E" w:rsidP="00782C0A"/>
          <w:p w14:paraId="7FDA08F3" w14:textId="77777777" w:rsidR="005B1F4E" w:rsidRPr="00F61DE5" w:rsidRDefault="005B1F4E" w:rsidP="00782C0A">
            <w:r w:rsidRPr="00F61DE5">
              <w:t>Tili voi sisältää toimintohierarkioiden 60 Tukitoiminnot (pl. 6700 Kiinteistöhallinto ja 6400 Tietohallinto) toimintojen kustannuksia sekä mahdollisesti kirjanpitoyksikön muut ydintoimintojen avustavat tehtävät.”</w:t>
            </w:r>
          </w:p>
          <w:p w14:paraId="6A965D1E" w14:textId="77777777" w:rsidR="005B1F4E" w:rsidRPr="00C35153" w:rsidRDefault="005B1F4E" w:rsidP="00782C0A">
            <w:pPr>
              <w:rPr>
                <w:color w:val="FF0000"/>
              </w:rPr>
            </w:pPr>
          </w:p>
        </w:tc>
      </w:tr>
      <w:tr w:rsidR="005B1F4E" w14:paraId="09FF91BC" w14:textId="77777777" w:rsidTr="00782C0A">
        <w:trPr>
          <w:trHeight w:val="558"/>
        </w:trPr>
        <w:tc>
          <w:tcPr>
            <w:tcW w:w="1195" w:type="dxa"/>
          </w:tcPr>
          <w:p w14:paraId="1C96BACC" w14:textId="77777777" w:rsidR="005B1F4E" w:rsidRPr="00F61DE5" w:rsidRDefault="005B1F4E" w:rsidP="00782C0A">
            <w:pPr>
              <w:rPr>
                <w:rFonts w:ascii="Segoe UI" w:hAnsi="Segoe UI" w:cs="Segoe UI"/>
                <w:sz w:val="21"/>
                <w:szCs w:val="21"/>
                <w:shd w:val="clear" w:color="auto" w:fill="FFFFFF"/>
              </w:rPr>
            </w:pPr>
            <w:r w:rsidRPr="00F61DE5">
              <w:t>99900716</w:t>
            </w:r>
          </w:p>
        </w:tc>
        <w:tc>
          <w:tcPr>
            <w:tcW w:w="2202" w:type="dxa"/>
          </w:tcPr>
          <w:p w14:paraId="5D88D6AF" w14:textId="77777777" w:rsidR="005B1F4E" w:rsidRPr="00F61DE5" w:rsidRDefault="005B1F4E" w:rsidP="00782C0A">
            <w:pPr>
              <w:rPr>
                <w:rFonts w:ascii="Segoe UI" w:hAnsi="Segoe UI" w:cs="Segoe UI"/>
                <w:sz w:val="21"/>
                <w:szCs w:val="21"/>
                <w:shd w:val="clear" w:color="auto" w:fill="FFFFFF"/>
              </w:rPr>
            </w:pPr>
            <w:r w:rsidRPr="00F61DE5">
              <w:t>Ydintoimintojen avustavat tehtävät 7</w:t>
            </w:r>
          </w:p>
        </w:tc>
        <w:tc>
          <w:tcPr>
            <w:tcW w:w="6496" w:type="dxa"/>
          </w:tcPr>
          <w:p w14:paraId="65A0E8B7" w14:textId="77777777" w:rsidR="005B1F4E" w:rsidRDefault="005B1F4E" w:rsidP="00782C0A">
            <w:r w:rsidRPr="00F61DE5">
              <w:t>Kirjanpitoyksikkö ottaa tilin tarvittaessa käyttöönsä, mikäli ydintoimintojen avustavien tehtävien kohdistaminen ja/tai raportointi vaativat useamman ydintoimintojen avustavien tehtävien vyörytyksiin tarkoitetun vyörytystilin käyttöönottoa tilin 99900700 lisäksi. Kirjanpitoyksikkö määrittää tilin käytön</w:t>
            </w:r>
            <w:r>
              <w:t>.</w:t>
            </w:r>
          </w:p>
          <w:p w14:paraId="690C98F5" w14:textId="77777777" w:rsidR="005B1F4E" w:rsidRDefault="005B1F4E" w:rsidP="00782C0A">
            <w:pPr>
              <w:rPr>
                <w:color w:val="FF0000"/>
              </w:rPr>
            </w:pPr>
          </w:p>
          <w:p w14:paraId="2354DF19" w14:textId="77777777" w:rsidR="005B1F4E" w:rsidRPr="00C35153" w:rsidRDefault="005B1F4E" w:rsidP="00782C0A">
            <w:pPr>
              <w:rPr>
                <w:color w:val="FF0000"/>
              </w:rPr>
            </w:pPr>
            <w:r w:rsidRPr="00F61DE5">
              <w:t>Tili voi sisältää toimintohierarkioiden 60 Tukitoiminnot (pl. 6700 Kiinteistöhallinto ja 6400 Tietohallinto) toimintojen kustannuksia sekä mahdollisesti kirjanpitoyksikön muut ydintoimintojen avustavat tehtävät.”</w:t>
            </w:r>
          </w:p>
        </w:tc>
      </w:tr>
      <w:tr w:rsidR="005B1F4E" w14:paraId="6EB1EE38" w14:textId="77777777" w:rsidTr="00782C0A">
        <w:trPr>
          <w:trHeight w:val="558"/>
        </w:trPr>
        <w:tc>
          <w:tcPr>
            <w:tcW w:w="1195" w:type="dxa"/>
          </w:tcPr>
          <w:p w14:paraId="2C868FFF" w14:textId="77777777" w:rsidR="005B1F4E" w:rsidRPr="00F61DE5" w:rsidRDefault="005B1F4E" w:rsidP="00782C0A">
            <w:r w:rsidRPr="00F61DE5">
              <w:t>99900717</w:t>
            </w:r>
          </w:p>
        </w:tc>
        <w:tc>
          <w:tcPr>
            <w:tcW w:w="2202" w:type="dxa"/>
          </w:tcPr>
          <w:p w14:paraId="414EF40A" w14:textId="77777777" w:rsidR="005B1F4E" w:rsidRPr="00F61DE5" w:rsidRDefault="005B1F4E" w:rsidP="00782C0A">
            <w:r w:rsidRPr="00F61DE5">
              <w:t>Ydintoimintojen avustavat tehtävät 8</w:t>
            </w:r>
          </w:p>
          <w:p w14:paraId="0CF50BA3" w14:textId="77777777" w:rsidR="005B1F4E" w:rsidRPr="00F61DE5" w:rsidRDefault="005B1F4E" w:rsidP="00782C0A"/>
        </w:tc>
        <w:tc>
          <w:tcPr>
            <w:tcW w:w="6496" w:type="dxa"/>
          </w:tcPr>
          <w:p w14:paraId="2FCC2430" w14:textId="77777777" w:rsidR="005B1F4E" w:rsidRDefault="005B1F4E" w:rsidP="00782C0A">
            <w:r w:rsidRPr="00F61DE5">
              <w:t>Kirjanpitoyksikkö ottaa tilin tarvittaessa käyttöönsä, mikäli ydintoimintojen avustavien tehtävien kohdistaminen ja/tai raportointi vaativat useamman ydintoimintojen avustavien tehtävien vyörytyksiin tarkoitetun vyörytystilin käyttöönottoa tilin 99900700 lisäksi. Kirjanpitoyksikkö määrittää tilin käytön</w:t>
            </w:r>
            <w:r>
              <w:t>.</w:t>
            </w:r>
          </w:p>
          <w:p w14:paraId="45951337" w14:textId="77777777" w:rsidR="005B1F4E" w:rsidRDefault="005B1F4E" w:rsidP="00782C0A">
            <w:pPr>
              <w:rPr>
                <w:color w:val="FF0000"/>
              </w:rPr>
            </w:pPr>
          </w:p>
          <w:p w14:paraId="030EED4A" w14:textId="77777777" w:rsidR="005B1F4E" w:rsidRPr="00C35153" w:rsidRDefault="005B1F4E" w:rsidP="00782C0A">
            <w:pPr>
              <w:rPr>
                <w:color w:val="FF0000"/>
              </w:rPr>
            </w:pPr>
            <w:r w:rsidRPr="00F61DE5">
              <w:lastRenderedPageBreak/>
              <w:t>Tili voi sisältää toimintohierarkioiden 60 Tukitoiminnot (pl. 6700 Kiinteistöhallinto ja 6400 Tietohallinto) toimintojen kustannuksia sekä mahdollisesti kirjanpitoyksikön muut ydintoimintojen avustavat tehtävät.”</w:t>
            </w:r>
          </w:p>
        </w:tc>
      </w:tr>
      <w:tr w:rsidR="005B1F4E" w14:paraId="1C5C18E9" w14:textId="77777777" w:rsidTr="00782C0A">
        <w:trPr>
          <w:trHeight w:val="558"/>
        </w:trPr>
        <w:tc>
          <w:tcPr>
            <w:tcW w:w="1195" w:type="dxa"/>
          </w:tcPr>
          <w:p w14:paraId="3B0CDF58" w14:textId="77777777" w:rsidR="005B1F4E" w:rsidRPr="00F61DE5" w:rsidRDefault="005B1F4E" w:rsidP="00782C0A">
            <w:r w:rsidRPr="00F61DE5">
              <w:lastRenderedPageBreak/>
              <w:t>99900718</w:t>
            </w:r>
          </w:p>
        </w:tc>
        <w:tc>
          <w:tcPr>
            <w:tcW w:w="2202" w:type="dxa"/>
          </w:tcPr>
          <w:p w14:paraId="77E10D41" w14:textId="77777777" w:rsidR="005B1F4E" w:rsidRPr="00F61DE5" w:rsidRDefault="005B1F4E" w:rsidP="00782C0A">
            <w:r w:rsidRPr="00F61DE5">
              <w:t>Ydintoimintojen avustavat tehtävät 9</w:t>
            </w:r>
          </w:p>
        </w:tc>
        <w:tc>
          <w:tcPr>
            <w:tcW w:w="6496" w:type="dxa"/>
          </w:tcPr>
          <w:p w14:paraId="0FC67219" w14:textId="77777777" w:rsidR="005B1F4E" w:rsidRDefault="005B1F4E" w:rsidP="00782C0A">
            <w:r w:rsidRPr="00F61DE5">
              <w:t>Kirjanpitoyksikkö ottaa tilin tarvittaessa käyttöönsä, mikäli ydintoimintojen avustavien tehtävien kohdistaminen ja/tai raportointi vaativat useamman ydintoimintojen avustavien tehtävien vyörytyksiin tarkoitetun vyörytystilin käyttöönottoa tilin 99900700 lisäksi. Kirjanpitoyksikkö määrittää tilin käytön</w:t>
            </w:r>
            <w:r>
              <w:t>.</w:t>
            </w:r>
          </w:p>
          <w:p w14:paraId="4B13E9BF" w14:textId="77777777" w:rsidR="005B1F4E" w:rsidRDefault="005B1F4E" w:rsidP="00782C0A">
            <w:pPr>
              <w:rPr>
                <w:color w:val="FF0000"/>
              </w:rPr>
            </w:pPr>
          </w:p>
          <w:p w14:paraId="55FB14DC" w14:textId="77777777" w:rsidR="005B1F4E" w:rsidRPr="00C35153" w:rsidRDefault="005B1F4E" w:rsidP="00782C0A">
            <w:pPr>
              <w:rPr>
                <w:color w:val="FF0000"/>
              </w:rPr>
            </w:pPr>
            <w:r w:rsidRPr="00F61DE5">
              <w:t>Tili voi sisältää toimintohierarkioiden 60 Tukitoiminnot (pl. 6700 Kiinteistöhallinto ja 6400 Tietohallinto) toimintojen kustannuksia sekä mahdollisesti kirjanpitoyksikön muut ydintoimintojen avustavat tehtävät.”</w:t>
            </w:r>
          </w:p>
        </w:tc>
      </w:tr>
      <w:tr w:rsidR="005B1F4E" w14:paraId="2638FEA6" w14:textId="77777777" w:rsidTr="00782C0A">
        <w:trPr>
          <w:trHeight w:val="558"/>
        </w:trPr>
        <w:tc>
          <w:tcPr>
            <w:tcW w:w="1195" w:type="dxa"/>
          </w:tcPr>
          <w:p w14:paraId="14346615" w14:textId="77777777" w:rsidR="005B1F4E" w:rsidRPr="00F61DE5" w:rsidRDefault="005B1F4E" w:rsidP="00782C0A">
            <w:r w:rsidRPr="00F61DE5">
              <w:t>99900719</w:t>
            </w:r>
          </w:p>
        </w:tc>
        <w:tc>
          <w:tcPr>
            <w:tcW w:w="2202" w:type="dxa"/>
          </w:tcPr>
          <w:p w14:paraId="393CF963" w14:textId="77777777" w:rsidR="005B1F4E" w:rsidRPr="00F61DE5" w:rsidRDefault="005B1F4E" w:rsidP="00782C0A">
            <w:r w:rsidRPr="00F61DE5">
              <w:t>Ydintoimintojen avustavat tehtävät 10</w:t>
            </w:r>
          </w:p>
        </w:tc>
        <w:tc>
          <w:tcPr>
            <w:tcW w:w="6496" w:type="dxa"/>
          </w:tcPr>
          <w:p w14:paraId="733828EC" w14:textId="77777777" w:rsidR="005B1F4E" w:rsidRDefault="005B1F4E" w:rsidP="00782C0A">
            <w:r w:rsidRPr="00F61DE5">
              <w:t>Kirjanpitoyksikkö ottaa tilin tarvittaessa käyttöönsä, mikäli ydintoimintojen avustavien tehtävien kohdistaminen ja/tai raportointi vaativat useamman ydintoimintojen avustavien tehtävien vyörytyksiin tarkoitetun vyörytystilin käyttöönottoa tilin 99900700 lisäksi. Kirjanpitoyksikkö määrittää tilin käytön</w:t>
            </w:r>
            <w:r>
              <w:t>.</w:t>
            </w:r>
          </w:p>
          <w:p w14:paraId="4C86DD65" w14:textId="77777777" w:rsidR="005B1F4E" w:rsidRDefault="005B1F4E" w:rsidP="00782C0A">
            <w:pPr>
              <w:rPr>
                <w:color w:val="FF0000"/>
              </w:rPr>
            </w:pPr>
          </w:p>
          <w:p w14:paraId="6CE848AD" w14:textId="77777777" w:rsidR="005B1F4E" w:rsidRPr="00C35153" w:rsidRDefault="005B1F4E" w:rsidP="00782C0A">
            <w:pPr>
              <w:rPr>
                <w:color w:val="FF0000"/>
              </w:rPr>
            </w:pPr>
            <w:r w:rsidRPr="00F61DE5">
              <w:t>Tili voi sisältää toimintohierarkioiden 60 Tukitoiminnot (pl. 6700 Kiinteistöhallinto ja 6400 Tietohallinto) toimintojen kustannuksia sekä mahdollisesti kirjanpitoyksikön muut ydintoimintojen avustavat tehtävät.”</w:t>
            </w:r>
          </w:p>
        </w:tc>
      </w:tr>
    </w:tbl>
    <w:p w14:paraId="738DEC0F" w14:textId="77777777" w:rsidR="005B1F4E" w:rsidRDefault="005B1F4E" w:rsidP="005B1F4E">
      <w:pPr>
        <w:pStyle w:val="Leipteksti"/>
        <w:ind w:left="0"/>
        <w:rPr>
          <w:b/>
          <w:bCs/>
          <w:color w:val="FF0000"/>
        </w:rPr>
      </w:pPr>
    </w:p>
    <w:p w14:paraId="41BC6400" w14:textId="77777777" w:rsidR="00043A67" w:rsidRDefault="00043A67" w:rsidP="008603C9"/>
    <w:sectPr w:rsidR="00043A67" w:rsidSect="0086652D">
      <w:headerReference w:type="default" r:id="rId13"/>
      <w:footerReference w:type="default" r:id="rId14"/>
      <w:pgSz w:w="11906" w:h="16838" w:code="9"/>
      <w:pgMar w:top="2155" w:right="567" w:bottom="2211"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057C8" w14:textId="77777777" w:rsidR="001E55D0" w:rsidRDefault="001E55D0" w:rsidP="000672D9">
      <w:r>
        <w:separator/>
      </w:r>
    </w:p>
  </w:endnote>
  <w:endnote w:type="continuationSeparator" w:id="0">
    <w:p w14:paraId="09D9AAA0" w14:textId="77777777" w:rsidR="001E55D0" w:rsidRDefault="001E55D0" w:rsidP="000672D9">
      <w:r>
        <w:continuationSeparator/>
      </w:r>
    </w:p>
  </w:endnote>
  <w:endnote w:type="continuationNotice" w:id="1">
    <w:p w14:paraId="2D22DD67" w14:textId="77777777" w:rsidR="001E55D0" w:rsidRDefault="001E5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10206" w:type="dxa"/>
      <w:tblInd w:w="-28" w:type="dxa"/>
      <w:tblLayout w:type="fixed"/>
      <w:tblLook w:val="04A0" w:firstRow="1" w:lastRow="0" w:firstColumn="1" w:lastColumn="0" w:noHBand="0" w:noVBand="1"/>
    </w:tblPr>
    <w:tblGrid>
      <w:gridCol w:w="3906"/>
      <w:gridCol w:w="6300"/>
    </w:tblGrid>
    <w:tr w:rsidR="00734296" w14:paraId="7D7F37AA" w14:textId="77777777" w:rsidTr="00734296">
      <w:tc>
        <w:tcPr>
          <w:tcW w:w="3906" w:type="dxa"/>
          <w:vAlign w:val="bottom"/>
        </w:tcPr>
        <w:p w14:paraId="0859C3E2" w14:textId="77777777" w:rsidR="00734296" w:rsidRDefault="00734296" w:rsidP="00341A9A">
          <w:pPr>
            <w:pStyle w:val="Alatunniste"/>
          </w:pPr>
          <w:r>
            <w:rPr>
              <w:noProof/>
              <w:lang w:eastAsia="fi-FI"/>
            </w:rPr>
            <w:drawing>
              <wp:inline distT="0" distB="0" distL="0" distR="0" wp14:anchorId="25F1145F" wp14:editId="2CA7563B">
                <wp:extent cx="2088606" cy="828000"/>
                <wp:effectExtent l="0" t="0" r="6985"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88606" cy="828000"/>
                        </a:xfrm>
                        <a:prstGeom prst="rect">
                          <a:avLst/>
                        </a:prstGeom>
                        <a:noFill/>
                        <a:ln w="9525">
                          <a:noFill/>
                          <a:miter lim="800000"/>
                          <a:headEnd/>
                          <a:tailEnd/>
                        </a:ln>
                      </pic:spPr>
                    </pic:pic>
                  </a:graphicData>
                </a:graphic>
              </wp:inline>
            </w:drawing>
          </w:r>
        </w:p>
      </w:tc>
      <w:tc>
        <w:tcPr>
          <w:tcW w:w="6300" w:type="dxa"/>
          <w:vAlign w:val="bottom"/>
        </w:tcPr>
        <w:p w14:paraId="76BC71DE" w14:textId="77777777" w:rsidR="00734296" w:rsidRDefault="00734296" w:rsidP="00734296">
          <w:pPr>
            <w:pStyle w:val="Alatunniste"/>
          </w:pPr>
          <w:r>
            <w:t>Sörnäisten rantatie 13, Helsinki, PL 14, 00054 VALTIOKONTTORI</w:t>
          </w:r>
        </w:p>
        <w:p w14:paraId="36693767" w14:textId="77777777" w:rsidR="00734296" w:rsidRDefault="00734296" w:rsidP="00734296">
          <w:pPr>
            <w:pStyle w:val="Alatunniste"/>
          </w:pPr>
          <w:r>
            <w:t>Puh. 0295 50 2000, Faksi 0295 50 3333, www.valtiokonttori.fi</w:t>
          </w:r>
        </w:p>
      </w:tc>
    </w:tr>
  </w:tbl>
  <w:p w14:paraId="14877F61" w14:textId="77777777" w:rsidR="00734296" w:rsidRDefault="0073429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219E" w14:textId="77777777" w:rsidR="001E55D0" w:rsidRDefault="001E55D0" w:rsidP="000672D9">
      <w:r>
        <w:separator/>
      </w:r>
    </w:p>
  </w:footnote>
  <w:footnote w:type="continuationSeparator" w:id="0">
    <w:p w14:paraId="7C083DBF" w14:textId="77777777" w:rsidR="001E55D0" w:rsidRDefault="001E55D0" w:rsidP="000672D9">
      <w:r>
        <w:continuationSeparator/>
      </w:r>
    </w:p>
  </w:footnote>
  <w:footnote w:type="continuationNotice" w:id="1">
    <w:p w14:paraId="1EAB39A5" w14:textId="77777777" w:rsidR="001E55D0" w:rsidRDefault="001E55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10345" w:type="dxa"/>
      <w:tblLayout w:type="fixed"/>
      <w:tblLook w:val="04A0" w:firstRow="1" w:lastRow="0" w:firstColumn="1" w:lastColumn="0" w:noHBand="0" w:noVBand="1"/>
    </w:tblPr>
    <w:tblGrid>
      <w:gridCol w:w="5216"/>
      <w:gridCol w:w="2155"/>
      <w:gridCol w:w="1758"/>
      <w:gridCol w:w="1216"/>
    </w:tblGrid>
    <w:tr w:rsidR="00734296" w:rsidRPr="008D59E1" w14:paraId="727688E8" w14:textId="77777777" w:rsidTr="00734296">
      <w:sdt>
        <w:sdtPr>
          <w:rPr>
            <w:b/>
          </w:rPr>
          <w:alias w:val="Organisaatio"/>
          <w:id w:val="1634602298"/>
          <w:placeholder>
            <w:docPart w:val="E735CFE4B22440368B275172120BDBC0"/>
          </w:placeholder>
          <w:dataBinding w:prefixMappings="xmlns:ns0='http://schemas.microsoft.com/office/2006/metadata/properties' xmlns:ns1='http://www.w3.org/2001/XMLSchema-instance' xmlns:ns2='7bd5e188-82eb-453b-b65d-8905964ba2f2' xmlns:ns3='http://schemas.microsoft.com/sharepoint/v3' " w:xpath="/ns0:properties[1]/documentManagement[1]/ns3:VKOrganization[1]" w:storeItemID="{7B0B84D3-DD61-4F6A-8B94-3D7676252263}"/>
          <w:text/>
        </w:sdtPr>
        <w:sdtEndPr/>
        <w:sdtContent>
          <w:tc>
            <w:tcPr>
              <w:tcW w:w="5216" w:type="dxa"/>
            </w:tcPr>
            <w:p w14:paraId="51FB78C8" w14:textId="77777777" w:rsidR="00734296" w:rsidRPr="00861DE3" w:rsidRDefault="00734296" w:rsidP="005B44AB">
              <w:pPr>
                <w:pStyle w:val="Yltunniste"/>
                <w:rPr>
                  <w:b/>
                </w:rPr>
              </w:pPr>
              <w:r>
                <w:rPr>
                  <w:b/>
                </w:rPr>
                <w:t>Valtiokonttori</w:t>
              </w:r>
            </w:p>
          </w:tc>
        </w:sdtContent>
      </w:sdt>
      <w:sdt>
        <w:sdtPr>
          <w:rPr>
            <w:b/>
          </w:rPr>
          <w:alias w:val="Asiakirjalaji"/>
          <w:id w:val="-941377652"/>
          <w:placeholder>
            <w:docPart w:val="EDB44A4463ED42DDA154417842ED54CC"/>
          </w:placeholder>
          <w:dataBinding w:prefixMappings="xmlns:ns0='http://schemas.microsoft.com/office/2006/metadata/properties' xmlns:ns1='http://www.w3.org/2001/XMLSchema-instance' xmlns:ns2='7bd5e188-82eb-453b-b65d-8905964ba2f2' xmlns:ns3='http://schemas.microsoft.com/sharepoint/v3' " w:xpath="/ns0:properties[1]/documentManagement[1]/ns3:VKDocumentType[1]" w:storeItemID="{7B0B84D3-DD61-4F6A-8B94-3D7676252263}"/>
          <w:comboBox>
            <w:listItem w:value="[Asiakirjalaji]"/>
          </w:comboBox>
        </w:sdtPr>
        <w:sdtEndPr/>
        <w:sdtContent>
          <w:tc>
            <w:tcPr>
              <w:tcW w:w="2155" w:type="dxa"/>
            </w:tcPr>
            <w:p w14:paraId="375570B7" w14:textId="3EE212F5" w:rsidR="00734296" w:rsidRPr="00A7455F" w:rsidRDefault="00734296" w:rsidP="005B44AB">
              <w:pPr>
                <w:pStyle w:val="Yltunniste"/>
                <w:rPr>
                  <w:b/>
                </w:rPr>
              </w:pPr>
              <w:r>
                <w:rPr>
                  <w:b/>
                </w:rPr>
                <w:t>L</w:t>
              </w:r>
              <w:r w:rsidR="00E10F75">
                <w:rPr>
                  <w:b/>
                </w:rPr>
                <w:t>uonnos</w:t>
              </w:r>
            </w:p>
          </w:tc>
        </w:sdtContent>
      </w:sdt>
      <w:tc>
        <w:tcPr>
          <w:tcW w:w="1758" w:type="dxa"/>
        </w:tcPr>
        <w:p w14:paraId="63D1F113" w14:textId="0B1184E4" w:rsidR="00734296" w:rsidRPr="008D59E1" w:rsidRDefault="00734296" w:rsidP="005B44AB">
          <w:pPr>
            <w:pStyle w:val="Yltunniste"/>
          </w:pPr>
        </w:p>
      </w:tc>
      <w:tc>
        <w:tcPr>
          <w:tcW w:w="1216" w:type="dxa"/>
        </w:tcPr>
        <w:p w14:paraId="081A4284" w14:textId="77777777" w:rsidR="00734296" w:rsidRPr="008D59E1" w:rsidRDefault="00734296" w:rsidP="005B44AB">
          <w:pPr>
            <w:pStyle w:val="Yltunniste"/>
          </w:pPr>
          <w:r>
            <w:fldChar w:fldCharType="begin"/>
          </w:r>
          <w:r>
            <w:instrText xml:space="preserve"> PAGE  \* Arabic  \* MERGEFORMAT </w:instrText>
          </w:r>
          <w:r>
            <w:fldChar w:fldCharType="separate"/>
          </w:r>
          <w:r>
            <w:rPr>
              <w:noProof/>
            </w:rPr>
            <w:t>1</w:t>
          </w:r>
          <w:r>
            <w:rPr>
              <w:noProof/>
            </w:rPr>
            <w:fldChar w:fldCharType="end"/>
          </w:r>
          <w:r>
            <w:t xml:space="preserve"> (</w:t>
          </w:r>
          <w:r>
            <w:fldChar w:fldCharType="begin"/>
          </w:r>
          <w:r>
            <w:instrText xml:space="preserve"> NUMPAGES  \# "0" \* Arabic  \* MERGEFORMAT </w:instrText>
          </w:r>
          <w:r>
            <w:fldChar w:fldCharType="separate"/>
          </w:r>
          <w:r>
            <w:rPr>
              <w:noProof/>
            </w:rPr>
            <w:t>1</w:t>
          </w:r>
          <w:r>
            <w:rPr>
              <w:noProof/>
            </w:rPr>
            <w:fldChar w:fldCharType="end"/>
          </w:r>
          <w:r>
            <w:t>)</w:t>
          </w:r>
        </w:p>
      </w:tc>
    </w:tr>
    <w:tr w:rsidR="00734296" w:rsidRPr="008D59E1" w14:paraId="2081C7AA" w14:textId="77777777" w:rsidTr="00734296">
      <w:sdt>
        <w:sdtPr>
          <w:alias w:val="Toimiala"/>
          <w:tag w:val="VKLineOfBusiness"/>
          <w:id w:val="624895438"/>
          <w:dataBinding w:prefixMappings="xmlns:ns0='http://schemas.microsoft.com/office/2006/metadata/properties' xmlns:ns1='http://www.w3.org/2001/XMLSchema-instance' xmlns:ns2='7bd5e188-82eb-453b-b65d-8905964ba2f2' xmlns:ns3='http://schemas.microsoft.com/sharepoint/v3' " w:xpath="/ns0:properties[1]/documentManagement[1]/ns3:VKLineOfBusiness[1]" w:storeItemID="{7B0B84D3-DD61-4F6A-8B94-3D7676252263}"/>
          <w:dropDownList>
            <w:listItem w:value="[Toimiala]"/>
          </w:dropDownList>
        </w:sdtPr>
        <w:sdtEndPr/>
        <w:sdtContent>
          <w:tc>
            <w:tcPr>
              <w:tcW w:w="5216" w:type="dxa"/>
            </w:tcPr>
            <w:p w14:paraId="486F2D02" w14:textId="00F5A286" w:rsidR="00734296" w:rsidRPr="008D59E1" w:rsidRDefault="00734296" w:rsidP="000164D8">
              <w:r>
                <w:t>Valtiokonttori</w:t>
              </w:r>
            </w:p>
          </w:tc>
        </w:sdtContent>
      </w:sdt>
      <w:tc>
        <w:tcPr>
          <w:tcW w:w="2155" w:type="dxa"/>
          <w:vMerge w:val="restart"/>
        </w:tcPr>
        <w:p w14:paraId="6C1E81F6" w14:textId="229EFD42" w:rsidR="00734296" w:rsidRPr="007920F1" w:rsidRDefault="00734296" w:rsidP="005B44AB">
          <w:pPr>
            <w:pStyle w:val="Yltunniste"/>
          </w:pPr>
        </w:p>
      </w:tc>
      <w:tc>
        <w:tcPr>
          <w:tcW w:w="1758" w:type="dxa"/>
        </w:tcPr>
        <w:p w14:paraId="696CAB35" w14:textId="35B94909" w:rsidR="00734296" w:rsidRPr="008D59E1" w:rsidRDefault="00734296" w:rsidP="005B44AB">
          <w:pPr>
            <w:pStyle w:val="Yltunniste"/>
          </w:pPr>
        </w:p>
      </w:tc>
      <w:tc>
        <w:tcPr>
          <w:tcW w:w="1216" w:type="dxa"/>
        </w:tcPr>
        <w:p w14:paraId="08F0FF60" w14:textId="77777777" w:rsidR="00734296" w:rsidRPr="008D59E1" w:rsidRDefault="00734296" w:rsidP="005B44AB">
          <w:pPr>
            <w:pStyle w:val="Yltunniste"/>
          </w:pPr>
        </w:p>
      </w:tc>
    </w:tr>
    <w:tr w:rsidR="00734296" w:rsidRPr="008D59E1" w14:paraId="161086BB" w14:textId="77777777" w:rsidTr="00734296">
      <w:tc>
        <w:tcPr>
          <w:tcW w:w="5216" w:type="dxa"/>
        </w:tcPr>
        <w:p w14:paraId="2DD58AAB" w14:textId="5B3FD243" w:rsidR="00734296" w:rsidRPr="0021661C" w:rsidRDefault="00734296" w:rsidP="005B44AB"/>
      </w:tc>
      <w:tc>
        <w:tcPr>
          <w:tcW w:w="2155" w:type="dxa"/>
          <w:vMerge/>
        </w:tcPr>
        <w:p w14:paraId="743587A7" w14:textId="77777777" w:rsidR="00734296" w:rsidRPr="007920F1" w:rsidRDefault="00734296" w:rsidP="005B44AB">
          <w:pPr>
            <w:pStyle w:val="Yltunniste"/>
          </w:pPr>
        </w:p>
      </w:tc>
      <w:tc>
        <w:tcPr>
          <w:tcW w:w="2974" w:type="dxa"/>
          <w:gridSpan w:val="2"/>
        </w:tcPr>
        <w:p w14:paraId="44A20116" w14:textId="6624DED9" w:rsidR="00734296" w:rsidRPr="008D59E1" w:rsidRDefault="00734296" w:rsidP="005B44AB">
          <w:pPr>
            <w:pStyle w:val="Yltunniste"/>
          </w:pPr>
        </w:p>
      </w:tc>
    </w:tr>
    <w:tr w:rsidR="00734296" w:rsidRPr="008D59E1" w14:paraId="5E3E90C7" w14:textId="77777777" w:rsidTr="00734296">
      <w:tc>
        <w:tcPr>
          <w:tcW w:w="5216" w:type="dxa"/>
        </w:tcPr>
        <w:p w14:paraId="130D7054" w14:textId="5C32D3EC" w:rsidR="00734296" w:rsidRPr="0021661C" w:rsidRDefault="00734296" w:rsidP="005B44AB"/>
      </w:tc>
      <w:sdt>
        <w:sdtPr>
          <w:alias w:val="Asiakirjan päivämäärä"/>
          <w:id w:val="783771756"/>
          <w:placeholder>
            <w:docPart w:val="CF10CA7F0594415DB7D451EDCA761A99"/>
          </w:placeholder>
          <w:dataBinding w:prefixMappings="xmlns:ns0='http://schemas.microsoft.com/office/2006/metadata/properties' xmlns:ns1='http://www.w3.org/2001/XMLSchema-instance' xmlns:ns2='7bd5e188-82eb-453b-b65d-8905964ba2f2' xmlns:ns3='http://schemas.microsoft.com/sharepoint/v3' " w:xpath="/ns0:properties[1]/documentManagement[1]/ns3:VKEventStartDate[1]" w:storeItemID="{7B0B84D3-DD61-4F6A-8B94-3D7676252263}"/>
          <w:date w:fullDate="2023-11-23T00:00:00Z">
            <w:dateFormat w:val="d.M.yyyy"/>
            <w:lid w:val="fi-FI"/>
            <w:storeMappedDataAs w:val="dateTime"/>
            <w:calendar w:val="gregorian"/>
          </w:date>
        </w:sdtPr>
        <w:sdtEndPr/>
        <w:sdtContent>
          <w:tc>
            <w:tcPr>
              <w:tcW w:w="2155" w:type="dxa"/>
            </w:tcPr>
            <w:p w14:paraId="059B096E" w14:textId="72467443" w:rsidR="00734296" w:rsidRPr="007920F1" w:rsidRDefault="00425E34" w:rsidP="005B44AB">
              <w:pPr>
                <w:pStyle w:val="Yltunniste"/>
              </w:pPr>
              <w:r w:rsidRPr="00E10F75">
                <w:t>23.11.2023</w:t>
              </w:r>
            </w:p>
          </w:tc>
        </w:sdtContent>
      </w:sdt>
      <w:tc>
        <w:tcPr>
          <w:tcW w:w="2974" w:type="dxa"/>
          <w:gridSpan w:val="2"/>
        </w:tcPr>
        <w:p w14:paraId="27C57C4E" w14:textId="77777777" w:rsidR="00734296" w:rsidRPr="008D59E1" w:rsidRDefault="00734296" w:rsidP="005B44AB">
          <w:pPr>
            <w:pStyle w:val="Yltunniste"/>
          </w:pPr>
        </w:p>
      </w:tc>
    </w:tr>
  </w:tbl>
  <w:p w14:paraId="21451755" w14:textId="77777777" w:rsidR="00734296" w:rsidRPr="007B1CBA" w:rsidRDefault="00734296" w:rsidP="007B1CB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66A"/>
    <w:multiLevelType w:val="hybridMultilevel"/>
    <w:tmpl w:val="EEEC780E"/>
    <w:lvl w:ilvl="0" w:tplc="189ED500">
      <w:numFmt w:val="bullet"/>
      <w:lvlText w:val="-"/>
      <w:lvlJc w:val="left"/>
      <w:pPr>
        <w:ind w:left="720" w:hanging="360"/>
      </w:pPr>
      <w:rPr>
        <w:rFonts w:ascii="Arial" w:eastAsiaTheme="minorHAnsi"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5BB7827"/>
    <w:multiLevelType w:val="hybridMultilevel"/>
    <w:tmpl w:val="C8D2ADDA"/>
    <w:lvl w:ilvl="0" w:tplc="5CACC916">
      <w:numFmt w:val="bullet"/>
      <w:lvlText w:val="-"/>
      <w:lvlJc w:val="left"/>
      <w:pPr>
        <w:ind w:left="720" w:hanging="360"/>
      </w:pPr>
      <w:rPr>
        <w:rFonts w:ascii="Arial" w:eastAsiaTheme="majorEastAsia"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80A0B3C"/>
    <w:multiLevelType w:val="multilevel"/>
    <w:tmpl w:val="22A8CFD8"/>
    <w:numStyleLink w:val="Valtiokonttoriluettelomerkit"/>
  </w:abstractNum>
  <w:abstractNum w:abstractNumId="3" w15:restartNumberingAfterBreak="0">
    <w:nsid w:val="0C653AD3"/>
    <w:multiLevelType w:val="hybridMultilevel"/>
    <w:tmpl w:val="D6260594"/>
    <w:lvl w:ilvl="0" w:tplc="3DDCAD1C">
      <w:start w:val="1"/>
      <w:numFmt w:val="bullet"/>
      <w:lvlText w:val="•"/>
      <w:lvlJc w:val="left"/>
      <w:pPr>
        <w:tabs>
          <w:tab w:val="num" w:pos="720"/>
        </w:tabs>
        <w:ind w:left="720" w:hanging="360"/>
      </w:pPr>
      <w:rPr>
        <w:rFonts w:ascii="Arial" w:hAnsi="Arial" w:hint="default"/>
      </w:rPr>
    </w:lvl>
    <w:lvl w:ilvl="1" w:tplc="7F14A0DC">
      <w:start w:val="1"/>
      <w:numFmt w:val="bullet"/>
      <w:lvlText w:val="•"/>
      <w:lvlJc w:val="left"/>
      <w:pPr>
        <w:tabs>
          <w:tab w:val="num" w:pos="1440"/>
        </w:tabs>
        <w:ind w:left="1440" w:hanging="360"/>
      </w:pPr>
      <w:rPr>
        <w:rFonts w:ascii="Arial" w:hAnsi="Arial" w:hint="default"/>
      </w:rPr>
    </w:lvl>
    <w:lvl w:ilvl="2" w:tplc="882ED2E6">
      <w:start w:val="1"/>
      <w:numFmt w:val="decimal"/>
      <w:lvlText w:val="%3."/>
      <w:lvlJc w:val="left"/>
      <w:pPr>
        <w:tabs>
          <w:tab w:val="num" w:pos="2160"/>
        </w:tabs>
        <w:ind w:left="2160" w:hanging="360"/>
      </w:pPr>
    </w:lvl>
    <w:lvl w:ilvl="3" w:tplc="614C27E8" w:tentative="1">
      <w:start w:val="1"/>
      <w:numFmt w:val="bullet"/>
      <w:lvlText w:val="•"/>
      <w:lvlJc w:val="left"/>
      <w:pPr>
        <w:tabs>
          <w:tab w:val="num" w:pos="2880"/>
        </w:tabs>
        <w:ind w:left="2880" w:hanging="360"/>
      </w:pPr>
      <w:rPr>
        <w:rFonts w:ascii="Arial" w:hAnsi="Arial" w:hint="default"/>
      </w:rPr>
    </w:lvl>
    <w:lvl w:ilvl="4" w:tplc="4BF0CA5A" w:tentative="1">
      <w:start w:val="1"/>
      <w:numFmt w:val="bullet"/>
      <w:lvlText w:val="•"/>
      <w:lvlJc w:val="left"/>
      <w:pPr>
        <w:tabs>
          <w:tab w:val="num" w:pos="3600"/>
        </w:tabs>
        <w:ind w:left="3600" w:hanging="360"/>
      </w:pPr>
      <w:rPr>
        <w:rFonts w:ascii="Arial" w:hAnsi="Arial" w:hint="default"/>
      </w:rPr>
    </w:lvl>
    <w:lvl w:ilvl="5" w:tplc="680644B6" w:tentative="1">
      <w:start w:val="1"/>
      <w:numFmt w:val="bullet"/>
      <w:lvlText w:val="•"/>
      <w:lvlJc w:val="left"/>
      <w:pPr>
        <w:tabs>
          <w:tab w:val="num" w:pos="4320"/>
        </w:tabs>
        <w:ind w:left="4320" w:hanging="360"/>
      </w:pPr>
      <w:rPr>
        <w:rFonts w:ascii="Arial" w:hAnsi="Arial" w:hint="default"/>
      </w:rPr>
    </w:lvl>
    <w:lvl w:ilvl="6" w:tplc="59AEE8B8" w:tentative="1">
      <w:start w:val="1"/>
      <w:numFmt w:val="bullet"/>
      <w:lvlText w:val="•"/>
      <w:lvlJc w:val="left"/>
      <w:pPr>
        <w:tabs>
          <w:tab w:val="num" w:pos="5040"/>
        </w:tabs>
        <w:ind w:left="5040" w:hanging="360"/>
      </w:pPr>
      <w:rPr>
        <w:rFonts w:ascii="Arial" w:hAnsi="Arial" w:hint="default"/>
      </w:rPr>
    </w:lvl>
    <w:lvl w:ilvl="7" w:tplc="5A5A9174" w:tentative="1">
      <w:start w:val="1"/>
      <w:numFmt w:val="bullet"/>
      <w:lvlText w:val="•"/>
      <w:lvlJc w:val="left"/>
      <w:pPr>
        <w:tabs>
          <w:tab w:val="num" w:pos="5760"/>
        </w:tabs>
        <w:ind w:left="5760" w:hanging="360"/>
      </w:pPr>
      <w:rPr>
        <w:rFonts w:ascii="Arial" w:hAnsi="Arial" w:hint="default"/>
      </w:rPr>
    </w:lvl>
    <w:lvl w:ilvl="8" w:tplc="8138C2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F56212"/>
    <w:multiLevelType w:val="hybridMultilevel"/>
    <w:tmpl w:val="5C98BDC8"/>
    <w:lvl w:ilvl="0" w:tplc="E146B9BE">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96119B"/>
    <w:multiLevelType w:val="hybridMultilevel"/>
    <w:tmpl w:val="5B264A42"/>
    <w:lvl w:ilvl="0" w:tplc="040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68712A"/>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251115B"/>
    <w:multiLevelType w:val="hybridMultilevel"/>
    <w:tmpl w:val="A5541D18"/>
    <w:lvl w:ilvl="0" w:tplc="E41EFC5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A9C2F16"/>
    <w:multiLevelType w:val="hybridMultilevel"/>
    <w:tmpl w:val="3D681A48"/>
    <w:lvl w:ilvl="0" w:tplc="801AE554">
      <w:start w:val="1"/>
      <w:numFmt w:val="bullet"/>
      <w:lvlText w:val="•"/>
      <w:lvlJc w:val="left"/>
      <w:pPr>
        <w:tabs>
          <w:tab w:val="num" w:pos="720"/>
        </w:tabs>
        <w:ind w:left="720" w:hanging="360"/>
      </w:pPr>
      <w:rPr>
        <w:rFonts w:ascii="Arial" w:hAnsi="Arial" w:hint="default"/>
      </w:rPr>
    </w:lvl>
    <w:lvl w:ilvl="1" w:tplc="531A9A00">
      <w:start w:val="1"/>
      <w:numFmt w:val="bullet"/>
      <w:lvlText w:val="•"/>
      <w:lvlJc w:val="left"/>
      <w:pPr>
        <w:tabs>
          <w:tab w:val="num" w:pos="1440"/>
        </w:tabs>
        <w:ind w:left="1440" w:hanging="360"/>
      </w:pPr>
      <w:rPr>
        <w:rFonts w:ascii="Arial" w:hAnsi="Arial" w:hint="default"/>
      </w:rPr>
    </w:lvl>
    <w:lvl w:ilvl="2" w:tplc="829AE6A6" w:tentative="1">
      <w:start w:val="1"/>
      <w:numFmt w:val="bullet"/>
      <w:lvlText w:val="•"/>
      <w:lvlJc w:val="left"/>
      <w:pPr>
        <w:tabs>
          <w:tab w:val="num" w:pos="2160"/>
        </w:tabs>
        <w:ind w:left="2160" w:hanging="360"/>
      </w:pPr>
      <w:rPr>
        <w:rFonts w:ascii="Arial" w:hAnsi="Arial" w:hint="default"/>
      </w:rPr>
    </w:lvl>
    <w:lvl w:ilvl="3" w:tplc="1E62E52C" w:tentative="1">
      <w:start w:val="1"/>
      <w:numFmt w:val="bullet"/>
      <w:lvlText w:val="•"/>
      <w:lvlJc w:val="left"/>
      <w:pPr>
        <w:tabs>
          <w:tab w:val="num" w:pos="2880"/>
        </w:tabs>
        <w:ind w:left="2880" w:hanging="360"/>
      </w:pPr>
      <w:rPr>
        <w:rFonts w:ascii="Arial" w:hAnsi="Arial" w:hint="default"/>
      </w:rPr>
    </w:lvl>
    <w:lvl w:ilvl="4" w:tplc="47F63CBA" w:tentative="1">
      <w:start w:val="1"/>
      <w:numFmt w:val="bullet"/>
      <w:lvlText w:val="•"/>
      <w:lvlJc w:val="left"/>
      <w:pPr>
        <w:tabs>
          <w:tab w:val="num" w:pos="3600"/>
        </w:tabs>
        <w:ind w:left="3600" w:hanging="360"/>
      </w:pPr>
      <w:rPr>
        <w:rFonts w:ascii="Arial" w:hAnsi="Arial" w:hint="default"/>
      </w:rPr>
    </w:lvl>
    <w:lvl w:ilvl="5" w:tplc="30FA2BE8" w:tentative="1">
      <w:start w:val="1"/>
      <w:numFmt w:val="bullet"/>
      <w:lvlText w:val="•"/>
      <w:lvlJc w:val="left"/>
      <w:pPr>
        <w:tabs>
          <w:tab w:val="num" w:pos="4320"/>
        </w:tabs>
        <w:ind w:left="4320" w:hanging="360"/>
      </w:pPr>
      <w:rPr>
        <w:rFonts w:ascii="Arial" w:hAnsi="Arial" w:hint="default"/>
      </w:rPr>
    </w:lvl>
    <w:lvl w:ilvl="6" w:tplc="D876A884" w:tentative="1">
      <w:start w:val="1"/>
      <w:numFmt w:val="bullet"/>
      <w:lvlText w:val="•"/>
      <w:lvlJc w:val="left"/>
      <w:pPr>
        <w:tabs>
          <w:tab w:val="num" w:pos="5040"/>
        </w:tabs>
        <w:ind w:left="5040" w:hanging="360"/>
      </w:pPr>
      <w:rPr>
        <w:rFonts w:ascii="Arial" w:hAnsi="Arial" w:hint="default"/>
      </w:rPr>
    </w:lvl>
    <w:lvl w:ilvl="7" w:tplc="5A9A6292" w:tentative="1">
      <w:start w:val="1"/>
      <w:numFmt w:val="bullet"/>
      <w:lvlText w:val="•"/>
      <w:lvlJc w:val="left"/>
      <w:pPr>
        <w:tabs>
          <w:tab w:val="num" w:pos="5760"/>
        </w:tabs>
        <w:ind w:left="5760" w:hanging="360"/>
      </w:pPr>
      <w:rPr>
        <w:rFonts w:ascii="Arial" w:hAnsi="Arial" w:hint="default"/>
      </w:rPr>
    </w:lvl>
    <w:lvl w:ilvl="8" w:tplc="0464D6A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C042856"/>
    <w:multiLevelType w:val="multilevel"/>
    <w:tmpl w:val="22A8CFD8"/>
    <w:styleLink w:val="Valtiokonttoriluettelomerkit"/>
    <w:lvl w:ilvl="0">
      <w:start w:val="1"/>
      <w:numFmt w:val="bullet"/>
      <w:pStyle w:val="Merkittyluettelo"/>
      <w:lvlText w:val="–"/>
      <w:lvlJc w:val="left"/>
      <w:pPr>
        <w:ind w:left="3005" w:hanging="397"/>
      </w:pPr>
      <w:rPr>
        <w:rFonts w:ascii="Arial" w:hAnsi="Arial" w:hint="default"/>
      </w:rPr>
    </w:lvl>
    <w:lvl w:ilvl="1">
      <w:start w:val="1"/>
      <w:numFmt w:val="bullet"/>
      <w:lvlText w:val="•"/>
      <w:lvlJc w:val="left"/>
      <w:pPr>
        <w:ind w:left="3402" w:hanging="397"/>
      </w:pPr>
      <w:rPr>
        <w:rFonts w:ascii="Arial" w:hAnsi="Arial" w:hint="default"/>
      </w:rPr>
    </w:lvl>
    <w:lvl w:ilvl="2">
      <w:start w:val="1"/>
      <w:numFmt w:val="bullet"/>
      <w:lvlText w:val="○"/>
      <w:lvlJc w:val="left"/>
      <w:pPr>
        <w:ind w:left="3799" w:hanging="397"/>
      </w:pPr>
      <w:rPr>
        <w:rFonts w:ascii="Arial" w:hAnsi="Arial" w:hint="default"/>
      </w:rPr>
    </w:lvl>
    <w:lvl w:ilvl="3">
      <w:start w:val="1"/>
      <w:numFmt w:val="bullet"/>
      <w:lvlText w:val="–"/>
      <w:lvlJc w:val="left"/>
      <w:pPr>
        <w:ind w:left="4196" w:hanging="397"/>
      </w:pPr>
      <w:rPr>
        <w:rFonts w:ascii="Arial" w:hAnsi="Arial" w:hint="default"/>
      </w:rPr>
    </w:lvl>
    <w:lvl w:ilvl="4">
      <w:start w:val="1"/>
      <w:numFmt w:val="bullet"/>
      <w:lvlText w:val="•"/>
      <w:lvlJc w:val="left"/>
      <w:pPr>
        <w:ind w:left="4593" w:hanging="397"/>
      </w:pPr>
      <w:rPr>
        <w:rFonts w:ascii="Arial" w:hAnsi="Arial" w:hint="default"/>
      </w:rPr>
    </w:lvl>
    <w:lvl w:ilvl="5">
      <w:start w:val="1"/>
      <w:numFmt w:val="bullet"/>
      <w:lvlText w:val="○"/>
      <w:lvlJc w:val="left"/>
      <w:pPr>
        <w:ind w:left="4990" w:hanging="397"/>
      </w:pPr>
      <w:rPr>
        <w:rFonts w:ascii="Arial" w:hAnsi="Arial" w:hint="default"/>
      </w:rPr>
    </w:lvl>
    <w:lvl w:ilvl="6">
      <w:start w:val="1"/>
      <w:numFmt w:val="bullet"/>
      <w:lvlText w:val="–"/>
      <w:lvlJc w:val="left"/>
      <w:pPr>
        <w:ind w:left="5387" w:hanging="397"/>
      </w:pPr>
      <w:rPr>
        <w:rFonts w:ascii="Arial" w:hAnsi="Arial" w:hint="default"/>
      </w:rPr>
    </w:lvl>
    <w:lvl w:ilvl="7">
      <w:start w:val="1"/>
      <w:numFmt w:val="bullet"/>
      <w:lvlText w:val="•"/>
      <w:lvlJc w:val="left"/>
      <w:pPr>
        <w:ind w:left="5784" w:hanging="397"/>
      </w:pPr>
      <w:rPr>
        <w:rFonts w:ascii="Arial" w:hAnsi="Arial" w:hint="default"/>
      </w:rPr>
    </w:lvl>
    <w:lvl w:ilvl="8">
      <w:start w:val="1"/>
      <w:numFmt w:val="bullet"/>
      <w:lvlText w:val="○"/>
      <w:lvlJc w:val="left"/>
      <w:pPr>
        <w:ind w:left="6181" w:hanging="397"/>
      </w:pPr>
      <w:rPr>
        <w:rFonts w:ascii="Arial" w:hAnsi="Arial" w:hint="default"/>
      </w:rPr>
    </w:lvl>
  </w:abstractNum>
  <w:abstractNum w:abstractNumId="10" w15:restartNumberingAfterBreak="0">
    <w:nsid w:val="3CFC5B2F"/>
    <w:multiLevelType w:val="hybridMultilevel"/>
    <w:tmpl w:val="71402BA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19D69E9"/>
    <w:multiLevelType w:val="multilevel"/>
    <w:tmpl w:val="82BA7B94"/>
    <w:numStyleLink w:val="Valtiokonttoriluettelonumerointi"/>
  </w:abstractNum>
  <w:abstractNum w:abstractNumId="12" w15:restartNumberingAfterBreak="0">
    <w:nsid w:val="465975DA"/>
    <w:multiLevelType w:val="multilevel"/>
    <w:tmpl w:val="82BA7B94"/>
    <w:styleLink w:val="Valtiokonttoriluettelonumerointi"/>
    <w:lvl w:ilvl="0">
      <w:start w:val="1"/>
      <w:numFmt w:val="decimal"/>
      <w:pStyle w:val="Numeroituluettelo"/>
      <w:lvlText w:val="%1."/>
      <w:lvlJc w:val="left"/>
      <w:pPr>
        <w:ind w:left="3005" w:hanging="397"/>
      </w:pPr>
      <w:rPr>
        <w:rFonts w:hint="default"/>
      </w:rPr>
    </w:lvl>
    <w:lvl w:ilvl="1">
      <w:start w:val="1"/>
      <w:numFmt w:val="bullet"/>
      <w:lvlText w:val="•"/>
      <w:lvlJc w:val="left"/>
      <w:pPr>
        <w:ind w:left="3402" w:hanging="397"/>
      </w:pPr>
      <w:rPr>
        <w:rFonts w:ascii="Arial" w:hAnsi="Arial" w:hint="default"/>
      </w:rPr>
    </w:lvl>
    <w:lvl w:ilvl="2">
      <w:start w:val="1"/>
      <w:numFmt w:val="bullet"/>
      <w:lvlText w:val="○"/>
      <w:lvlJc w:val="left"/>
      <w:pPr>
        <w:ind w:left="3799" w:hanging="397"/>
      </w:pPr>
      <w:rPr>
        <w:rFonts w:ascii="Arial" w:hAnsi="Arial" w:hint="default"/>
      </w:rPr>
    </w:lvl>
    <w:lvl w:ilvl="3">
      <w:start w:val="1"/>
      <w:numFmt w:val="bullet"/>
      <w:lvlText w:val="–"/>
      <w:lvlJc w:val="left"/>
      <w:pPr>
        <w:ind w:left="4196" w:hanging="397"/>
      </w:pPr>
      <w:rPr>
        <w:rFonts w:ascii="Arial" w:hAnsi="Arial" w:hint="default"/>
      </w:rPr>
    </w:lvl>
    <w:lvl w:ilvl="4">
      <w:start w:val="1"/>
      <w:numFmt w:val="bullet"/>
      <w:lvlText w:val="•"/>
      <w:lvlJc w:val="left"/>
      <w:pPr>
        <w:ind w:left="4593" w:hanging="397"/>
      </w:pPr>
      <w:rPr>
        <w:rFonts w:ascii="Arial" w:hAnsi="Arial" w:hint="default"/>
      </w:rPr>
    </w:lvl>
    <w:lvl w:ilvl="5">
      <w:start w:val="1"/>
      <w:numFmt w:val="bullet"/>
      <w:lvlText w:val="○"/>
      <w:lvlJc w:val="left"/>
      <w:pPr>
        <w:ind w:left="4990" w:hanging="397"/>
      </w:pPr>
      <w:rPr>
        <w:rFonts w:ascii="Arial" w:hAnsi="Arial" w:hint="default"/>
      </w:rPr>
    </w:lvl>
    <w:lvl w:ilvl="6">
      <w:start w:val="1"/>
      <w:numFmt w:val="bullet"/>
      <w:lvlText w:val="–"/>
      <w:lvlJc w:val="left"/>
      <w:pPr>
        <w:ind w:left="5387" w:hanging="397"/>
      </w:pPr>
      <w:rPr>
        <w:rFonts w:ascii="Arial" w:hAnsi="Arial" w:hint="default"/>
      </w:rPr>
    </w:lvl>
    <w:lvl w:ilvl="7">
      <w:start w:val="1"/>
      <w:numFmt w:val="bullet"/>
      <w:lvlText w:val="•"/>
      <w:lvlJc w:val="left"/>
      <w:pPr>
        <w:ind w:left="5784" w:hanging="397"/>
      </w:pPr>
      <w:rPr>
        <w:rFonts w:ascii="Arial" w:hAnsi="Arial" w:hint="default"/>
      </w:rPr>
    </w:lvl>
    <w:lvl w:ilvl="8">
      <w:start w:val="1"/>
      <w:numFmt w:val="bullet"/>
      <w:lvlText w:val="○"/>
      <w:lvlJc w:val="left"/>
      <w:pPr>
        <w:ind w:left="6181" w:hanging="397"/>
      </w:pPr>
      <w:rPr>
        <w:rFonts w:ascii="Arial" w:hAnsi="Arial" w:hint="default"/>
      </w:rPr>
    </w:lvl>
  </w:abstractNum>
  <w:abstractNum w:abstractNumId="13" w15:restartNumberingAfterBreak="0">
    <w:nsid w:val="509A6382"/>
    <w:multiLevelType w:val="hybridMultilevel"/>
    <w:tmpl w:val="9F6A3FCA"/>
    <w:lvl w:ilvl="0" w:tplc="C66EE728">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585E490E"/>
    <w:multiLevelType w:val="hybridMultilevel"/>
    <w:tmpl w:val="FEEE8532"/>
    <w:lvl w:ilvl="0" w:tplc="225EED8E">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D2634EE"/>
    <w:multiLevelType w:val="hybridMultilevel"/>
    <w:tmpl w:val="055C11BC"/>
    <w:lvl w:ilvl="0" w:tplc="7D66485A">
      <w:numFmt w:val="bullet"/>
      <w:lvlText w:val=""/>
      <w:lvlJc w:val="left"/>
      <w:pPr>
        <w:ind w:left="1080" w:hanging="360"/>
      </w:pPr>
      <w:rPr>
        <w:rFonts w:ascii="Wingdings" w:eastAsiaTheme="minorHAnsi" w:hAnsi="Wingdings" w:cstheme="minorBidi"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6" w15:restartNumberingAfterBreak="0">
    <w:nsid w:val="636B4F0E"/>
    <w:multiLevelType w:val="hybridMultilevel"/>
    <w:tmpl w:val="8F183938"/>
    <w:lvl w:ilvl="0" w:tplc="CDC811EA">
      <w:numFmt w:val="bullet"/>
      <w:lvlText w:val="-"/>
      <w:lvlJc w:val="left"/>
      <w:pPr>
        <w:ind w:left="1664" w:hanging="360"/>
      </w:pPr>
      <w:rPr>
        <w:rFonts w:ascii="Arial" w:eastAsiaTheme="minorHAnsi" w:hAnsi="Arial" w:cs="Arial" w:hint="default"/>
        <w:i/>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7" w15:restartNumberingAfterBreak="0">
    <w:nsid w:val="657804DF"/>
    <w:multiLevelType w:val="hybridMultilevel"/>
    <w:tmpl w:val="AC5CB19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69EE1B70"/>
    <w:multiLevelType w:val="multilevel"/>
    <w:tmpl w:val="5EB25F5A"/>
    <w:styleLink w:val="Valtiokonttoriotsikkonumerointi"/>
    <w:lvl w:ilvl="0">
      <w:start w:val="1"/>
      <w:numFmt w:val="decimal"/>
      <w:pStyle w:val="Otsikko1"/>
      <w:lvlText w:val="%1"/>
      <w:lvlJc w:val="left"/>
      <w:pPr>
        <w:ind w:left="1304" w:hanging="1304"/>
      </w:pPr>
      <w:rPr>
        <w:rFonts w:hint="default"/>
      </w:rPr>
    </w:lvl>
    <w:lvl w:ilvl="1">
      <w:start w:val="1"/>
      <w:numFmt w:val="decimal"/>
      <w:pStyle w:val="Otsikko2"/>
      <w:lvlText w:val="%1.%2"/>
      <w:lvlJc w:val="left"/>
      <w:pPr>
        <w:ind w:left="1446" w:hanging="1304"/>
      </w:pPr>
      <w:rPr>
        <w:rFonts w:hint="default"/>
      </w:rPr>
    </w:lvl>
    <w:lvl w:ilvl="2">
      <w:start w:val="1"/>
      <w:numFmt w:val="decimal"/>
      <w:pStyle w:val="Otsikko3"/>
      <w:lvlText w:val="%1.%2.%3"/>
      <w:lvlJc w:val="left"/>
      <w:pPr>
        <w:ind w:left="1304" w:hanging="1304"/>
      </w:pPr>
      <w:rPr>
        <w:rFonts w:hint="default"/>
      </w:rPr>
    </w:lvl>
    <w:lvl w:ilvl="3">
      <w:start w:val="1"/>
      <w:numFmt w:val="decimal"/>
      <w:pStyle w:val="Otsikko4"/>
      <w:lvlText w:val="%1.%2.%3.%4"/>
      <w:lvlJc w:val="left"/>
      <w:pPr>
        <w:ind w:left="1304" w:hanging="1304"/>
      </w:pPr>
      <w:rPr>
        <w:rFonts w:hint="default"/>
      </w:rPr>
    </w:lvl>
    <w:lvl w:ilvl="4">
      <w:start w:val="1"/>
      <w:numFmt w:val="decimal"/>
      <w:pStyle w:val="Otsikko5"/>
      <w:lvlText w:val="%1.%2.%3.%4.%5"/>
      <w:lvlJc w:val="left"/>
      <w:pPr>
        <w:ind w:left="1418" w:hanging="1418"/>
      </w:pPr>
      <w:rPr>
        <w:rFonts w:hint="default"/>
      </w:rPr>
    </w:lvl>
    <w:lvl w:ilvl="5">
      <w:start w:val="1"/>
      <w:numFmt w:val="decimal"/>
      <w:pStyle w:val="Otsikko6"/>
      <w:lvlText w:val="%1.%2.%3.%4.%5.%6"/>
      <w:lvlJc w:val="left"/>
      <w:pPr>
        <w:ind w:left="1701" w:hanging="1701"/>
      </w:pPr>
      <w:rPr>
        <w:rFonts w:hint="default"/>
      </w:rPr>
    </w:lvl>
    <w:lvl w:ilvl="6">
      <w:start w:val="1"/>
      <w:numFmt w:val="decimal"/>
      <w:pStyle w:val="Otsikko7"/>
      <w:lvlText w:val="%1.%2.%3.%4.%5.%6.%7"/>
      <w:lvlJc w:val="left"/>
      <w:pPr>
        <w:ind w:left="1985" w:hanging="1985"/>
      </w:pPr>
      <w:rPr>
        <w:rFonts w:hint="default"/>
      </w:rPr>
    </w:lvl>
    <w:lvl w:ilvl="7">
      <w:start w:val="1"/>
      <w:numFmt w:val="decimal"/>
      <w:pStyle w:val="Otsikko8"/>
      <w:lvlText w:val="%1.%2.%3.%4.%5.%6.%7.%8"/>
      <w:lvlJc w:val="left"/>
      <w:pPr>
        <w:ind w:left="2268" w:hanging="2268"/>
      </w:pPr>
      <w:rPr>
        <w:rFonts w:hint="default"/>
      </w:rPr>
    </w:lvl>
    <w:lvl w:ilvl="8">
      <w:start w:val="1"/>
      <w:numFmt w:val="decimal"/>
      <w:pStyle w:val="Otsikko9"/>
      <w:lvlText w:val="%1.%2.%3.%4.%5.%6.%7.%8.%9"/>
      <w:lvlJc w:val="left"/>
      <w:pPr>
        <w:ind w:left="2552" w:hanging="2552"/>
      </w:pPr>
      <w:rPr>
        <w:rFonts w:hint="default"/>
      </w:rPr>
    </w:lvl>
  </w:abstractNum>
  <w:abstractNum w:abstractNumId="19" w15:restartNumberingAfterBreak="0">
    <w:nsid w:val="6AFA47DF"/>
    <w:multiLevelType w:val="hybridMultilevel"/>
    <w:tmpl w:val="ED02E6EC"/>
    <w:lvl w:ilvl="0" w:tplc="82601054">
      <w:start w:val="1"/>
      <w:numFmt w:val="bullet"/>
      <w:lvlText w:val="•"/>
      <w:lvlJc w:val="left"/>
      <w:pPr>
        <w:tabs>
          <w:tab w:val="num" w:pos="720"/>
        </w:tabs>
        <w:ind w:left="720" w:hanging="360"/>
      </w:pPr>
      <w:rPr>
        <w:rFonts w:ascii="Arial" w:hAnsi="Arial" w:cs="Times New Roman" w:hint="default"/>
      </w:rPr>
    </w:lvl>
    <w:lvl w:ilvl="1" w:tplc="CB52A43A">
      <w:start w:val="1"/>
      <w:numFmt w:val="bullet"/>
      <w:lvlText w:val="•"/>
      <w:lvlJc w:val="left"/>
      <w:pPr>
        <w:tabs>
          <w:tab w:val="num" w:pos="1440"/>
        </w:tabs>
        <w:ind w:left="1440" w:hanging="360"/>
      </w:pPr>
      <w:rPr>
        <w:rFonts w:ascii="Arial" w:hAnsi="Arial" w:cs="Times New Roman" w:hint="default"/>
      </w:rPr>
    </w:lvl>
    <w:lvl w:ilvl="2" w:tplc="C4AEBC84">
      <w:start w:val="1"/>
      <w:numFmt w:val="bullet"/>
      <w:lvlText w:val="•"/>
      <w:lvlJc w:val="left"/>
      <w:pPr>
        <w:tabs>
          <w:tab w:val="num" w:pos="2160"/>
        </w:tabs>
        <w:ind w:left="2160" w:hanging="360"/>
      </w:pPr>
      <w:rPr>
        <w:rFonts w:ascii="Arial" w:hAnsi="Arial" w:cs="Times New Roman" w:hint="default"/>
      </w:rPr>
    </w:lvl>
    <w:lvl w:ilvl="3" w:tplc="CAA22566">
      <w:start w:val="1"/>
      <w:numFmt w:val="bullet"/>
      <w:lvlText w:val="•"/>
      <w:lvlJc w:val="left"/>
      <w:pPr>
        <w:tabs>
          <w:tab w:val="num" w:pos="2880"/>
        </w:tabs>
        <w:ind w:left="2880" w:hanging="360"/>
      </w:pPr>
      <w:rPr>
        <w:rFonts w:ascii="Arial" w:hAnsi="Arial" w:cs="Times New Roman" w:hint="default"/>
      </w:rPr>
    </w:lvl>
    <w:lvl w:ilvl="4" w:tplc="27900DB6">
      <w:start w:val="1"/>
      <w:numFmt w:val="bullet"/>
      <w:lvlText w:val="•"/>
      <w:lvlJc w:val="left"/>
      <w:pPr>
        <w:tabs>
          <w:tab w:val="num" w:pos="3600"/>
        </w:tabs>
        <w:ind w:left="3600" w:hanging="360"/>
      </w:pPr>
      <w:rPr>
        <w:rFonts w:ascii="Arial" w:hAnsi="Arial" w:cs="Times New Roman" w:hint="default"/>
      </w:rPr>
    </w:lvl>
    <w:lvl w:ilvl="5" w:tplc="43381428">
      <w:start w:val="1"/>
      <w:numFmt w:val="bullet"/>
      <w:lvlText w:val="•"/>
      <w:lvlJc w:val="left"/>
      <w:pPr>
        <w:tabs>
          <w:tab w:val="num" w:pos="4320"/>
        </w:tabs>
        <w:ind w:left="4320" w:hanging="360"/>
      </w:pPr>
      <w:rPr>
        <w:rFonts w:ascii="Arial" w:hAnsi="Arial" w:cs="Times New Roman" w:hint="default"/>
      </w:rPr>
    </w:lvl>
    <w:lvl w:ilvl="6" w:tplc="9CF26ECC">
      <w:start w:val="1"/>
      <w:numFmt w:val="bullet"/>
      <w:lvlText w:val="•"/>
      <w:lvlJc w:val="left"/>
      <w:pPr>
        <w:tabs>
          <w:tab w:val="num" w:pos="5040"/>
        </w:tabs>
        <w:ind w:left="5040" w:hanging="360"/>
      </w:pPr>
      <w:rPr>
        <w:rFonts w:ascii="Arial" w:hAnsi="Arial" w:cs="Times New Roman" w:hint="default"/>
      </w:rPr>
    </w:lvl>
    <w:lvl w:ilvl="7" w:tplc="0520DDDC">
      <w:start w:val="1"/>
      <w:numFmt w:val="bullet"/>
      <w:lvlText w:val="•"/>
      <w:lvlJc w:val="left"/>
      <w:pPr>
        <w:tabs>
          <w:tab w:val="num" w:pos="5760"/>
        </w:tabs>
        <w:ind w:left="5760" w:hanging="360"/>
      </w:pPr>
      <w:rPr>
        <w:rFonts w:ascii="Arial" w:hAnsi="Arial" w:cs="Times New Roman" w:hint="default"/>
      </w:rPr>
    </w:lvl>
    <w:lvl w:ilvl="8" w:tplc="F3E66886">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6C536BF7"/>
    <w:multiLevelType w:val="multilevel"/>
    <w:tmpl w:val="7F2C2F4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6CC45FB3"/>
    <w:multiLevelType w:val="multilevel"/>
    <w:tmpl w:val="3B8E03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4F65D57"/>
    <w:multiLevelType w:val="hybridMultilevel"/>
    <w:tmpl w:val="7BF6FD1C"/>
    <w:lvl w:ilvl="0" w:tplc="074E9B04">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520001305">
    <w:abstractNumId w:val="9"/>
  </w:num>
  <w:num w:numId="2" w16cid:durableId="2118063645">
    <w:abstractNumId w:val="12"/>
  </w:num>
  <w:num w:numId="3" w16cid:durableId="794639356">
    <w:abstractNumId w:val="18"/>
  </w:num>
  <w:num w:numId="4" w16cid:durableId="1712413636">
    <w:abstractNumId w:val="2"/>
  </w:num>
  <w:num w:numId="5" w16cid:durableId="2047563393">
    <w:abstractNumId w:val="11"/>
  </w:num>
  <w:num w:numId="6" w16cid:durableId="18645902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6034164">
    <w:abstractNumId w:val="19"/>
  </w:num>
  <w:num w:numId="8" w16cid:durableId="1199003665">
    <w:abstractNumId w:val="17"/>
  </w:num>
  <w:num w:numId="9" w16cid:durableId="759759556">
    <w:abstractNumId w:val="20"/>
  </w:num>
  <w:num w:numId="10" w16cid:durableId="1187868653">
    <w:abstractNumId w:val="10"/>
  </w:num>
  <w:num w:numId="11" w16cid:durableId="1373191300">
    <w:abstractNumId w:val="15"/>
  </w:num>
  <w:num w:numId="12" w16cid:durableId="157814687">
    <w:abstractNumId w:val="13"/>
  </w:num>
  <w:num w:numId="13" w16cid:durableId="2000692252">
    <w:abstractNumId w:val="0"/>
  </w:num>
  <w:num w:numId="14" w16cid:durableId="706947542">
    <w:abstractNumId w:val="3"/>
  </w:num>
  <w:num w:numId="15" w16cid:durableId="1097209496">
    <w:abstractNumId w:val="7"/>
  </w:num>
  <w:num w:numId="16" w16cid:durableId="133068405">
    <w:abstractNumId w:val="8"/>
  </w:num>
  <w:num w:numId="17" w16cid:durableId="108866675">
    <w:abstractNumId w:val="4"/>
  </w:num>
  <w:num w:numId="18" w16cid:durableId="1982225303">
    <w:abstractNumId w:val="1"/>
  </w:num>
  <w:num w:numId="19" w16cid:durableId="578054583">
    <w:abstractNumId w:val="5"/>
  </w:num>
  <w:num w:numId="20" w16cid:durableId="1631589751">
    <w:abstractNumId w:val="6"/>
  </w:num>
  <w:num w:numId="21" w16cid:durableId="306592668">
    <w:abstractNumId w:val="14"/>
  </w:num>
  <w:num w:numId="22" w16cid:durableId="1932664919">
    <w:abstractNumId w:val="16"/>
  </w:num>
  <w:num w:numId="23" w16cid:durableId="1682275953">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CA"/>
    <w:rsid w:val="00001A52"/>
    <w:rsid w:val="00003BE8"/>
    <w:rsid w:val="00006596"/>
    <w:rsid w:val="00013070"/>
    <w:rsid w:val="00013CA1"/>
    <w:rsid w:val="000155EC"/>
    <w:rsid w:val="000164D8"/>
    <w:rsid w:val="0001748A"/>
    <w:rsid w:val="00017E6E"/>
    <w:rsid w:val="00023702"/>
    <w:rsid w:val="0003496A"/>
    <w:rsid w:val="00040E72"/>
    <w:rsid w:val="000424DE"/>
    <w:rsid w:val="00043A67"/>
    <w:rsid w:val="00056982"/>
    <w:rsid w:val="000601EE"/>
    <w:rsid w:val="000612BE"/>
    <w:rsid w:val="000624C7"/>
    <w:rsid w:val="00062693"/>
    <w:rsid w:val="00063141"/>
    <w:rsid w:val="0006544B"/>
    <w:rsid w:val="000655D6"/>
    <w:rsid w:val="000670BD"/>
    <w:rsid w:val="000672D9"/>
    <w:rsid w:val="00070C1F"/>
    <w:rsid w:val="000753CA"/>
    <w:rsid w:val="00085C40"/>
    <w:rsid w:val="00087EED"/>
    <w:rsid w:val="00092C50"/>
    <w:rsid w:val="0009416E"/>
    <w:rsid w:val="00097C81"/>
    <w:rsid w:val="000A0115"/>
    <w:rsid w:val="000A1437"/>
    <w:rsid w:val="000A739B"/>
    <w:rsid w:val="000C0FEB"/>
    <w:rsid w:val="000C1307"/>
    <w:rsid w:val="000E07F1"/>
    <w:rsid w:val="000E0DAF"/>
    <w:rsid w:val="000E62C4"/>
    <w:rsid w:val="000E7989"/>
    <w:rsid w:val="000F0BE9"/>
    <w:rsid w:val="000F0D1B"/>
    <w:rsid w:val="000F6B17"/>
    <w:rsid w:val="000F7B1B"/>
    <w:rsid w:val="00103B25"/>
    <w:rsid w:val="00105754"/>
    <w:rsid w:val="00106449"/>
    <w:rsid w:val="001070DB"/>
    <w:rsid w:val="0010748C"/>
    <w:rsid w:val="00107D3F"/>
    <w:rsid w:val="00107E33"/>
    <w:rsid w:val="00111F4D"/>
    <w:rsid w:val="0011431F"/>
    <w:rsid w:val="001167B1"/>
    <w:rsid w:val="001175DB"/>
    <w:rsid w:val="00117CFB"/>
    <w:rsid w:val="00120EE8"/>
    <w:rsid w:val="00123B5B"/>
    <w:rsid w:val="00123F6C"/>
    <w:rsid w:val="0012561A"/>
    <w:rsid w:val="00125E7C"/>
    <w:rsid w:val="00126593"/>
    <w:rsid w:val="00130342"/>
    <w:rsid w:val="00131066"/>
    <w:rsid w:val="001334E5"/>
    <w:rsid w:val="00137E59"/>
    <w:rsid w:val="00140F9B"/>
    <w:rsid w:val="0015394F"/>
    <w:rsid w:val="00163176"/>
    <w:rsid w:val="0016425F"/>
    <w:rsid w:val="00170925"/>
    <w:rsid w:val="00170F7C"/>
    <w:rsid w:val="00175F78"/>
    <w:rsid w:val="00177EBA"/>
    <w:rsid w:val="001805EE"/>
    <w:rsid w:val="00180A9E"/>
    <w:rsid w:val="00183E49"/>
    <w:rsid w:val="00184A2B"/>
    <w:rsid w:val="00192E81"/>
    <w:rsid w:val="00195817"/>
    <w:rsid w:val="001A0A12"/>
    <w:rsid w:val="001A31FD"/>
    <w:rsid w:val="001A3A3E"/>
    <w:rsid w:val="001A480A"/>
    <w:rsid w:val="001A5EF6"/>
    <w:rsid w:val="001B059C"/>
    <w:rsid w:val="001B52F2"/>
    <w:rsid w:val="001B7F37"/>
    <w:rsid w:val="001C0B57"/>
    <w:rsid w:val="001D22DB"/>
    <w:rsid w:val="001D7340"/>
    <w:rsid w:val="001E4598"/>
    <w:rsid w:val="001E55D0"/>
    <w:rsid w:val="001E5821"/>
    <w:rsid w:val="00205446"/>
    <w:rsid w:val="0020791D"/>
    <w:rsid w:val="00212E17"/>
    <w:rsid w:val="0021661C"/>
    <w:rsid w:val="00220362"/>
    <w:rsid w:val="00221AE6"/>
    <w:rsid w:val="002235E0"/>
    <w:rsid w:val="00223C21"/>
    <w:rsid w:val="002316F5"/>
    <w:rsid w:val="00232B21"/>
    <w:rsid w:val="0023449B"/>
    <w:rsid w:val="00234598"/>
    <w:rsid w:val="00237D3D"/>
    <w:rsid w:val="00245BFD"/>
    <w:rsid w:val="0024789C"/>
    <w:rsid w:val="0025336C"/>
    <w:rsid w:val="00255230"/>
    <w:rsid w:val="00256842"/>
    <w:rsid w:val="00260F6A"/>
    <w:rsid w:val="00267EB2"/>
    <w:rsid w:val="0027482F"/>
    <w:rsid w:val="00276A2D"/>
    <w:rsid w:val="00280255"/>
    <w:rsid w:val="00291ECE"/>
    <w:rsid w:val="00292F79"/>
    <w:rsid w:val="00293CC4"/>
    <w:rsid w:val="00295433"/>
    <w:rsid w:val="002979F5"/>
    <w:rsid w:val="002A0C21"/>
    <w:rsid w:val="002A565B"/>
    <w:rsid w:val="002A56DF"/>
    <w:rsid w:val="002A65F5"/>
    <w:rsid w:val="002B231F"/>
    <w:rsid w:val="002B3B2D"/>
    <w:rsid w:val="002B552D"/>
    <w:rsid w:val="002B73CA"/>
    <w:rsid w:val="002C045D"/>
    <w:rsid w:val="002C7A98"/>
    <w:rsid w:val="002D2314"/>
    <w:rsid w:val="002D270A"/>
    <w:rsid w:val="002D38EF"/>
    <w:rsid w:val="002D596C"/>
    <w:rsid w:val="002D767D"/>
    <w:rsid w:val="002E75EB"/>
    <w:rsid w:val="002F302B"/>
    <w:rsid w:val="002F5278"/>
    <w:rsid w:val="002F7067"/>
    <w:rsid w:val="00300037"/>
    <w:rsid w:val="0030095E"/>
    <w:rsid w:val="00302F3A"/>
    <w:rsid w:val="003103EA"/>
    <w:rsid w:val="00310FEC"/>
    <w:rsid w:val="00314468"/>
    <w:rsid w:val="003176A0"/>
    <w:rsid w:val="00317A04"/>
    <w:rsid w:val="00322942"/>
    <w:rsid w:val="00330C64"/>
    <w:rsid w:val="00332570"/>
    <w:rsid w:val="0033462E"/>
    <w:rsid w:val="003407A3"/>
    <w:rsid w:val="00341A9A"/>
    <w:rsid w:val="003431F7"/>
    <w:rsid w:val="00346E31"/>
    <w:rsid w:val="00347836"/>
    <w:rsid w:val="00347C5C"/>
    <w:rsid w:val="00351AC9"/>
    <w:rsid w:val="0035388D"/>
    <w:rsid w:val="00355A80"/>
    <w:rsid w:val="00361E27"/>
    <w:rsid w:val="003701B7"/>
    <w:rsid w:val="00371F35"/>
    <w:rsid w:val="003A72BC"/>
    <w:rsid w:val="003B254C"/>
    <w:rsid w:val="003B2FAA"/>
    <w:rsid w:val="003B679B"/>
    <w:rsid w:val="003B7BDE"/>
    <w:rsid w:val="003C03BA"/>
    <w:rsid w:val="003C21BC"/>
    <w:rsid w:val="003C764B"/>
    <w:rsid w:val="003C7FBA"/>
    <w:rsid w:val="003D03C8"/>
    <w:rsid w:val="003D35A1"/>
    <w:rsid w:val="003D7817"/>
    <w:rsid w:val="003E02AE"/>
    <w:rsid w:val="003F129C"/>
    <w:rsid w:val="003F342E"/>
    <w:rsid w:val="003F76AE"/>
    <w:rsid w:val="00411EDB"/>
    <w:rsid w:val="004200D2"/>
    <w:rsid w:val="00422F88"/>
    <w:rsid w:val="00425E34"/>
    <w:rsid w:val="00426FED"/>
    <w:rsid w:val="00430F4D"/>
    <w:rsid w:val="004353E7"/>
    <w:rsid w:val="00437E17"/>
    <w:rsid w:val="00440512"/>
    <w:rsid w:val="0044272B"/>
    <w:rsid w:val="00446383"/>
    <w:rsid w:val="004478FA"/>
    <w:rsid w:val="0045108E"/>
    <w:rsid w:val="00461375"/>
    <w:rsid w:val="00464F2F"/>
    <w:rsid w:val="00465243"/>
    <w:rsid w:val="004662B4"/>
    <w:rsid w:val="004729EE"/>
    <w:rsid w:val="00472E64"/>
    <w:rsid w:val="00473C2A"/>
    <w:rsid w:val="00481676"/>
    <w:rsid w:val="00484FF8"/>
    <w:rsid w:val="00490A0E"/>
    <w:rsid w:val="00490F07"/>
    <w:rsid w:val="00494326"/>
    <w:rsid w:val="00495F23"/>
    <w:rsid w:val="004B142E"/>
    <w:rsid w:val="004B3036"/>
    <w:rsid w:val="004B4A59"/>
    <w:rsid w:val="004C3F89"/>
    <w:rsid w:val="004C4CBB"/>
    <w:rsid w:val="004C52DD"/>
    <w:rsid w:val="004C6B01"/>
    <w:rsid w:val="004D225E"/>
    <w:rsid w:val="004D7A92"/>
    <w:rsid w:val="004E05AE"/>
    <w:rsid w:val="004E5C4A"/>
    <w:rsid w:val="004F0753"/>
    <w:rsid w:val="004F4FE9"/>
    <w:rsid w:val="0051257A"/>
    <w:rsid w:val="0052735B"/>
    <w:rsid w:val="0053711C"/>
    <w:rsid w:val="00540D56"/>
    <w:rsid w:val="00540D6E"/>
    <w:rsid w:val="00542799"/>
    <w:rsid w:val="00543CB1"/>
    <w:rsid w:val="00546F42"/>
    <w:rsid w:val="00550E76"/>
    <w:rsid w:val="00551E80"/>
    <w:rsid w:val="005639C7"/>
    <w:rsid w:val="00564D19"/>
    <w:rsid w:val="005653D7"/>
    <w:rsid w:val="00565901"/>
    <w:rsid w:val="00565A07"/>
    <w:rsid w:val="00566D78"/>
    <w:rsid w:val="005754E6"/>
    <w:rsid w:val="005810BA"/>
    <w:rsid w:val="00581B28"/>
    <w:rsid w:val="00587B3D"/>
    <w:rsid w:val="00592CDA"/>
    <w:rsid w:val="00595B60"/>
    <w:rsid w:val="005A14DD"/>
    <w:rsid w:val="005A395C"/>
    <w:rsid w:val="005B1F4E"/>
    <w:rsid w:val="005B43FC"/>
    <w:rsid w:val="005B44AB"/>
    <w:rsid w:val="005B4AB4"/>
    <w:rsid w:val="005C3267"/>
    <w:rsid w:val="005C4AEF"/>
    <w:rsid w:val="005D2590"/>
    <w:rsid w:val="005D2741"/>
    <w:rsid w:val="005D57DA"/>
    <w:rsid w:val="005D64AB"/>
    <w:rsid w:val="005E27EC"/>
    <w:rsid w:val="005E3607"/>
    <w:rsid w:val="005E4D42"/>
    <w:rsid w:val="005F2089"/>
    <w:rsid w:val="005F246F"/>
    <w:rsid w:val="005F7B06"/>
    <w:rsid w:val="00604295"/>
    <w:rsid w:val="00610552"/>
    <w:rsid w:val="0061073B"/>
    <w:rsid w:val="00611BF2"/>
    <w:rsid w:val="00611D60"/>
    <w:rsid w:val="00617A28"/>
    <w:rsid w:val="00625845"/>
    <w:rsid w:val="00625E73"/>
    <w:rsid w:val="00626BE8"/>
    <w:rsid w:val="00626E40"/>
    <w:rsid w:val="006469BA"/>
    <w:rsid w:val="006503E1"/>
    <w:rsid w:val="006549CC"/>
    <w:rsid w:val="006551D9"/>
    <w:rsid w:val="0065547F"/>
    <w:rsid w:val="00664982"/>
    <w:rsid w:val="0067167E"/>
    <w:rsid w:val="006735EC"/>
    <w:rsid w:val="00674196"/>
    <w:rsid w:val="006813EE"/>
    <w:rsid w:val="00685D00"/>
    <w:rsid w:val="00692097"/>
    <w:rsid w:val="0069337E"/>
    <w:rsid w:val="00693FD7"/>
    <w:rsid w:val="0069606C"/>
    <w:rsid w:val="0069642D"/>
    <w:rsid w:val="006A02B3"/>
    <w:rsid w:val="006A0A68"/>
    <w:rsid w:val="006A1B50"/>
    <w:rsid w:val="006A61FF"/>
    <w:rsid w:val="006A6502"/>
    <w:rsid w:val="006A7702"/>
    <w:rsid w:val="006B2182"/>
    <w:rsid w:val="006B68D4"/>
    <w:rsid w:val="006C0EF5"/>
    <w:rsid w:val="006C27F3"/>
    <w:rsid w:val="006C295E"/>
    <w:rsid w:val="006C39E6"/>
    <w:rsid w:val="006C7BB4"/>
    <w:rsid w:val="006D4548"/>
    <w:rsid w:val="006D5B27"/>
    <w:rsid w:val="006D6BCA"/>
    <w:rsid w:val="006E5326"/>
    <w:rsid w:val="006E56E3"/>
    <w:rsid w:val="006E6A71"/>
    <w:rsid w:val="006F18C6"/>
    <w:rsid w:val="006F78E6"/>
    <w:rsid w:val="006F7F63"/>
    <w:rsid w:val="007112FF"/>
    <w:rsid w:val="00717DEE"/>
    <w:rsid w:val="00723506"/>
    <w:rsid w:val="00727927"/>
    <w:rsid w:val="007301F8"/>
    <w:rsid w:val="007310D0"/>
    <w:rsid w:val="00733F0C"/>
    <w:rsid w:val="00734296"/>
    <w:rsid w:val="00737B1D"/>
    <w:rsid w:val="00744D79"/>
    <w:rsid w:val="00747B11"/>
    <w:rsid w:val="007629BD"/>
    <w:rsid w:val="00773E64"/>
    <w:rsid w:val="0077472D"/>
    <w:rsid w:val="00774BFE"/>
    <w:rsid w:val="007768C5"/>
    <w:rsid w:val="0078432B"/>
    <w:rsid w:val="00785E6A"/>
    <w:rsid w:val="00791858"/>
    <w:rsid w:val="0079187E"/>
    <w:rsid w:val="007920F1"/>
    <w:rsid w:val="00793272"/>
    <w:rsid w:val="007933AD"/>
    <w:rsid w:val="00794CEC"/>
    <w:rsid w:val="007A2D36"/>
    <w:rsid w:val="007A435B"/>
    <w:rsid w:val="007A4BCF"/>
    <w:rsid w:val="007A616D"/>
    <w:rsid w:val="007B08F7"/>
    <w:rsid w:val="007B0A0C"/>
    <w:rsid w:val="007B1CBA"/>
    <w:rsid w:val="007B77A4"/>
    <w:rsid w:val="007C751D"/>
    <w:rsid w:val="007C75F8"/>
    <w:rsid w:val="007C7876"/>
    <w:rsid w:val="007C78B5"/>
    <w:rsid w:val="007D0FF5"/>
    <w:rsid w:val="007D2887"/>
    <w:rsid w:val="007D3028"/>
    <w:rsid w:val="007E2ABD"/>
    <w:rsid w:val="007E61D4"/>
    <w:rsid w:val="007E6EE8"/>
    <w:rsid w:val="007F4F8F"/>
    <w:rsid w:val="007F6005"/>
    <w:rsid w:val="007F6B8E"/>
    <w:rsid w:val="0080486D"/>
    <w:rsid w:val="0080488C"/>
    <w:rsid w:val="008163E5"/>
    <w:rsid w:val="008168B2"/>
    <w:rsid w:val="00821719"/>
    <w:rsid w:val="0082403D"/>
    <w:rsid w:val="00832CEC"/>
    <w:rsid w:val="00832D9B"/>
    <w:rsid w:val="0083577D"/>
    <w:rsid w:val="008368AD"/>
    <w:rsid w:val="00840DC4"/>
    <w:rsid w:val="008434B0"/>
    <w:rsid w:val="0084652D"/>
    <w:rsid w:val="0085031C"/>
    <w:rsid w:val="00855E48"/>
    <w:rsid w:val="008603C9"/>
    <w:rsid w:val="00861DE3"/>
    <w:rsid w:val="0086652D"/>
    <w:rsid w:val="0086729E"/>
    <w:rsid w:val="00872054"/>
    <w:rsid w:val="00877B51"/>
    <w:rsid w:val="0088324C"/>
    <w:rsid w:val="00894AAB"/>
    <w:rsid w:val="00896241"/>
    <w:rsid w:val="008A0BFE"/>
    <w:rsid w:val="008A548E"/>
    <w:rsid w:val="008B6FFA"/>
    <w:rsid w:val="008B7C13"/>
    <w:rsid w:val="008C3B4C"/>
    <w:rsid w:val="008C520A"/>
    <w:rsid w:val="008D2FCC"/>
    <w:rsid w:val="008D59E1"/>
    <w:rsid w:val="008D69BB"/>
    <w:rsid w:val="008D7F6B"/>
    <w:rsid w:val="008E08AD"/>
    <w:rsid w:val="008E0A22"/>
    <w:rsid w:val="008E0BD2"/>
    <w:rsid w:val="008E4A67"/>
    <w:rsid w:val="008E4ED0"/>
    <w:rsid w:val="008E53D8"/>
    <w:rsid w:val="008F07E2"/>
    <w:rsid w:val="009019B2"/>
    <w:rsid w:val="00904755"/>
    <w:rsid w:val="00904D3A"/>
    <w:rsid w:val="00907F59"/>
    <w:rsid w:val="00912200"/>
    <w:rsid w:val="00921346"/>
    <w:rsid w:val="00923976"/>
    <w:rsid w:val="00923E43"/>
    <w:rsid w:val="00931CE5"/>
    <w:rsid w:val="00933C97"/>
    <w:rsid w:val="00943688"/>
    <w:rsid w:val="00945869"/>
    <w:rsid w:val="00953A2F"/>
    <w:rsid w:val="00955F84"/>
    <w:rsid w:val="0096390A"/>
    <w:rsid w:val="00966A03"/>
    <w:rsid w:val="00972D69"/>
    <w:rsid w:val="00980B25"/>
    <w:rsid w:val="00980D3C"/>
    <w:rsid w:val="00992F2B"/>
    <w:rsid w:val="009A6A45"/>
    <w:rsid w:val="009A7613"/>
    <w:rsid w:val="009B2A32"/>
    <w:rsid w:val="009B417C"/>
    <w:rsid w:val="009B7478"/>
    <w:rsid w:val="009C0A36"/>
    <w:rsid w:val="009C1A9A"/>
    <w:rsid w:val="009C594C"/>
    <w:rsid w:val="009C7679"/>
    <w:rsid w:val="009C77AB"/>
    <w:rsid w:val="009C78EA"/>
    <w:rsid w:val="009D3290"/>
    <w:rsid w:val="009D4B0F"/>
    <w:rsid w:val="009E010F"/>
    <w:rsid w:val="009E0429"/>
    <w:rsid w:val="009E09D0"/>
    <w:rsid w:val="009E1D4C"/>
    <w:rsid w:val="009E44F5"/>
    <w:rsid w:val="009F2951"/>
    <w:rsid w:val="009F3CD1"/>
    <w:rsid w:val="009F6C44"/>
    <w:rsid w:val="00A0221B"/>
    <w:rsid w:val="00A048B9"/>
    <w:rsid w:val="00A05F79"/>
    <w:rsid w:val="00A1059E"/>
    <w:rsid w:val="00A16816"/>
    <w:rsid w:val="00A276AF"/>
    <w:rsid w:val="00A341B5"/>
    <w:rsid w:val="00A35759"/>
    <w:rsid w:val="00A35830"/>
    <w:rsid w:val="00A374E1"/>
    <w:rsid w:val="00A4486C"/>
    <w:rsid w:val="00A45AE0"/>
    <w:rsid w:val="00A530D6"/>
    <w:rsid w:val="00A544E4"/>
    <w:rsid w:val="00A548AC"/>
    <w:rsid w:val="00A611CF"/>
    <w:rsid w:val="00A63582"/>
    <w:rsid w:val="00A644C8"/>
    <w:rsid w:val="00A64D82"/>
    <w:rsid w:val="00A64DD4"/>
    <w:rsid w:val="00A66007"/>
    <w:rsid w:val="00A664AA"/>
    <w:rsid w:val="00A67B09"/>
    <w:rsid w:val="00A70680"/>
    <w:rsid w:val="00A73383"/>
    <w:rsid w:val="00A7455F"/>
    <w:rsid w:val="00A76449"/>
    <w:rsid w:val="00A816EA"/>
    <w:rsid w:val="00A81953"/>
    <w:rsid w:val="00A82F47"/>
    <w:rsid w:val="00A8348C"/>
    <w:rsid w:val="00A86002"/>
    <w:rsid w:val="00A90C2E"/>
    <w:rsid w:val="00A94C23"/>
    <w:rsid w:val="00AA021F"/>
    <w:rsid w:val="00AA4933"/>
    <w:rsid w:val="00AA758E"/>
    <w:rsid w:val="00AB021A"/>
    <w:rsid w:val="00AC0A11"/>
    <w:rsid w:val="00AC1420"/>
    <w:rsid w:val="00AC14A2"/>
    <w:rsid w:val="00AD39CE"/>
    <w:rsid w:val="00AD39EC"/>
    <w:rsid w:val="00AD547B"/>
    <w:rsid w:val="00AE06C8"/>
    <w:rsid w:val="00AE2B3E"/>
    <w:rsid w:val="00AE72C7"/>
    <w:rsid w:val="00AF1EB9"/>
    <w:rsid w:val="00AF2A94"/>
    <w:rsid w:val="00AF4EBA"/>
    <w:rsid w:val="00AF6482"/>
    <w:rsid w:val="00AF6B8C"/>
    <w:rsid w:val="00AF7D82"/>
    <w:rsid w:val="00B01BF5"/>
    <w:rsid w:val="00B02D52"/>
    <w:rsid w:val="00B05623"/>
    <w:rsid w:val="00B05904"/>
    <w:rsid w:val="00B1310A"/>
    <w:rsid w:val="00B2177B"/>
    <w:rsid w:val="00B306F9"/>
    <w:rsid w:val="00B342D5"/>
    <w:rsid w:val="00B36FE9"/>
    <w:rsid w:val="00B3713C"/>
    <w:rsid w:val="00B43C21"/>
    <w:rsid w:val="00B43E1E"/>
    <w:rsid w:val="00B45125"/>
    <w:rsid w:val="00B46031"/>
    <w:rsid w:val="00B47638"/>
    <w:rsid w:val="00B5068C"/>
    <w:rsid w:val="00B55DA7"/>
    <w:rsid w:val="00B612AB"/>
    <w:rsid w:val="00B62416"/>
    <w:rsid w:val="00B627B7"/>
    <w:rsid w:val="00B62AD0"/>
    <w:rsid w:val="00B635B0"/>
    <w:rsid w:val="00B73784"/>
    <w:rsid w:val="00B83A68"/>
    <w:rsid w:val="00B84CEC"/>
    <w:rsid w:val="00B850A8"/>
    <w:rsid w:val="00B91B79"/>
    <w:rsid w:val="00B96176"/>
    <w:rsid w:val="00B9787E"/>
    <w:rsid w:val="00BA415C"/>
    <w:rsid w:val="00BA52DA"/>
    <w:rsid w:val="00BA7154"/>
    <w:rsid w:val="00BB2C27"/>
    <w:rsid w:val="00BB35A6"/>
    <w:rsid w:val="00BB42A9"/>
    <w:rsid w:val="00BB5795"/>
    <w:rsid w:val="00BC365D"/>
    <w:rsid w:val="00BC522F"/>
    <w:rsid w:val="00BD0AE5"/>
    <w:rsid w:val="00BD0B4D"/>
    <w:rsid w:val="00BD26F3"/>
    <w:rsid w:val="00BD379C"/>
    <w:rsid w:val="00BD4FB8"/>
    <w:rsid w:val="00BD7FFC"/>
    <w:rsid w:val="00BE0108"/>
    <w:rsid w:val="00BE178E"/>
    <w:rsid w:val="00BE1B5D"/>
    <w:rsid w:val="00BE25C9"/>
    <w:rsid w:val="00BE4FB1"/>
    <w:rsid w:val="00C0218D"/>
    <w:rsid w:val="00C0415A"/>
    <w:rsid w:val="00C14869"/>
    <w:rsid w:val="00C212FD"/>
    <w:rsid w:val="00C232F6"/>
    <w:rsid w:val="00C24CF6"/>
    <w:rsid w:val="00C24F46"/>
    <w:rsid w:val="00C2540E"/>
    <w:rsid w:val="00C31070"/>
    <w:rsid w:val="00C31394"/>
    <w:rsid w:val="00C31D3D"/>
    <w:rsid w:val="00C34336"/>
    <w:rsid w:val="00C35153"/>
    <w:rsid w:val="00C44B98"/>
    <w:rsid w:val="00C50637"/>
    <w:rsid w:val="00C50905"/>
    <w:rsid w:val="00C516F5"/>
    <w:rsid w:val="00C57571"/>
    <w:rsid w:val="00C6128D"/>
    <w:rsid w:val="00C75327"/>
    <w:rsid w:val="00C81A4F"/>
    <w:rsid w:val="00C9392C"/>
    <w:rsid w:val="00C9486A"/>
    <w:rsid w:val="00CA0C0C"/>
    <w:rsid w:val="00CA1AF1"/>
    <w:rsid w:val="00CA1DC4"/>
    <w:rsid w:val="00CB1E5C"/>
    <w:rsid w:val="00CB4168"/>
    <w:rsid w:val="00CB521F"/>
    <w:rsid w:val="00CC1794"/>
    <w:rsid w:val="00CC5CE2"/>
    <w:rsid w:val="00CC6E4E"/>
    <w:rsid w:val="00CD73D4"/>
    <w:rsid w:val="00CD79CF"/>
    <w:rsid w:val="00CE167B"/>
    <w:rsid w:val="00CE3910"/>
    <w:rsid w:val="00CE3C1F"/>
    <w:rsid w:val="00CE4725"/>
    <w:rsid w:val="00CE5057"/>
    <w:rsid w:val="00CE647E"/>
    <w:rsid w:val="00CE7557"/>
    <w:rsid w:val="00CF2682"/>
    <w:rsid w:val="00CF2C0A"/>
    <w:rsid w:val="00CF57FD"/>
    <w:rsid w:val="00CF644C"/>
    <w:rsid w:val="00D0073D"/>
    <w:rsid w:val="00D0335C"/>
    <w:rsid w:val="00D10B78"/>
    <w:rsid w:val="00D1131F"/>
    <w:rsid w:val="00D1174E"/>
    <w:rsid w:val="00D11CC0"/>
    <w:rsid w:val="00D16997"/>
    <w:rsid w:val="00D25CF7"/>
    <w:rsid w:val="00D31F8D"/>
    <w:rsid w:val="00D36123"/>
    <w:rsid w:val="00D44DA9"/>
    <w:rsid w:val="00D470A2"/>
    <w:rsid w:val="00D51AA4"/>
    <w:rsid w:val="00D5449B"/>
    <w:rsid w:val="00D55480"/>
    <w:rsid w:val="00D55E7E"/>
    <w:rsid w:val="00D5768F"/>
    <w:rsid w:val="00D578F1"/>
    <w:rsid w:val="00D661D8"/>
    <w:rsid w:val="00D71AF2"/>
    <w:rsid w:val="00D83079"/>
    <w:rsid w:val="00D840E2"/>
    <w:rsid w:val="00D9162C"/>
    <w:rsid w:val="00D91EBD"/>
    <w:rsid w:val="00D93AF0"/>
    <w:rsid w:val="00D94C21"/>
    <w:rsid w:val="00DA0F66"/>
    <w:rsid w:val="00DB010B"/>
    <w:rsid w:val="00DB416F"/>
    <w:rsid w:val="00DB4876"/>
    <w:rsid w:val="00DB4900"/>
    <w:rsid w:val="00DB6683"/>
    <w:rsid w:val="00DB67CB"/>
    <w:rsid w:val="00DC32B7"/>
    <w:rsid w:val="00DC35EF"/>
    <w:rsid w:val="00DC4306"/>
    <w:rsid w:val="00DC7CD4"/>
    <w:rsid w:val="00DC7DCD"/>
    <w:rsid w:val="00DD40AC"/>
    <w:rsid w:val="00DD4505"/>
    <w:rsid w:val="00DD49C4"/>
    <w:rsid w:val="00DD4C30"/>
    <w:rsid w:val="00DD5469"/>
    <w:rsid w:val="00DD6B55"/>
    <w:rsid w:val="00DD754E"/>
    <w:rsid w:val="00DD7860"/>
    <w:rsid w:val="00DE28D7"/>
    <w:rsid w:val="00DE2CFF"/>
    <w:rsid w:val="00DE437A"/>
    <w:rsid w:val="00DE6066"/>
    <w:rsid w:val="00DF197E"/>
    <w:rsid w:val="00DF4661"/>
    <w:rsid w:val="00E10F75"/>
    <w:rsid w:val="00E12614"/>
    <w:rsid w:val="00E14A61"/>
    <w:rsid w:val="00E17990"/>
    <w:rsid w:val="00E31C60"/>
    <w:rsid w:val="00E31E88"/>
    <w:rsid w:val="00E32E85"/>
    <w:rsid w:val="00E338D7"/>
    <w:rsid w:val="00E34D10"/>
    <w:rsid w:val="00E374EB"/>
    <w:rsid w:val="00E37EBA"/>
    <w:rsid w:val="00E414BC"/>
    <w:rsid w:val="00E45F72"/>
    <w:rsid w:val="00E5317A"/>
    <w:rsid w:val="00E53377"/>
    <w:rsid w:val="00E541D1"/>
    <w:rsid w:val="00E5678F"/>
    <w:rsid w:val="00E60B99"/>
    <w:rsid w:val="00E61DA7"/>
    <w:rsid w:val="00E66A10"/>
    <w:rsid w:val="00E71560"/>
    <w:rsid w:val="00E724D7"/>
    <w:rsid w:val="00E84905"/>
    <w:rsid w:val="00E85792"/>
    <w:rsid w:val="00E87ACD"/>
    <w:rsid w:val="00E91013"/>
    <w:rsid w:val="00EA09DD"/>
    <w:rsid w:val="00EA1353"/>
    <w:rsid w:val="00EA2FC0"/>
    <w:rsid w:val="00EB0D99"/>
    <w:rsid w:val="00EB604A"/>
    <w:rsid w:val="00EB6AB2"/>
    <w:rsid w:val="00EB7074"/>
    <w:rsid w:val="00EC2BC9"/>
    <w:rsid w:val="00EC5BF6"/>
    <w:rsid w:val="00ED1B26"/>
    <w:rsid w:val="00ED3D88"/>
    <w:rsid w:val="00ED41D5"/>
    <w:rsid w:val="00ED56B7"/>
    <w:rsid w:val="00EE0019"/>
    <w:rsid w:val="00EE0986"/>
    <w:rsid w:val="00EE1A94"/>
    <w:rsid w:val="00EE1C3B"/>
    <w:rsid w:val="00EE2D01"/>
    <w:rsid w:val="00EF6E8C"/>
    <w:rsid w:val="00EF72B0"/>
    <w:rsid w:val="00EF7924"/>
    <w:rsid w:val="00F004B9"/>
    <w:rsid w:val="00F00B41"/>
    <w:rsid w:val="00F026BC"/>
    <w:rsid w:val="00F03061"/>
    <w:rsid w:val="00F04286"/>
    <w:rsid w:val="00F1235C"/>
    <w:rsid w:val="00F14E30"/>
    <w:rsid w:val="00F1542F"/>
    <w:rsid w:val="00F17F2E"/>
    <w:rsid w:val="00F25ED5"/>
    <w:rsid w:val="00F42FFE"/>
    <w:rsid w:val="00F450CA"/>
    <w:rsid w:val="00F45191"/>
    <w:rsid w:val="00F46521"/>
    <w:rsid w:val="00F501F4"/>
    <w:rsid w:val="00F502C5"/>
    <w:rsid w:val="00F5695B"/>
    <w:rsid w:val="00F56CCC"/>
    <w:rsid w:val="00F61DE5"/>
    <w:rsid w:val="00F63198"/>
    <w:rsid w:val="00F648D0"/>
    <w:rsid w:val="00F64D43"/>
    <w:rsid w:val="00F6561E"/>
    <w:rsid w:val="00F72A49"/>
    <w:rsid w:val="00F72FF3"/>
    <w:rsid w:val="00F73FCF"/>
    <w:rsid w:val="00F774F0"/>
    <w:rsid w:val="00F77F01"/>
    <w:rsid w:val="00F84F25"/>
    <w:rsid w:val="00F94746"/>
    <w:rsid w:val="00F94B87"/>
    <w:rsid w:val="00FA27C0"/>
    <w:rsid w:val="00FA6D03"/>
    <w:rsid w:val="00FB3252"/>
    <w:rsid w:val="00FB4B62"/>
    <w:rsid w:val="00FC3FFF"/>
    <w:rsid w:val="00FD21AC"/>
    <w:rsid w:val="00FD2861"/>
    <w:rsid w:val="00FD7732"/>
    <w:rsid w:val="00FE1E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42F8D"/>
  <w15:docId w15:val="{097326B5-F623-433D-8319-65C607F5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F197E"/>
  </w:style>
  <w:style w:type="paragraph" w:styleId="Otsikko1">
    <w:name w:val="heading 1"/>
    <w:basedOn w:val="Normaali"/>
    <w:next w:val="Leipteksti"/>
    <w:link w:val="Otsikko1Char"/>
    <w:uiPriority w:val="9"/>
    <w:qFormat/>
    <w:rsid w:val="000C0FEB"/>
    <w:pPr>
      <w:keepNext/>
      <w:keepLines/>
      <w:numPr>
        <w:numId w:val="3"/>
      </w:numPr>
      <w:spacing w:after="220"/>
      <w:outlineLvl w:val="0"/>
    </w:pPr>
    <w:rPr>
      <w:rFonts w:asciiTheme="majorHAnsi" w:eastAsiaTheme="majorEastAsia" w:hAnsiTheme="majorHAnsi" w:cstheme="majorBidi"/>
      <w:b/>
      <w:bCs/>
      <w:sz w:val="26"/>
      <w:szCs w:val="28"/>
    </w:rPr>
  </w:style>
  <w:style w:type="paragraph" w:styleId="Otsikko2">
    <w:name w:val="heading 2"/>
    <w:basedOn w:val="Normaali"/>
    <w:next w:val="Leipteksti"/>
    <w:link w:val="Otsikko2Char"/>
    <w:uiPriority w:val="9"/>
    <w:qFormat/>
    <w:rsid w:val="00465243"/>
    <w:pPr>
      <w:keepNext/>
      <w:keepLines/>
      <w:numPr>
        <w:ilvl w:val="1"/>
        <w:numId w:val="3"/>
      </w:numPr>
      <w:spacing w:after="220"/>
      <w:ind w:left="1304"/>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465243"/>
    <w:pPr>
      <w:keepNext/>
      <w:keepLines/>
      <w:numPr>
        <w:ilvl w:val="2"/>
        <w:numId w:val="3"/>
      </w:numPr>
      <w:spacing w:after="22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465243"/>
    <w:pPr>
      <w:keepNext/>
      <w:keepLines/>
      <w:numPr>
        <w:ilvl w:val="3"/>
        <w:numId w:val="3"/>
      </w:numPr>
      <w:spacing w:after="22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465243"/>
    <w:pPr>
      <w:keepNext/>
      <w:keepLines/>
      <w:numPr>
        <w:ilvl w:val="4"/>
        <w:numId w:val="3"/>
      </w:numPr>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465243"/>
    <w:pPr>
      <w:keepNext/>
      <w:keepLines/>
      <w:numPr>
        <w:ilvl w:val="5"/>
        <w:numId w:val="3"/>
      </w:numPr>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465243"/>
    <w:pPr>
      <w:keepNext/>
      <w:keepLines/>
      <w:numPr>
        <w:ilvl w:val="6"/>
        <w:numId w:val="3"/>
      </w:numPr>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465243"/>
    <w:pPr>
      <w:keepNext/>
      <w:keepLines/>
      <w:numPr>
        <w:ilvl w:val="7"/>
        <w:numId w:val="3"/>
      </w:numPr>
      <w:spacing w:after="22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465243"/>
    <w:pPr>
      <w:keepNext/>
      <w:keepLines/>
      <w:numPr>
        <w:ilvl w:val="8"/>
        <w:numId w:val="3"/>
      </w:numPr>
      <w:spacing w:after="22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8168B2"/>
  </w:style>
  <w:style w:type="character" w:customStyle="1" w:styleId="YltunnisteChar">
    <w:name w:val="Ylätunniste Char"/>
    <w:basedOn w:val="Kappaleenoletusfontti"/>
    <w:link w:val="Yltunniste"/>
    <w:uiPriority w:val="99"/>
    <w:rsid w:val="000672D9"/>
    <w:rPr>
      <w:sz w:val="22"/>
      <w:szCs w:val="22"/>
    </w:rPr>
  </w:style>
  <w:style w:type="paragraph" w:styleId="Alatunniste">
    <w:name w:val="footer"/>
    <w:basedOn w:val="Normaali"/>
    <w:link w:val="AlatunnisteChar"/>
    <w:uiPriority w:val="99"/>
    <w:rsid w:val="008168B2"/>
    <w:pPr>
      <w:spacing w:line="264" w:lineRule="auto"/>
    </w:pPr>
    <w:rPr>
      <w:sz w:val="15"/>
    </w:rPr>
  </w:style>
  <w:style w:type="character" w:customStyle="1" w:styleId="AlatunnisteChar">
    <w:name w:val="Alatunniste Char"/>
    <w:basedOn w:val="Kappaleenoletusfontti"/>
    <w:link w:val="Alatunniste"/>
    <w:uiPriority w:val="99"/>
    <w:rsid w:val="00341A9A"/>
    <w:rPr>
      <w:sz w:val="15"/>
      <w:szCs w:val="22"/>
    </w:rPr>
  </w:style>
  <w:style w:type="table" w:styleId="TaulukkoRuudukko">
    <w:name w:val="Table Grid"/>
    <w:basedOn w:val="Normaalitaulukko"/>
    <w:uiPriority w:val="59"/>
    <w:rsid w:val="008168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Normaalitaulukko"/>
    <w:uiPriority w:val="99"/>
    <w:qFormat/>
    <w:rsid w:val="008168B2"/>
    <w:tblPr>
      <w:tblCellMar>
        <w:left w:w="0" w:type="dxa"/>
        <w:right w:w="0" w:type="dxa"/>
      </w:tblCellMar>
    </w:tblPr>
  </w:style>
  <w:style w:type="character" w:styleId="Paikkamerkkiteksti">
    <w:name w:val="Placeholder Text"/>
    <w:basedOn w:val="Kappaleenoletusfontti"/>
    <w:uiPriority w:val="99"/>
    <w:rsid w:val="008168B2"/>
    <w:rPr>
      <w:color w:val="auto"/>
    </w:rPr>
  </w:style>
  <w:style w:type="paragraph" w:styleId="Seliteteksti">
    <w:name w:val="Balloon Text"/>
    <w:basedOn w:val="Normaali"/>
    <w:link w:val="SelitetekstiChar"/>
    <w:uiPriority w:val="99"/>
    <w:semiHidden/>
    <w:unhideWhenUsed/>
    <w:rsid w:val="008168B2"/>
    <w:rPr>
      <w:rFonts w:ascii="Tahoma" w:hAnsi="Tahoma" w:cs="Tahoma"/>
      <w:sz w:val="16"/>
      <w:szCs w:val="16"/>
    </w:rPr>
  </w:style>
  <w:style w:type="character" w:customStyle="1" w:styleId="SelitetekstiChar">
    <w:name w:val="Seliteteksti Char"/>
    <w:basedOn w:val="Kappaleenoletusfontti"/>
    <w:link w:val="Seliteteksti"/>
    <w:uiPriority w:val="99"/>
    <w:semiHidden/>
    <w:rsid w:val="00747B11"/>
    <w:rPr>
      <w:rFonts w:ascii="Tahoma" w:hAnsi="Tahoma" w:cs="Tahoma"/>
      <w:sz w:val="16"/>
      <w:szCs w:val="16"/>
    </w:rPr>
  </w:style>
  <w:style w:type="paragraph" w:styleId="Leipteksti">
    <w:name w:val="Body Text"/>
    <w:basedOn w:val="Normaali"/>
    <w:link w:val="LeiptekstiChar"/>
    <w:uiPriority w:val="1"/>
    <w:qFormat/>
    <w:rsid w:val="000C0FEB"/>
    <w:pPr>
      <w:spacing w:after="220"/>
      <w:ind w:left="2608"/>
    </w:pPr>
  </w:style>
  <w:style w:type="character" w:customStyle="1" w:styleId="LeiptekstiChar">
    <w:name w:val="Leipäteksti Char"/>
    <w:basedOn w:val="Kappaleenoletusfontti"/>
    <w:link w:val="Leipteksti"/>
    <w:uiPriority w:val="1"/>
    <w:rsid w:val="000C0FEB"/>
  </w:style>
  <w:style w:type="paragraph" w:styleId="Otsikko">
    <w:name w:val="Title"/>
    <w:basedOn w:val="Normaali"/>
    <w:next w:val="Leipteksti"/>
    <w:link w:val="OtsikkoChar"/>
    <w:uiPriority w:val="10"/>
    <w:qFormat/>
    <w:rsid w:val="00BE178E"/>
    <w:pPr>
      <w:spacing w:after="220"/>
    </w:pPr>
    <w:rPr>
      <w:rFonts w:asciiTheme="majorHAnsi" w:eastAsiaTheme="majorEastAsia" w:hAnsiTheme="majorHAnsi" w:cstheme="majorHAnsi"/>
      <w:b/>
      <w:sz w:val="30"/>
      <w:szCs w:val="52"/>
    </w:rPr>
  </w:style>
  <w:style w:type="character" w:customStyle="1" w:styleId="OtsikkoChar">
    <w:name w:val="Otsikko Char"/>
    <w:basedOn w:val="Kappaleenoletusfontti"/>
    <w:link w:val="Otsikko"/>
    <w:uiPriority w:val="10"/>
    <w:rsid w:val="00BE178E"/>
    <w:rPr>
      <w:rFonts w:asciiTheme="majorHAnsi" w:eastAsiaTheme="majorEastAsia" w:hAnsiTheme="majorHAnsi" w:cstheme="majorHAnsi"/>
      <w:b/>
      <w:sz w:val="30"/>
      <w:szCs w:val="52"/>
    </w:rPr>
  </w:style>
  <w:style w:type="character" w:customStyle="1" w:styleId="Otsikko1Char">
    <w:name w:val="Otsikko 1 Char"/>
    <w:basedOn w:val="Kappaleenoletusfontti"/>
    <w:link w:val="Otsikko1"/>
    <w:uiPriority w:val="9"/>
    <w:rsid w:val="000C0FEB"/>
    <w:rPr>
      <w:rFonts w:asciiTheme="majorHAnsi" w:eastAsiaTheme="majorEastAsia" w:hAnsiTheme="majorHAnsi" w:cstheme="majorBidi"/>
      <w:b/>
      <w:bCs/>
      <w:sz w:val="26"/>
      <w:szCs w:val="28"/>
    </w:rPr>
  </w:style>
  <w:style w:type="character" w:customStyle="1" w:styleId="Otsikko2Char">
    <w:name w:val="Otsikko 2 Char"/>
    <w:basedOn w:val="Kappaleenoletusfontti"/>
    <w:link w:val="Otsikko2"/>
    <w:uiPriority w:val="9"/>
    <w:rsid w:val="00465243"/>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465243"/>
    <w:rPr>
      <w:rFonts w:asciiTheme="majorHAnsi" w:eastAsiaTheme="majorEastAsia" w:hAnsiTheme="majorHAnsi" w:cstheme="majorBidi"/>
      <w:bCs/>
    </w:rPr>
  </w:style>
  <w:style w:type="character" w:customStyle="1" w:styleId="Otsikko4Char">
    <w:name w:val="Otsikko 4 Char"/>
    <w:basedOn w:val="Kappaleenoletusfontti"/>
    <w:link w:val="Otsikko4"/>
    <w:uiPriority w:val="9"/>
    <w:rsid w:val="00465243"/>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465243"/>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465243"/>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465243"/>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465243"/>
    <w:rPr>
      <w:rFonts w:asciiTheme="majorHAnsi" w:eastAsiaTheme="majorEastAsia" w:hAnsiTheme="majorHAnsi" w:cstheme="majorBidi"/>
    </w:rPr>
  </w:style>
  <w:style w:type="character" w:customStyle="1" w:styleId="Otsikko9Char">
    <w:name w:val="Otsikko 9 Char"/>
    <w:basedOn w:val="Kappaleenoletusfontti"/>
    <w:link w:val="Otsikko9"/>
    <w:uiPriority w:val="9"/>
    <w:rsid w:val="00465243"/>
    <w:rPr>
      <w:rFonts w:asciiTheme="majorHAnsi" w:eastAsiaTheme="majorEastAsia" w:hAnsiTheme="majorHAnsi" w:cstheme="majorBidi"/>
      <w:iCs/>
    </w:rPr>
  </w:style>
  <w:style w:type="numbering" w:customStyle="1" w:styleId="Valtiokonttoriotsikkonumerointi">
    <w:name w:val="Valtiokonttori otsikkonumerointi"/>
    <w:uiPriority w:val="99"/>
    <w:rsid w:val="008168B2"/>
    <w:pPr>
      <w:numPr>
        <w:numId w:val="3"/>
      </w:numPr>
    </w:pPr>
  </w:style>
  <w:style w:type="paragraph" w:styleId="Eivli">
    <w:name w:val="No Spacing"/>
    <w:uiPriority w:val="2"/>
    <w:qFormat/>
    <w:rsid w:val="008168B2"/>
    <w:pPr>
      <w:ind w:left="2608"/>
    </w:pPr>
  </w:style>
  <w:style w:type="numbering" w:customStyle="1" w:styleId="Valtiokonttoriluettelomerkit">
    <w:name w:val="Valtiokonttori luettelomerkit"/>
    <w:uiPriority w:val="99"/>
    <w:rsid w:val="00C232F6"/>
    <w:pPr>
      <w:numPr>
        <w:numId w:val="1"/>
      </w:numPr>
    </w:pPr>
  </w:style>
  <w:style w:type="numbering" w:customStyle="1" w:styleId="Valtiokonttoriluettelonumerointi">
    <w:name w:val="Valtiokonttori luettelonumerointi"/>
    <w:uiPriority w:val="99"/>
    <w:rsid w:val="00CA0C0C"/>
    <w:pPr>
      <w:numPr>
        <w:numId w:val="2"/>
      </w:numPr>
    </w:pPr>
  </w:style>
  <w:style w:type="paragraph" w:styleId="Merkittyluettelo">
    <w:name w:val="List Bullet"/>
    <w:basedOn w:val="Normaali"/>
    <w:uiPriority w:val="99"/>
    <w:qFormat/>
    <w:rsid w:val="00C232F6"/>
    <w:pPr>
      <w:numPr>
        <w:numId w:val="4"/>
      </w:numPr>
      <w:spacing w:after="220"/>
      <w:contextualSpacing/>
    </w:pPr>
  </w:style>
  <w:style w:type="paragraph" w:styleId="Numeroituluettelo">
    <w:name w:val="List Number"/>
    <w:basedOn w:val="Normaali"/>
    <w:uiPriority w:val="99"/>
    <w:qFormat/>
    <w:rsid w:val="00CA0C0C"/>
    <w:pPr>
      <w:numPr>
        <w:numId w:val="5"/>
      </w:numPr>
      <w:spacing w:after="220"/>
      <w:contextualSpacing/>
    </w:pPr>
  </w:style>
  <w:style w:type="paragraph" w:styleId="Sisllysluettelonotsikko">
    <w:name w:val="TOC Heading"/>
    <w:basedOn w:val="Otsikko1"/>
    <w:next w:val="Normaali"/>
    <w:uiPriority w:val="39"/>
    <w:qFormat/>
    <w:rsid w:val="008168B2"/>
    <w:pPr>
      <w:numPr>
        <w:numId w:val="0"/>
      </w:numPr>
      <w:outlineLvl w:val="9"/>
    </w:pPr>
    <w:rPr>
      <w:sz w:val="30"/>
    </w:rPr>
  </w:style>
  <w:style w:type="table" w:customStyle="1" w:styleId="TaulukkoRuudukko1">
    <w:name w:val="Taulukko Ruudukko1"/>
    <w:basedOn w:val="Normaalitaulukko"/>
    <w:next w:val="TaulukkoRuudukko"/>
    <w:uiPriority w:val="59"/>
    <w:rsid w:val="00DE60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inviite">
    <w:name w:val="annotation reference"/>
    <w:basedOn w:val="Kappaleenoletusfontti"/>
    <w:uiPriority w:val="99"/>
    <w:semiHidden/>
    <w:unhideWhenUsed/>
    <w:rsid w:val="000F6B17"/>
    <w:rPr>
      <w:sz w:val="16"/>
      <w:szCs w:val="16"/>
    </w:rPr>
  </w:style>
  <w:style w:type="paragraph" w:styleId="Kommentinteksti">
    <w:name w:val="annotation text"/>
    <w:basedOn w:val="Normaali"/>
    <w:link w:val="KommentintekstiChar"/>
    <w:uiPriority w:val="99"/>
    <w:unhideWhenUsed/>
    <w:rsid w:val="000F6B17"/>
    <w:rPr>
      <w:sz w:val="20"/>
      <w:szCs w:val="20"/>
    </w:rPr>
  </w:style>
  <w:style w:type="character" w:customStyle="1" w:styleId="KommentintekstiChar">
    <w:name w:val="Kommentin teksti Char"/>
    <w:basedOn w:val="Kappaleenoletusfontti"/>
    <w:link w:val="Kommentinteksti"/>
    <w:uiPriority w:val="99"/>
    <w:rsid w:val="000F6B17"/>
    <w:rPr>
      <w:sz w:val="20"/>
      <w:szCs w:val="20"/>
    </w:rPr>
  </w:style>
  <w:style w:type="paragraph" w:styleId="Kommentinotsikko">
    <w:name w:val="annotation subject"/>
    <w:basedOn w:val="Kommentinteksti"/>
    <w:next w:val="Kommentinteksti"/>
    <w:link w:val="KommentinotsikkoChar"/>
    <w:uiPriority w:val="99"/>
    <w:semiHidden/>
    <w:unhideWhenUsed/>
    <w:rsid w:val="000F6B17"/>
    <w:rPr>
      <w:b/>
      <w:bCs/>
    </w:rPr>
  </w:style>
  <w:style w:type="character" w:customStyle="1" w:styleId="KommentinotsikkoChar">
    <w:name w:val="Kommentin otsikko Char"/>
    <w:basedOn w:val="KommentintekstiChar"/>
    <w:link w:val="Kommentinotsikko"/>
    <w:uiPriority w:val="99"/>
    <w:semiHidden/>
    <w:rsid w:val="000F6B17"/>
    <w:rPr>
      <w:b/>
      <w:bCs/>
      <w:sz w:val="20"/>
      <w:szCs w:val="20"/>
    </w:rPr>
  </w:style>
  <w:style w:type="paragraph" w:customStyle="1" w:styleId="paragraph">
    <w:name w:val="paragraph"/>
    <w:basedOn w:val="Normaali"/>
    <w:rsid w:val="006D4548"/>
    <w:pPr>
      <w:spacing w:before="100" w:beforeAutospacing="1" w:after="100" w:afterAutospacing="1"/>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6D4548"/>
  </w:style>
  <w:style w:type="character" w:customStyle="1" w:styleId="spellingerror">
    <w:name w:val="spellingerror"/>
    <w:basedOn w:val="Kappaleenoletusfontti"/>
    <w:rsid w:val="006D4548"/>
  </w:style>
  <w:style w:type="character" w:customStyle="1" w:styleId="eop">
    <w:name w:val="eop"/>
    <w:basedOn w:val="Kappaleenoletusfontti"/>
    <w:rsid w:val="006D4548"/>
  </w:style>
  <w:style w:type="paragraph" w:styleId="Luettelokappale">
    <w:name w:val="List Paragraph"/>
    <w:basedOn w:val="Normaali"/>
    <w:uiPriority w:val="34"/>
    <w:qFormat/>
    <w:rsid w:val="00E17990"/>
    <w:pPr>
      <w:spacing w:after="160" w:line="259" w:lineRule="auto"/>
      <w:ind w:left="720"/>
      <w:contextualSpacing/>
    </w:pPr>
    <w:rPr>
      <w:rFonts w:cstheme="minorBidi"/>
    </w:rPr>
  </w:style>
  <w:style w:type="paragraph" w:customStyle="1" w:styleId="Default">
    <w:name w:val="Default"/>
    <w:rsid w:val="000612BE"/>
    <w:pPr>
      <w:autoSpaceDE w:val="0"/>
      <w:autoSpaceDN w:val="0"/>
      <w:adjustRightInd w:val="0"/>
    </w:pPr>
    <w:rPr>
      <w:rFonts w:ascii="Arial" w:hAnsi="Arial" w:cs="Arial"/>
      <w:color w:val="000000"/>
      <w:sz w:val="24"/>
      <w:szCs w:val="24"/>
    </w:rPr>
  </w:style>
  <w:style w:type="paragraph" w:styleId="NormaaliWWW">
    <w:name w:val="Normal (Web)"/>
    <w:basedOn w:val="Normaali"/>
    <w:uiPriority w:val="99"/>
    <w:semiHidden/>
    <w:unhideWhenUsed/>
    <w:rsid w:val="00131066"/>
    <w:pPr>
      <w:spacing w:before="100" w:beforeAutospacing="1" w:after="100" w:afterAutospacing="1"/>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5E4D42"/>
    <w:rPr>
      <w:color w:val="004E57" w:themeColor="hyperlink"/>
      <w:u w:val="single"/>
    </w:rPr>
  </w:style>
  <w:style w:type="character" w:styleId="Ratkaisematonmaininta">
    <w:name w:val="Unresolved Mention"/>
    <w:basedOn w:val="Kappaleenoletusfontti"/>
    <w:uiPriority w:val="99"/>
    <w:semiHidden/>
    <w:unhideWhenUsed/>
    <w:rsid w:val="005E4D42"/>
    <w:rPr>
      <w:color w:val="605E5C"/>
      <w:shd w:val="clear" w:color="auto" w:fill="E1DFDD"/>
    </w:rPr>
  </w:style>
  <w:style w:type="character" w:styleId="AvattuHyperlinkki">
    <w:name w:val="FollowedHyperlink"/>
    <w:basedOn w:val="Kappaleenoletusfontti"/>
    <w:uiPriority w:val="99"/>
    <w:semiHidden/>
    <w:unhideWhenUsed/>
    <w:rsid w:val="00DD5469"/>
    <w:rPr>
      <w:color w:val="FD9E81" w:themeColor="followedHyperlink"/>
      <w:u w:val="single"/>
    </w:rPr>
  </w:style>
  <w:style w:type="paragraph" w:styleId="Muutos">
    <w:name w:val="Revision"/>
    <w:hidden/>
    <w:uiPriority w:val="99"/>
    <w:semiHidden/>
    <w:rsid w:val="00CC6E4E"/>
  </w:style>
  <w:style w:type="paragraph" w:customStyle="1" w:styleId="pf0">
    <w:name w:val="pf0"/>
    <w:basedOn w:val="Normaali"/>
    <w:rsid w:val="00A548AC"/>
    <w:pPr>
      <w:spacing w:before="100" w:beforeAutospacing="1" w:after="100" w:afterAutospacing="1"/>
    </w:pPr>
    <w:rPr>
      <w:rFonts w:ascii="Times New Roman" w:eastAsia="Times New Roman" w:hAnsi="Times New Roman" w:cs="Times New Roman"/>
      <w:sz w:val="24"/>
      <w:szCs w:val="24"/>
      <w:lang w:eastAsia="fi-FI"/>
    </w:rPr>
  </w:style>
  <w:style w:type="character" w:customStyle="1" w:styleId="cf01">
    <w:name w:val="cf01"/>
    <w:basedOn w:val="Kappaleenoletusfontti"/>
    <w:rsid w:val="00A548AC"/>
    <w:rPr>
      <w:rFonts w:ascii="Segoe UI" w:hAnsi="Segoe UI" w:cs="Segoe UI" w:hint="default"/>
      <w:sz w:val="18"/>
      <w:szCs w:val="18"/>
    </w:rPr>
  </w:style>
  <w:style w:type="paragraph" w:styleId="Sisluet1">
    <w:name w:val="toc 1"/>
    <w:basedOn w:val="Normaali"/>
    <w:next w:val="Normaali"/>
    <w:autoRedefine/>
    <w:uiPriority w:val="39"/>
    <w:rsid w:val="004F4FE9"/>
    <w:pPr>
      <w:spacing w:after="100"/>
    </w:pPr>
  </w:style>
  <w:style w:type="paragraph" w:styleId="Sisluet2">
    <w:name w:val="toc 2"/>
    <w:basedOn w:val="Normaali"/>
    <w:next w:val="Normaali"/>
    <w:autoRedefine/>
    <w:uiPriority w:val="39"/>
    <w:rsid w:val="009E09D0"/>
    <w:pPr>
      <w:tabs>
        <w:tab w:val="left" w:pos="880"/>
        <w:tab w:val="right" w:leader="dot" w:pos="10195"/>
      </w:tabs>
      <w:spacing w:after="100"/>
      <w:ind w:left="220"/>
    </w:pPr>
  </w:style>
  <w:style w:type="paragraph" w:styleId="Sisluet3">
    <w:name w:val="toc 3"/>
    <w:basedOn w:val="Normaali"/>
    <w:next w:val="Normaali"/>
    <w:autoRedefine/>
    <w:uiPriority w:val="39"/>
    <w:rsid w:val="00AA021F"/>
    <w:pPr>
      <w:tabs>
        <w:tab w:val="left" w:pos="1320"/>
        <w:tab w:val="right" w:leader="dot" w:pos="10195"/>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7526">
      <w:bodyDiv w:val="1"/>
      <w:marLeft w:val="0"/>
      <w:marRight w:val="0"/>
      <w:marTop w:val="0"/>
      <w:marBottom w:val="0"/>
      <w:divBdr>
        <w:top w:val="none" w:sz="0" w:space="0" w:color="auto"/>
        <w:left w:val="none" w:sz="0" w:space="0" w:color="auto"/>
        <w:bottom w:val="none" w:sz="0" w:space="0" w:color="auto"/>
        <w:right w:val="none" w:sz="0" w:space="0" w:color="auto"/>
      </w:divBdr>
      <w:divsChild>
        <w:div w:id="1387685725">
          <w:marLeft w:val="792"/>
          <w:marRight w:val="0"/>
          <w:marTop w:val="100"/>
          <w:marBottom w:val="0"/>
          <w:divBdr>
            <w:top w:val="none" w:sz="0" w:space="0" w:color="auto"/>
            <w:left w:val="none" w:sz="0" w:space="0" w:color="auto"/>
            <w:bottom w:val="none" w:sz="0" w:space="0" w:color="auto"/>
            <w:right w:val="none" w:sz="0" w:space="0" w:color="auto"/>
          </w:divBdr>
        </w:div>
      </w:divsChild>
    </w:div>
    <w:div w:id="120848786">
      <w:bodyDiv w:val="1"/>
      <w:marLeft w:val="0"/>
      <w:marRight w:val="0"/>
      <w:marTop w:val="0"/>
      <w:marBottom w:val="0"/>
      <w:divBdr>
        <w:top w:val="none" w:sz="0" w:space="0" w:color="auto"/>
        <w:left w:val="none" w:sz="0" w:space="0" w:color="auto"/>
        <w:bottom w:val="none" w:sz="0" w:space="0" w:color="auto"/>
        <w:right w:val="none" w:sz="0" w:space="0" w:color="auto"/>
      </w:divBdr>
    </w:div>
    <w:div w:id="199561384">
      <w:bodyDiv w:val="1"/>
      <w:marLeft w:val="0"/>
      <w:marRight w:val="0"/>
      <w:marTop w:val="0"/>
      <w:marBottom w:val="0"/>
      <w:divBdr>
        <w:top w:val="none" w:sz="0" w:space="0" w:color="auto"/>
        <w:left w:val="none" w:sz="0" w:space="0" w:color="auto"/>
        <w:bottom w:val="none" w:sz="0" w:space="0" w:color="auto"/>
        <w:right w:val="none" w:sz="0" w:space="0" w:color="auto"/>
      </w:divBdr>
    </w:div>
    <w:div w:id="261957777">
      <w:bodyDiv w:val="1"/>
      <w:marLeft w:val="0"/>
      <w:marRight w:val="0"/>
      <w:marTop w:val="0"/>
      <w:marBottom w:val="0"/>
      <w:divBdr>
        <w:top w:val="none" w:sz="0" w:space="0" w:color="auto"/>
        <w:left w:val="none" w:sz="0" w:space="0" w:color="auto"/>
        <w:bottom w:val="none" w:sz="0" w:space="0" w:color="auto"/>
        <w:right w:val="none" w:sz="0" w:space="0" w:color="auto"/>
      </w:divBdr>
    </w:div>
    <w:div w:id="365251185">
      <w:bodyDiv w:val="1"/>
      <w:marLeft w:val="0"/>
      <w:marRight w:val="0"/>
      <w:marTop w:val="0"/>
      <w:marBottom w:val="0"/>
      <w:divBdr>
        <w:top w:val="none" w:sz="0" w:space="0" w:color="auto"/>
        <w:left w:val="none" w:sz="0" w:space="0" w:color="auto"/>
        <w:bottom w:val="none" w:sz="0" w:space="0" w:color="auto"/>
        <w:right w:val="none" w:sz="0" w:space="0" w:color="auto"/>
      </w:divBdr>
      <w:divsChild>
        <w:div w:id="195898959">
          <w:marLeft w:val="792"/>
          <w:marRight w:val="0"/>
          <w:marTop w:val="100"/>
          <w:marBottom w:val="0"/>
          <w:divBdr>
            <w:top w:val="none" w:sz="0" w:space="0" w:color="auto"/>
            <w:left w:val="none" w:sz="0" w:space="0" w:color="auto"/>
            <w:bottom w:val="none" w:sz="0" w:space="0" w:color="auto"/>
            <w:right w:val="none" w:sz="0" w:space="0" w:color="auto"/>
          </w:divBdr>
        </w:div>
      </w:divsChild>
    </w:div>
    <w:div w:id="459997297">
      <w:bodyDiv w:val="1"/>
      <w:marLeft w:val="0"/>
      <w:marRight w:val="0"/>
      <w:marTop w:val="0"/>
      <w:marBottom w:val="0"/>
      <w:divBdr>
        <w:top w:val="none" w:sz="0" w:space="0" w:color="auto"/>
        <w:left w:val="none" w:sz="0" w:space="0" w:color="auto"/>
        <w:bottom w:val="none" w:sz="0" w:space="0" w:color="auto"/>
        <w:right w:val="none" w:sz="0" w:space="0" w:color="auto"/>
      </w:divBdr>
    </w:div>
    <w:div w:id="483741081">
      <w:bodyDiv w:val="1"/>
      <w:marLeft w:val="0"/>
      <w:marRight w:val="0"/>
      <w:marTop w:val="0"/>
      <w:marBottom w:val="0"/>
      <w:divBdr>
        <w:top w:val="none" w:sz="0" w:space="0" w:color="auto"/>
        <w:left w:val="none" w:sz="0" w:space="0" w:color="auto"/>
        <w:bottom w:val="none" w:sz="0" w:space="0" w:color="auto"/>
        <w:right w:val="none" w:sz="0" w:space="0" w:color="auto"/>
      </w:divBdr>
      <w:divsChild>
        <w:div w:id="480931639">
          <w:marLeft w:val="0"/>
          <w:marRight w:val="0"/>
          <w:marTop w:val="0"/>
          <w:marBottom w:val="0"/>
          <w:divBdr>
            <w:top w:val="none" w:sz="0" w:space="0" w:color="auto"/>
            <w:left w:val="none" w:sz="0" w:space="0" w:color="auto"/>
            <w:bottom w:val="none" w:sz="0" w:space="0" w:color="auto"/>
            <w:right w:val="none" w:sz="0" w:space="0" w:color="auto"/>
          </w:divBdr>
        </w:div>
        <w:div w:id="665322931">
          <w:marLeft w:val="0"/>
          <w:marRight w:val="0"/>
          <w:marTop w:val="0"/>
          <w:marBottom w:val="0"/>
          <w:divBdr>
            <w:top w:val="none" w:sz="0" w:space="0" w:color="auto"/>
            <w:left w:val="none" w:sz="0" w:space="0" w:color="auto"/>
            <w:bottom w:val="none" w:sz="0" w:space="0" w:color="auto"/>
            <w:right w:val="none" w:sz="0" w:space="0" w:color="auto"/>
          </w:divBdr>
        </w:div>
        <w:div w:id="1068269000">
          <w:marLeft w:val="0"/>
          <w:marRight w:val="0"/>
          <w:marTop w:val="0"/>
          <w:marBottom w:val="0"/>
          <w:divBdr>
            <w:top w:val="none" w:sz="0" w:space="0" w:color="auto"/>
            <w:left w:val="none" w:sz="0" w:space="0" w:color="auto"/>
            <w:bottom w:val="none" w:sz="0" w:space="0" w:color="auto"/>
            <w:right w:val="none" w:sz="0" w:space="0" w:color="auto"/>
          </w:divBdr>
        </w:div>
        <w:div w:id="144932418">
          <w:marLeft w:val="0"/>
          <w:marRight w:val="0"/>
          <w:marTop w:val="0"/>
          <w:marBottom w:val="0"/>
          <w:divBdr>
            <w:top w:val="none" w:sz="0" w:space="0" w:color="auto"/>
            <w:left w:val="none" w:sz="0" w:space="0" w:color="auto"/>
            <w:bottom w:val="none" w:sz="0" w:space="0" w:color="auto"/>
            <w:right w:val="none" w:sz="0" w:space="0" w:color="auto"/>
          </w:divBdr>
        </w:div>
        <w:div w:id="1266576883">
          <w:marLeft w:val="0"/>
          <w:marRight w:val="0"/>
          <w:marTop w:val="0"/>
          <w:marBottom w:val="0"/>
          <w:divBdr>
            <w:top w:val="none" w:sz="0" w:space="0" w:color="auto"/>
            <w:left w:val="none" w:sz="0" w:space="0" w:color="auto"/>
            <w:bottom w:val="none" w:sz="0" w:space="0" w:color="auto"/>
            <w:right w:val="none" w:sz="0" w:space="0" w:color="auto"/>
          </w:divBdr>
        </w:div>
      </w:divsChild>
    </w:div>
    <w:div w:id="483861274">
      <w:bodyDiv w:val="1"/>
      <w:marLeft w:val="0"/>
      <w:marRight w:val="0"/>
      <w:marTop w:val="0"/>
      <w:marBottom w:val="0"/>
      <w:divBdr>
        <w:top w:val="none" w:sz="0" w:space="0" w:color="auto"/>
        <w:left w:val="none" w:sz="0" w:space="0" w:color="auto"/>
        <w:bottom w:val="none" w:sz="0" w:space="0" w:color="auto"/>
        <w:right w:val="none" w:sz="0" w:space="0" w:color="auto"/>
      </w:divBdr>
    </w:div>
    <w:div w:id="511334023">
      <w:bodyDiv w:val="1"/>
      <w:marLeft w:val="0"/>
      <w:marRight w:val="0"/>
      <w:marTop w:val="0"/>
      <w:marBottom w:val="0"/>
      <w:divBdr>
        <w:top w:val="none" w:sz="0" w:space="0" w:color="auto"/>
        <w:left w:val="none" w:sz="0" w:space="0" w:color="auto"/>
        <w:bottom w:val="none" w:sz="0" w:space="0" w:color="auto"/>
        <w:right w:val="none" w:sz="0" w:space="0" w:color="auto"/>
      </w:divBdr>
    </w:div>
    <w:div w:id="564492602">
      <w:bodyDiv w:val="1"/>
      <w:marLeft w:val="0"/>
      <w:marRight w:val="0"/>
      <w:marTop w:val="0"/>
      <w:marBottom w:val="0"/>
      <w:divBdr>
        <w:top w:val="none" w:sz="0" w:space="0" w:color="auto"/>
        <w:left w:val="none" w:sz="0" w:space="0" w:color="auto"/>
        <w:bottom w:val="none" w:sz="0" w:space="0" w:color="auto"/>
        <w:right w:val="none" w:sz="0" w:space="0" w:color="auto"/>
      </w:divBdr>
    </w:div>
    <w:div w:id="632561601">
      <w:bodyDiv w:val="1"/>
      <w:marLeft w:val="0"/>
      <w:marRight w:val="0"/>
      <w:marTop w:val="0"/>
      <w:marBottom w:val="0"/>
      <w:divBdr>
        <w:top w:val="none" w:sz="0" w:space="0" w:color="auto"/>
        <w:left w:val="none" w:sz="0" w:space="0" w:color="auto"/>
        <w:bottom w:val="none" w:sz="0" w:space="0" w:color="auto"/>
        <w:right w:val="none" w:sz="0" w:space="0" w:color="auto"/>
      </w:divBdr>
    </w:div>
    <w:div w:id="633372616">
      <w:bodyDiv w:val="1"/>
      <w:marLeft w:val="0"/>
      <w:marRight w:val="0"/>
      <w:marTop w:val="0"/>
      <w:marBottom w:val="0"/>
      <w:divBdr>
        <w:top w:val="none" w:sz="0" w:space="0" w:color="auto"/>
        <w:left w:val="none" w:sz="0" w:space="0" w:color="auto"/>
        <w:bottom w:val="none" w:sz="0" w:space="0" w:color="auto"/>
        <w:right w:val="none" w:sz="0" w:space="0" w:color="auto"/>
      </w:divBdr>
    </w:div>
    <w:div w:id="676347692">
      <w:bodyDiv w:val="1"/>
      <w:marLeft w:val="0"/>
      <w:marRight w:val="0"/>
      <w:marTop w:val="0"/>
      <w:marBottom w:val="0"/>
      <w:divBdr>
        <w:top w:val="none" w:sz="0" w:space="0" w:color="auto"/>
        <w:left w:val="none" w:sz="0" w:space="0" w:color="auto"/>
        <w:bottom w:val="none" w:sz="0" w:space="0" w:color="auto"/>
        <w:right w:val="none" w:sz="0" w:space="0" w:color="auto"/>
      </w:divBdr>
    </w:div>
    <w:div w:id="679433386">
      <w:bodyDiv w:val="1"/>
      <w:marLeft w:val="0"/>
      <w:marRight w:val="0"/>
      <w:marTop w:val="0"/>
      <w:marBottom w:val="0"/>
      <w:divBdr>
        <w:top w:val="none" w:sz="0" w:space="0" w:color="auto"/>
        <w:left w:val="none" w:sz="0" w:space="0" w:color="auto"/>
        <w:bottom w:val="none" w:sz="0" w:space="0" w:color="auto"/>
        <w:right w:val="none" w:sz="0" w:space="0" w:color="auto"/>
      </w:divBdr>
    </w:div>
    <w:div w:id="769006554">
      <w:bodyDiv w:val="1"/>
      <w:marLeft w:val="0"/>
      <w:marRight w:val="0"/>
      <w:marTop w:val="0"/>
      <w:marBottom w:val="0"/>
      <w:divBdr>
        <w:top w:val="none" w:sz="0" w:space="0" w:color="auto"/>
        <w:left w:val="none" w:sz="0" w:space="0" w:color="auto"/>
        <w:bottom w:val="none" w:sz="0" w:space="0" w:color="auto"/>
        <w:right w:val="none" w:sz="0" w:space="0" w:color="auto"/>
      </w:divBdr>
    </w:div>
    <w:div w:id="772239960">
      <w:bodyDiv w:val="1"/>
      <w:marLeft w:val="0"/>
      <w:marRight w:val="0"/>
      <w:marTop w:val="0"/>
      <w:marBottom w:val="0"/>
      <w:divBdr>
        <w:top w:val="none" w:sz="0" w:space="0" w:color="auto"/>
        <w:left w:val="none" w:sz="0" w:space="0" w:color="auto"/>
        <w:bottom w:val="none" w:sz="0" w:space="0" w:color="auto"/>
        <w:right w:val="none" w:sz="0" w:space="0" w:color="auto"/>
      </w:divBdr>
      <w:divsChild>
        <w:div w:id="2125268791">
          <w:marLeft w:val="0"/>
          <w:marRight w:val="0"/>
          <w:marTop w:val="0"/>
          <w:marBottom w:val="0"/>
          <w:divBdr>
            <w:top w:val="none" w:sz="0" w:space="0" w:color="auto"/>
            <w:left w:val="none" w:sz="0" w:space="0" w:color="auto"/>
            <w:bottom w:val="none" w:sz="0" w:space="0" w:color="auto"/>
            <w:right w:val="none" w:sz="0" w:space="0" w:color="auto"/>
          </w:divBdr>
        </w:div>
        <w:div w:id="1229803976">
          <w:marLeft w:val="0"/>
          <w:marRight w:val="0"/>
          <w:marTop w:val="0"/>
          <w:marBottom w:val="0"/>
          <w:divBdr>
            <w:top w:val="none" w:sz="0" w:space="0" w:color="auto"/>
            <w:left w:val="none" w:sz="0" w:space="0" w:color="auto"/>
            <w:bottom w:val="none" w:sz="0" w:space="0" w:color="auto"/>
            <w:right w:val="none" w:sz="0" w:space="0" w:color="auto"/>
          </w:divBdr>
        </w:div>
        <w:div w:id="50539766">
          <w:marLeft w:val="0"/>
          <w:marRight w:val="0"/>
          <w:marTop w:val="0"/>
          <w:marBottom w:val="0"/>
          <w:divBdr>
            <w:top w:val="none" w:sz="0" w:space="0" w:color="auto"/>
            <w:left w:val="none" w:sz="0" w:space="0" w:color="auto"/>
            <w:bottom w:val="none" w:sz="0" w:space="0" w:color="auto"/>
            <w:right w:val="none" w:sz="0" w:space="0" w:color="auto"/>
          </w:divBdr>
        </w:div>
        <w:div w:id="1904094561">
          <w:marLeft w:val="0"/>
          <w:marRight w:val="0"/>
          <w:marTop w:val="0"/>
          <w:marBottom w:val="0"/>
          <w:divBdr>
            <w:top w:val="none" w:sz="0" w:space="0" w:color="auto"/>
            <w:left w:val="none" w:sz="0" w:space="0" w:color="auto"/>
            <w:bottom w:val="none" w:sz="0" w:space="0" w:color="auto"/>
            <w:right w:val="none" w:sz="0" w:space="0" w:color="auto"/>
          </w:divBdr>
        </w:div>
        <w:div w:id="1859732983">
          <w:marLeft w:val="0"/>
          <w:marRight w:val="0"/>
          <w:marTop w:val="0"/>
          <w:marBottom w:val="0"/>
          <w:divBdr>
            <w:top w:val="none" w:sz="0" w:space="0" w:color="auto"/>
            <w:left w:val="none" w:sz="0" w:space="0" w:color="auto"/>
            <w:bottom w:val="none" w:sz="0" w:space="0" w:color="auto"/>
            <w:right w:val="none" w:sz="0" w:space="0" w:color="auto"/>
          </w:divBdr>
        </w:div>
      </w:divsChild>
    </w:div>
    <w:div w:id="831027894">
      <w:bodyDiv w:val="1"/>
      <w:marLeft w:val="0"/>
      <w:marRight w:val="0"/>
      <w:marTop w:val="0"/>
      <w:marBottom w:val="0"/>
      <w:divBdr>
        <w:top w:val="none" w:sz="0" w:space="0" w:color="auto"/>
        <w:left w:val="none" w:sz="0" w:space="0" w:color="auto"/>
        <w:bottom w:val="none" w:sz="0" w:space="0" w:color="auto"/>
        <w:right w:val="none" w:sz="0" w:space="0" w:color="auto"/>
      </w:divBdr>
    </w:div>
    <w:div w:id="845554497">
      <w:bodyDiv w:val="1"/>
      <w:marLeft w:val="0"/>
      <w:marRight w:val="0"/>
      <w:marTop w:val="0"/>
      <w:marBottom w:val="0"/>
      <w:divBdr>
        <w:top w:val="none" w:sz="0" w:space="0" w:color="auto"/>
        <w:left w:val="none" w:sz="0" w:space="0" w:color="auto"/>
        <w:bottom w:val="none" w:sz="0" w:space="0" w:color="auto"/>
        <w:right w:val="none" w:sz="0" w:space="0" w:color="auto"/>
      </w:divBdr>
    </w:div>
    <w:div w:id="1012798943">
      <w:bodyDiv w:val="1"/>
      <w:marLeft w:val="0"/>
      <w:marRight w:val="0"/>
      <w:marTop w:val="0"/>
      <w:marBottom w:val="0"/>
      <w:divBdr>
        <w:top w:val="none" w:sz="0" w:space="0" w:color="auto"/>
        <w:left w:val="none" w:sz="0" w:space="0" w:color="auto"/>
        <w:bottom w:val="none" w:sz="0" w:space="0" w:color="auto"/>
        <w:right w:val="none" w:sz="0" w:space="0" w:color="auto"/>
      </w:divBdr>
      <w:divsChild>
        <w:div w:id="2128623748">
          <w:marLeft w:val="547"/>
          <w:marRight w:val="0"/>
          <w:marTop w:val="0"/>
          <w:marBottom w:val="0"/>
          <w:divBdr>
            <w:top w:val="none" w:sz="0" w:space="0" w:color="auto"/>
            <w:left w:val="none" w:sz="0" w:space="0" w:color="auto"/>
            <w:bottom w:val="none" w:sz="0" w:space="0" w:color="auto"/>
            <w:right w:val="none" w:sz="0" w:space="0" w:color="auto"/>
          </w:divBdr>
        </w:div>
      </w:divsChild>
    </w:div>
    <w:div w:id="1092243551">
      <w:bodyDiv w:val="1"/>
      <w:marLeft w:val="0"/>
      <w:marRight w:val="0"/>
      <w:marTop w:val="0"/>
      <w:marBottom w:val="0"/>
      <w:divBdr>
        <w:top w:val="none" w:sz="0" w:space="0" w:color="auto"/>
        <w:left w:val="none" w:sz="0" w:space="0" w:color="auto"/>
        <w:bottom w:val="none" w:sz="0" w:space="0" w:color="auto"/>
        <w:right w:val="none" w:sz="0" w:space="0" w:color="auto"/>
      </w:divBdr>
    </w:div>
    <w:div w:id="1149860416">
      <w:bodyDiv w:val="1"/>
      <w:marLeft w:val="0"/>
      <w:marRight w:val="0"/>
      <w:marTop w:val="0"/>
      <w:marBottom w:val="0"/>
      <w:divBdr>
        <w:top w:val="none" w:sz="0" w:space="0" w:color="auto"/>
        <w:left w:val="none" w:sz="0" w:space="0" w:color="auto"/>
        <w:bottom w:val="none" w:sz="0" w:space="0" w:color="auto"/>
        <w:right w:val="none" w:sz="0" w:space="0" w:color="auto"/>
      </w:divBdr>
    </w:div>
    <w:div w:id="1162698308">
      <w:bodyDiv w:val="1"/>
      <w:marLeft w:val="0"/>
      <w:marRight w:val="0"/>
      <w:marTop w:val="0"/>
      <w:marBottom w:val="0"/>
      <w:divBdr>
        <w:top w:val="none" w:sz="0" w:space="0" w:color="auto"/>
        <w:left w:val="none" w:sz="0" w:space="0" w:color="auto"/>
        <w:bottom w:val="none" w:sz="0" w:space="0" w:color="auto"/>
        <w:right w:val="none" w:sz="0" w:space="0" w:color="auto"/>
      </w:divBdr>
    </w:div>
    <w:div w:id="1335692077">
      <w:bodyDiv w:val="1"/>
      <w:marLeft w:val="0"/>
      <w:marRight w:val="0"/>
      <w:marTop w:val="0"/>
      <w:marBottom w:val="0"/>
      <w:divBdr>
        <w:top w:val="none" w:sz="0" w:space="0" w:color="auto"/>
        <w:left w:val="none" w:sz="0" w:space="0" w:color="auto"/>
        <w:bottom w:val="none" w:sz="0" w:space="0" w:color="auto"/>
        <w:right w:val="none" w:sz="0" w:space="0" w:color="auto"/>
      </w:divBdr>
    </w:div>
    <w:div w:id="1357316555">
      <w:bodyDiv w:val="1"/>
      <w:marLeft w:val="0"/>
      <w:marRight w:val="0"/>
      <w:marTop w:val="0"/>
      <w:marBottom w:val="0"/>
      <w:divBdr>
        <w:top w:val="none" w:sz="0" w:space="0" w:color="auto"/>
        <w:left w:val="none" w:sz="0" w:space="0" w:color="auto"/>
        <w:bottom w:val="none" w:sz="0" w:space="0" w:color="auto"/>
        <w:right w:val="none" w:sz="0" w:space="0" w:color="auto"/>
      </w:divBdr>
    </w:div>
    <w:div w:id="1576476499">
      <w:bodyDiv w:val="1"/>
      <w:marLeft w:val="0"/>
      <w:marRight w:val="0"/>
      <w:marTop w:val="0"/>
      <w:marBottom w:val="0"/>
      <w:divBdr>
        <w:top w:val="none" w:sz="0" w:space="0" w:color="auto"/>
        <w:left w:val="none" w:sz="0" w:space="0" w:color="auto"/>
        <w:bottom w:val="none" w:sz="0" w:space="0" w:color="auto"/>
        <w:right w:val="none" w:sz="0" w:space="0" w:color="auto"/>
      </w:divBdr>
    </w:div>
    <w:div w:id="1603605178">
      <w:bodyDiv w:val="1"/>
      <w:marLeft w:val="0"/>
      <w:marRight w:val="0"/>
      <w:marTop w:val="0"/>
      <w:marBottom w:val="0"/>
      <w:divBdr>
        <w:top w:val="none" w:sz="0" w:space="0" w:color="auto"/>
        <w:left w:val="none" w:sz="0" w:space="0" w:color="auto"/>
        <w:bottom w:val="none" w:sz="0" w:space="0" w:color="auto"/>
        <w:right w:val="none" w:sz="0" w:space="0" w:color="auto"/>
      </w:divBdr>
    </w:div>
    <w:div w:id="1616249280">
      <w:bodyDiv w:val="1"/>
      <w:marLeft w:val="0"/>
      <w:marRight w:val="0"/>
      <w:marTop w:val="0"/>
      <w:marBottom w:val="0"/>
      <w:divBdr>
        <w:top w:val="none" w:sz="0" w:space="0" w:color="auto"/>
        <w:left w:val="none" w:sz="0" w:space="0" w:color="auto"/>
        <w:bottom w:val="none" w:sz="0" w:space="0" w:color="auto"/>
        <w:right w:val="none" w:sz="0" w:space="0" w:color="auto"/>
      </w:divBdr>
    </w:div>
    <w:div w:id="1643344947">
      <w:bodyDiv w:val="1"/>
      <w:marLeft w:val="0"/>
      <w:marRight w:val="0"/>
      <w:marTop w:val="0"/>
      <w:marBottom w:val="0"/>
      <w:divBdr>
        <w:top w:val="none" w:sz="0" w:space="0" w:color="auto"/>
        <w:left w:val="none" w:sz="0" w:space="0" w:color="auto"/>
        <w:bottom w:val="none" w:sz="0" w:space="0" w:color="auto"/>
        <w:right w:val="none" w:sz="0" w:space="0" w:color="auto"/>
      </w:divBdr>
    </w:div>
    <w:div w:id="1770852908">
      <w:bodyDiv w:val="1"/>
      <w:marLeft w:val="0"/>
      <w:marRight w:val="0"/>
      <w:marTop w:val="0"/>
      <w:marBottom w:val="0"/>
      <w:divBdr>
        <w:top w:val="none" w:sz="0" w:space="0" w:color="auto"/>
        <w:left w:val="none" w:sz="0" w:space="0" w:color="auto"/>
        <w:bottom w:val="none" w:sz="0" w:space="0" w:color="auto"/>
        <w:right w:val="none" w:sz="0" w:space="0" w:color="auto"/>
      </w:divBdr>
    </w:div>
    <w:div w:id="1830517664">
      <w:bodyDiv w:val="1"/>
      <w:marLeft w:val="0"/>
      <w:marRight w:val="0"/>
      <w:marTop w:val="0"/>
      <w:marBottom w:val="0"/>
      <w:divBdr>
        <w:top w:val="none" w:sz="0" w:space="0" w:color="auto"/>
        <w:left w:val="none" w:sz="0" w:space="0" w:color="auto"/>
        <w:bottom w:val="none" w:sz="0" w:space="0" w:color="auto"/>
        <w:right w:val="none" w:sz="0" w:space="0" w:color="auto"/>
      </w:divBdr>
    </w:div>
    <w:div w:id="1830899776">
      <w:bodyDiv w:val="1"/>
      <w:marLeft w:val="0"/>
      <w:marRight w:val="0"/>
      <w:marTop w:val="0"/>
      <w:marBottom w:val="0"/>
      <w:divBdr>
        <w:top w:val="none" w:sz="0" w:space="0" w:color="auto"/>
        <w:left w:val="none" w:sz="0" w:space="0" w:color="auto"/>
        <w:bottom w:val="none" w:sz="0" w:space="0" w:color="auto"/>
        <w:right w:val="none" w:sz="0" w:space="0" w:color="auto"/>
      </w:divBdr>
    </w:div>
    <w:div w:id="1918245674">
      <w:bodyDiv w:val="1"/>
      <w:marLeft w:val="0"/>
      <w:marRight w:val="0"/>
      <w:marTop w:val="0"/>
      <w:marBottom w:val="0"/>
      <w:divBdr>
        <w:top w:val="none" w:sz="0" w:space="0" w:color="auto"/>
        <w:left w:val="none" w:sz="0" w:space="0" w:color="auto"/>
        <w:bottom w:val="none" w:sz="0" w:space="0" w:color="auto"/>
        <w:right w:val="none" w:sz="0" w:space="0" w:color="auto"/>
      </w:divBdr>
    </w:div>
    <w:div w:id="1998263205">
      <w:bodyDiv w:val="1"/>
      <w:marLeft w:val="0"/>
      <w:marRight w:val="0"/>
      <w:marTop w:val="0"/>
      <w:marBottom w:val="0"/>
      <w:divBdr>
        <w:top w:val="none" w:sz="0" w:space="0" w:color="auto"/>
        <w:left w:val="none" w:sz="0" w:space="0" w:color="auto"/>
        <w:bottom w:val="none" w:sz="0" w:space="0" w:color="auto"/>
        <w:right w:val="none" w:sz="0" w:space="0" w:color="auto"/>
      </w:divBdr>
    </w:div>
    <w:div w:id="2021392449">
      <w:bodyDiv w:val="1"/>
      <w:marLeft w:val="0"/>
      <w:marRight w:val="0"/>
      <w:marTop w:val="0"/>
      <w:marBottom w:val="0"/>
      <w:divBdr>
        <w:top w:val="none" w:sz="0" w:space="0" w:color="auto"/>
        <w:left w:val="none" w:sz="0" w:space="0" w:color="auto"/>
        <w:bottom w:val="none" w:sz="0" w:space="0" w:color="auto"/>
        <w:right w:val="none" w:sz="0" w:space="0" w:color="auto"/>
      </w:divBdr>
    </w:div>
    <w:div w:id="2068189606">
      <w:bodyDiv w:val="1"/>
      <w:marLeft w:val="0"/>
      <w:marRight w:val="0"/>
      <w:marTop w:val="0"/>
      <w:marBottom w:val="0"/>
      <w:divBdr>
        <w:top w:val="none" w:sz="0" w:space="0" w:color="auto"/>
        <w:left w:val="none" w:sz="0" w:space="0" w:color="auto"/>
        <w:bottom w:val="none" w:sz="0" w:space="0" w:color="auto"/>
        <w:right w:val="none" w:sz="0" w:space="0" w:color="auto"/>
      </w:divBdr>
      <w:divsChild>
        <w:div w:id="1637250017">
          <w:marLeft w:val="792"/>
          <w:marRight w:val="0"/>
          <w:marTop w:val="100"/>
          <w:marBottom w:val="0"/>
          <w:divBdr>
            <w:top w:val="none" w:sz="0" w:space="0" w:color="auto"/>
            <w:left w:val="none" w:sz="0" w:space="0" w:color="auto"/>
            <w:bottom w:val="none" w:sz="0" w:space="0" w:color="auto"/>
            <w:right w:val="none" w:sz="0" w:space="0" w:color="auto"/>
          </w:divBdr>
        </w:div>
        <w:div w:id="629701462">
          <w:marLeft w:val="1195"/>
          <w:marRight w:val="0"/>
          <w:marTop w:val="100"/>
          <w:marBottom w:val="0"/>
          <w:divBdr>
            <w:top w:val="none" w:sz="0" w:space="0" w:color="auto"/>
            <w:left w:val="none" w:sz="0" w:space="0" w:color="auto"/>
            <w:bottom w:val="none" w:sz="0" w:space="0" w:color="auto"/>
            <w:right w:val="none" w:sz="0" w:space="0" w:color="auto"/>
          </w:divBdr>
        </w:div>
        <w:div w:id="841316670">
          <w:marLeft w:val="1195"/>
          <w:marRight w:val="0"/>
          <w:marTop w:val="100"/>
          <w:marBottom w:val="0"/>
          <w:divBdr>
            <w:top w:val="none" w:sz="0" w:space="0" w:color="auto"/>
            <w:left w:val="none" w:sz="0" w:space="0" w:color="auto"/>
            <w:bottom w:val="none" w:sz="0" w:space="0" w:color="auto"/>
            <w:right w:val="none" w:sz="0" w:space="0" w:color="auto"/>
          </w:divBdr>
        </w:div>
      </w:divsChild>
    </w:div>
    <w:div w:id="212083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tat.fi/fi/luokitukset/sektoriluokit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8185\AppData\Roaming\Microsoft\Templates\1%20Valtiokonttori%20suomi\Kokousasiakir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35CFE4B22440368B275172120BDBC0"/>
        <w:category>
          <w:name w:val="Yleiset"/>
          <w:gallery w:val="placeholder"/>
        </w:category>
        <w:types>
          <w:type w:val="bbPlcHdr"/>
        </w:types>
        <w:behaviors>
          <w:behavior w:val="content"/>
        </w:behaviors>
        <w:guid w:val="{D4BF6554-DD4E-44D7-880B-2C9C59756B54}"/>
      </w:docPartPr>
      <w:docPartBody>
        <w:p w:rsidR="001C2A82" w:rsidRDefault="00197B64">
          <w:pPr>
            <w:pStyle w:val="E735CFE4B22440368B275172120BDBC0"/>
          </w:pPr>
          <w:r w:rsidRPr="0094245E">
            <w:rPr>
              <w:rStyle w:val="Paikkamerkkiteksti"/>
            </w:rPr>
            <w:t>[Otsikko]</w:t>
          </w:r>
        </w:p>
      </w:docPartBody>
    </w:docPart>
    <w:docPart>
      <w:docPartPr>
        <w:name w:val="EDB44A4463ED42DDA154417842ED54CC"/>
        <w:category>
          <w:name w:val="Yleiset"/>
          <w:gallery w:val="placeholder"/>
        </w:category>
        <w:types>
          <w:type w:val="bbPlcHdr"/>
        </w:types>
        <w:behaviors>
          <w:behavior w:val="content"/>
        </w:behaviors>
        <w:guid w:val="{9D0AEECC-4533-46A1-9117-BD689FE334FD}"/>
      </w:docPartPr>
      <w:docPartBody>
        <w:p w:rsidR="001C2A82" w:rsidRDefault="00197B64">
          <w:pPr>
            <w:pStyle w:val="EDB44A4463ED42DDA154417842ED54CC"/>
          </w:pPr>
          <w:r w:rsidRPr="00034C16">
            <w:rPr>
              <w:rStyle w:val="Paikkamerkkiteksti"/>
            </w:rPr>
            <w:t>[Tapahtuman päivämäärä]</w:t>
          </w:r>
        </w:p>
      </w:docPartBody>
    </w:docPart>
    <w:docPart>
      <w:docPartPr>
        <w:name w:val="CF10CA7F0594415DB7D451EDCA761A99"/>
        <w:category>
          <w:name w:val="Yleiset"/>
          <w:gallery w:val="placeholder"/>
        </w:category>
        <w:types>
          <w:type w:val="bbPlcHdr"/>
        </w:types>
        <w:behaviors>
          <w:behavior w:val="content"/>
        </w:behaviors>
        <w:guid w:val="{3C498D15-314E-48C7-9928-C2EBFA77E325}"/>
      </w:docPartPr>
      <w:docPartBody>
        <w:p w:rsidR="001C2A82" w:rsidRDefault="00197B64">
          <w:pPr>
            <w:pStyle w:val="CF10CA7F0594415DB7D451EDCA761A99"/>
          </w:pPr>
          <w:r>
            <w:rPr>
              <w:rStyle w:val="Paikkamerkkiteksti"/>
            </w:rPr>
            <w:t>[Nimenselvennys]</w:t>
          </w:r>
        </w:p>
      </w:docPartBody>
    </w:docPart>
    <w:docPart>
      <w:docPartPr>
        <w:name w:val="FE61E6FC6DBC4EB394AAD27A47B5A622"/>
        <w:category>
          <w:name w:val="Yleiset"/>
          <w:gallery w:val="placeholder"/>
        </w:category>
        <w:types>
          <w:type w:val="bbPlcHdr"/>
        </w:types>
        <w:behaviors>
          <w:behavior w:val="content"/>
        </w:behaviors>
        <w:guid w:val="{8003EFA1-1730-4A73-97B3-63AA09237D50}"/>
      </w:docPartPr>
      <w:docPartBody>
        <w:p w:rsidR="00495644" w:rsidRDefault="00197B64">
          <w:pPr>
            <w:pStyle w:val="FE61E6FC6DBC4EB394AAD27A47B5A622"/>
          </w:pPr>
          <w:r w:rsidRPr="0094245E">
            <w:rPr>
              <w:rStyle w:val="Paikkamerkkiteksti"/>
            </w:rPr>
            <w:t>[Otsikko]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64"/>
    <w:rsid w:val="000055E1"/>
    <w:rsid w:val="00092802"/>
    <w:rsid w:val="000A394A"/>
    <w:rsid w:val="00174541"/>
    <w:rsid w:val="00197B64"/>
    <w:rsid w:val="001C2A82"/>
    <w:rsid w:val="001D4B80"/>
    <w:rsid w:val="002337CD"/>
    <w:rsid w:val="0039338E"/>
    <w:rsid w:val="003E3AD1"/>
    <w:rsid w:val="00494537"/>
    <w:rsid w:val="00495644"/>
    <w:rsid w:val="005D0C7F"/>
    <w:rsid w:val="00655DE8"/>
    <w:rsid w:val="006C42AB"/>
    <w:rsid w:val="006F7501"/>
    <w:rsid w:val="007F3C28"/>
    <w:rsid w:val="009030EA"/>
    <w:rsid w:val="00996894"/>
    <w:rsid w:val="00A57322"/>
    <w:rsid w:val="00B07BEE"/>
    <w:rsid w:val="00C80D1D"/>
    <w:rsid w:val="00DB3EF5"/>
    <w:rsid w:val="00E4711F"/>
    <w:rsid w:val="00F23E1C"/>
    <w:rsid w:val="00F5629A"/>
    <w:rsid w:val="00F827B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E735CFE4B22440368B275172120BDBC0">
    <w:name w:val="E735CFE4B22440368B275172120BDBC0"/>
  </w:style>
  <w:style w:type="paragraph" w:customStyle="1" w:styleId="EDB44A4463ED42DDA154417842ED54CC">
    <w:name w:val="EDB44A4463ED42DDA154417842ED54CC"/>
  </w:style>
  <w:style w:type="paragraph" w:customStyle="1" w:styleId="CF10CA7F0594415DB7D451EDCA761A99">
    <w:name w:val="CF10CA7F0594415DB7D451EDCA761A99"/>
  </w:style>
  <w:style w:type="paragraph" w:customStyle="1" w:styleId="FE61E6FC6DBC4EB394AAD27A47B5A622">
    <w:name w:val="FE61E6FC6DBC4EB394AAD27A47B5A6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1 Valtiokonttori">
  <a:themeElements>
    <a:clrScheme name="Valtiokonttori">
      <a:dk1>
        <a:sysClr val="windowText" lastClr="000000"/>
      </a:dk1>
      <a:lt1>
        <a:sysClr val="window" lastClr="FFFFFF"/>
      </a:lt1>
      <a:dk2>
        <a:srgbClr val="10497F"/>
      </a:dk2>
      <a:lt2>
        <a:srgbClr val="A7B8B4"/>
      </a:lt2>
      <a:accent1>
        <a:srgbClr val="10497F"/>
      </a:accent1>
      <a:accent2>
        <a:srgbClr val="73C4C3"/>
      </a:accent2>
      <a:accent3>
        <a:srgbClr val="FD9E81"/>
      </a:accent3>
      <a:accent4>
        <a:srgbClr val="E1DE28"/>
      </a:accent4>
      <a:accent5>
        <a:srgbClr val="004E57"/>
      </a:accent5>
      <a:accent6>
        <a:srgbClr val="D6E342"/>
      </a:accent6>
      <a:hlink>
        <a:srgbClr val="004E57"/>
      </a:hlink>
      <a:folHlink>
        <a:srgbClr val="FD9E81"/>
      </a:folHlink>
    </a:clrScheme>
    <a:fontScheme name="Valtiokonttor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solidFill>
            <a:schemeClr val="tx2"/>
          </a:solidFill>
        </a:ln>
      </a:spPr>
      <a:bodyPr rtlCol="0" anchor="ctr"/>
      <a:lstStyle>
        <a:defPPr algn="ctr">
          <a:defRPr sz="20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2"/>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lgn="l">
          <a:defRPr sz="2000" dirty="0" err="1" smtClean="0"/>
        </a:defPPr>
      </a:lstStyle>
    </a:txDef>
  </a:objectDefaults>
  <a:extraClrSchemeLst/>
  <a:custClrLst>
    <a:custClr name="Punainen">
      <a:srgbClr val="ED1C24"/>
    </a:custClr>
    <a:custClr name="Keltainen">
      <a:srgbClr val="FCF065"/>
    </a:custClr>
    <a:custClr name="Kaavioväri 1">
      <a:srgbClr val="84E4D8"/>
    </a:custClr>
    <a:custClr name="Kaavioväri 2">
      <a:srgbClr val="006265"/>
    </a:custClr>
    <a:custClr name="Kaavioväri 3">
      <a:srgbClr val="A7B8B4"/>
    </a:custClr>
    <a:custClr name="Kaavioväri 4">
      <a:srgbClr val="C3E142"/>
    </a:custClr>
    <a:custClr name="Kaavioväri 5">
      <a:srgbClr val="000000"/>
    </a:custClr>
    <a:custClr name="Kaavioväri 6">
      <a:srgbClr val="F39F41"/>
    </a:custClr>
    <a:custClr name="Kaavioväri 7">
      <a:srgbClr val="AA0061"/>
    </a:custClr>
    <a:custClr name="Kaavioväri 8">
      <a:srgbClr val="0095C8"/>
    </a:custClr>
    <a:custClr name="Kaavioväri 9">
      <a:srgbClr val="DA291C"/>
    </a:custClr>
  </a:custClrLst>
  <a:extLst>
    <a:ext uri="{05A4C25C-085E-4340-85A3-A5531E510DB2}">
      <thm15:themeFamily xmlns:thm15="http://schemas.microsoft.com/office/thememl/2012/main" name="1 Valtiokonttori" id="{AE599611-54C0-40C2-B009-A6EE1E22DF35}" vid="{E1587F12-1104-4F08-A194-804DB9FB608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T</CompanyPhone>
  <CompanyFax/>
  <CompanyEmail/>
</CoverPageProperties>
</file>

<file path=customXml/item2.xml><?xml version="1.0" encoding="utf-8"?>
<p:properties xmlns:p="http://schemas.microsoft.com/office/2006/metadata/properties" xmlns:xsi="http://www.w3.org/2001/XMLSchema-instance">
  <documentManagement>
    <vkKeywordsTaxHTField0 xmlns="75521963-bd9c-487d-880b-e0afea1526fd">
      <Terms xmlns="http://schemas.microsoft.com/office/infopath/2007/PartnerControls"/>
    </vkKeywordsTaxHTField0>
    <TaxCatchAll xmlns="75521963-bd9c-487d-880b-e0afea1526fd">
      <Value>9</Value>
      <Value>8</Value>
      <Value>14</Value>
    </TaxCatchAll>
    <vkEventDate xmlns="75521963-bd9c-487d-880b-e0afea1526fd" xsi:nil="true"/>
    <vkDocumentDate xmlns="75521963-bd9c-487d-880b-e0afea1526fd">2021-08-15T21:00:00+00:00</vkDocumentDate>
    <vkRecordClassTaxHTField0 xmlns="75521963-bd9c-487d-880b-e0afea1526fd">
      <Terms xmlns="http://schemas.microsoft.com/office/infopath/2007/PartnerControls">
        <TermInfo xmlns="http://schemas.microsoft.com/office/infopath/2007/PartnerControls">
          <TermName xmlns="http://schemas.microsoft.com/office/infopath/2007/PartnerControls">Talousprosessien ohjaus</TermName>
          <TermId xmlns="http://schemas.microsoft.com/office/infopath/2007/PartnerControls">5dd2ae67-2295-4785-b5ec-ddefc4fee5f3</TermId>
        </TermInfo>
      </Terms>
    </vkRecordClassTaxHTField0>
    <vkDocumentTypeTaxHTField0 xmlns="75521963-bd9c-487d-880b-e0afea1526fd">
      <Terms xmlns="http://schemas.microsoft.com/office/infopath/2007/PartnerControls">
        <TermInfo xmlns="http://schemas.microsoft.com/office/infopath/2007/PartnerControls">
          <TermName xmlns="http://schemas.microsoft.com/office/infopath/2007/PartnerControls">Muistio</TermName>
          <TermId xmlns="http://schemas.microsoft.com/office/infopath/2007/PartnerControls">20cbf6f1-c289-44d8-a539-59e23d9017b8</TermId>
        </TermInfo>
      </Terms>
    </vkDocumentTypeTaxHTField0>
    <vkSecurityLevel xmlns="75521963-bd9c-487d-880b-e0afea1526fd">Julkinen</vkSecurityLevel>
    <vkBusinessAreaTaxHTField0 xmlns="75521963-bd9c-487d-880b-e0afea1526fd">
      <Terms xmlns="http://schemas.microsoft.com/office/infopath/2007/PartnerControls">
        <TermInfo xmlns="http://schemas.microsoft.com/office/infopath/2007/PartnerControls">
          <TermName xmlns="http://schemas.microsoft.com/office/infopath/2007/PartnerControls">T3</TermName>
          <TermId xmlns="http://schemas.microsoft.com/office/infopath/2007/PartnerControls">a9780881-6a39-46f3-8c14-216831b6f763</TermId>
        </TermInfo>
      </Terms>
    </vkBusinessAreaTaxHTField0>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2B3625F32B3994439A09A7F5FDEBA086" ma:contentTypeVersion="13" ma:contentTypeDescription="Luo uusi asiakirja." ma:contentTypeScope="" ma:versionID="a94cde07306d8067ad04dfa394ee6b83">
  <xsd:schema xmlns:xsd="http://www.w3.org/2001/XMLSchema" xmlns:xs="http://www.w3.org/2001/XMLSchema" xmlns:p="http://schemas.microsoft.com/office/2006/metadata/properties" xmlns:ns3="75521963-bd9c-487d-880b-e0afea1526fd" targetNamespace="http://schemas.microsoft.com/office/2006/metadata/properties" ma:root="true" ma:fieldsID="fc897b862d697e51f2dd5ba930516a0e" ns3:_="">
    <xsd:import namespace="75521963-bd9c-487d-880b-e0afea1526fd"/>
    <xsd:element name="properties">
      <xsd:complexType>
        <xsd:sequence>
          <xsd:element name="documentManagement">
            <xsd:complexType>
              <xsd:all>
                <xsd:element ref="ns3:vkDocumentTypeTaxHTField0" minOccurs="0"/>
                <xsd:element ref="ns3:TaxCatchAll" minOccurs="0"/>
                <xsd:element ref="ns3:vkKeywordsTaxHTField0" minOccurs="0"/>
                <xsd:element ref="ns3:vkBusinessAreaTaxHTField0" minOccurs="0"/>
                <xsd:element ref="ns3:vkRecordClassTaxHTField0" minOccurs="0"/>
                <xsd:element ref="ns3:vkSecurityLevel" minOccurs="0"/>
                <xsd:element ref="ns3:vkEventDate" minOccurs="0"/>
                <xsd:element ref="ns3:vkDocument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21963-bd9c-487d-880b-e0afea1526fd" elementFormDefault="qualified">
    <xsd:import namespace="http://schemas.microsoft.com/office/2006/documentManagement/types"/>
    <xsd:import namespace="http://schemas.microsoft.com/office/infopath/2007/PartnerControls"/>
    <xsd:element name="vkDocumentTypeTaxHTField0" ma:index="9" ma:taxonomy="true" ma:internalName="vkDocumentTypeTaxHTField0" ma:taxonomyFieldName="vkDocumentType" ma:displayName="Asiakirjatyyppi" ma:default="" ma:fieldId="{134b91af-58ad-4f8b-a87d-558cd92c4d32}" ma:sspId="128175dc-fbac-4635-ba94-1cd853fce4a0" ma:termSetId="b030a496-2473-4aa8-841f-d9751afa919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3bc377-f0f0-4305-a9d0-71734037bca5}" ma:internalName="TaxCatchAll" ma:showField="CatchAllData" ma:web="75521963-bd9c-487d-880b-e0afea1526fd">
      <xsd:complexType>
        <xsd:complexContent>
          <xsd:extension base="dms:MultiChoiceLookup">
            <xsd:sequence>
              <xsd:element name="Value" type="dms:Lookup" maxOccurs="unbounded" minOccurs="0" nillable="true"/>
            </xsd:sequence>
          </xsd:extension>
        </xsd:complexContent>
      </xsd:complexType>
    </xsd:element>
    <xsd:element name="vkKeywordsTaxHTField0" ma:index="12" nillable="true" ma:taxonomy="true" ma:internalName="vkKeywordsTaxHTField0" ma:taxonomyFieldName="vkKeywords" ma:displayName="Asiasanat" ma:default="" ma:fieldId="{34892e51-caa5-46c6-bac5-ec691ededbf9}" ma:taxonomyMulti="true" ma:sspId="128175dc-fbac-4635-ba94-1cd853fce4a0" ma:termSetId="ea211a84-309f-4ddb-ab79-f6e0375560ab" ma:anchorId="00000000-0000-0000-0000-000000000000" ma:open="true" ma:isKeyword="false">
      <xsd:complexType>
        <xsd:sequence>
          <xsd:element ref="pc:Terms" minOccurs="0" maxOccurs="1"/>
        </xsd:sequence>
      </xsd:complexType>
    </xsd:element>
    <xsd:element name="vkBusinessAreaTaxHTField0" ma:index="14" ma:taxonomy="true" ma:internalName="vkBusinessAreaTaxHTField0" ma:taxonomyFieldName="vkBusinessArea" ma:displayName="Toimiala" ma:default="" ma:fieldId="{3ff5952b-da93-4d75-b298-f4a43ff6317f}" ma:sspId="128175dc-fbac-4635-ba94-1cd853fce4a0" ma:termSetId="c2d159ef-b84d-4f38-8a8d-36f007c5ea49" ma:anchorId="00000000-0000-0000-0000-000000000000" ma:open="false" ma:isKeyword="false">
      <xsd:complexType>
        <xsd:sequence>
          <xsd:element ref="pc:Terms" minOccurs="0" maxOccurs="1"/>
        </xsd:sequence>
      </xsd:complexType>
    </xsd:element>
    <xsd:element name="vkRecordClassTaxHTField0" ma:index="16" ma:taxonomy="true" ma:internalName="vkRecordClassTaxHTField0" ma:taxonomyFieldName="vkRecordClass" ma:displayName="Tehtäväluokka" ma:default="" ma:fieldId="{4021f5b2-e05b-48b2-8ed8-50bf9b788f20}" ma:sspId="128175dc-fbac-4635-ba94-1cd853fce4a0" ma:termSetId="fcc83ad1-51d1-4029-9803-b60f947bb345" ma:anchorId="00000000-0000-0000-0000-000000000000" ma:open="false" ma:isKeyword="false">
      <xsd:complexType>
        <xsd:sequence>
          <xsd:element ref="pc:Terms" minOccurs="0" maxOccurs="1"/>
        </xsd:sequence>
      </xsd:complexType>
    </xsd:element>
    <xsd:element name="vkSecurityLevel" ma:index="17" nillable="true" ma:displayName="Turvaluokka" ma:default="Julkinen" ma:format="Dropdown" ma:internalName="vkSecurityLevel">
      <xsd:simpleType>
        <xsd:restriction base="dms:Choice">
          <xsd:enumeration value="Julkinen"/>
          <xsd:enumeration value="Virkamieskäyttö"/>
          <xsd:enumeration value="Luottamuksellinen"/>
        </xsd:restriction>
      </xsd:simpleType>
    </xsd:element>
    <xsd:element name="vkEventDate" ma:index="18" nillable="true" ma:displayName="Tapahtuman päivämäärä" ma:format="DateOnly" ma:internalName="vkEventDate">
      <xsd:simpleType>
        <xsd:restriction base="dms:DateTime"/>
      </xsd:simpleType>
    </xsd:element>
    <xsd:element name="vkDocumentDate" ma:index="19" nillable="true" ma:displayName="Asiakirjan päivämäärä" ma:default="[today]" ma:format="DateOnly" ma:internalName="vkDocumentDate">
      <xsd:simpleType>
        <xsd:restriction base="dms:DateTime"/>
      </xsd:simpleType>
    </xsd:element>
    <xsd:element name="SharedWithUsers" ma:index="2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0B84D3-DD61-4F6A-8B94-3D7676252263}">
  <ds:schemaRefs>
    <ds:schemaRef ds:uri="http://purl.org/dc/elements/1.1/"/>
    <ds:schemaRef ds:uri="http://schemas.microsoft.com/office/2006/metadata/properties"/>
    <ds:schemaRef ds:uri="http://schemas.openxmlformats.org/package/2006/metadata/core-properties"/>
    <ds:schemaRef ds:uri="http://purl.org/dc/terms/"/>
    <ds:schemaRef ds:uri="75521963-bd9c-487d-880b-e0afea1526f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B2E4BCC-C771-43C2-BBDB-21B224DA9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21963-bd9c-487d-880b-e0afea152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12CC9F-CB2C-4CD9-BB6B-CB59088A0F3C}">
  <ds:schemaRefs>
    <ds:schemaRef ds:uri="http://schemas.microsoft.com/sharepoint/v3/contenttype/forms"/>
  </ds:schemaRefs>
</ds:datastoreItem>
</file>

<file path=customXml/itemProps5.xml><?xml version="1.0" encoding="utf-8"?>
<ds:datastoreItem xmlns:ds="http://schemas.openxmlformats.org/officeDocument/2006/customXml" ds:itemID="{FBFA90EB-1EAC-466C-8BDA-FCA6013D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Kokousasiakirja.dotx</Template>
  <TotalTime>1</TotalTime>
  <Pages>15</Pages>
  <Words>3793</Words>
  <Characters>30728</Characters>
  <Application>Microsoft Office Word</Application>
  <DocSecurity>0</DocSecurity>
  <Lines>256</Lines>
  <Paragraphs>68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Perustelumuistio tilimääräykseen VK/74330/00.00.00.01/2023</vt:lpstr>
      <vt:lpstr>Otsikko</vt:lpstr>
    </vt:vector>
  </TitlesOfParts>
  <Company>Valtiokonttori</Company>
  <LinksUpToDate>false</LinksUpToDate>
  <CharactersWithSpaces>34453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Perustelumuistio tilimääräykseen VK/74330/00.00.00.01/2023</dc:title>
  <dc:creator>Kupari Sarileena</dc:creator>
  <cp:lastModifiedBy>Kupari Sarileena (VK)</cp:lastModifiedBy>
  <cp:revision>2</cp:revision>
  <cp:lastPrinted>2023-11-23T05:56:00Z</cp:lastPrinted>
  <dcterms:created xsi:type="dcterms:W3CDTF">2023-11-23T13:17:00Z</dcterms:created>
  <dcterms:modified xsi:type="dcterms:W3CDTF">2023-11-23T13:17:00Z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0x0101002B3625F32B3994439A09A7F5FDEBA086</vt:lpwstr>
  </property>
  <property fmtid="{D5CDD505-2E9C-101B-9397-08002B2CF9AE}" pid="3" name="VKOrganization">
    <vt:lpwstr>Valtiokonttori</vt:lpwstr>
  </property>
  <property fmtid="{D5CDD505-2E9C-101B-9397-08002B2CF9AE}" pid="4" name="vkDocumentType">
    <vt:lpwstr>14;#Muistio|20cbf6f1-c289-44d8-a539-59e23d9017b8</vt:lpwstr>
  </property>
  <property fmtid="{D5CDD505-2E9C-101B-9397-08002B2CF9AE}" pid="5" name="vkBusinessArea">
    <vt:lpwstr>8;#T3|a9780881-6a39-46f3-8c14-216831b6f763</vt:lpwstr>
  </property>
  <property fmtid="{D5CDD505-2E9C-101B-9397-08002B2CF9AE}" pid="6" name="vkRecordClass">
    <vt:lpwstr>9;#Talousprosessien ohjaus|5dd2ae67-2295-4785-b5ec-ddefc4fee5f3</vt:lpwstr>
  </property>
  <property fmtid="{D5CDD505-2E9C-101B-9397-08002B2CF9AE}" pid="7" name="vkKeywords">
    <vt:lpwstr/>
  </property>
</Properties>
</file>