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B656A" w14:textId="77777777" w:rsidR="0069158A" w:rsidRPr="0069158A" w:rsidRDefault="00CF52BB" w:rsidP="00556A47">
      <w:pPr>
        <w:pStyle w:val="Heading1"/>
      </w:pPr>
      <w:r>
        <w:t>Rautatieyrityksen toimilupa</w:t>
      </w:r>
    </w:p>
    <w:p w14:paraId="561E9CDA" w14:textId="77777777" w:rsidR="000E7EE4" w:rsidRPr="000E7EE4" w:rsidRDefault="00CF52BB" w:rsidP="00180DD1">
      <w:pPr>
        <w:pStyle w:val="Heading2"/>
      </w:pPr>
      <w:r w:rsidRPr="00F522EB">
        <w:t xml:space="preserve">Määräyksen tausta ja </w:t>
      </w:r>
      <w:r w:rsidR="0069158A" w:rsidRPr="00F522EB">
        <w:t>säädösperusta</w:t>
      </w:r>
    </w:p>
    <w:p w14:paraId="6F742F15" w14:textId="77777777" w:rsidR="00B26FC3" w:rsidRDefault="00B26FC3" w:rsidP="004000E6">
      <w:pPr>
        <w:pStyle w:val="List"/>
        <w:numPr>
          <w:ilvl w:val="0"/>
          <w:numId w:val="0"/>
        </w:numPr>
        <w:ind w:left="1418"/>
      </w:pPr>
    </w:p>
    <w:p w14:paraId="573F3B4E" w14:textId="77777777" w:rsidR="004000E6" w:rsidRDefault="00CF52BB" w:rsidP="004000E6">
      <w:pPr>
        <w:pStyle w:val="List"/>
        <w:numPr>
          <w:ilvl w:val="0"/>
          <w:numId w:val="0"/>
        </w:numPr>
        <w:ind w:left="1418"/>
      </w:pPr>
      <w:r>
        <w:t xml:space="preserve">Tällä määräyksellä </w:t>
      </w:r>
      <w:r w:rsidR="00A808BC">
        <w:t>kumotaan</w:t>
      </w:r>
      <w:r>
        <w:t xml:space="preserve"> </w:t>
      </w:r>
      <w:r w:rsidR="00DE4C38">
        <w:t xml:space="preserve">Liikenne- ja viestintävirasto </w:t>
      </w:r>
      <w:proofErr w:type="spellStart"/>
      <w:r w:rsidR="00DE4C38">
        <w:t>Traficomin</w:t>
      </w:r>
      <w:proofErr w:type="spellEnd"/>
      <w:r w:rsidR="00DE4C38">
        <w:t xml:space="preserve"> määräys rautatieyrityksen toimiluvan hakemisesta </w:t>
      </w:r>
      <w:r w:rsidR="00DE4C38" w:rsidRPr="00DE4C38">
        <w:t>TRAFICOM/171879/03.04.02.00/2019</w:t>
      </w:r>
      <w:r w:rsidR="00DE4C38">
        <w:t xml:space="preserve">, koska </w:t>
      </w:r>
      <w:r w:rsidR="00A808BC">
        <w:t xml:space="preserve">voimassa olevaan määräykseen tullaan sisällyttämään toimiluvan omaavien rautatieyritysten </w:t>
      </w:r>
      <w:r w:rsidR="00575393">
        <w:t>vastuuvakuutu</w:t>
      </w:r>
      <w:r w:rsidR="00AD4BB9">
        <w:t>sten</w:t>
      </w:r>
      <w:r w:rsidR="00575393">
        <w:t xml:space="preserve"> vähimmäismäärää</w:t>
      </w:r>
      <w:r w:rsidR="00A808BC">
        <w:t xml:space="preserve"> koskevat asiat. R</w:t>
      </w:r>
      <w:r w:rsidR="00556A47">
        <w:t>autatieyritysten toimilup</w:t>
      </w:r>
      <w:r w:rsidR="00DE4C38">
        <w:t>ii</w:t>
      </w:r>
      <w:r w:rsidR="00556A47">
        <w:t>n liittyvien vastuuvakuutusten vähimmäismääristä ei ole nykyisin selkeästi säännelty</w:t>
      </w:r>
      <w:r w:rsidR="00DE4C38">
        <w:t>.</w:t>
      </w:r>
    </w:p>
    <w:p w14:paraId="2FD2F0C9" w14:textId="77777777" w:rsidR="00DE4C38" w:rsidRDefault="00DE4C38" w:rsidP="004000E6">
      <w:pPr>
        <w:pStyle w:val="List"/>
        <w:numPr>
          <w:ilvl w:val="0"/>
          <w:numId w:val="0"/>
        </w:numPr>
      </w:pPr>
    </w:p>
    <w:p w14:paraId="4A6C1381" w14:textId="2C98017F" w:rsidR="00A808BC" w:rsidRDefault="0089146D" w:rsidP="00556A47">
      <w:pPr>
        <w:pStyle w:val="List"/>
        <w:numPr>
          <w:ilvl w:val="0"/>
          <w:numId w:val="0"/>
        </w:numPr>
        <w:ind w:left="1418"/>
      </w:pPr>
      <w:r>
        <w:t>M</w:t>
      </w:r>
      <w:r w:rsidR="00BD5A23">
        <w:t>ääräykseen tehtävillä muutoksilla</w:t>
      </w:r>
      <w:r w:rsidR="00DE4C38">
        <w:t xml:space="preserve"> </w:t>
      </w:r>
      <w:r w:rsidR="00B26FC3">
        <w:t>on tarkoitus luoda</w:t>
      </w:r>
      <w:r w:rsidR="00DE4C38">
        <w:t xml:space="preserve"> selkeä sääntelykehy</w:t>
      </w:r>
      <w:r w:rsidR="00B26FC3">
        <w:t>s</w:t>
      </w:r>
      <w:r w:rsidR="00DE4C38">
        <w:t>, jonka mukaisesti toimiluvan omaavia rautatieyrityksiä voidaan velvoittaa hankkimaan määräyksessä edellytet</w:t>
      </w:r>
      <w:r w:rsidR="00575393">
        <w:t>ty</w:t>
      </w:r>
      <w:r w:rsidR="00DE4C38">
        <w:t xml:space="preserve"> </w:t>
      </w:r>
      <w:r w:rsidR="00575393">
        <w:t>vastuu</w:t>
      </w:r>
      <w:r w:rsidR="00DE4C38">
        <w:t xml:space="preserve">vakuutus kattamaan heidän toiminnastaan mahdollisesti aiheutuvat vahingot. </w:t>
      </w:r>
      <w:r w:rsidR="006974B0">
        <w:t xml:space="preserve">Määräyksen myötä ei kuitenkaan tehdä muutoksia </w:t>
      </w:r>
      <w:r w:rsidR="00CF52BB">
        <w:t xml:space="preserve">jo </w:t>
      </w:r>
      <w:r w:rsidR="006974B0">
        <w:t>nykyisin ohjeistettuihin vastuu</w:t>
      </w:r>
      <w:r w:rsidR="00575393">
        <w:t xml:space="preserve">vakuutusten </w:t>
      </w:r>
      <w:r w:rsidR="006974B0">
        <w:t>määriin.</w:t>
      </w:r>
    </w:p>
    <w:p w14:paraId="2F351674" w14:textId="77777777" w:rsidR="00A808BC" w:rsidRDefault="00A808BC" w:rsidP="00556A47">
      <w:pPr>
        <w:pStyle w:val="List"/>
        <w:numPr>
          <w:ilvl w:val="0"/>
          <w:numId w:val="0"/>
        </w:numPr>
        <w:ind w:left="1418"/>
      </w:pPr>
    </w:p>
    <w:p w14:paraId="22AB2AC5" w14:textId="77777777" w:rsidR="00DE4C38" w:rsidRDefault="00CF52BB" w:rsidP="00556A47">
      <w:pPr>
        <w:pStyle w:val="List"/>
        <w:numPr>
          <w:ilvl w:val="0"/>
          <w:numId w:val="0"/>
        </w:numPr>
        <w:ind w:left="1418"/>
      </w:pPr>
      <w:r>
        <w:t>Muiden rautatieliikenteen harjoittajien osalta vastuuvakuutusten suuruus määriteltäisiin edelleen ohjetasolla.</w:t>
      </w:r>
      <w:r w:rsidR="00A808BC">
        <w:t xml:space="preserve"> </w:t>
      </w:r>
      <w:r w:rsidR="00A808BC" w:rsidRPr="00A808BC">
        <w:t xml:space="preserve">Liikenne- ja viestintävirasto on antanut ohjeen rautatieliikenteen harjoittajan vastuuvakuutuksesta TRAFICOM/274023/03.04.02.01/2019, jossa </w:t>
      </w:r>
      <w:r w:rsidR="00A808BC">
        <w:t>kuvataan</w:t>
      </w:r>
      <w:r w:rsidR="00A808BC" w:rsidRPr="00A808BC">
        <w:t xml:space="preserve"> suositeltavia vastuuvakuutuksen vähimmäismääriä riippuen liikennöintitavasta ja -laajuudesta.</w:t>
      </w:r>
    </w:p>
    <w:p w14:paraId="1B949E1C" w14:textId="77777777" w:rsidR="00134D77" w:rsidRDefault="00134D77" w:rsidP="00134D77">
      <w:pPr>
        <w:pStyle w:val="List"/>
        <w:numPr>
          <w:ilvl w:val="0"/>
          <w:numId w:val="0"/>
        </w:numPr>
      </w:pPr>
    </w:p>
    <w:p w14:paraId="2F826A25" w14:textId="77777777" w:rsidR="00134D77" w:rsidRDefault="00CF52BB" w:rsidP="0042735B">
      <w:pPr>
        <w:pStyle w:val="List"/>
        <w:numPr>
          <w:ilvl w:val="0"/>
          <w:numId w:val="0"/>
        </w:numPr>
        <w:ind w:left="1418"/>
      </w:pPr>
      <w:r>
        <w:t>Raideliikennelain (1302/2018) 182 §:n</w:t>
      </w:r>
      <w:r w:rsidR="00134D77">
        <w:t xml:space="preserve"> 1 momentin mukaan r</w:t>
      </w:r>
      <w:r w:rsidR="00134D77" w:rsidRPr="00134D77">
        <w:t>autatieliikenteen harjoittajalla on oltava voimassa oleva riittävä vastuuvakuutus tai muu sitä vastaava järjestely kalustoyksikön käyttämisestä rataverkolla toiselle aiheutuneen sellaisen vahingon varalle, josta se on lain tai sopimuksen perusteella vastuussa. Vakuutuksen tai muun sitä vastaavan järjestelyn riittävyyttä arvioitaessa on otettava huomioon harjoitettavan toiminnan luonne ja laajuus sekä toiminnasta aiheutuvat riskit. Vakuutuksen on oltava voimassa koko sinä aikana, jolloin toimintaa harjoitetaan.</w:t>
      </w:r>
    </w:p>
    <w:p w14:paraId="392EDC57" w14:textId="77777777" w:rsidR="00134D77" w:rsidRDefault="00134D77" w:rsidP="0042735B">
      <w:pPr>
        <w:pStyle w:val="List"/>
        <w:numPr>
          <w:ilvl w:val="0"/>
          <w:numId w:val="0"/>
        </w:numPr>
        <w:ind w:left="1418"/>
      </w:pPr>
    </w:p>
    <w:p w14:paraId="55C7D9B5" w14:textId="77777777" w:rsidR="0042735B" w:rsidRDefault="00134D77" w:rsidP="00134D77">
      <w:pPr>
        <w:pStyle w:val="List"/>
        <w:numPr>
          <w:ilvl w:val="0"/>
          <w:numId w:val="0"/>
        </w:numPr>
        <w:ind w:left="1418"/>
      </w:pPr>
      <w:r>
        <w:t xml:space="preserve">Raideliikennelain 182 §:n </w:t>
      </w:r>
      <w:r w:rsidR="00CF52BB">
        <w:t xml:space="preserve">2 momentin mukaan </w:t>
      </w:r>
      <w:r w:rsidR="00CF52BB" w:rsidRPr="0042735B">
        <w:t>Liikenne- ja viestintävirasto voi antaa tarkempia määräyksiä vastuuvakuutuksen ja muun sitä vastaavan järjestelyn suuruudesta sekä siitä, miten virasto valvoo vastuuvakuutuksen riittävyyttä.</w:t>
      </w:r>
      <w:r>
        <w:t xml:space="preserve"> Liikenteen palveluista annetun lain (320/2017) 55 §:n 5 momentin mukaan </w:t>
      </w:r>
      <w:r w:rsidRPr="0042735B">
        <w:t>Liikenne- ja viestintävirasto voi antaa tarkempia määräyksiä toimilupaa haettaessa esitettävistä selvityksistä.</w:t>
      </w:r>
    </w:p>
    <w:p w14:paraId="6EF7E85E" w14:textId="77777777" w:rsidR="0042735B" w:rsidRDefault="0042735B" w:rsidP="0042735B">
      <w:pPr>
        <w:pStyle w:val="List"/>
        <w:numPr>
          <w:ilvl w:val="0"/>
          <w:numId w:val="0"/>
        </w:numPr>
        <w:ind w:left="1418"/>
      </w:pPr>
    </w:p>
    <w:p w14:paraId="379A4267" w14:textId="77777777" w:rsidR="00556A47" w:rsidRDefault="00CF52BB" w:rsidP="00881214">
      <w:pPr>
        <w:pStyle w:val="List"/>
        <w:numPr>
          <w:ilvl w:val="0"/>
          <w:numId w:val="0"/>
        </w:numPr>
        <w:ind w:left="1418"/>
      </w:pPr>
      <w:r>
        <w:t xml:space="preserve">Lisäksi määräyksellä </w:t>
      </w:r>
      <w:r w:rsidR="00FD3F7B">
        <w:t xml:space="preserve">pannaan </w:t>
      </w:r>
      <w:r>
        <w:t>osaltaan</w:t>
      </w:r>
      <w:r w:rsidR="00FD3F7B">
        <w:t xml:space="preserve"> täytäntöön </w:t>
      </w:r>
      <w:r w:rsidRPr="00366145">
        <w:t>Euroopan parlamentin ja neuvoston direktiivi</w:t>
      </w:r>
      <w:r w:rsidR="00FD3F7B">
        <w:t>n</w:t>
      </w:r>
      <w:r w:rsidRPr="00366145">
        <w:t xml:space="preserve"> 2012/34/EU yhtenäisestä eurooppalaisesta rautatiealueesta</w:t>
      </w:r>
      <w:r w:rsidR="00FD3F7B">
        <w:t xml:space="preserve"> 22 artikla k</w:t>
      </w:r>
      <w:r w:rsidR="00FD3F7B" w:rsidRPr="00FD3F7B">
        <w:t>orvausvelvollisuuden kattamista koske</w:t>
      </w:r>
      <w:r w:rsidR="00FD3F7B">
        <w:t>vista vaatimuksista</w:t>
      </w:r>
      <w:r w:rsidR="00F67118">
        <w:t>,</w:t>
      </w:r>
      <w:r w:rsidR="00FD3F7B">
        <w:t xml:space="preserve"> ja otetaan huomioon myös komission täytäntöönpanoasetuksen (EU) 2015/171 rautatieyritysten toimilupamenettelyn tietyistä näkökohdista 5 artikla</w:t>
      </w:r>
      <w:r w:rsidR="00BD5A23">
        <w:t>n kohta 1</w:t>
      </w:r>
      <w:r w:rsidR="00FD3F7B">
        <w:t>.</w:t>
      </w:r>
    </w:p>
    <w:p w14:paraId="33F244C2" w14:textId="77777777" w:rsidR="0069158A" w:rsidRPr="00250C28" w:rsidRDefault="00CF52BB" w:rsidP="00F522EB">
      <w:pPr>
        <w:pStyle w:val="Heading2"/>
      </w:pPr>
      <w:r>
        <w:t>Mää</w:t>
      </w:r>
      <w:r w:rsidR="00B60BD7">
        <w:t xml:space="preserve">räyksen </w:t>
      </w:r>
      <w:r>
        <w:t>valmistelu</w:t>
      </w:r>
    </w:p>
    <w:p w14:paraId="70448A0F" w14:textId="77777777" w:rsidR="00881214" w:rsidRDefault="00881214" w:rsidP="00881214">
      <w:pPr>
        <w:pStyle w:val="List"/>
        <w:numPr>
          <w:ilvl w:val="0"/>
          <w:numId w:val="0"/>
        </w:numPr>
        <w:ind w:left="1418"/>
      </w:pPr>
    </w:p>
    <w:p w14:paraId="10715B83" w14:textId="77777777" w:rsidR="00881214" w:rsidRDefault="00CF52BB" w:rsidP="00881214">
      <w:pPr>
        <w:pStyle w:val="List"/>
        <w:numPr>
          <w:ilvl w:val="0"/>
          <w:numId w:val="0"/>
        </w:numPr>
        <w:ind w:left="1418"/>
      </w:pPr>
      <w:r>
        <w:t>Määräys valmistellaan Liikenne- ja viestintävirastossa virkatyönä.</w:t>
      </w:r>
    </w:p>
    <w:p w14:paraId="67D06004" w14:textId="77777777" w:rsidR="00881214" w:rsidRDefault="00881214" w:rsidP="00881214">
      <w:pPr>
        <w:pStyle w:val="List"/>
        <w:numPr>
          <w:ilvl w:val="0"/>
          <w:numId w:val="0"/>
        </w:numPr>
        <w:ind w:left="1418"/>
      </w:pPr>
    </w:p>
    <w:p w14:paraId="400078D5" w14:textId="77777777" w:rsidR="00A6626A" w:rsidRDefault="00CF52BB" w:rsidP="00881214">
      <w:pPr>
        <w:pStyle w:val="List"/>
        <w:numPr>
          <w:ilvl w:val="0"/>
          <w:numId w:val="0"/>
        </w:numPr>
        <w:ind w:left="1418"/>
      </w:pPr>
      <w:r>
        <w:t>Määräyshankkeen aloittamisesta, määräyksen lausuntokierroksesta ja määräyksen antamisesta tiedotetaan Traficom.fi -verkkosivuilla.</w:t>
      </w:r>
    </w:p>
    <w:p w14:paraId="6D285520" w14:textId="77777777" w:rsidR="00A6626A" w:rsidRDefault="00A6626A" w:rsidP="00881214">
      <w:pPr>
        <w:pStyle w:val="List"/>
        <w:numPr>
          <w:ilvl w:val="0"/>
          <w:numId w:val="0"/>
        </w:numPr>
        <w:ind w:left="1418"/>
      </w:pPr>
    </w:p>
    <w:p w14:paraId="3F568CFC" w14:textId="77777777" w:rsidR="00881214" w:rsidRDefault="00CF52BB" w:rsidP="00881214">
      <w:pPr>
        <w:pStyle w:val="List"/>
        <w:numPr>
          <w:ilvl w:val="0"/>
          <w:numId w:val="0"/>
        </w:numPr>
        <w:ind w:left="1418"/>
      </w:pPr>
      <w:r>
        <w:lastRenderedPageBreak/>
        <w:t>Määräy</w:t>
      </w:r>
      <w:r w:rsidR="00A6626A">
        <w:t>sluonnoksesta</w:t>
      </w:r>
      <w:r>
        <w:t xml:space="preserve"> on mahdollisuus antaa lausuntoja kuuden viikon ulkoisen lausuntokierroksen aikana lausuntopalvelu.fi -palvelussa.</w:t>
      </w:r>
      <w:r w:rsidR="00174618">
        <w:t xml:space="preserve"> Lausuntokierrokse</w:t>
      </w:r>
      <w:r w:rsidR="00134D77">
        <w:t>n alkamisesta</w:t>
      </w:r>
      <w:r w:rsidR="00174618">
        <w:t xml:space="preserve"> tiedotetaan erikseen</w:t>
      </w:r>
      <w:r w:rsidR="00134D77">
        <w:t xml:space="preserve"> sähköpostitse</w:t>
      </w:r>
      <w:r w:rsidR="00174618">
        <w:t xml:space="preserve"> toimiluvan omaavia rautatieyrityksiä</w:t>
      </w:r>
      <w:r w:rsidR="00134D77">
        <w:t xml:space="preserve"> ja rautatiealan sääntelyelintä</w:t>
      </w:r>
      <w:r w:rsidR="00174618">
        <w:t>.</w:t>
      </w:r>
    </w:p>
    <w:p w14:paraId="766B69CC" w14:textId="77777777" w:rsidR="00881214" w:rsidRDefault="00881214" w:rsidP="00881214">
      <w:pPr>
        <w:pStyle w:val="List"/>
        <w:numPr>
          <w:ilvl w:val="0"/>
          <w:numId w:val="0"/>
        </w:numPr>
        <w:ind w:left="1418"/>
      </w:pPr>
    </w:p>
    <w:p w14:paraId="11C6B78A" w14:textId="77777777" w:rsidR="00881214" w:rsidRDefault="00CF52BB" w:rsidP="00174618">
      <w:pPr>
        <w:pStyle w:val="List"/>
        <w:numPr>
          <w:ilvl w:val="0"/>
          <w:numId w:val="0"/>
        </w:numPr>
        <w:ind w:left="1418"/>
      </w:pPr>
      <w:r>
        <w:t xml:space="preserve">Valmis määräys julkaistaan Finlex-palvelussa ja </w:t>
      </w:r>
      <w:proofErr w:type="spellStart"/>
      <w:r>
        <w:t>Traficomin</w:t>
      </w:r>
      <w:proofErr w:type="spellEnd"/>
      <w:r>
        <w:t xml:space="preserve"> verkkosivuilla.</w:t>
      </w:r>
    </w:p>
    <w:p w14:paraId="0F7BE980" w14:textId="77777777" w:rsidR="00577AD3" w:rsidRDefault="00CF52BB" w:rsidP="00F522EB">
      <w:pPr>
        <w:pStyle w:val="Heading2"/>
      </w:pPr>
      <w:r>
        <w:t xml:space="preserve">Lausuntopalaute </w:t>
      </w:r>
    </w:p>
    <w:p w14:paraId="1FB9881A" w14:textId="77777777" w:rsidR="00577AD3" w:rsidRPr="00174618" w:rsidRDefault="00CF52BB" w:rsidP="000E7EE4">
      <w:pPr>
        <w:pStyle w:val="List"/>
        <w:rPr>
          <w:highlight w:val="yellow"/>
        </w:rPr>
      </w:pPr>
      <w:r w:rsidRPr="00174618">
        <w:rPr>
          <w:highlight w:val="yellow"/>
        </w:rPr>
        <w:t>Lyhyen lausuntoyhteenve</w:t>
      </w:r>
      <w:r w:rsidR="00295456" w:rsidRPr="00174618">
        <w:rPr>
          <w:highlight w:val="yellow"/>
        </w:rPr>
        <w:t>don (</w:t>
      </w:r>
      <w:r w:rsidRPr="00174618">
        <w:rPr>
          <w:highlight w:val="yellow"/>
        </w:rPr>
        <w:t>sidosryhmien lausunnot) voi sisällyttää muistioon, pidemmän erillisenä liitteenä</w:t>
      </w:r>
      <w:r w:rsidR="00DE1F22" w:rsidRPr="00174618">
        <w:rPr>
          <w:highlight w:val="yellow"/>
        </w:rPr>
        <w:t>.</w:t>
      </w:r>
      <w:r w:rsidRPr="00174618">
        <w:rPr>
          <w:highlight w:val="yellow"/>
        </w:rPr>
        <w:t xml:space="preserve"> </w:t>
      </w:r>
    </w:p>
    <w:p w14:paraId="2BA7148E" w14:textId="77777777" w:rsidR="00577AD3" w:rsidRPr="00577AD3" w:rsidRDefault="00CF52BB" w:rsidP="000E7EE4">
      <w:pPr>
        <w:pStyle w:val="List"/>
      </w:pPr>
      <w:r w:rsidRPr="00174618">
        <w:rPr>
          <w:highlight w:val="yellow"/>
        </w:rPr>
        <w:t>Kuvataan, miten saadut lausunnot ja kommentit on huomioitu ja miksi. Tuodaan esiin muutosta tukevat sekä siitä poikkeavat kannat. Kommenttikooste mahdollisesti liitteenä.</w:t>
      </w:r>
      <w:r>
        <w:t xml:space="preserve">  </w:t>
      </w:r>
    </w:p>
    <w:p w14:paraId="43CC4D86" w14:textId="77777777" w:rsidR="0069158A" w:rsidRPr="00250C28" w:rsidRDefault="00CF52BB" w:rsidP="00F522EB">
      <w:pPr>
        <w:pStyle w:val="Heading2"/>
      </w:pPr>
      <w:r>
        <w:t>Muutokset ja a</w:t>
      </w:r>
      <w:r w:rsidRPr="0002383F">
        <w:t>rvio määräyksen vaikutuksista</w:t>
      </w:r>
    </w:p>
    <w:p w14:paraId="0FC6E187" w14:textId="77777777" w:rsidR="004E797F" w:rsidRDefault="004E797F" w:rsidP="00DD3609">
      <w:pPr>
        <w:pStyle w:val="List"/>
        <w:numPr>
          <w:ilvl w:val="0"/>
          <w:numId w:val="0"/>
        </w:numPr>
        <w:ind w:left="1418"/>
      </w:pPr>
    </w:p>
    <w:p w14:paraId="5BC6B555" w14:textId="037DD8A0" w:rsidR="00E61DFF" w:rsidRDefault="00CF52BB" w:rsidP="00DD3609">
      <w:pPr>
        <w:pStyle w:val="List"/>
        <w:numPr>
          <w:ilvl w:val="0"/>
          <w:numId w:val="0"/>
        </w:numPr>
        <w:ind w:left="1418"/>
      </w:pPr>
      <w:r>
        <w:t>Rautat</w:t>
      </w:r>
      <w:r w:rsidR="00DD388A">
        <w:t>ieyritykse</w:t>
      </w:r>
      <w:r>
        <w:t xml:space="preserve">t täyttävät tällä hetkellä pääasiallisesti </w:t>
      </w:r>
      <w:proofErr w:type="spellStart"/>
      <w:r>
        <w:t>Traficomin</w:t>
      </w:r>
      <w:proofErr w:type="spellEnd"/>
      <w:r>
        <w:t xml:space="preserve"> ohjeistuksessa asetetut vaatimukset vastuuvakuutuksen vähimmäismäärästä, joten tältä osin määräysmuutoksella ei arvioida olevan suurta vaikutusta nykyisiin toimijoihin. Muutosta ei voida pitää kohtuuttomana, ja määräyksen siirtymäajassa voidaan ottaa huomioon riittävä aika vakuutussopimusneuvotteluille. </w:t>
      </w:r>
    </w:p>
    <w:p w14:paraId="71276E0B" w14:textId="77777777" w:rsidR="00E61DFF" w:rsidRDefault="00E61DFF" w:rsidP="00DD3609">
      <w:pPr>
        <w:pStyle w:val="List"/>
        <w:numPr>
          <w:ilvl w:val="0"/>
          <w:numId w:val="0"/>
        </w:numPr>
        <w:ind w:left="1418"/>
      </w:pPr>
    </w:p>
    <w:p w14:paraId="10B598FB" w14:textId="77777777" w:rsidR="00E61DFF" w:rsidRDefault="00CF52BB" w:rsidP="00DD3609">
      <w:pPr>
        <w:pStyle w:val="List"/>
        <w:numPr>
          <w:ilvl w:val="0"/>
          <w:numId w:val="0"/>
        </w:numPr>
        <w:ind w:left="1418"/>
      </w:pPr>
      <w:r>
        <w:t xml:space="preserve">Tällä määräyksellä vahvistetaan jatkossa uusilta rautatieyrityksiltä vastuuvakuutuksen vähimmäismäärä, minkä on tarkoitus edistää toimijoiden yhdenmukaista kohtelua ja selkeyttää rautatieyritysten </w:t>
      </w:r>
      <w:proofErr w:type="spellStart"/>
      <w:r>
        <w:t>markkinoilletuloa</w:t>
      </w:r>
      <w:proofErr w:type="spellEnd"/>
      <w:r>
        <w:t>.</w:t>
      </w:r>
    </w:p>
    <w:p w14:paraId="21BA87C3" w14:textId="77777777" w:rsidR="00E61DFF" w:rsidRDefault="00E61DFF" w:rsidP="00DD3609">
      <w:pPr>
        <w:pStyle w:val="List"/>
        <w:numPr>
          <w:ilvl w:val="0"/>
          <w:numId w:val="0"/>
        </w:numPr>
        <w:ind w:left="1418"/>
      </w:pPr>
    </w:p>
    <w:p w14:paraId="0BF70E9F" w14:textId="77777777" w:rsidR="0077634C" w:rsidRDefault="00CF52BB" w:rsidP="00AE25FB">
      <w:pPr>
        <w:pStyle w:val="List"/>
        <w:numPr>
          <w:ilvl w:val="0"/>
          <w:numId w:val="0"/>
        </w:numPr>
        <w:ind w:left="1418"/>
      </w:pPr>
      <w:r>
        <w:t>Määräyksellä ei arvioida olevan vaikutuksia kansalaisiin, ympäristöön, esteettömyyteen, yhdenvertaisuuteen tai tasa-arvoon.</w:t>
      </w:r>
    </w:p>
    <w:p w14:paraId="1FF8A7E1" w14:textId="77777777" w:rsidR="00AE25FB" w:rsidRPr="004E797F" w:rsidRDefault="00AE25FB" w:rsidP="00AE25FB">
      <w:pPr>
        <w:pStyle w:val="List"/>
        <w:numPr>
          <w:ilvl w:val="0"/>
          <w:numId w:val="0"/>
        </w:numPr>
        <w:ind w:left="1418"/>
      </w:pPr>
    </w:p>
    <w:p w14:paraId="214D2C78" w14:textId="77777777" w:rsidR="0069158A" w:rsidRPr="00B273C3" w:rsidRDefault="00CF52BB" w:rsidP="00F522EB">
      <w:pPr>
        <w:pStyle w:val="Heading2"/>
      </w:pPr>
      <w:r w:rsidRPr="00B273C3">
        <w:t>Yksityiskohtaiset perustelut</w:t>
      </w:r>
    </w:p>
    <w:p w14:paraId="28AFC73F" w14:textId="77777777" w:rsidR="00B807BE" w:rsidRDefault="00B807BE" w:rsidP="003159A0">
      <w:pPr>
        <w:pStyle w:val="List"/>
        <w:numPr>
          <w:ilvl w:val="0"/>
          <w:numId w:val="0"/>
        </w:numPr>
        <w:ind w:left="1418"/>
        <w:rPr>
          <w:b/>
          <w:bCs/>
        </w:rPr>
      </w:pPr>
    </w:p>
    <w:p w14:paraId="7A7B7295" w14:textId="77777777" w:rsidR="00B807BE" w:rsidRPr="00B807BE" w:rsidRDefault="00CF52BB" w:rsidP="003159A0">
      <w:pPr>
        <w:pStyle w:val="List"/>
        <w:numPr>
          <w:ilvl w:val="0"/>
          <w:numId w:val="0"/>
        </w:numPr>
        <w:ind w:left="1418"/>
        <w:rPr>
          <w:b/>
          <w:bCs/>
        </w:rPr>
      </w:pPr>
      <w:r w:rsidRPr="00B807BE">
        <w:rPr>
          <w:b/>
          <w:bCs/>
        </w:rPr>
        <w:t>3.3 Hyvämaineisuus</w:t>
      </w:r>
    </w:p>
    <w:p w14:paraId="6CE7AEE5" w14:textId="77777777" w:rsidR="00B807BE" w:rsidRPr="00B807BE" w:rsidRDefault="00B807BE" w:rsidP="003159A0">
      <w:pPr>
        <w:pStyle w:val="List"/>
        <w:numPr>
          <w:ilvl w:val="0"/>
          <w:numId w:val="0"/>
        </w:numPr>
        <w:ind w:left="1418"/>
      </w:pPr>
    </w:p>
    <w:p w14:paraId="0F2D6F45" w14:textId="1437ECEA" w:rsidR="003159A0" w:rsidRDefault="00C20614" w:rsidP="003159A0">
      <w:pPr>
        <w:pStyle w:val="List"/>
        <w:numPr>
          <w:ilvl w:val="0"/>
          <w:numId w:val="0"/>
        </w:numPr>
        <w:ind w:left="1418"/>
      </w:pPr>
      <w:r>
        <w:t>Tässä määräyksessä</w:t>
      </w:r>
      <w:r w:rsidR="005332CF">
        <w:t xml:space="preserve"> ja raideliikenteen lainsäädännössä</w:t>
      </w:r>
      <w:r>
        <w:t xml:space="preserve"> </w:t>
      </w:r>
      <w:r>
        <w:rPr>
          <w:i/>
          <w:iCs/>
        </w:rPr>
        <w:t>l</w:t>
      </w:r>
      <w:r w:rsidR="00CF52BB" w:rsidRPr="003159A0">
        <w:rPr>
          <w:i/>
          <w:iCs/>
        </w:rPr>
        <w:t>iikkeenjohtotehtäviin määrätyllä</w:t>
      </w:r>
      <w:r w:rsidR="00CF52BB" w:rsidRPr="00B807BE">
        <w:rPr>
          <w:i/>
          <w:iCs/>
        </w:rPr>
        <w:t xml:space="preserve"> henkilöllä</w:t>
      </w:r>
      <w:r w:rsidR="00CF52BB">
        <w:t xml:space="preserve"> tarkoitetaan yrityksen toimitusjohtajaa tai muuta liikkeenjohtotehtäviin määrättyä henkilö</w:t>
      </w:r>
      <w:r w:rsidR="007D11F4">
        <w:t>ä. Siihen, mitä tarkoitetaan muulla liikkeenjohtotehtäviin määrätyllä henkilöllä, sovelletaan yht</w:t>
      </w:r>
      <w:r w:rsidR="005332CF">
        <w:t>eisö</w:t>
      </w:r>
      <w:r w:rsidR="007D11F4">
        <w:t>oikeuden sääntöjä.</w:t>
      </w:r>
    </w:p>
    <w:p w14:paraId="5D126914" w14:textId="77777777" w:rsidR="00174618" w:rsidRDefault="00174618" w:rsidP="003159A0">
      <w:pPr>
        <w:pStyle w:val="List"/>
        <w:numPr>
          <w:ilvl w:val="0"/>
          <w:numId w:val="0"/>
        </w:numPr>
        <w:ind w:left="1418"/>
      </w:pPr>
    </w:p>
    <w:p w14:paraId="26561B41" w14:textId="77777777" w:rsidR="00174618" w:rsidRDefault="00CF52BB" w:rsidP="003159A0">
      <w:pPr>
        <w:pStyle w:val="List"/>
        <w:numPr>
          <w:ilvl w:val="0"/>
          <w:numId w:val="0"/>
        </w:numPr>
        <w:ind w:left="1418"/>
      </w:pPr>
      <w:r>
        <w:rPr>
          <w:b/>
          <w:bCs/>
        </w:rPr>
        <w:t xml:space="preserve">4 </w:t>
      </w:r>
      <w:r w:rsidR="00575393">
        <w:rPr>
          <w:b/>
          <w:bCs/>
        </w:rPr>
        <w:t xml:space="preserve">Vastuuvakuutuksen </w:t>
      </w:r>
      <w:r>
        <w:rPr>
          <w:b/>
          <w:bCs/>
        </w:rPr>
        <w:t>vähimmäismäärä</w:t>
      </w:r>
    </w:p>
    <w:p w14:paraId="5060512C" w14:textId="77777777" w:rsidR="007413FB" w:rsidRDefault="007413FB" w:rsidP="003159A0">
      <w:pPr>
        <w:pStyle w:val="List"/>
        <w:numPr>
          <w:ilvl w:val="0"/>
          <w:numId w:val="0"/>
        </w:numPr>
        <w:ind w:left="1418"/>
      </w:pPr>
    </w:p>
    <w:p w14:paraId="1A16E68B" w14:textId="77777777" w:rsidR="007E1A41" w:rsidRDefault="00CF52BB" w:rsidP="003159A0">
      <w:pPr>
        <w:pStyle w:val="List"/>
        <w:numPr>
          <w:ilvl w:val="0"/>
          <w:numId w:val="0"/>
        </w:numPr>
        <w:ind w:left="1418"/>
      </w:pPr>
      <w:r>
        <w:t xml:space="preserve">Määräyksen kohdassa 4 </w:t>
      </w:r>
      <w:r w:rsidR="00575393">
        <w:t>Vastuuvakuutuksen</w:t>
      </w:r>
      <w:r>
        <w:t xml:space="preserve"> vähimmäismäärä</w:t>
      </w:r>
      <w:r w:rsidR="0077634C">
        <w:t xml:space="preserve"> vahvistetaan toimiluvan omaavien rautatieyritysten vastuuvakuutuksen tai muun sitä vastaavan järjestelyn vähimmäismäärä</w:t>
      </w:r>
      <w:r>
        <w:t>t</w:t>
      </w:r>
      <w:r w:rsidR="0077634C">
        <w:t>, jo</w:t>
      </w:r>
      <w:r>
        <w:t>t</w:t>
      </w:r>
      <w:r w:rsidR="0077634C">
        <w:t>ka riippu</w:t>
      </w:r>
      <w:r>
        <w:t xml:space="preserve">vat </w:t>
      </w:r>
      <w:r w:rsidR="0077634C">
        <w:t>rautatieyrityksen toiminnan laajuudesta ja tyypistä.</w:t>
      </w:r>
    </w:p>
    <w:p w14:paraId="7B972900" w14:textId="77777777" w:rsidR="007E1A41" w:rsidRDefault="007E1A41" w:rsidP="003159A0">
      <w:pPr>
        <w:pStyle w:val="List"/>
        <w:numPr>
          <w:ilvl w:val="0"/>
          <w:numId w:val="0"/>
        </w:numPr>
        <w:ind w:left="1418"/>
      </w:pPr>
    </w:p>
    <w:p w14:paraId="710CE247" w14:textId="77777777" w:rsidR="007E1A41" w:rsidRDefault="007E1A41" w:rsidP="003159A0">
      <w:pPr>
        <w:pStyle w:val="List"/>
        <w:numPr>
          <w:ilvl w:val="0"/>
          <w:numId w:val="0"/>
        </w:numPr>
        <w:ind w:left="1418"/>
      </w:pPr>
      <w:r w:rsidRPr="007E1A41">
        <w:t>Vastuuvakuutus kattaa vahingot, jotka vakuutuksen ottaja toiminnallaan aiheuttaa ulkopuolisille. Vastuuvakuutuksen kattama riski on siis vakuutuksenottajan joutuminen korvausvelvolliseksi jollekin toiselle taholle. Rautatieympäristössä tämä voi tarkoittaa esimerkiksi tilannetta,</w:t>
      </w:r>
      <w:r>
        <w:t xml:space="preserve"> jossa kalustoa suistuu rautatieliikenteen harjoittajan virheen johdosta kiskoilta aiheuttaen vahinkoa radan infrastruktuurille ja mahdollisesti kuljetettavalle tavaralle tai matkustajille. Tällöin </w:t>
      </w:r>
      <w:r>
        <w:lastRenderedPageBreak/>
        <w:t>rautatieliikenteen harjoittaja on pääsääntöisesti velvollinen korvaamaan infrastruktuurille ja muille aiheutuneen vahingon.</w:t>
      </w:r>
    </w:p>
    <w:p w14:paraId="1651B29C" w14:textId="77777777" w:rsidR="007E1A41" w:rsidRDefault="007E1A41" w:rsidP="003159A0">
      <w:pPr>
        <w:pStyle w:val="List"/>
        <w:numPr>
          <w:ilvl w:val="0"/>
          <w:numId w:val="0"/>
        </w:numPr>
        <w:ind w:left="1418"/>
      </w:pPr>
    </w:p>
    <w:p w14:paraId="573DC50A" w14:textId="77777777" w:rsidR="007413FB" w:rsidRDefault="007D11F4" w:rsidP="007E1A41">
      <w:pPr>
        <w:pStyle w:val="List"/>
        <w:numPr>
          <w:ilvl w:val="0"/>
          <w:numId w:val="0"/>
        </w:numPr>
        <w:ind w:left="1418"/>
      </w:pPr>
      <w:r>
        <w:t>Säädösperusta vastuuvakuutusten vähimmäismäär</w:t>
      </w:r>
      <w:r w:rsidR="007E1A41">
        <w:t>istä sääntelyyn</w:t>
      </w:r>
      <w:r>
        <w:t xml:space="preserve"> </w:t>
      </w:r>
      <w:r w:rsidR="00A15988">
        <w:t>tulee</w:t>
      </w:r>
      <w:r>
        <w:t xml:space="preserve"> sekä Euroopan unionin että Suomen lainsäädännös</w:t>
      </w:r>
      <w:r w:rsidR="00A15988">
        <w:t>t</w:t>
      </w:r>
      <w:r>
        <w:t>ä.</w:t>
      </w:r>
      <w:r w:rsidR="007E1A41">
        <w:t xml:space="preserve"> Liikenteen palveluista annetun lain 55 §:n 5 momentin mukaan </w:t>
      </w:r>
      <w:r w:rsidR="007E1A41" w:rsidRPr="007D11F4">
        <w:t>Liikenne- ja viestintävirasto voi antaa tarkempia määräyksiä toimilupaa haettaessa esitettävistä selvityksistä.</w:t>
      </w:r>
      <w:r w:rsidR="007E1A41">
        <w:t xml:space="preserve"> Lisäksi raideliikennelain 182 §:n 2 momentin mukaan </w:t>
      </w:r>
      <w:r w:rsidR="007E1A41" w:rsidRPr="007D11F4">
        <w:t>Liikenne- ja viestintävirasto voi antaa tarkempia määräyksiä vastuuvakuutuksen ja muun sitä vastaavan järjestelyn suuruudesta</w:t>
      </w:r>
      <w:r w:rsidR="007E1A41">
        <w:t>.</w:t>
      </w:r>
    </w:p>
    <w:p w14:paraId="77BCFD93" w14:textId="77777777" w:rsidR="00BD5A23" w:rsidRDefault="00BD5A23" w:rsidP="003159A0">
      <w:pPr>
        <w:pStyle w:val="List"/>
        <w:numPr>
          <w:ilvl w:val="0"/>
          <w:numId w:val="0"/>
        </w:numPr>
        <w:ind w:left="1418"/>
      </w:pPr>
    </w:p>
    <w:p w14:paraId="2858F4A7" w14:textId="77777777" w:rsidR="00574615" w:rsidRDefault="00CF52BB" w:rsidP="003159A0">
      <w:pPr>
        <w:pStyle w:val="List"/>
        <w:numPr>
          <w:ilvl w:val="0"/>
          <w:numId w:val="0"/>
        </w:numPr>
        <w:ind w:left="1418"/>
      </w:pPr>
      <w:r w:rsidRPr="00366145">
        <w:t>Euroopan parlamentin ja neuvoston direktiivi</w:t>
      </w:r>
      <w:r>
        <w:t>n</w:t>
      </w:r>
      <w:r w:rsidRPr="00366145">
        <w:t xml:space="preserve"> 2012/34/EU yhtenäisestä eurooppalaisesta rautatiealueesta</w:t>
      </w:r>
      <w:r>
        <w:t xml:space="preserve"> 22 artiklan mukaan rautatieyrityksellä on oltava riittävät vakuutukset tai riittävät markkinaehtoiset takuut, jotta se voi kattaa kansallisen ja kansainvälisen oikeuden mukaisesti korvausvelvollisuutensa onnettomuustilanteissa, erityisesti matkustajien, matkatavaroiden, rahdin, postin ja kolmansien osapuolten osalta, sanotun kuitenkaan rajoittamatta unionin valtiontukisääntöjen ja Euroopan unionin toiminnasta tehdyn sopimuksen 93, 107 ja 108 artiklan noudattamista.</w:t>
      </w:r>
    </w:p>
    <w:p w14:paraId="77AE7512" w14:textId="77777777" w:rsidR="00574615" w:rsidRDefault="00574615" w:rsidP="003159A0">
      <w:pPr>
        <w:pStyle w:val="List"/>
        <w:numPr>
          <w:ilvl w:val="0"/>
          <w:numId w:val="0"/>
        </w:numPr>
        <w:ind w:left="1418"/>
      </w:pPr>
    </w:p>
    <w:p w14:paraId="7ACE1B89" w14:textId="77777777" w:rsidR="00BD5A23" w:rsidRPr="007413FB" w:rsidRDefault="00CF52BB" w:rsidP="003159A0">
      <w:pPr>
        <w:pStyle w:val="List"/>
        <w:numPr>
          <w:ilvl w:val="0"/>
          <w:numId w:val="0"/>
        </w:numPr>
        <w:ind w:left="1418"/>
      </w:pPr>
      <w:r>
        <w:t xml:space="preserve">Lisäksi </w:t>
      </w:r>
      <w:r w:rsidR="007D11F4">
        <w:t>komission täytäntöönpanoasetuksen (EU) 2015/171 rautatieyritysten toimilupamenettelyn tietyistä näkökohdista 5 artiklan kohdan 1 mukaan</w:t>
      </w:r>
      <w:r>
        <w:t xml:space="preserve"> </w:t>
      </w:r>
      <w:r w:rsidR="007D11F4">
        <w:t>t</w:t>
      </w:r>
      <w:r>
        <w:t>oimilupaviranomaisen on julkaistava vaadittava kattavuuden vähimmäistaso, mukaan lukien silloin, kun tämä taso on vahvistettu kansallisessa lainsäädännössä.</w:t>
      </w:r>
    </w:p>
    <w:p w14:paraId="50035B78" w14:textId="77777777" w:rsidR="0069158A" w:rsidRPr="00E957FF" w:rsidRDefault="00CF52BB" w:rsidP="00F522EB">
      <w:pPr>
        <w:pStyle w:val="Heading2"/>
      </w:pPr>
      <w:r w:rsidRPr="00E957FF">
        <w:t xml:space="preserve">Määräyksen </w:t>
      </w:r>
      <w:r w:rsidR="00E957FF">
        <w:t>voimaantulo</w:t>
      </w:r>
    </w:p>
    <w:p w14:paraId="2BD8D872" w14:textId="77777777" w:rsidR="0077634C" w:rsidRDefault="0077634C" w:rsidP="0077634C">
      <w:pPr>
        <w:pStyle w:val="List"/>
        <w:numPr>
          <w:ilvl w:val="0"/>
          <w:numId w:val="0"/>
        </w:numPr>
        <w:ind w:left="1418"/>
      </w:pPr>
    </w:p>
    <w:p w14:paraId="38F45CB0" w14:textId="77777777" w:rsidR="0069158A" w:rsidRPr="0072378F" w:rsidRDefault="00CF52BB" w:rsidP="0077634C">
      <w:pPr>
        <w:pStyle w:val="List"/>
        <w:numPr>
          <w:ilvl w:val="0"/>
          <w:numId w:val="0"/>
        </w:numPr>
        <w:ind w:left="1418"/>
        <w:rPr>
          <w:bCs/>
        </w:rPr>
      </w:pPr>
      <w:r w:rsidRPr="00E957FF">
        <w:t>Määräys tulee voimaan pp.</w:t>
      </w:r>
      <w:r w:rsidR="0077634C">
        <w:t>2</w:t>
      </w:r>
      <w:r w:rsidRPr="00E957FF">
        <w:t>.</w:t>
      </w:r>
      <w:r w:rsidR="0077634C">
        <w:t>202</w:t>
      </w:r>
      <w:r>
        <w:t>4.</w:t>
      </w:r>
    </w:p>
    <w:sectPr w:rsidR="0069158A" w:rsidRPr="0072378F" w:rsidSect="00DC6CDB">
      <w:headerReference w:type="default" r:id="rId12"/>
      <w:footerReference w:type="default" r:id="rId13"/>
      <w:headerReference w:type="first" r:id="rId14"/>
      <w:footerReference w:type="first" r:id="rId15"/>
      <w:type w:val="continuous"/>
      <w:pgSz w:w="11906" w:h="16838" w:code="9"/>
      <w:pgMar w:top="567" w:right="1021" w:bottom="851"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E6E5F" w14:textId="77777777" w:rsidR="00990762" w:rsidRDefault="00CF52BB">
      <w:pPr>
        <w:spacing w:after="0" w:line="240" w:lineRule="auto"/>
      </w:pPr>
      <w:r>
        <w:separator/>
      </w:r>
    </w:p>
  </w:endnote>
  <w:endnote w:type="continuationSeparator" w:id="0">
    <w:p w14:paraId="23BA5674" w14:textId="77777777" w:rsidR="00990762" w:rsidRDefault="00CF5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utiger 55 Roman">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17AB" w14:textId="77777777" w:rsidR="00D20384" w:rsidRPr="00180DD1" w:rsidRDefault="00CF52BB" w:rsidP="00DC6CDB">
    <w:pPr>
      <w:pStyle w:val="Footer"/>
      <w:tabs>
        <w:tab w:val="clear" w:pos="4819"/>
        <w:tab w:val="clear" w:pos="9638"/>
        <w:tab w:val="right" w:pos="9751"/>
      </w:tabs>
    </w:pPr>
    <w:r w:rsidRPr="000008C6">
      <w:t xml:space="preserve">Liikenne- ja viestintävirasto Traficom • PL 320, 00059 TRAFICOM </w:t>
    </w:r>
    <w:r w:rsidR="00DC6CDB">
      <w:br/>
    </w:r>
    <w:r w:rsidRPr="000008C6">
      <w:t xml:space="preserve">p. 029 534 5000 • Y-tunnus </w:t>
    </w:r>
    <w:r w:rsidRPr="00DA7912">
      <w:t>2924753-3</w:t>
    </w:r>
    <w:r w:rsidRPr="000008C6">
      <w:t xml:space="preserve"> </w:t>
    </w:r>
    <w:r w:rsidR="00DC6CDB">
      <w:tab/>
    </w:r>
    <w:r w:rsidRPr="0089181B">
      <w:t>traficom.fi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D1D4" w14:textId="77777777" w:rsidR="009C54D8" w:rsidRDefault="00CF52BB" w:rsidP="009342B5">
    <w:pPr>
      <w:pStyle w:val="Footer"/>
      <w:spacing w:line="276" w:lineRule="auto"/>
    </w:pPr>
    <w:r w:rsidRPr="00765D0E">
      <w:t xml:space="preserve">Liikenne- ja viestintävirasto Traficom </w:t>
    </w:r>
    <w:r>
      <w:t>▪</w:t>
    </w:r>
    <w:r w:rsidRPr="00765D0E">
      <w:t xml:space="preserve"> PL 320, 00059 TRAFICOM</w:t>
    </w:r>
  </w:p>
  <w:p w14:paraId="79499DE9" w14:textId="77777777" w:rsidR="00E578A9" w:rsidRPr="009C54D8" w:rsidRDefault="00CF52BB" w:rsidP="00700414">
    <w:pPr>
      <w:pStyle w:val="Footer"/>
      <w:spacing w:line="276" w:lineRule="auto"/>
      <w:rPr>
        <w:b/>
      </w:rPr>
    </w:pPr>
    <w:r>
      <w:t>p</w:t>
    </w:r>
    <w:r w:rsidRPr="00765D0E">
      <w:t xml:space="preserve">. 029 534 5000 </w:t>
    </w:r>
    <w:r>
      <w:t>▪</w:t>
    </w:r>
    <w:r w:rsidRPr="00765D0E">
      <w:t xml:space="preserve"> Y-tunnus 2924753-</w:t>
    </w:r>
    <w:r>
      <w:t>3</w:t>
    </w:r>
    <w:r>
      <w:tab/>
    </w:r>
    <w:r w:rsidR="009C54D8">
      <w:tab/>
    </w:r>
    <w:r w:rsidR="009C54D8" w:rsidRPr="009C54D8">
      <w:rPr>
        <w:b/>
      </w:rPr>
      <w:t>www.trafi</w:t>
    </w:r>
    <w:r w:rsidR="00DF26C4">
      <w:rPr>
        <w:b/>
      </w:rPr>
      <w:t>com</w:t>
    </w:r>
    <w:r w:rsidR="009C54D8" w:rsidRPr="009C54D8">
      <w:rPr>
        <w:b/>
      </w:rPr>
      <w:t>.fi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4AC86" w14:textId="77777777" w:rsidR="00990762" w:rsidRDefault="00CF52BB">
      <w:pPr>
        <w:spacing w:after="0" w:line="240" w:lineRule="auto"/>
      </w:pPr>
      <w:r>
        <w:separator/>
      </w:r>
    </w:p>
  </w:footnote>
  <w:footnote w:type="continuationSeparator" w:id="0">
    <w:p w14:paraId="3928DB48" w14:textId="77777777" w:rsidR="00990762" w:rsidRDefault="00CF52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0896" w14:textId="77777777" w:rsidR="00F522EB" w:rsidRPr="00F522EB" w:rsidRDefault="00CF52BB" w:rsidP="00DC6CDB">
    <w:pPr>
      <w:tabs>
        <w:tab w:val="center" w:pos="4819"/>
        <w:tab w:val="left" w:pos="5670"/>
        <w:tab w:val="right" w:pos="9638"/>
      </w:tabs>
      <w:spacing w:after="0" w:line="240" w:lineRule="auto"/>
      <w:ind w:left="851" w:firstLine="4252"/>
      <w:rPr>
        <w:rFonts w:eastAsia="Calibri" w:cs="Calibri"/>
      </w:rPr>
    </w:pPr>
    <w:r w:rsidRPr="00F522EB">
      <w:rPr>
        <w:rFonts w:eastAsia="Calibri" w:cs="Calibri"/>
        <w:noProof/>
        <w:lang w:eastAsia="fi-FI"/>
      </w:rPr>
      <w:drawing>
        <wp:anchor distT="0" distB="0" distL="114300" distR="114300" simplePos="0" relativeHeight="251659264" behindDoc="0" locked="0" layoutInCell="1" allowOverlap="1" wp14:anchorId="4E3B6F9D" wp14:editId="5935C34F">
          <wp:simplePos x="0" y="0"/>
          <wp:positionH relativeFrom="page">
            <wp:posOffset>733331</wp:posOffset>
          </wp:positionH>
          <wp:positionV relativeFrom="page">
            <wp:posOffset>398352</wp:posOffset>
          </wp:positionV>
          <wp:extent cx="2127272" cy="467999"/>
          <wp:effectExtent l="0" t="0" r="6350" b="825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ficom s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7272" cy="467999"/>
                  </a:xfrm>
                  <a:prstGeom prst="rect">
                    <a:avLst/>
                  </a:prstGeom>
                </pic:spPr>
              </pic:pic>
            </a:graphicData>
          </a:graphic>
          <wp14:sizeRelH relativeFrom="margin">
            <wp14:pctWidth>0</wp14:pctWidth>
          </wp14:sizeRelH>
          <wp14:sizeRelV relativeFrom="margin">
            <wp14:pctHeight>0</wp14:pctHeight>
          </wp14:sizeRelV>
        </wp:anchor>
      </w:drawing>
    </w:r>
    <w:r>
      <w:rPr>
        <w:rFonts w:eastAsia="Calibri" w:cs="Calibri"/>
        <w:b/>
        <w:sz w:val="22"/>
      </w:rPr>
      <w:t>Perustelumuistio</w:t>
    </w:r>
    <w:r w:rsidRPr="00F522EB">
      <w:rPr>
        <w:rFonts w:eastAsia="Calibri" w:cs="Calibri"/>
        <w:b/>
        <w:sz w:val="22"/>
      </w:rPr>
      <w:tab/>
    </w:r>
    <w:r w:rsidRPr="00F522EB">
      <w:rPr>
        <w:rFonts w:eastAsia="Calibri" w:cs="Calibri"/>
        <w:sz w:val="18"/>
      </w:rPr>
      <w:fldChar w:fldCharType="begin"/>
    </w:r>
    <w:r w:rsidRPr="00F522EB">
      <w:rPr>
        <w:rFonts w:eastAsia="Calibri" w:cs="Calibri"/>
        <w:sz w:val="18"/>
      </w:rPr>
      <w:instrText xml:space="preserve"> PAGE </w:instrText>
    </w:r>
    <w:r w:rsidRPr="00F522EB">
      <w:rPr>
        <w:rFonts w:eastAsia="Calibri" w:cs="Calibri"/>
        <w:sz w:val="18"/>
      </w:rPr>
      <w:fldChar w:fldCharType="separate"/>
    </w:r>
    <w:r w:rsidR="00C321D6">
      <w:rPr>
        <w:rFonts w:eastAsia="Calibri" w:cs="Calibri"/>
        <w:noProof/>
        <w:sz w:val="18"/>
      </w:rPr>
      <w:t>1</w:t>
    </w:r>
    <w:r w:rsidRPr="00F522EB">
      <w:rPr>
        <w:rFonts w:eastAsia="Calibri" w:cs="Calibri"/>
        <w:sz w:val="18"/>
      </w:rPr>
      <w:fldChar w:fldCharType="end"/>
    </w:r>
    <w:r w:rsidRPr="00F522EB">
      <w:rPr>
        <w:rFonts w:eastAsia="Calibri" w:cs="Calibri"/>
      </w:rPr>
      <w:t xml:space="preserve"> (</w:t>
    </w:r>
    <w:r w:rsidRPr="00F522EB">
      <w:rPr>
        <w:rFonts w:eastAsia="Calibri" w:cs="Calibri"/>
        <w:sz w:val="18"/>
      </w:rPr>
      <w:fldChar w:fldCharType="begin"/>
    </w:r>
    <w:r w:rsidRPr="00F522EB">
      <w:rPr>
        <w:rFonts w:eastAsia="Calibri" w:cs="Calibri"/>
        <w:sz w:val="18"/>
      </w:rPr>
      <w:instrText xml:space="preserve"> NUMPAGES </w:instrText>
    </w:r>
    <w:r w:rsidRPr="00F522EB">
      <w:rPr>
        <w:rFonts w:eastAsia="Calibri" w:cs="Calibri"/>
        <w:sz w:val="18"/>
      </w:rPr>
      <w:fldChar w:fldCharType="separate"/>
    </w:r>
    <w:r w:rsidR="00C321D6">
      <w:rPr>
        <w:rFonts w:eastAsia="Calibri" w:cs="Calibri"/>
        <w:noProof/>
        <w:sz w:val="18"/>
      </w:rPr>
      <w:t>2</w:t>
    </w:r>
    <w:r w:rsidRPr="00F522EB">
      <w:rPr>
        <w:rFonts w:eastAsia="Calibri" w:cs="Calibri"/>
        <w:sz w:val="18"/>
      </w:rPr>
      <w:fldChar w:fldCharType="end"/>
    </w:r>
    <w:r w:rsidRPr="00F522EB">
      <w:rPr>
        <w:rFonts w:eastAsia="Calibri" w:cs="Calibri"/>
      </w:rPr>
      <w:t>)</w:t>
    </w:r>
  </w:p>
  <w:p w14:paraId="6BD528FF" w14:textId="77777777" w:rsidR="00F522EB" w:rsidRPr="00F522EB" w:rsidRDefault="00F522EB" w:rsidP="00DC6CDB">
    <w:pPr>
      <w:tabs>
        <w:tab w:val="center" w:pos="4819"/>
        <w:tab w:val="left" w:pos="5670"/>
        <w:tab w:val="right" w:pos="9638"/>
      </w:tabs>
      <w:spacing w:after="0" w:line="240" w:lineRule="auto"/>
      <w:ind w:left="851" w:firstLine="4252"/>
      <w:rPr>
        <w:rFonts w:eastAsia="Calibri" w:cs="Calibri"/>
      </w:rPr>
    </w:pPr>
  </w:p>
  <w:p w14:paraId="6B92BBEA" w14:textId="77777777" w:rsidR="00F522EB" w:rsidRDefault="00CF52BB" w:rsidP="00DC6CDB">
    <w:pPr>
      <w:tabs>
        <w:tab w:val="center" w:pos="4819"/>
        <w:tab w:val="right" w:pos="9638"/>
      </w:tabs>
      <w:spacing w:after="0" w:line="240" w:lineRule="auto"/>
      <w:ind w:left="851" w:firstLine="4252"/>
      <w:rPr>
        <w:rFonts w:eastAsia="Calibri" w:cs="Calibri"/>
        <w:szCs w:val="20"/>
      </w:rPr>
    </w:pPr>
    <w:proofErr w:type="spellStart"/>
    <w:r>
      <w:rPr>
        <w:rFonts w:eastAsia="Calibri" w:cs="Calibri"/>
        <w:szCs w:val="20"/>
      </w:rPr>
      <w:t>Dnro</w:t>
    </w:r>
    <w:proofErr w:type="spellEnd"/>
    <w:r>
      <w:rPr>
        <w:rFonts w:eastAsia="Calibri" w:cs="Calibri"/>
        <w:szCs w:val="20"/>
      </w:rPr>
      <w:t xml:space="preserve"> </w:t>
    </w:r>
    <w:r w:rsidR="00556A47">
      <w:t>TRAFICOM/468998/03.04.02.00/2023</w:t>
    </w:r>
  </w:p>
  <w:p w14:paraId="773FF4D1" w14:textId="77777777" w:rsidR="00F522EB" w:rsidRPr="00F522EB" w:rsidRDefault="00F522EB" w:rsidP="00DC6CDB">
    <w:pPr>
      <w:tabs>
        <w:tab w:val="center" w:pos="4819"/>
        <w:tab w:val="right" w:pos="9638"/>
      </w:tabs>
      <w:spacing w:after="0" w:line="240" w:lineRule="auto"/>
      <w:ind w:left="851" w:firstLine="4252"/>
      <w:rPr>
        <w:rFonts w:eastAsia="Calibri" w:cs="Calibri"/>
        <w:szCs w:val="20"/>
      </w:rPr>
    </w:pPr>
  </w:p>
  <w:p w14:paraId="6B9FFD05" w14:textId="77777777" w:rsidR="00DF26C4" w:rsidRDefault="00DF26C4" w:rsidP="00DF26C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Layout w:type="fixed"/>
      <w:tblLook w:val="00E0" w:firstRow="1" w:lastRow="1" w:firstColumn="1" w:lastColumn="0" w:noHBand="0" w:noVBand="0"/>
    </w:tblPr>
    <w:tblGrid>
      <w:gridCol w:w="4819"/>
      <w:gridCol w:w="2407"/>
      <w:gridCol w:w="2555"/>
    </w:tblGrid>
    <w:tr w:rsidR="008A5488" w14:paraId="04CE6041" w14:textId="77777777" w:rsidTr="00D20384">
      <w:trPr>
        <w:trHeight w:hRule="exact" w:val="480"/>
      </w:trPr>
      <w:tc>
        <w:tcPr>
          <w:tcW w:w="4819" w:type="dxa"/>
          <w:vMerge w:val="restart"/>
          <w:tcMar>
            <w:right w:w="0" w:type="dxa"/>
          </w:tcMar>
        </w:tcPr>
        <w:p w14:paraId="19F6868E" w14:textId="77777777" w:rsidR="00E578A9" w:rsidRDefault="00CF52BB" w:rsidP="00E578A9">
          <w:pPr>
            <w:pStyle w:val="Header"/>
            <w:tabs>
              <w:tab w:val="clear" w:pos="4819"/>
              <w:tab w:val="clear" w:pos="9638"/>
            </w:tabs>
          </w:pPr>
          <w:r>
            <w:rPr>
              <w:noProof/>
              <w:lang w:eastAsia="fi-FI"/>
            </w:rPr>
            <w:drawing>
              <wp:anchor distT="0" distB="0" distL="114300" distR="114300" simplePos="0" relativeHeight="251658240" behindDoc="0" locked="0" layoutInCell="1" allowOverlap="1" wp14:anchorId="7E928F67" wp14:editId="57945D39">
                <wp:simplePos x="0" y="0"/>
                <wp:positionH relativeFrom="page">
                  <wp:posOffset>0</wp:posOffset>
                </wp:positionH>
                <wp:positionV relativeFrom="page">
                  <wp:posOffset>0</wp:posOffset>
                </wp:positionV>
                <wp:extent cx="2160000" cy="468000"/>
                <wp:effectExtent l="0" t="0" r="0" b="8255"/>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ficom su RGB ei reuno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68000"/>
                        </a:xfrm>
                        <a:prstGeom prst="rect">
                          <a:avLst/>
                        </a:prstGeom>
                      </pic:spPr>
                    </pic:pic>
                  </a:graphicData>
                </a:graphic>
                <wp14:sizeRelH relativeFrom="margin">
                  <wp14:pctWidth>0</wp14:pctWidth>
                </wp14:sizeRelH>
                <wp14:sizeRelV relativeFrom="margin">
                  <wp14:pctHeight>0</wp14:pctHeight>
                </wp14:sizeRelV>
              </wp:anchor>
            </w:drawing>
          </w:r>
        </w:p>
      </w:tc>
      <w:tc>
        <w:tcPr>
          <w:tcW w:w="4962" w:type="dxa"/>
          <w:gridSpan w:val="2"/>
          <w:shd w:val="clear" w:color="auto" w:fill="auto"/>
          <w:tcMar>
            <w:right w:w="0" w:type="dxa"/>
          </w:tcMar>
        </w:tcPr>
        <w:p w14:paraId="2194AA90" w14:textId="77777777" w:rsidR="00E578A9" w:rsidRDefault="00CF52BB" w:rsidP="00E578A9">
          <w:pPr>
            <w:pStyle w:val="Header"/>
            <w:tabs>
              <w:tab w:val="clear" w:pos="4819"/>
              <w:tab w:val="clear" w:pos="9638"/>
            </w:tabs>
            <w:spacing w:line="240" w:lineRule="exact"/>
            <w:jc w:val="right"/>
          </w:pPr>
          <w:r>
            <w:rPr>
              <w:b/>
            </w:rPr>
            <w:t>Perustelumuist</w:t>
          </w:r>
          <w:r w:rsidR="0069158A">
            <w:rPr>
              <w:b/>
            </w:rPr>
            <w:t>io</w:t>
          </w:r>
        </w:p>
        <w:p w14:paraId="5F6019E5" w14:textId="77777777" w:rsidR="00E578A9" w:rsidRDefault="00CF52BB" w:rsidP="00E578A9">
          <w:pPr>
            <w:pStyle w:val="Header"/>
            <w:jc w:val="right"/>
          </w:pPr>
          <w:r>
            <w:rPr>
              <w:rStyle w:val="PageNumber"/>
            </w:rPr>
            <w:fldChar w:fldCharType="begin"/>
          </w:r>
          <w:r>
            <w:rPr>
              <w:rStyle w:val="PageNumber"/>
            </w:rPr>
            <w:instrText xml:space="preserve"> PAGE </w:instrText>
          </w:r>
          <w:r>
            <w:rPr>
              <w:rStyle w:val="PageNumber"/>
            </w:rPr>
            <w:fldChar w:fldCharType="separate"/>
          </w:r>
          <w:r w:rsidR="00F522EB">
            <w:rPr>
              <w:rStyle w:val="PageNumber"/>
              <w:noProof/>
            </w:rPr>
            <w:t>1</w:t>
          </w:r>
          <w:r>
            <w:rPr>
              <w:rStyle w:val="PageNumber"/>
            </w:rPr>
            <w:fldChar w:fldCharType="end"/>
          </w:r>
          <w:r>
            <w:t xml:space="preserve"> (</w:t>
          </w:r>
          <w:r>
            <w:rPr>
              <w:rStyle w:val="PageNumber"/>
            </w:rPr>
            <w:fldChar w:fldCharType="begin"/>
          </w:r>
          <w:r>
            <w:rPr>
              <w:rStyle w:val="PageNumber"/>
            </w:rPr>
            <w:instrText xml:space="preserve"> NUMPAGES </w:instrText>
          </w:r>
          <w:r>
            <w:rPr>
              <w:rStyle w:val="PageNumber"/>
            </w:rPr>
            <w:fldChar w:fldCharType="separate"/>
          </w:r>
          <w:r w:rsidR="00F522EB">
            <w:rPr>
              <w:rStyle w:val="PageNumber"/>
              <w:noProof/>
            </w:rPr>
            <w:t>4</w:t>
          </w:r>
          <w:r>
            <w:rPr>
              <w:rStyle w:val="PageNumber"/>
            </w:rPr>
            <w:fldChar w:fldCharType="end"/>
          </w:r>
          <w:r>
            <w:t>)</w:t>
          </w:r>
        </w:p>
      </w:tc>
    </w:tr>
    <w:tr w:rsidR="008A5488" w14:paraId="41017305" w14:textId="77777777" w:rsidTr="00D20384">
      <w:trPr>
        <w:trHeight w:hRule="exact" w:val="240"/>
      </w:trPr>
      <w:tc>
        <w:tcPr>
          <w:tcW w:w="4819" w:type="dxa"/>
          <w:vMerge/>
          <w:tcMar>
            <w:right w:w="0" w:type="dxa"/>
          </w:tcMar>
        </w:tcPr>
        <w:p w14:paraId="7C4F4CF7" w14:textId="77777777" w:rsidR="00E578A9" w:rsidRDefault="00E578A9" w:rsidP="00E578A9">
          <w:pPr>
            <w:pStyle w:val="Header"/>
            <w:tabs>
              <w:tab w:val="clear" w:pos="4819"/>
              <w:tab w:val="clear" w:pos="9638"/>
            </w:tabs>
          </w:pPr>
        </w:p>
      </w:tc>
      <w:tc>
        <w:tcPr>
          <w:tcW w:w="4962" w:type="dxa"/>
          <w:gridSpan w:val="2"/>
          <w:shd w:val="clear" w:color="auto" w:fill="auto"/>
          <w:tcMar>
            <w:right w:w="0" w:type="dxa"/>
          </w:tcMar>
        </w:tcPr>
        <w:p w14:paraId="09489825" w14:textId="77777777" w:rsidR="00E578A9" w:rsidRDefault="00CF52BB" w:rsidP="009C5068">
          <w:pPr>
            <w:pStyle w:val="Header"/>
            <w:jc w:val="right"/>
          </w:pPr>
          <w:r>
            <w:fldChar w:fldCharType="begin"/>
          </w:r>
          <w:r>
            <w:instrText xml:space="preserve"> MACROBUTTON  AdditionalActions [laatimisaika] </w:instrText>
          </w:r>
          <w:r>
            <w:fldChar w:fldCharType="end"/>
          </w:r>
        </w:p>
      </w:tc>
    </w:tr>
    <w:tr w:rsidR="008A5488" w14:paraId="1C4CDBB9" w14:textId="77777777" w:rsidTr="00D20384">
      <w:trPr>
        <w:trHeight w:hRule="exact" w:val="360"/>
      </w:trPr>
      <w:tc>
        <w:tcPr>
          <w:tcW w:w="4819" w:type="dxa"/>
          <w:vMerge w:val="restart"/>
          <w:tcMar>
            <w:right w:w="0" w:type="dxa"/>
          </w:tcMar>
        </w:tcPr>
        <w:p w14:paraId="6FA66DC4" w14:textId="77777777" w:rsidR="00E578A9" w:rsidRDefault="00E578A9" w:rsidP="00E578A9">
          <w:pPr>
            <w:pStyle w:val="Header"/>
            <w:tabs>
              <w:tab w:val="clear" w:pos="4819"/>
              <w:tab w:val="clear" w:pos="9638"/>
            </w:tabs>
          </w:pPr>
        </w:p>
      </w:tc>
      <w:tc>
        <w:tcPr>
          <w:tcW w:w="4962" w:type="dxa"/>
          <w:gridSpan w:val="2"/>
          <w:shd w:val="clear" w:color="auto" w:fill="auto"/>
          <w:tcMar>
            <w:right w:w="0" w:type="dxa"/>
          </w:tcMar>
        </w:tcPr>
        <w:p w14:paraId="5ECDE812" w14:textId="77777777" w:rsidR="00E578A9" w:rsidRDefault="00E578A9" w:rsidP="00B93472">
          <w:pPr>
            <w:pStyle w:val="Header"/>
          </w:pPr>
        </w:p>
      </w:tc>
    </w:tr>
    <w:tr w:rsidR="008A5488" w14:paraId="02B32B0E" w14:textId="77777777" w:rsidTr="00D20384">
      <w:trPr>
        <w:trHeight w:hRule="exact" w:val="240"/>
      </w:trPr>
      <w:tc>
        <w:tcPr>
          <w:tcW w:w="4819" w:type="dxa"/>
          <w:vMerge/>
          <w:tcMar>
            <w:right w:w="0" w:type="dxa"/>
          </w:tcMar>
        </w:tcPr>
        <w:p w14:paraId="4B96123C" w14:textId="77777777" w:rsidR="00E578A9" w:rsidRDefault="00E578A9" w:rsidP="00E578A9">
          <w:pPr>
            <w:pStyle w:val="Header"/>
          </w:pPr>
        </w:p>
      </w:tc>
      <w:tc>
        <w:tcPr>
          <w:tcW w:w="2407" w:type="dxa"/>
          <w:shd w:val="clear" w:color="auto" w:fill="auto"/>
          <w:tcMar>
            <w:right w:w="0" w:type="dxa"/>
          </w:tcMar>
        </w:tcPr>
        <w:p w14:paraId="57467351" w14:textId="77777777" w:rsidR="00E578A9" w:rsidRDefault="00E578A9" w:rsidP="00E578A9">
          <w:pPr>
            <w:pStyle w:val="Header"/>
            <w:tabs>
              <w:tab w:val="clear" w:pos="4819"/>
              <w:tab w:val="clear" w:pos="9638"/>
            </w:tabs>
          </w:pPr>
        </w:p>
      </w:tc>
      <w:tc>
        <w:tcPr>
          <w:tcW w:w="2555" w:type="dxa"/>
          <w:shd w:val="clear" w:color="auto" w:fill="auto"/>
        </w:tcPr>
        <w:p w14:paraId="44C2DD5E" w14:textId="77777777" w:rsidR="00E578A9" w:rsidRDefault="00E578A9" w:rsidP="00E578A9">
          <w:pPr>
            <w:pStyle w:val="Header"/>
            <w:tabs>
              <w:tab w:val="clear" w:pos="4819"/>
              <w:tab w:val="clear" w:pos="9638"/>
            </w:tabs>
          </w:pPr>
        </w:p>
      </w:tc>
    </w:tr>
  </w:tbl>
  <w:p w14:paraId="2E876BA3" w14:textId="77777777" w:rsidR="00E578A9" w:rsidRDefault="00E57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7E0A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962F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80E42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981D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066B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5A38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1801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9E6A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3434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34493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156DC"/>
    <w:multiLevelType w:val="hybridMultilevel"/>
    <w:tmpl w:val="03B8E2A2"/>
    <w:lvl w:ilvl="0" w:tplc="2B581EEE">
      <w:start w:val="1"/>
      <w:numFmt w:val="bullet"/>
      <w:lvlText w:val=""/>
      <w:lvlJc w:val="left"/>
      <w:pPr>
        <w:ind w:left="720" w:hanging="360"/>
      </w:pPr>
      <w:rPr>
        <w:rFonts w:ascii="Symbol" w:hAnsi="Symbol" w:hint="default"/>
      </w:rPr>
    </w:lvl>
    <w:lvl w:ilvl="1" w:tplc="F620DC42" w:tentative="1">
      <w:start w:val="1"/>
      <w:numFmt w:val="bullet"/>
      <w:lvlText w:val="o"/>
      <w:lvlJc w:val="left"/>
      <w:pPr>
        <w:ind w:left="1440" w:hanging="360"/>
      </w:pPr>
      <w:rPr>
        <w:rFonts w:ascii="Courier New" w:hAnsi="Courier New" w:cs="Courier New" w:hint="default"/>
      </w:rPr>
    </w:lvl>
    <w:lvl w:ilvl="2" w:tplc="6248EAAC" w:tentative="1">
      <w:start w:val="1"/>
      <w:numFmt w:val="bullet"/>
      <w:lvlText w:val=""/>
      <w:lvlJc w:val="left"/>
      <w:pPr>
        <w:ind w:left="2160" w:hanging="360"/>
      </w:pPr>
      <w:rPr>
        <w:rFonts w:ascii="Wingdings" w:hAnsi="Wingdings" w:hint="default"/>
      </w:rPr>
    </w:lvl>
    <w:lvl w:ilvl="3" w:tplc="79E6D5FA" w:tentative="1">
      <w:start w:val="1"/>
      <w:numFmt w:val="bullet"/>
      <w:lvlText w:val=""/>
      <w:lvlJc w:val="left"/>
      <w:pPr>
        <w:ind w:left="2880" w:hanging="360"/>
      </w:pPr>
      <w:rPr>
        <w:rFonts w:ascii="Symbol" w:hAnsi="Symbol" w:hint="default"/>
      </w:rPr>
    </w:lvl>
    <w:lvl w:ilvl="4" w:tplc="7EFC0CD6" w:tentative="1">
      <w:start w:val="1"/>
      <w:numFmt w:val="bullet"/>
      <w:lvlText w:val="o"/>
      <w:lvlJc w:val="left"/>
      <w:pPr>
        <w:ind w:left="3600" w:hanging="360"/>
      </w:pPr>
      <w:rPr>
        <w:rFonts w:ascii="Courier New" w:hAnsi="Courier New" w:cs="Courier New" w:hint="default"/>
      </w:rPr>
    </w:lvl>
    <w:lvl w:ilvl="5" w:tplc="E8B648EC" w:tentative="1">
      <w:start w:val="1"/>
      <w:numFmt w:val="bullet"/>
      <w:lvlText w:val=""/>
      <w:lvlJc w:val="left"/>
      <w:pPr>
        <w:ind w:left="4320" w:hanging="360"/>
      </w:pPr>
      <w:rPr>
        <w:rFonts w:ascii="Wingdings" w:hAnsi="Wingdings" w:hint="default"/>
      </w:rPr>
    </w:lvl>
    <w:lvl w:ilvl="6" w:tplc="10862A40" w:tentative="1">
      <w:start w:val="1"/>
      <w:numFmt w:val="bullet"/>
      <w:lvlText w:val=""/>
      <w:lvlJc w:val="left"/>
      <w:pPr>
        <w:ind w:left="5040" w:hanging="360"/>
      </w:pPr>
      <w:rPr>
        <w:rFonts w:ascii="Symbol" w:hAnsi="Symbol" w:hint="default"/>
      </w:rPr>
    </w:lvl>
    <w:lvl w:ilvl="7" w:tplc="20AA59A6" w:tentative="1">
      <w:start w:val="1"/>
      <w:numFmt w:val="bullet"/>
      <w:lvlText w:val="o"/>
      <w:lvlJc w:val="left"/>
      <w:pPr>
        <w:ind w:left="5760" w:hanging="360"/>
      </w:pPr>
      <w:rPr>
        <w:rFonts w:ascii="Courier New" w:hAnsi="Courier New" w:cs="Courier New" w:hint="default"/>
      </w:rPr>
    </w:lvl>
    <w:lvl w:ilvl="8" w:tplc="BECADCC4" w:tentative="1">
      <w:start w:val="1"/>
      <w:numFmt w:val="bullet"/>
      <w:lvlText w:val=""/>
      <w:lvlJc w:val="left"/>
      <w:pPr>
        <w:ind w:left="6480" w:hanging="360"/>
      </w:pPr>
      <w:rPr>
        <w:rFonts w:ascii="Wingdings" w:hAnsi="Wingdings" w:hint="default"/>
      </w:rPr>
    </w:lvl>
  </w:abstractNum>
  <w:abstractNum w:abstractNumId="11" w15:restartNumberingAfterBreak="0">
    <w:nsid w:val="1CC97591"/>
    <w:multiLevelType w:val="hybridMultilevel"/>
    <w:tmpl w:val="9E641430"/>
    <w:lvl w:ilvl="0" w:tplc="7018A514">
      <w:start w:val="1"/>
      <w:numFmt w:val="decimal"/>
      <w:lvlText w:val="%1."/>
      <w:lvlJc w:val="left"/>
      <w:pPr>
        <w:ind w:left="720" w:hanging="360"/>
      </w:pPr>
      <w:rPr>
        <w:rFonts w:hint="default"/>
      </w:rPr>
    </w:lvl>
    <w:lvl w:ilvl="1" w:tplc="740209F6">
      <w:start w:val="1"/>
      <w:numFmt w:val="bullet"/>
      <w:lvlText w:val="o"/>
      <w:lvlJc w:val="left"/>
      <w:pPr>
        <w:ind w:left="1440" w:hanging="360"/>
      </w:pPr>
      <w:rPr>
        <w:rFonts w:ascii="Courier New" w:hAnsi="Courier New" w:cs="Courier New" w:hint="default"/>
      </w:rPr>
    </w:lvl>
    <w:lvl w:ilvl="2" w:tplc="6726797E" w:tentative="1">
      <w:start w:val="1"/>
      <w:numFmt w:val="bullet"/>
      <w:lvlText w:val=""/>
      <w:lvlJc w:val="left"/>
      <w:pPr>
        <w:ind w:left="2160" w:hanging="360"/>
      </w:pPr>
      <w:rPr>
        <w:rFonts w:ascii="Wingdings" w:hAnsi="Wingdings" w:hint="default"/>
      </w:rPr>
    </w:lvl>
    <w:lvl w:ilvl="3" w:tplc="613A7C58" w:tentative="1">
      <w:start w:val="1"/>
      <w:numFmt w:val="bullet"/>
      <w:lvlText w:val=""/>
      <w:lvlJc w:val="left"/>
      <w:pPr>
        <w:ind w:left="2880" w:hanging="360"/>
      </w:pPr>
      <w:rPr>
        <w:rFonts w:ascii="Symbol" w:hAnsi="Symbol" w:hint="default"/>
      </w:rPr>
    </w:lvl>
    <w:lvl w:ilvl="4" w:tplc="D666BB8E" w:tentative="1">
      <w:start w:val="1"/>
      <w:numFmt w:val="bullet"/>
      <w:lvlText w:val="o"/>
      <w:lvlJc w:val="left"/>
      <w:pPr>
        <w:ind w:left="3600" w:hanging="360"/>
      </w:pPr>
      <w:rPr>
        <w:rFonts w:ascii="Courier New" w:hAnsi="Courier New" w:cs="Courier New" w:hint="default"/>
      </w:rPr>
    </w:lvl>
    <w:lvl w:ilvl="5" w:tplc="E2A219E6" w:tentative="1">
      <w:start w:val="1"/>
      <w:numFmt w:val="bullet"/>
      <w:lvlText w:val=""/>
      <w:lvlJc w:val="left"/>
      <w:pPr>
        <w:ind w:left="4320" w:hanging="360"/>
      </w:pPr>
      <w:rPr>
        <w:rFonts w:ascii="Wingdings" w:hAnsi="Wingdings" w:hint="default"/>
      </w:rPr>
    </w:lvl>
    <w:lvl w:ilvl="6" w:tplc="013E246E" w:tentative="1">
      <w:start w:val="1"/>
      <w:numFmt w:val="bullet"/>
      <w:lvlText w:val=""/>
      <w:lvlJc w:val="left"/>
      <w:pPr>
        <w:ind w:left="5040" w:hanging="360"/>
      </w:pPr>
      <w:rPr>
        <w:rFonts w:ascii="Symbol" w:hAnsi="Symbol" w:hint="default"/>
      </w:rPr>
    </w:lvl>
    <w:lvl w:ilvl="7" w:tplc="184453F8" w:tentative="1">
      <w:start w:val="1"/>
      <w:numFmt w:val="bullet"/>
      <w:lvlText w:val="o"/>
      <w:lvlJc w:val="left"/>
      <w:pPr>
        <w:ind w:left="5760" w:hanging="360"/>
      </w:pPr>
      <w:rPr>
        <w:rFonts w:ascii="Courier New" w:hAnsi="Courier New" w:cs="Courier New" w:hint="default"/>
      </w:rPr>
    </w:lvl>
    <w:lvl w:ilvl="8" w:tplc="EA14B812" w:tentative="1">
      <w:start w:val="1"/>
      <w:numFmt w:val="bullet"/>
      <w:lvlText w:val=""/>
      <w:lvlJc w:val="left"/>
      <w:pPr>
        <w:ind w:left="6480" w:hanging="360"/>
      </w:pPr>
      <w:rPr>
        <w:rFonts w:ascii="Wingdings" w:hAnsi="Wingdings" w:hint="default"/>
      </w:rPr>
    </w:lvl>
  </w:abstractNum>
  <w:abstractNum w:abstractNumId="12" w15:restartNumberingAfterBreak="0">
    <w:nsid w:val="2660595B"/>
    <w:multiLevelType w:val="hybridMultilevel"/>
    <w:tmpl w:val="601EFBAC"/>
    <w:lvl w:ilvl="0" w:tplc="4D4826DA">
      <w:start w:val="1"/>
      <w:numFmt w:val="bullet"/>
      <w:lvlText w:val=""/>
      <w:lvlJc w:val="left"/>
      <w:pPr>
        <w:ind w:left="720" w:hanging="360"/>
      </w:pPr>
      <w:rPr>
        <w:rFonts w:ascii="Symbol" w:hAnsi="Symbol" w:hint="default"/>
      </w:rPr>
    </w:lvl>
    <w:lvl w:ilvl="1" w:tplc="ED682C60">
      <w:start w:val="1"/>
      <w:numFmt w:val="bullet"/>
      <w:lvlText w:val="o"/>
      <w:lvlJc w:val="left"/>
      <w:pPr>
        <w:ind w:left="1440" w:hanging="360"/>
      </w:pPr>
      <w:rPr>
        <w:rFonts w:ascii="Courier New" w:hAnsi="Courier New" w:cs="Courier New" w:hint="default"/>
      </w:rPr>
    </w:lvl>
    <w:lvl w:ilvl="2" w:tplc="E8BAD252" w:tentative="1">
      <w:start w:val="1"/>
      <w:numFmt w:val="bullet"/>
      <w:lvlText w:val=""/>
      <w:lvlJc w:val="left"/>
      <w:pPr>
        <w:ind w:left="2160" w:hanging="360"/>
      </w:pPr>
      <w:rPr>
        <w:rFonts w:ascii="Wingdings" w:hAnsi="Wingdings" w:hint="default"/>
      </w:rPr>
    </w:lvl>
    <w:lvl w:ilvl="3" w:tplc="556ECD9E" w:tentative="1">
      <w:start w:val="1"/>
      <w:numFmt w:val="bullet"/>
      <w:lvlText w:val=""/>
      <w:lvlJc w:val="left"/>
      <w:pPr>
        <w:ind w:left="2880" w:hanging="360"/>
      </w:pPr>
      <w:rPr>
        <w:rFonts w:ascii="Symbol" w:hAnsi="Symbol" w:hint="default"/>
      </w:rPr>
    </w:lvl>
    <w:lvl w:ilvl="4" w:tplc="BFB412B4" w:tentative="1">
      <w:start w:val="1"/>
      <w:numFmt w:val="bullet"/>
      <w:lvlText w:val="o"/>
      <w:lvlJc w:val="left"/>
      <w:pPr>
        <w:ind w:left="3600" w:hanging="360"/>
      </w:pPr>
      <w:rPr>
        <w:rFonts w:ascii="Courier New" w:hAnsi="Courier New" w:cs="Courier New" w:hint="default"/>
      </w:rPr>
    </w:lvl>
    <w:lvl w:ilvl="5" w:tplc="F61ADE70" w:tentative="1">
      <w:start w:val="1"/>
      <w:numFmt w:val="bullet"/>
      <w:lvlText w:val=""/>
      <w:lvlJc w:val="left"/>
      <w:pPr>
        <w:ind w:left="4320" w:hanging="360"/>
      </w:pPr>
      <w:rPr>
        <w:rFonts w:ascii="Wingdings" w:hAnsi="Wingdings" w:hint="default"/>
      </w:rPr>
    </w:lvl>
    <w:lvl w:ilvl="6" w:tplc="1D5A63E6" w:tentative="1">
      <w:start w:val="1"/>
      <w:numFmt w:val="bullet"/>
      <w:lvlText w:val=""/>
      <w:lvlJc w:val="left"/>
      <w:pPr>
        <w:ind w:left="5040" w:hanging="360"/>
      </w:pPr>
      <w:rPr>
        <w:rFonts w:ascii="Symbol" w:hAnsi="Symbol" w:hint="default"/>
      </w:rPr>
    </w:lvl>
    <w:lvl w:ilvl="7" w:tplc="FCF86656" w:tentative="1">
      <w:start w:val="1"/>
      <w:numFmt w:val="bullet"/>
      <w:lvlText w:val="o"/>
      <w:lvlJc w:val="left"/>
      <w:pPr>
        <w:ind w:left="5760" w:hanging="360"/>
      </w:pPr>
      <w:rPr>
        <w:rFonts w:ascii="Courier New" w:hAnsi="Courier New" w:cs="Courier New" w:hint="default"/>
      </w:rPr>
    </w:lvl>
    <w:lvl w:ilvl="8" w:tplc="8E12E58C" w:tentative="1">
      <w:start w:val="1"/>
      <w:numFmt w:val="bullet"/>
      <w:lvlText w:val=""/>
      <w:lvlJc w:val="left"/>
      <w:pPr>
        <w:ind w:left="6480" w:hanging="360"/>
      </w:pPr>
      <w:rPr>
        <w:rFonts w:ascii="Wingdings" w:hAnsi="Wingdings" w:hint="default"/>
      </w:rPr>
    </w:lvl>
  </w:abstractNum>
  <w:abstractNum w:abstractNumId="13" w15:restartNumberingAfterBreak="0">
    <w:nsid w:val="2AF36875"/>
    <w:multiLevelType w:val="hybridMultilevel"/>
    <w:tmpl w:val="063C9DF6"/>
    <w:lvl w:ilvl="0" w:tplc="C3D8E68A">
      <w:start w:val="1"/>
      <w:numFmt w:val="bullet"/>
      <w:lvlText w:val="•"/>
      <w:lvlJc w:val="left"/>
      <w:pPr>
        <w:tabs>
          <w:tab w:val="num" w:pos="720"/>
        </w:tabs>
        <w:ind w:left="720" w:hanging="360"/>
      </w:pPr>
      <w:rPr>
        <w:rFonts w:ascii="Verdana" w:hAnsi="Verdana" w:hint="default"/>
        <w:strike w:val="0"/>
      </w:rPr>
    </w:lvl>
    <w:lvl w:ilvl="1" w:tplc="CA548BD0">
      <w:start w:val="1574"/>
      <w:numFmt w:val="bullet"/>
      <w:lvlText w:val="•"/>
      <w:lvlJc w:val="left"/>
      <w:pPr>
        <w:tabs>
          <w:tab w:val="num" w:pos="1440"/>
        </w:tabs>
        <w:ind w:left="1440" w:hanging="360"/>
      </w:pPr>
      <w:rPr>
        <w:rFonts w:ascii="Times New Roman" w:hAnsi="Times New Roman" w:hint="default"/>
      </w:rPr>
    </w:lvl>
    <w:lvl w:ilvl="2" w:tplc="0C4061AC">
      <w:start w:val="1"/>
      <w:numFmt w:val="bullet"/>
      <w:lvlText w:val="•"/>
      <w:lvlJc w:val="left"/>
      <w:pPr>
        <w:tabs>
          <w:tab w:val="num" w:pos="2160"/>
        </w:tabs>
        <w:ind w:left="2160" w:hanging="360"/>
      </w:pPr>
      <w:rPr>
        <w:rFonts w:ascii="Arial" w:hAnsi="Arial" w:hint="default"/>
        <w:color w:val="auto"/>
      </w:rPr>
    </w:lvl>
    <w:lvl w:ilvl="3" w:tplc="91446F1C" w:tentative="1">
      <w:start w:val="1"/>
      <w:numFmt w:val="bullet"/>
      <w:lvlText w:val="•"/>
      <w:lvlJc w:val="left"/>
      <w:pPr>
        <w:tabs>
          <w:tab w:val="num" w:pos="2880"/>
        </w:tabs>
        <w:ind w:left="2880" w:hanging="360"/>
      </w:pPr>
      <w:rPr>
        <w:rFonts w:ascii="Verdana" w:hAnsi="Verdana" w:hint="default"/>
      </w:rPr>
    </w:lvl>
    <w:lvl w:ilvl="4" w:tplc="E868A4E4" w:tentative="1">
      <w:start w:val="1"/>
      <w:numFmt w:val="bullet"/>
      <w:lvlText w:val="•"/>
      <w:lvlJc w:val="left"/>
      <w:pPr>
        <w:tabs>
          <w:tab w:val="num" w:pos="3600"/>
        </w:tabs>
        <w:ind w:left="3600" w:hanging="360"/>
      </w:pPr>
      <w:rPr>
        <w:rFonts w:ascii="Verdana" w:hAnsi="Verdana" w:hint="default"/>
      </w:rPr>
    </w:lvl>
    <w:lvl w:ilvl="5" w:tplc="3A0AF67A" w:tentative="1">
      <w:start w:val="1"/>
      <w:numFmt w:val="bullet"/>
      <w:lvlText w:val="•"/>
      <w:lvlJc w:val="left"/>
      <w:pPr>
        <w:tabs>
          <w:tab w:val="num" w:pos="4320"/>
        </w:tabs>
        <w:ind w:left="4320" w:hanging="360"/>
      </w:pPr>
      <w:rPr>
        <w:rFonts w:ascii="Verdana" w:hAnsi="Verdana" w:hint="default"/>
      </w:rPr>
    </w:lvl>
    <w:lvl w:ilvl="6" w:tplc="5B8459AE" w:tentative="1">
      <w:start w:val="1"/>
      <w:numFmt w:val="bullet"/>
      <w:lvlText w:val="•"/>
      <w:lvlJc w:val="left"/>
      <w:pPr>
        <w:tabs>
          <w:tab w:val="num" w:pos="5040"/>
        </w:tabs>
        <w:ind w:left="5040" w:hanging="360"/>
      </w:pPr>
      <w:rPr>
        <w:rFonts w:ascii="Verdana" w:hAnsi="Verdana" w:hint="default"/>
      </w:rPr>
    </w:lvl>
    <w:lvl w:ilvl="7" w:tplc="BCD0EFFE" w:tentative="1">
      <w:start w:val="1"/>
      <w:numFmt w:val="bullet"/>
      <w:lvlText w:val="•"/>
      <w:lvlJc w:val="left"/>
      <w:pPr>
        <w:tabs>
          <w:tab w:val="num" w:pos="5760"/>
        </w:tabs>
        <w:ind w:left="5760" w:hanging="360"/>
      </w:pPr>
      <w:rPr>
        <w:rFonts w:ascii="Verdana" w:hAnsi="Verdana" w:hint="default"/>
      </w:rPr>
    </w:lvl>
    <w:lvl w:ilvl="8" w:tplc="63063A16" w:tentative="1">
      <w:start w:val="1"/>
      <w:numFmt w:val="bullet"/>
      <w:lvlText w:val="•"/>
      <w:lvlJc w:val="left"/>
      <w:pPr>
        <w:tabs>
          <w:tab w:val="num" w:pos="6480"/>
        </w:tabs>
        <w:ind w:left="6480" w:hanging="360"/>
      </w:pPr>
      <w:rPr>
        <w:rFonts w:ascii="Verdana" w:hAnsi="Verdana" w:hint="default"/>
      </w:rPr>
    </w:lvl>
  </w:abstractNum>
  <w:abstractNum w:abstractNumId="14" w15:restartNumberingAfterBreak="0">
    <w:nsid w:val="2D63674A"/>
    <w:multiLevelType w:val="multilevel"/>
    <w:tmpl w:val="16A63272"/>
    <w:lvl w:ilvl="0">
      <w:start w:val="1"/>
      <w:numFmt w:val="decimal"/>
      <w:lvlText w:val="%1)"/>
      <w:lvlJc w:val="left"/>
      <w:pPr>
        <w:tabs>
          <w:tab w:val="num" w:pos="2345"/>
        </w:tabs>
        <w:ind w:left="2342" w:hanging="357"/>
      </w:pPr>
      <w:rPr>
        <w:rFonts w:ascii="Frutiger 55 Roman" w:hAnsi="Frutiger 55 Roman" w:hint="default"/>
        <w:b w:val="0"/>
        <w:i w:val="0"/>
        <w:sz w:val="22"/>
      </w:rPr>
    </w:lvl>
    <w:lvl w:ilvl="1">
      <w:start w:val="1"/>
      <w:numFmt w:val="bullet"/>
      <w:lvlText w:val=""/>
      <w:lvlJc w:val="left"/>
      <w:pPr>
        <w:tabs>
          <w:tab w:val="num" w:pos="2702"/>
        </w:tabs>
        <w:ind w:left="2699" w:hanging="357"/>
      </w:pPr>
      <w:rPr>
        <w:rFonts w:ascii="Symbol" w:hAnsi="Symbol" w:hint="default"/>
      </w:rPr>
    </w:lvl>
    <w:lvl w:ilvl="2">
      <w:start w:val="1"/>
      <w:numFmt w:val="bullet"/>
      <w:lvlText w:val=""/>
      <w:lvlJc w:val="left"/>
      <w:pPr>
        <w:tabs>
          <w:tab w:val="num" w:pos="3059"/>
        </w:tabs>
        <w:ind w:left="3056" w:hanging="357"/>
      </w:pPr>
      <w:rPr>
        <w:rFonts w:ascii="Symbol" w:hAnsi="Symbol" w:hint="default"/>
      </w:rPr>
    </w:lvl>
    <w:lvl w:ilvl="3">
      <w:start w:val="1"/>
      <w:numFmt w:val="bullet"/>
      <w:lvlText w:val="-"/>
      <w:lvlJc w:val="left"/>
      <w:pPr>
        <w:tabs>
          <w:tab w:val="num" w:pos="3479"/>
        </w:tabs>
        <w:ind w:left="2778" w:firstLine="341"/>
      </w:pPr>
      <w:rPr>
        <w:rFonts w:ascii="Times New Roman" w:hAnsi="Times New Roman" w:hint="default"/>
      </w:rPr>
    </w:lvl>
    <w:lvl w:ilvl="4">
      <w:start w:val="1"/>
      <w:numFmt w:val="bullet"/>
      <w:lvlText w:val="-"/>
      <w:lvlJc w:val="left"/>
      <w:pPr>
        <w:tabs>
          <w:tab w:val="num" w:pos="1800"/>
        </w:tabs>
        <w:ind w:left="1800" w:hanging="360"/>
      </w:pPr>
      <w:rPr>
        <w:rFonts w:ascii="Times New Roman" w:hAnsi="Times New Roman" w:hint="default"/>
      </w:rPr>
    </w:lvl>
    <w:lvl w:ilvl="5">
      <w:start w:val="1"/>
      <w:numFmt w:val="bullet"/>
      <w:lvlText w:val="-"/>
      <w:lvlJc w:val="left"/>
      <w:pPr>
        <w:tabs>
          <w:tab w:val="num" w:pos="2160"/>
        </w:tabs>
        <w:ind w:left="2160" w:hanging="363"/>
      </w:pPr>
      <w:rPr>
        <w:rFonts w:ascii="Times New Roman" w:hAnsi="Times New Roman" w:hint="default"/>
      </w:rPr>
    </w:lvl>
    <w:lvl w:ilvl="6">
      <w:start w:val="1"/>
      <w:numFmt w:val="bullet"/>
      <w:lvlText w:val="-"/>
      <w:lvlJc w:val="left"/>
      <w:pPr>
        <w:tabs>
          <w:tab w:val="num" w:pos="2520"/>
        </w:tabs>
        <w:ind w:left="2520" w:hanging="360"/>
      </w:pPr>
      <w:rPr>
        <w:rFonts w:ascii="Times New Roman" w:hAnsi="Times New Roman" w:hint="default"/>
      </w:rPr>
    </w:lvl>
    <w:lvl w:ilvl="7">
      <w:start w:val="1"/>
      <w:numFmt w:val="bullet"/>
      <w:lvlText w:val="-"/>
      <w:lvlJc w:val="left"/>
      <w:pPr>
        <w:tabs>
          <w:tab w:val="num" w:pos="2880"/>
        </w:tabs>
        <w:ind w:left="2880" w:hanging="363"/>
      </w:pPr>
      <w:rPr>
        <w:rFonts w:ascii="Times New Roman" w:hAnsi="Times New Roman" w:hint="default"/>
      </w:rPr>
    </w:lvl>
    <w:lvl w:ilvl="8">
      <w:start w:val="1"/>
      <w:numFmt w:val="bullet"/>
      <w:lvlText w:val="-"/>
      <w:lvlJc w:val="left"/>
      <w:pPr>
        <w:tabs>
          <w:tab w:val="num" w:pos="3240"/>
        </w:tabs>
        <w:ind w:left="3240" w:hanging="360"/>
      </w:pPr>
      <w:rPr>
        <w:rFonts w:ascii="Times New Roman" w:hAnsi="Times New Roman" w:hint="default"/>
      </w:rPr>
    </w:lvl>
  </w:abstractNum>
  <w:abstractNum w:abstractNumId="15" w15:restartNumberingAfterBreak="0">
    <w:nsid w:val="4A3D4D62"/>
    <w:multiLevelType w:val="multilevel"/>
    <w:tmpl w:val="BBBEEA40"/>
    <w:lvl w:ilvl="0">
      <w:start w:val="1"/>
      <w:numFmt w:val="decimal"/>
      <w:lvlText w:val="%1"/>
      <w:lvlJc w:val="left"/>
      <w:pPr>
        <w:tabs>
          <w:tab w:val="num" w:pos="600"/>
        </w:tabs>
        <w:ind w:left="600" w:hanging="600"/>
      </w:pPr>
      <w:rPr>
        <w:rFonts w:hint="default"/>
        <w:sz w:val="22"/>
      </w:rPr>
    </w:lvl>
    <w:lvl w:ilvl="1">
      <w:start w:val="1"/>
      <w:numFmt w:val="decimal"/>
      <w:lvlText w:val="%1.%2"/>
      <w:lvlJc w:val="left"/>
      <w:pPr>
        <w:tabs>
          <w:tab w:val="num" w:pos="800"/>
        </w:tabs>
        <w:ind w:left="800" w:hanging="800"/>
      </w:pPr>
      <w:rPr>
        <w:rFonts w:hint="default"/>
      </w:rPr>
    </w:lvl>
    <w:lvl w:ilvl="2">
      <w:start w:val="1"/>
      <w:numFmt w:val="decimal"/>
      <w:lvlText w:val="%1.%2.%3"/>
      <w:lvlJc w:val="left"/>
      <w:pPr>
        <w:tabs>
          <w:tab w:val="num" w:pos="1000"/>
        </w:tabs>
        <w:ind w:left="1000" w:hanging="1000"/>
      </w:pPr>
      <w:rPr>
        <w:rFonts w:hint="default"/>
      </w:rPr>
    </w:lvl>
    <w:lvl w:ilvl="3">
      <w:start w:val="1"/>
      <w:numFmt w:val="decimal"/>
      <w:pStyle w:val="Heading4"/>
      <w:lvlText w:val="%1.%2.%3.%4"/>
      <w:lvlJc w:val="left"/>
      <w:pPr>
        <w:tabs>
          <w:tab w:val="num" w:pos="1200"/>
        </w:tabs>
        <w:ind w:left="1200" w:hanging="1200"/>
      </w:pPr>
      <w:rPr>
        <w:rFonts w:hint="default"/>
      </w:rPr>
    </w:lvl>
    <w:lvl w:ilvl="4">
      <w:start w:val="1"/>
      <w:numFmt w:val="decimal"/>
      <w:pStyle w:val="Heading5"/>
      <w:lvlText w:val="%1.%2.%3.%4.%5"/>
      <w:lvlJc w:val="left"/>
      <w:pPr>
        <w:tabs>
          <w:tab w:val="num" w:pos="1400"/>
        </w:tabs>
        <w:ind w:left="1400" w:hanging="1400"/>
      </w:pPr>
      <w:rPr>
        <w:rFonts w:hint="default"/>
      </w:rPr>
    </w:lvl>
    <w:lvl w:ilvl="5">
      <w:start w:val="1"/>
      <w:numFmt w:val="decimal"/>
      <w:pStyle w:val="Heading6"/>
      <w:lvlText w:val="%1.%2.%3.%4.%5.%6"/>
      <w:lvlJc w:val="left"/>
      <w:pPr>
        <w:tabs>
          <w:tab w:val="num" w:pos="1600"/>
        </w:tabs>
        <w:ind w:left="1600" w:hanging="1600"/>
      </w:pPr>
      <w:rPr>
        <w:rFonts w:hint="default"/>
      </w:rPr>
    </w:lvl>
    <w:lvl w:ilvl="6">
      <w:start w:val="1"/>
      <w:numFmt w:val="decimal"/>
      <w:lvlText w:val="%1.%2.%3.%4.%5.%6.%7."/>
      <w:lvlJc w:val="left"/>
      <w:pPr>
        <w:tabs>
          <w:tab w:val="num" w:pos="4559"/>
        </w:tabs>
        <w:ind w:left="3839" w:hanging="1080"/>
      </w:pPr>
      <w:rPr>
        <w:rFonts w:hint="default"/>
      </w:rPr>
    </w:lvl>
    <w:lvl w:ilvl="7">
      <w:start w:val="1"/>
      <w:numFmt w:val="decimal"/>
      <w:lvlText w:val="%1.%2.%3.%4.%5.%6.%7.%8."/>
      <w:lvlJc w:val="left"/>
      <w:pPr>
        <w:tabs>
          <w:tab w:val="num" w:pos="5279"/>
        </w:tabs>
        <w:ind w:left="4343" w:hanging="1224"/>
      </w:pPr>
      <w:rPr>
        <w:rFonts w:hint="default"/>
      </w:rPr>
    </w:lvl>
    <w:lvl w:ilvl="8">
      <w:start w:val="1"/>
      <w:numFmt w:val="decimal"/>
      <w:lvlText w:val="%1.%2.%3.%4.%5.%6.%7.%8.%9."/>
      <w:lvlJc w:val="left"/>
      <w:pPr>
        <w:tabs>
          <w:tab w:val="num" w:pos="5999"/>
        </w:tabs>
        <w:ind w:left="4919" w:hanging="1440"/>
      </w:pPr>
      <w:rPr>
        <w:rFonts w:hint="default"/>
      </w:rPr>
    </w:lvl>
  </w:abstractNum>
  <w:abstractNum w:abstractNumId="16" w15:restartNumberingAfterBreak="0">
    <w:nsid w:val="52462049"/>
    <w:multiLevelType w:val="multilevel"/>
    <w:tmpl w:val="22767726"/>
    <w:lvl w:ilvl="0">
      <w:start w:val="1"/>
      <w:numFmt w:val="bullet"/>
      <w:lvlText w:val=""/>
      <w:lvlJc w:val="left"/>
      <w:pPr>
        <w:ind w:left="1418" w:hanging="284"/>
      </w:pPr>
      <w:rPr>
        <w:rFonts w:ascii="Symbol" w:hAnsi="Symbol" w:hint="default"/>
      </w:rPr>
    </w:lvl>
    <w:lvl w:ilvl="1">
      <w:start w:val="1"/>
      <w:numFmt w:val="bullet"/>
      <w:lvlText w:val="o"/>
      <w:lvlJc w:val="left"/>
      <w:pPr>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15:restartNumberingAfterBreak="0">
    <w:nsid w:val="5A2A4173"/>
    <w:multiLevelType w:val="multilevel"/>
    <w:tmpl w:val="16C26C0E"/>
    <w:lvl w:ilvl="0">
      <w:start w:val="1"/>
      <w:numFmt w:val="bullet"/>
      <w:pStyle w:val="List"/>
      <w:lvlText w:val=""/>
      <w:lvlJc w:val="left"/>
      <w:pPr>
        <w:ind w:left="1418" w:hanging="284"/>
      </w:pPr>
      <w:rPr>
        <w:rFonts w:ascii="Symbol" w:hAnsi="Symbol" w:hint="default"/>
      </w:rPr>
    </w:lvl>
    <w:lvl w:ilvl="1">
      <w:start w:val="1"/>
      <w:numFmt w:val="bullet"/>
      <w:lvlText w:val="o"/>
      <w:lvlJc w:val="left"/>
      <w:pPr>
        <w:ind w:left="1701" w:hanging="283"/>
      </w:pPr>
      <w:rPr>
        <w:rFonts w:ascii="Courier New" w:hAnsi="Courier New" w:hint="default"/>
      </w:rPr>
    </w:lvl>
    <w:lvl w:ilvl="2">
      <w:start w:val="1"/>
      <w:numFmt w:val="bullet"/>
      <w:lvlText w:val=""/>
      <w:lvlJc w:val="left"/>
      <w:pPr>
        <w:ind w:left="1985" w:hanging="284"/>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61025C43"/>
    <w:multiLevelType w:val="multilevel"/>
    <w:tmpl w:val="3CDC107C"/>
    <w:lvl w:ilvl="0">
      <w:start w:val="1"/>
      <w:numFmt w:val="bullet"/>
      <w:lvlText w:val=""/>
      <w:lvlJc w:val="left"/>
      <w:pPr>
        <w:ind w:left="1494" w:hanging="360"/>
      </w:pPr>
      <w:rPr>
        <w:rFonts w:ascii="Symbol" w:hAnsi="Symbol" w:hint="default"/>
      </w:rPr>
    </w:lvl>
    <w:lvl w:ilvl="1">
      <w:start w:val="1"/>
      <w:numFmt w:val="bullet"/>
      <w:lvlText w:val="o"/>
      <w:lvlJc w:val="left"/>
      <w:pPr>
        <w:ind w:left="1778" w:hanging="360"/>
      </w:pPr>
      <w:rPr>
        <w:rFonts w:ascii="Courier New" w:hAnsi="Courier New" w:cs="Courier New" w:hint="default"/>
      </w:rPr>
    </w:lvl>
    <w:lvl w:ilvl="2">
      <w:start w:val="1"/>
      <w:numFmt w:val="bullet"/>
      <w:lvlText w:val=""/>
      <w:lvlJc w:val="left"/>
      <w:pPr>
        <w:ind w:left="2214" w:hanging="360"/>
      </w:pPr>
      <w:rPr>
        <w:rFonts w:ascii="Wingdings" w:hAnsi="Wingdings" w:hint="default"/>
      </w:rPr>
    </w:lvl>
    <w:lvl w:ilvl="3">
      <w:start w:val="1"/>
      <w:numFmt w:val="bullet"/>
      <w:lvlText w:val=""/>
      <w:lvlJc w:val="left"/>
      <w:pPr>
        <w:ind w:left="2574" w:hanging="360"/>
      </w:pPr>
      <w:rPr>
        <w:rFonts w:ascii="Symbol" w:hAnsi="Symbol" w:hint="default"/>
      </w:rPr>
    </w:lvl>
    <w:lvl w:ilvl="4">
      <w:start w:val="1"/>
      <w:numFmt w:val="bullet"/>
      <w:lvlText w:val=""/>
      <w:lvlJc w:val="left"/>
      <w:pPr>
        <w:ind w:left="2934" w:hanging="360"/>
      </w:pPr>
      <w:rPr>
        <w:rFonts w:ascii="Symbol" w:hAnsi="Symbol" w:hint="default"/>
      </w:rPr>
    </w:lvl>
    <w:lvl w:ilvl="5">
      <w:start w:val="1"/>
      <w:numFmt w:val="bullet"/>
      <w:lvlText w:val=""/>
      <w:lvlJc w:val="left"/>
      <w:pPr>
        <w:ind w:left="3294" w:hanging="360"/>
      </w:pPr>
      <w:rPr>
        <w:rFonts w:ascii="Wingdings" w:hAnsi="Wingdings" w:hint="default"/>
      </w:rPr>
    </w:lvl>
    <w:lvl w:ilvl="6">
      <w:start w:val="1"/>
      <w:numFmt w:val="bullet"/>
      <w:lvlText w:val=""/>
      <w:lvlJc w:val="left"/>
      <w:pPr>
        <w:ind w:left="3654" w:hanging="360"/>
      </w:pPr>
      <w:rPr>
        <w:rFonts w:ascii="Wingdings" w:hAnsi="Wingdings" w:hint="default"/>
      </w:rPr>
    </w:lvl>
    <w:lvl w:ilvl="7">
      <w:start w:val="1"/>
      <w:numFmt w:val="bullet"/>
      <w:lvlText w:val=""/>
      <w:lvlJc w:val="left"/>
      <w:pPr>
        <w:ind w:left="4014" w:hanging="360"/>
      </w:pPr>
      <w:rPr>
        <w:rFonts w:ascii="Symbol" w:hAnsi="Symbol" w:hint="default"/>
      </w:rPr>
    </w:lvl>
    <w:lvl w:ilvl="8">
      <w:start w:val="1"/>
      <w:numFmt w:val="bullet"/>
      <w:lvlText w:val=""/>
      <w:lvlJc w:val="left"/>
      <w:pPr>
        <w:ind w:left="4374" w:hanging="360"/>
      </w:pPr>
      <w:rPr>
        <w:rFonts w:ascii="Symbol" w:hAnsi="Symbol" w:hint="default"/>
      </w:rPr>
    </w:lvl>
  </w:abstractNum>
  <w:abstractNum w:abstractNumId="19" w15:restartNumberingAfterBreak="0">
    <w:nsid w:val="6D4D679C"/>
    <w:multiLevelType w:val="hybridMultilevel"/>
    <w:tmpl w:val="ACF4892C"/>
    <w:lvl w:ilvl="0" w:tplc="6AF48AF0">
      <w:start w:val="1"/>
      <w:numFmt w:val="bullet"/>
      <w:lvlText w:val=""/>
      <w:lvlJc w:val="left"/>
      <w:pPr>
        <w:ind w:left="1159" w:hanging="360"/>
      </w:pPr>
      <w:rPr>
        <w:rFonts w:ascii="Symbol" w:hAnsi="Symbol" w:hint="default"/>
      </w:rPr>
    </w:lvl>
    <w:lvl w:ilvl="1" w:tplc="B11AB96A" w:tentative="1">
      <w:start w:val="1"/>
      <w:numFmt w:val="bullet"/>
      <w:lvlText w:val="o"/>
      <w:lvlJc w:val="left"/>
      <w:pPr>
        <w:ind w:left="1879" w:hanging="360"/>
      </w:pPr>
      <w:rPr>
        <w:rFonts w:ascii="Courier New" w:hAnsi="Courier New" w:cs="Courier New" w:hint="default"/>
      </w:rPr>
    </w:lvl>
    <w:lvl w:ilvl="2" w:tplc="970C250E" w:tentative="1">
      <w:start w:val="1"/>
      <w:numFmt w:val="bullet"/>
      <w:lvlText w:val=""/>
      <w:lvlJc w:val="left"/>
      <w:pPr>
        <w:ind w:left="2599" w:hanging="360"/>
      </w:pPr>
      <w:rPr>
        <w:rFonts w:ascii="Wingdings" w:hAnsi="Wingdings" w:hint="default"/>
      </w:rPr>
    </w:lvl>
    <w:lvl w:ilvl="3" w:tplc="0E8A137E" w:tentative="1">
      <w:start w:val="1"/>
      <w:numFmt w:val="bullet"/>
      <w:lvlText w:val=""/>
      <w:lvlJc w:val="left"/>
      <w:pPr>
        <w:ind w:left="3319" w:hanging="360"/>
      </w:pPr>
      <w:rPr>
        <w:rFonts w:ascii="Symbol" w:hAnsi="Symbol" w:hint="default"/>
      </w:rPr>
    </w:lvl>
    <w:lvl w:ilvl="4" w:tplc="0B5AD37E" w:tentative="1">
      <w:start w:val="1"/>
      <w:numFmt w:val="bullet"/>
      <w:lvlText w:val="o"/>
      <w:lvlJc w:val="left"/>
      <w:pPr>
        <w:ind w:left="4039" w:hanging="360"/>
      </w:pPr>
      <w:rPr>
        <w:rFonts w:ascii="Courier New" w:hAnsi="Courier New" w:cs="Courier New" w:hint="default"/>
      </w:rPr>
    </w:lvl>
    <w:lvl w:ilvl="5" w:tplc="23C6EF5A" w:tentative="1">
      <w:start w:val="1"/>
      <w:numFmt w:val="bullet"/>
      <w:lvlText w:val=""/>
      <w:lvlJc w:val="left"/>
      <w:pPr>
        <w:ind w:left="4759" w:hanging="360"/>
      </w:pPr>
      <w:rPr>
        <w:rFonts w:ascii="Wingdings" w:hAnsi="Wingdings" w:hint="default"/>
      </w:rPr>
    </w:lvl>
    <w:lvl w:ilvl="6" w:tplc="D79CFE7E" w:tentative="1">
      <w:start w:val="1"/>
      <w:numFmt w:val="bullet"/>
      <w:lvlText w:val=""/>
      <w:lvlJc w:val="left"/>
      <w:pPr>
        <w:ind w:left="5479" w:hanging="360"/>
      </w:pPr>
      <w:rPr>
        <w:rFonts w:ascii="Symbol" w:hAnsi="Symbol" w:hint="default"/>
      </w:rPr>
    </w:lvl>
    <w:lvl w:ilvl="7" w:tplc="DB9C734E" w:tentative="1">
      <w:start w:val="1"/>
      <w:numFmt w:val="bullet"/>
      <w:lvlText w:val="o"/>
      <w:lvlJc w:val="left"/>
      <w:pPr>
        <w:ind w:left="6199" w:hanging="360"/>
      </w:pPr>
      <w:rPr>
        <w:rFonts w:ascii="Courier New" w:hAnsi="Courier New" w:cs="Courier New" w:hint="default"/>
      </w:rPr>
    </w:lvl>
    <w:lvl w:ilvl="8" w:tplc="E32A4ED0" w:tentative="1">
      <w:start w:val="1"/>
      <w:numFmt w:val="bullet"/>
      <w:lvlText w:val=""/>
      <w:lvlJc w:val="left"/>
      <w:pPr>
        <w:ind w:left="6919" w:hanging="360"/>
      </w:pPr>
      <w:rPr>
        <w:rFonts w:ascii="Wingdings" w:hAnsi="Wingdings" w:hint="default"/>
      </w:rPr>
    </w:lvl>
  </w:abstractNum>
  <w:num w:numId="1">
    <w:abstractNumId w:val="15"/>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2"/>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4"/>
  </w:num>
  <w:num w:numId="19">
    <w:abstractNumId w:val="13"/>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47"/>
    <w:rsid w:val="000008C6"/>
    <w:rsid w:val="000145B2"/>
    <w:rsid w:val="0002383F"/>
    <w:rsid w:val="00054FFD"/>
    <w:rsid w:val="00072120"/>
    <w:rsid w:val="000D279D"/>
    <w:rsid w:val="000D34DC"/>
    <w:rsid w:val="000D3BF7"/>
    <w:rsid w:val="000D6B04"/>
    <w:rsid w:val="000E36FF"/>
    <w:rsid w:val="000E7EE4"/>
    <w:rsid w:val="000F59B8"/>
    <w:rsid w:val="00105222"/>
    <w:rsid w:val="001263AE"/>
    <w:rsid w:val="001331B0"/>
    <w:rsid w:val="00134D77"/>
    <w:rsid w:val="00135E93"/>
    <w:rsid w:val="0014493A"/>
    <w:rsid w:val="00151C1A"/>
    <w:rsid w:val="00174618"/>
    <w:rsid w:val="00180DD1"/>
    <w:rsid w:val="0018566F"/>
    <w:rsid w:val="001A75C8"/>
    <w:rsid w:val="001B3D26"/>
    <w:rsid w:val="001D6FD0"/>
    <w:rsid w:val="001E5D5A"/>
    <w:rsid w:val="00200AF0"/>
    <w:rsid w:val="00240B2E"/>
    <w:rsid w:val="00246B7D"/>
    <w:rsid w:val="00250C28"/>
    <w:rsid w:val="002519F0"/>
    <w:rsid w:val="00292F4C"/>
    <w:rsid w:val="00295456"/>
    <w:rsid w:val="002A1CE8"/>
    <w:rsid w:val="002A3FA9"/>
    <w:rsid w:val="002C3FBE"/>
    <w:rsid w:val="002E11E6"/>
    <w:rsid w:val="002F2CBC"/>
    <w:rsid w:val="003159A0"/>
    <w:rsid w:val="00327986"/>
    <w:rsid w:val="00342297"/>
    <w:rsid w:val="003564A3"/>
    <w:rsid w:val="00365E27"/>
    <w:rsid w:val="00366145"/>
    <w:rsid w:val="00376954"/>
    <w:rsid w:val="0038174B"/>
    <w:rsid w:val="003B424F"/>
    <w:rsid w:val="003C5F3C"/>
    <w:rsid w:val="003C769A"/>
    <w:rsid w:val="003D14A5"/>
    <w:rsid w:val="004000E6"/>
    <w:rsid w:val="0040546B"/>
    <w:rsid w:val="0042735B"/>
    <w:rsid w:val="00432F6F"/>
    <w:rsid w:val="00450029"/>
    <w:rsid w:val="00484ED6"/>
    <w:rsid w:val="004D5A73"/>
    <w:rsid w:val="004D6C19"/>
    <w:rsid w:val="004D6E61"/>
    <w:rsid w:val="004E5516"/>
    <w:rsid w:val="004E797F"/>
    <w:rsid w:val="0050058D"/>
    <w:rsid w:val="005025B0"/>
    <w:rsid w:val="00514864"/>
    <w:rsid w:val="005332CF"/>
    <w:rsid w:val="00556A47"/>
    <w:rsid w:val="005662BD"/>
    <w:rsid w:val="00574615"/>
    <w:rsid w:val="00575393"/>
    <w:rsid w:val="00577AD3"/>
    <w:rsid w:val="005805E5"/>
    <w:rsid w:val="005930D5"/>
    <w:rsid w:val="005E4BD5"/>
    <w:rsid w:val="00610418"/>
    <w:rsid w:val="00612976"/>
    <w:rsid w:val="00650E61"/>
    <w:rsid w:val="006728BE"/>
    <w:rsid w:val="00675A61"/>
    <w:rsid w:val="006800DC"/>
    <w:rsid w:val="0069158A"/>
    <w:rsid w:val="006919E4"/>
    <w:rsid w:val="006974B0"/>
    <w:rsid w:val="006A472E"/>
    <w:rsid w:val="006D4D03"/>
    <w:rsid w:val="006E041A"/>
    <w:rsid w:val="006E4AFF"/>
    <w:rsid w:val="006F1655"/>
    <w:rsid w:val="00700414"/>
    <w:rsid w:val="00707D96"/>
    <w:rsid w:val="0072378F"/>
    <w:rsid w:val="007250E7"/>
    <w:rsid w:val="00733B72"/>
    <w:rsid w:val="007413FB"/>
    <w:rsid w:val="00762C09"/>
    <w:rsid w:val="00765D0E"/>
    <w:rsid w:val="0077634C"/>
    <w:rsid w:val="00785F7A"/>
    <w:rsid w:val="00797AD1"/>
    <w:rsid w:val="007C75EB"/>
    <w:rsid w:val="007D11F4"/>
    <w:rsid w:val="007D2BF7"/>
    <w:rsid w:val="007E1A41"/>
    <w:rsid w:val="00840AB5"/>
    <w:rsid w:val="00881214"/>
    <w:rsid w:val="0089146D"/>
    <w:rsid w:val="0089181B"/>
    <w:rsid w:val="00892F1A"/>
    <w:rsid w:val="008A1881"/>
    <w:rsid w:val="008A5488"/>
    <w:rsid w:val="008B49DA"/>
    <w:rsid w:val="008E5E56"/>
    <w:rsid w:val="008F09DC"/>
    <w:rsid w:val="008F1700"/>
    <w:rsid w:val="00900E21"/>
    <w:rsid w:val="009342B5"/>
    <w:rsid w:val="009829CC"/>
    <w:rsid w:val="00990762"/>
    <w:rsid w:val="009A0043"/>
    <w:rsid w:val="009C5068"/>
    <w:rsid w:val="009C51D5"/>
    <w:rsid w:val="009C54D8"/>
    <w:rsid w:val="009D3874"/>
    <w:rsid w:val="009E0045"/>
    <w:rsid w:val="009E3CD0"/>
    <w:rsid w:val="009E7AFC"/>
    <w:rsid w:val="009F1F89"/>
    <w:rsid w:val="00A15988"/>
    <w:rsid w:val="00A55C33"/>
    <w:rsid w:val="00A6626A"/>
    <w:rsid w:val="00A720FE"/>
    <w:rsid w:val="00A808BC"/>
    <w:rsid w:val="00AB1593"/>
    <w:rsid w:val="00AC10BB"/>
    <w:rsid w:val="00AC21C3"/>
    <w:rsid w:val="00AC75FF"/>
    <w:rsid w:val="00AD4BB9"/>
    <w:rsid w:val="00AE25FB"/>
    <w:rsid w:val="00B00F90"/>
    <w:rsid w:val="00B023B7"/>
    <w:rsid w:val="00B26FC3"/>
    <w:rsid w:val="00B273C3"/>
    <w:rsid w:val="00B31ED1"/>
    <w:rsid w:val="00B37887"/>
    <w:rsid w:val="00B459AE"/>
    <w:rsid w:val="00B60BD7"/>
    <w:rsid w:val="00B612A7"/>
    <w:rsid w:val="00B66871"/>
    <w:rsid w:val="00B67FE4"/>
    <w:rsid w:val="00B807BE"/>
    <w:rsid w:val="00B93472"/>
    <w:rsid w:val="00BC4E91"/>
    <w:rsid w:val="00BD5A23"/>
    <w:rsid w:val="00BE77BB"/>
    <w:rsid w:val="00C20614"/>
    <w:rsid w:val="00C2375D"/>
    <w:rsid w:val="00C321D6"/>
    <w:rsid w:val="00C429A8"/>
    <w:rsid w:val="00CA6E6F"/>
    <w:rsid w:val="00CF52BB"/>
    <w:rsid w:val="00D20384"/>
    <w:rsid w:val="00D22A7B"/>
    <w:rsid w:val="00D27847"/>
    <w:rsid w:val="00D419E1"/>
    <w:rsid w:val="00D64B6C"/>
    <w:rsid w:val="00D765C2"/>
    <w:rsid w:val="00D77243"/>
    <w:rsid w:val="00DA7912"/>
    <w:rsid w:val="00DC3726"/>
    <w:rsid w:val="00DC6CDB"/>
    <w:rsid w:val="00DD1B38"/>
    <w:rsid w:val="00DD3609"/>
    <w:rsid w:val="00DD388A"/>
    <w:rsid w:val="00DD4257"/>
    <w:rsid w:val="00DE1F22"/>
    <w:rsid w:val="00DE4C38"/>
    <w:rsid w:val="00DF26C4"/>
    <w:rsid w:val="00DF56FF"/>
    <w:rsid w:val="00E03152"/>
    <w:rsid w:val="00E0427C"/>
    <w:rsid w:val="00E07EA1"/>
    <w:rsid w:val="00E15892"/>
    <w:rsid w:val="00E174A8"/>
    <w:rsid w:val="00E2066A"/>
    <w:rsid w:val="00E22580"/>
    <w:rsid w:val="00E23EE0"/>
    <w:rsid w:val="00E27588"/>
    <w:rsid w:val="00E30481"/>
    <w:rsid w:val="00E3177A"/>
    <w:rsid w:val="00E578A9"/>
    <w:rsid w:val="00E61DFF"/>
    <w:rsid w:val="00E957FF"/>
    <w:rsid w:val="00F43F95"/>
    <w:rsid w:val="00F522EB"/>
    <w:rsid w:val="00F60C7D"/>
    <w:rsid w:val="00F67118"/>
    <w:rsid w:val="00F75BC4"/>
    <w:rsid w:val="00FA160F"/>
    <w:rsid w:val="00FC602F"/>
    <w:rsid w:val="00FD3F7B"/>
    <w:rsid w:val="00FD5A7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B7675"/>
  <w15:chartTrackingRefBased/>
  <w15:docId w15:val="{5D227969-772B-4AA9-A0FA-005C5560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6E041A"/>
    <w:rPr>
      <w:rFonts w:ascii="Verdana" w:hAnsi="Verdana"/>
      <w:sz w:val="20"/>
    </w:rPr>
  </w:style>
  <w:style w:type="paragraph" w:styleId="Heading1">
    <w:name w:val="heading 1"/>
    <w:basedOn w:val="Title"/>
    <w:next w:val="BodyText"/>
    <w:link w:val="Heading1Char"/>
    <w:qFormat/>
    <w:rsid w:val="00F522EB"/>
    <w:pPr>
      <w:spacing w:before="120"/>
      <w:outlineLvl w:val="0"/>
    </w:pPr>
    <w:rPr>
      <w:rFonts w:ascii="Verdana" w:hAnsi="Verdana"/>
      <w:b/>
      <w:sz w:val="28"/>
      <w:szCs w:val="28"/>
    </w:rPr>
  </w:style>
  <w:style w:type="paragraph" w:styleId="Heading2">
    <w:name w:val="heading 2"/>
    <w:next w:val="BodyText"/>
    <w:link w:val="Heading2Char"/>
    <w:qFormat/>
    <w:rsid w:val="004D6C19"/>
    <w:pPr>
      <w:keepNext/>
      <w:spacing w:before="240" w:after="120" w:line="240" w:lineRule="auto"/>
      <w:outlineLvl w:val="1"/>
    </w:pPr>
    <w:rPr>
      <w:rFonts w:ascii="Verdana" w:eastAsia="Times New Roman" w:hAnsi="Verdana" w:cs="Arial"/>
      <w:b/>
      <w:bCs/>
      <w:iCs/>
      <w:szCs w:val="28"/>
      <w:lang w:eastAsia="fi-FI"/>
    </w:rPr>
  </w:style>
  <w:style w:type="paragraph" w:styleId="Heading3">
    <w:name w:val="heading 3"/>
    <w:next w:val="BodyText"/>
    <w:link w:val="Heading3Char"/>
    <w:qFormat/>
    <w:rsid w:val="007C75EB"/>
    <w:pPr>
      <w:keepNext/>
      <w:spacing w:before="160" w:after="120" w:line="240" w:lineRule="auto"/>
      <w:outlineLvl w:val="2"/>
    </w:pPr>
    <w:rPr>
      <w:rFonts w:ascii="Verdana" w:eastAsia="Times New Roman" w:hAnsi="Verdana" w:cs="Arial"/>
      <w:bCs/>
      <w:sz w:val="20"/>
      <w:szCs w:val="26"/>
      <w:lang w:eastAsia="fi-FI"/>
    </w:rPr>
  </w:style>
  <w:style w:type="paragraph" w:styleId="Heading4">
    <w:name w:val="heading 4"/>
    <w:next w:val="BodyText"/>
    <w:link w:val="Heading4Char"/>
    <w:qFormat/>
    <w:rsid w:val="0040546B"/>
    <w:pPr>
      <w:keepNext/>
      <w:numPr>
        <w:ilvl w:val="3"/>
        <w:numId w:val="1"/>
      </w:numPr>
      <w:spacing w:after="0" w:line="240" w:lineRule="auto"/>
      <w:outlineLvl w:val="3"/>
    </w:pPr>
    <w:rPr>
      <w:rFonts w:ascii="Verdana" w:eastAsia="Times New Roman" w:hAnsi="Verdana" w:cs="Times New Roman"/>
      <w:bCs/>
      <w:sz w:val="20"/>
      <w:szCs w:val="28"/>
      <w:lang w:eastAsia="fi-FI"/>
    </w:rPr>
  </w:style>
  <w:style w:type="paragraph" w:styleId="Heading5">
    <w:name w:val="heading 5"/>
    <w:next w:val="BodyText"/>
    <w:link w:val="Heading5Char"/>
    <w:qFormat/>
    <w:rsid w:val="0040546B"/>
    <w:pPr>
      <w:numPr>
        <w:ilvl w:val="4"/>
        <w:numId w:val="1"/>
      </w:numPr>
      <w:spacing w:after="0" w:line="240" w:lineRule="auto"/>
      <w:outlineLvl w:val="4"/>
    </w:pPr>
    <w:rPr>
      <w:rFonts w:ascii="Verdana" w:eastAsia="Times New Roman" w:hAnsi="Verdana" w:cs="Times New Roman"/>
      <w:bCs/>
      <w:iCs/>
      <w:sz w:val="20"/>
      <w:szCs w:val="26"/>
      <w:lang w:eastAsia="fi-FI"/>
    </w:rPr>
  </w:style>
  <w:style w:type="paragraph" w:styleId="Heading6">
    <w:name w:val="heading 6"/>
    <w:next w:val="BodyText"/>
    <w:link w:val="Heading6Char"/>
    <w:qFormat/>
    <w:rsid w:val="0040546B"/>
    <w:pPr>
      <w:numPr>
        <w:ilvl w:val="5"/>
        <w:numId w:val="1"/>
      </w:numPr>
      <w:spacing w:after="0" w:line="240" w:lineRule="auto"/>
      <w:outlineLvl w:val="5"/>
    </w:pPr>
    <w:rPr>
      <w:rFonts w:ascii="Verdana" w:eastAsia="Times New Roman" w:hAnsi="Verdana" w:cs="Times New Roman"/>
      <w:bCs/>
      <w:sz w:val="20"/>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AB1593"/>
    <w:pPr>
      <w:tabs>
        <w:tab w:val="center" w:pos="4819"/>
        <w:tab w:val="right" w:pos="9638"/>
      </w:tabs>
      <w:spacing w:after="0" w:line="240" w:lineRule="auto"/>
    </w:pPr>
  </w:style>
  <w:style w:type="character" w:customStyle="1" w:styleId="HeaderChar">
    <w:name w:val="Header Char"/>
    <w:basedOn w:val="DefaultParagraphFont"/>
    <w:link w:val="Header"/>
    <w:rsid w:val="00FC602F"/>
    <w:rPr>
      <w:rFonts w:ascii="Verdana" w:hAnsi="Verdana"/>
      <w:sz w:val="20"/>
    </w:rPr>
  </w:style>
  <w:style w:type="paragraph" w:styleId="Footer">
    <w:name w:val="footer"/>
    <w:basedOn w:val="Normal"/>
    <w:link w:val="FooterChar"/>
    <w:uiPriority w:val="99"/>
    <w:rsid w:val="003C769A"/>
    <w:pPr>
      <w:tabs>
        <w:tab w:val="center" w:pos="4819"/>
        <w:tab w:val="right" w:pos="9638"/>
      </w:tabs>
      <w:spacing w:after="0" w:line="240" w:lineRule="auto"/>
    </w:pPr>
    <w:rPr>
      <w:sz w:val="16"/>
    </w:rPr>
  </w:style>
  <w:style w:type="character" w:customStyle="1" w:styleId="FooterChar">
    <w:name w:val="Footer Char"/>
    <w:basedOn w:val="DefaultParagraphFont"/>
    <w:link w:val="Footer"/>
    <w:uiPriority w:val="99"/>
    <w:rsid w:val="003C769A"/>
    <w:rPr>
      <w:rFonts w:ascii="Verdana" w:hAnsi="Verdana"/>
      <w:sz w:val="16"/>
    </w:rPr>
  </w:style>
  <w:style w:type="character" w:styleId="PageNumber">
    <w:name w:val="page number"/>
    <w:semiHidden/>
    <w:rsid w:val="00E578A9"/>
    <w:rPr>
      <w:rFonts w:ascii="Verdana" w:hAnsi="Verdana"/>
      <w:sz w:val="18"/>
    </w:rPr>
  </w:style>
  <w:style w:type="character" w:customStyle="1" w:styleId="Heading1Char">
    <w:name w:val="Heading 1 Char"/>
    <w:basedOn w:val="DefaultParagraphFont"/>
    <w:link w:val="Heading1"/>
    <w:rsid w:val="00F522EB"/>
    <w:rPr>
      <w:rFonts w:ascii="Verdana" w:eastAsiaTheme="majorEastAsia" w:hAnsi="Verdana" w:cstheme="majorBidi"/>
      <w:b/>
      <w:spacing w:val="-10"/>
      <w:kern w:val="28"/>
      <w:sz w:val="28"/>
      <w:szCs w:val="28"/>
    </w:rPr>
  </w:style>
  <w:style w:type="character" w:customStyle="1" w:styleId="Heading2Char">
    <w:name w:val="Heading 2 Char"/>
    <w:basedOn w:val="DefaultParagraphFont"/>
    <w:link w:val="Heading2"/>
    <w:rsid w:val="004D6C19"/>
    <w:rPr>
      <w:rFonts w:ascii="Verdana" w:eastAsia="Times New Roman" w:hAnsi="Verdana" w:cs="Arial"/>
      <w:b/>
      <w:bCs/>
      <w:iCs/>
      <w:szCs w:val="28"/>
      <w:lang w:eastAsia="fi-FI"/>
    </w:rPr>
  </w:style>
  <w:style w:type="character" w:customStyle="1" w:styleId="Heading3Char">
    <w:name w:val="Heading 3 Char"/>
    <w:basedOn w:val="DefaultParagraphFont"/>
    <w:link w:val="Heading3"/>
    <w:rsid w:val="007C75EB"/>
    <w:rPr>
      <w:rFonts w:ascii="Verdana" w:eastAsia="Times New Roman" w:hAnsi="Verdana" w:cs="Arial"/>
      <w:bCs/>
      <w:sz w:val="20"/>
      <w:szCs w:val="26"/>
      <w:lang w:eastAsia="fi-FI"/>
    </w:rPr>
  </w:style>
  <w:style w:type="character" w:customStyle="1" w:styleId="Heading4Char">
    <w:name w:val="Heading 4 Char"/>
    <w:basedOn w:val="DefaultParagraphFont"/>
    <w:link w:val="Heading4"/>
    <w:rsid w:val="0040546B"/>
    <w:rPr>
      <w:rFonts w:ascii="Verdana" w:eastAsia="Times New Roman" w:hAnsi="Verdana" w:cs="Times New Roman"/>
      <w:bCs/>
      <w:sz w:val="20"/>
      <w:szCs w:val="28"/>
      <w:lang w:eastAsia="fi-FI"/>
    </w:rPr>
  </w:style>
  <w:style w:type="character" w:customStyle="1" w:styleId="Heading5Char">
    <w:name w:val="Heading 5 Char"/>
    <w:basedOn w:val="DefaultParagraphFont"/>
    <w:link w:val="Heading5"/>
    <w:rsid w:val="0040546B"/>
    <w:rPr>
      <w:rFonts w:ascii="Verdana" w:eastAsia="Times New Roman" w:hAnsi="Verdana" w:cs="Times New Roman"/>
      <w:bCs/>
      <w:iCs/>
      <w:sz w:val="20"/>
      <w:szCs w:val="26"/>
      <w:lang w:eastAsia="fi-FI"/>
    </w:rPr>
  </w:style>
  <w:style w:type="character" w:customStyle="1" w:styleId="Heading6Char">
    <w:name w:val="Heading 6 Char"/>
    <w:basedOn w:val="DefaultParagraphFont"/>
    <w:link w:val="Heading6"/>
    <w:rsid w:val="0040546B"/>
    <w:rPr>
      <w:rFonts w:ascii="Verdana" w:eastAsia="Times New Roman" w:hAnsi="Verdana" w:cs="Times New Roman"/>
      <w:bCs/>
      <w:sz w:val="20"/>
      <w:lang w:eastAsia="fi-FI"/>
    </w:rPr>
  </w:style>
  <w:style w:type="paragraph" w:customStyle="1" w:styleId="TrafiAsiaotsikko">
    <w:name w:val="Trafi_Asiaotsikko"/>
    <w:next w:val="Normal"/>
    <w:semiHidden/>
    <w:qFormat/>
    <w:rsid w:val="00A720FE"/>
    <w:pPr>
      <w:spacing w:after="360" w:line="240" w:lineRule="auto"/>
    </w:pPr>
    <w:rPr>
      <w:rFonts w:ascii="Verdana" w:eastAsia="Times New Roman" w:hAnsi="Verdana" w:cs="Times New Roman"/>
      <w:b/>
      <w:sz w:val="24"/>
      <w:szCs w:val="24"/>
      <w:lang w:eastAsia="fi-FI"/>
    </w:rPr>
  </w:style>
  <w:style w:type="paragraph" w:styleId="BodyText">
    <w:name w:val="Body Text"/>
    <w:basedOn w:val="Normal"/>
    <w:link w:val="BodyTextChar"/>
    <w:uiPriority w:val="99"/>
    <w:qFormat/>
    <w:rsid w:val="00BE77BB"/>
    <w:pPr>
      <w:spacing w:before="120" w:after="240" w:line="240" w:lineRule="auto"/>
      <w:ind w:left="1134"/>
    </w:pPr>
    <w:rPr>
      <w:rFonts w:eastAsia="Times New Roman" w:cs="Times New Roman"/>
      <w:szCs w:val="24"/>
      <w:lang w:eastAsia="fi-FI"/>
    </w:rPr>
  </w:style>
  <w:style w:type="character" w:customStyle="1" w:styleId="BodyTextChar">
    <w:name w:val="Body Text Char"/>
    <w:basedOn w:val="DefaultParagraphFont"/>
    <w:link w:val="BodyText"/>
    <w:uiPriority w:val="99"/>
    <w:rsid w:val="00FC602F"/>
    <w:rPr>
      <w:rFonts w:ascii="Verdana" w:eastAsia="Times New Roman" w:hAnsi="Verdana" w:cs="Times New Roman"/>
      <w:sz w:val="20"/>
      <w:szCs w:val="24"/>
      <w:lang w:eastAsia="fi-FI"/>
    </w:rPr>
  </w:style>
  <w:style w:type="paragraph" w:styleId="List">
    <w:name w:val="List"/>
    <w:basedOn w:val="Normal"/>
    <w:uiPriority w:val="99"/>
    <w:rsid w:val="000E7EE4"/>
    <w:pPr>
      <w:numPr>
        <w:numId w:val="17"/>
      </w:numPr>
      <w:tabs>
        <w:tab w:val="left" w:pos="1418"/>
      </w:tabs>
      <w:spacing w:before="60" w:after="60" w:line="240" w:lineRule="auto"/>
      <w:ind w:hanging="283"/>
    </w:pPr>
    <w:rPr>
      <w:rFonts w:eastAsia="Times New Roman" w:cs="Times New Roman"/>
      <w:szCs w:val="24"/>
      <w:lang w:eastAsia="fi-FI"/>
    </w:rPr>
  </w:style>
  <w:style w:type="paragraph" w:styleId="ListNumber">
    <w:name w:val="List Number"/>
    <w:basedOn w:val="Normal"/>
    <w:uiPriority w:val="99"/>
    <w:qFormat/>
    <w:rsid w:val="00762C09"/>
    <w:pPr>
      <w:numPr>
        <w:numId w:val="8"/>
      </w:numPr>
      <w:tabs>
        <w:tab w:val="clear" w:pos="360"/>
        <w:tab w:val="num" w:pos="1560"/>
      </w:tabs>
      <w:spacing w:before="60" w:after="60" w:line="240" w:lineRule="auto"/>
      <w:ind w:left="1560" w:hanging="426"/>
    </w:pPr>
  </w:style>
  <w:style w:type="paragraph" w:styleId="Signature">
    <w:name w:val="Signature"/>
    <w:basedOn w:val="Normal"/>
    <w:link w:val="SignatureChar"/>
    <w:uiPriority w:val="99"/>
    <w:rsid w:val="006728BE"/>
    <w:pPr>
      <w:spacing w:after="0" w:line="240" w:lineRule="auto"/>
      <w:ind w:left="1134"/>
    </w:pPr>
  </w:style>
  <w:style w:type="paragraph" w:styleId="TOCHeading">
    <w:name w:val="TOC Heading"/>
    <w:basedOn w:val="Heading1"/>
    <w:next w:val="Normal"/>
    <w:uiPriority w:val="39"/>
    <w:unhideWhenUsed/>
    <w:qFormat/>
    <w:rsid w:val="00DD1B38"/>
    <w:pPr>
      <w:keepLines/>
      <w:spacing w:before="240" w:line="259" w:lineRule="auto"/>
      <w:outlineLvl w:val="9"/>
    </w:pPr>
    <w:rPr>
      <w:b w:val="0"/>
      <w:bCs/>
      <w:kern w:val="0"/>
      <w:sz w:val="24"/>
    </w:rPr>
  </w:style>
  <w:style w:type="paragraph" w:styleId="TOC1">
    <w:name w:val="toc 1"/>
    <w:basedOn w:val="Normal"/>
    <w:next w:val="Normal"/>
    <w:autoRedefine/>
    <w:uiPriority w:val="39"/>
    <w:unhideWhenUsed/>
    <w:rsid w:val="00B31ED1"/>
    <w:pPr>
      <w:tabs>
        <w:tab w:val="left" w:pos="426"/>
        <w:tab w:val="right" w:leader="dot" w:pos="9639"/>
      </w:tabs>
      <w:spacing w:after="100"/>
      <w:ind w:left="426" w:hanging="426"/>
    </w:pPr>
    <w:rPr>
      <w:b/>
      <w:noProof/>
    </w:rPr>
  </w:style>
  <w:style w:type="paragraph" w:styleId="TOC2">
    <w:name w:val="toc 2"/>
    <w:basedOn w:val="Normal"/>
    <w:next w:val="Normal"/>
    <w:autoRedefine/>
    <w:uiPriority w:val="39"/>
    <w:unhideWhenUsed/>
    <w:rsid w:val="00B31ED1"/>
    <w:pPr>
      <w:tabs>
        <w:tab w:val="left" w:pos="1134"/>
        <w:tab w:val="right" w:leader="dot" w:pos="9639"/>
      </w:tabs>
      <w:spacing w:after="100"/>
      <w:ind w:left="1134" w:hanging="708"/>
    </w:pPr>
  </w:style>
  <w:style w:type="paragraph" w:styleId="TOC3">
    <w:name w:val="toc 3"/>
    <w:basedOn w:val="Normal"/>
    <w:next w:val="Normal"/>
    <w:autoRedefine/>
    <w:uiPriority w:val="39"/>
    <w:unhideWhenUsed/>
    <w:rsid w:val="00B31ED1"/>
    <w:pPr>
      <w:tabs>
        <w:tab w:val="left" w:pos="1276"/>
        <w:tab w:val="right" w:leader="dot" w:pos="9639"/>
      </w:tabs>
      <w:spacing w:after="100"/>
      <w:ind w:left="1276" w:hanging="850"/>
    </w:pPr>
  </w:style>
  <w:style w:type="character" w:styleId="Hyperlink">
    <w:name w:val="Hyperlink"/>
    <w:basedOn w:val="DefaultParagraphFont"/>
    <w:uiPriority w:val="99"/>
    <w:unhideWhenUsed/>
    <w:rsid w:val="00DD1B38"/>
    <w:rPr>
      <w:color w:val="00AEB2" w:themeColor="hyperlink"/>
      <w:u w:val="single"/>
    </w:rPr>
  </w:style>
  <w:style w:type="character" w:customStyle="1" w:styleId="SignatureChar">
    <w:name w:val="Signature Char"/>
    <w:basedOn w:val="DefaultParagraphFont"/>
    <w:link w:val="Signature"/>
    <w:uiPriority w:val="99"/>
    <w:rsid w:val="006728BE"/>
    <w:rPr>
      <w:rFonts w:ascii="Verdana" w:hAnsi="Verdana"/>
      <w:sz w:val="20"/>
    </w:rPr>
  </w:style>
  <w:style w:type="paragraph" w:styleId="Title">
    <w:name w:val="Title"/>
    <w:basedOn w:val="Normal"/>
    <w:next w:val="Normal"/>
    <w:link w:val="TitleChar"/>
    <w:qFormat/>
    <w:rsid w:val="00E317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3177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9158A"/>
    <w:pPr>
      <w:spacing w:after="0" w:line="240" w:lineRule="auto"/>
      <w:ind w:left="720"/>
      <w:contextualSpacing/>
    </w:pPr>
    <w:rPr>
      <w:rFonts w:eastAsia="Times New Roman" w:cs="Times New Roman"/>
      <w:szCs w:val="24"/>
    </w:rPr>
  </w:style>
  <w:style w:type="character" w:styleId="CommentReference">
    <w:name w:val="annotation reference"/>
    <w:basedOn w:val="DefaultParagraphFont"/>
    <w:uiPriority w:val="99"/>
    <w:semiHidden/>
    <w:unhideWhenUsed/>
    <w:rsid w:val="00B60BD7"/>
    <w:rPr>
      <w:sz w:val="16"/>
      <w:szCs w:val="16"/>
    </w:rPr>
  </w:style>
  <w:style w:type="paragraph" w:styleId="CommentText">
    <w:name w:val="annotation text"/>
    <w:basedOn w:val="Normal"/>
    <w:link w:val="CommentTextChar"/>
    <w:uiPriority w:val="99"/>
    <w:semiHidden/>
    <w:unhideWhenUsed/>
    <w:rsid w:val="00B60BD7"/>
    <w:pPr>
      <w:spacing w:line="240" w:lineRule="auto"/>
    </w:pPr>
    <w:rPr>
      <w:szCs w:val="20"/>
    </w:rPr>
  </w:style>
  <w:style w:type="character" w:customStyle="1" w:styleId="CommentTextChar">
    <w:name w:val="Comment Text Char"/>
    <w:basedOn w:val="DefaultParagraphFont"/>
    <w:link w:val="CommentText"/>
    <w:uiPriority w:val="99"/>
    <w:semiHidden/>
    <w:rsid w:val="00B60BD7"/>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B60BD7"/>
    <w:rPr>
      <w:b/>
      <w:bCs/>
    </w:rPr>
  </w:style>
  <w:style w:type="character" w:customStyle="1" w:styleId="CommentSubjectChar">
    <w:name w:val="Comment Subject Char"/>
    <w:basedOn w:val="CommentTextChar"/>
    <w:link w:val="CommentSubject"/>
    <w:uiPriority w:val="99"/>
    <w:semiHidden/>
    <w:rsid w:val="00B60BD7"/>
    <w:rPr>
      <w:rFonts w:ascii="Verdana" w:hAnsi="Verdana"/>
      <w:b/>
      <w:bCs/>
      <w:sz w:val="20"/>
      <w:szCs w:val="20"/>
    </w:rPr>
  </w:style>
  <w:style w:type="paragraph" w:styleId="BalloonText">
    <w:name w:val="Balloon Text"/>
    <w:basedOn w:val="Normal"/>
    <w:link w:val="BalloonTextChar"/>
    <w:uiPriority w:val="99"/>
    <w:semiHidden/>
    <w:unhideWhenUsed/>
    <w:rsid w:val="00B60B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BD7"/>
    <w:rPr>
      <w:rFonts w:ascii="Segoe UI" w:hAnsi="Segoe UI" w:cs="Segoe UI"/>
      <w:sz w:val="18"/>
      <w:szCs w:val="18"/>
    </w:rPr>
  </w:style>
  <w:style w:type="paragraph" w:styleId="NormalWeb">
    <w:name w:val="Normal (Web)"/>
    <w:basedOn w:val="Normal"/>
    <w:uiPriority w:val="99"/>
    <w:semiHidden/>
    <w:unhideWhenUsed/>
    <w:rsid w:val="00295456"/>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FootnoteText">
    <w:name w:val="footnote text"/>
    <w:basedOn w:val="Normal"/>
    <w:link w:val="FootnoteTextChar"/>
    <w:uiPriority w:val="99"/>
    <w:semiHidden/>
    <w:unhideWhenUsed/>
    <w:rsid w:val="003159A0"/>
    <w:pPr>
      <w:spacing w:after="0" w:line="240" w:lineRule="auto"/>
    </w:pPr>
    <w:rPr>
      <w:szCs w:val="20"/>
    </w:rPr>
  </w:style>
  <w:style w:type="character" w:customStyle="1" w:styleId="FootnoteTextChar">
    <w:name w:val="Footnote Text Char"/>
    <w:basedOn w:val="DefaultParagraphFont"/>
    <w:link w:val="FootnoteText"/>
    <w:uiPriority w:val="99"/>
    <w:semiHidden/>
    <w:rsid w:val="003159A0"/>
    <w:rPr>
      <w:rFonts w:ascii="Verdana" w:hAnsi="Verdana"/>
      <w:sz w:val="20"/>
      <w:szCs w:val="20"/>
    </w:rPr>
  </w:style>
  <w:style w:type="character" w:styleId="FootnoteReference">
    <w:name w:val="footnote reference"/>
    <w:basedOn w:val="DefaultParagraphFont"/>
    <w:uiPriority w:val="99"/>
    <w:semiHidden/>
    <w:unhideWhenUsed/>
    <w:rsid w:val="003159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raficom\WorkgroupTemplates\A)%20Peruspohjat\E%20M&#228;&#228;r&#228;yksen%20perustelumuistio%20FI.dotx" TargetMode="External"/></Relationships>
</file>

<file path=word/theme/theme1.xml><?xml version="1.0" encoding="utf-8"?>
<a:theme xmlns:a="http://schemas.openxmlformats.org/drawingml/2006/main" name="Office-teema">
  <a:themeElements>
    <a:clrScheme name="Traficom22">
      <a:dk1>
        <a:srgbClr val="000000"/>
      </a:dk1>
      <a:lt1>
        <a:srgbClr val="FFFFFF"/>
      </a:lt1>
      <a:dk2>
        <a:srgbClr val="002B74"/>
      </a:dk2>
      <a:lt2>
        <a:srgbClr val="0058B1"/>
      </a:lt2>
      <a:accent1>
        <a:srgbClr val="002B74"/>
      </a:accent1>
      <a:accent2>
        <a:srgbClr val="EC017F"/>
      </a:accent2>
      <a:accent3>
        <a:srgbClr val="669BD0"/>
      </a:accent3>
      <a:accent4>
        <a:srgbClr val="81D600"/>
      </a:accent4>
      <a:accent5>
        <a:srgbClr val="00AEB2"/>
      </a:accent5>
      <a:accent6>
        <a:srgbClr val="0058B1"/>
      </a:accent6>
      <a:hlink>
        <a:srgbClr val="00AEB2"/>
      </a:hlink>
      <a:folHlink>
        <a:srgbClr val="82008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aTyTosDocumentType xmlns="49bfba61-6e83-40bd-a5fb-b45c77de2667">Asiakirjapohja</SaTyTosDocumentType>
    <SaTyDocumentStatus xmlns="49bfba61-6e83-40bd-a5fb-b45c77de2667">Luonnos</SaTyDocumentStatus>
    <SaTyTosDocumentTypeId xmlns="49bfba61-6e83-40bd-a5fb-b45c77de2667">Asiakirjapohja</SaTyTosDocumentTypeId>
    <SaTyTosIssueGroup xmlns="49bfba61-6e83-40bd-a5fb-b45c77de2667" xsi:nil="true"/>
    <SaTyDocumentYear xmlns="49bfba61-6e83-40bd-a5fb-b45c77de2667">2022</SaTyDocumentYear>
    <SaTyTosPreservation xmlns="49bfba61-6e83-40bd-a5fb-b45c77de2667">3 v</SaTyTosPreservation>
    <TaxCatchAll xmlns="986746b9-21ea-4a10-94d5-c7e2d54bbe5a">
      <Value>1</Value>
      <Value>3</Value>
    </TaxCatchAll>
    <SaTyDocumentArchive xmlns="49bfba61-6e83-40bd-a5fb-b45c77de2667">false</SaTyDocumentArchive>
    <SaTyTosPublicity xmlns="49bfba61-6e83-40bd-a5fb-b45c77de2667">Julkinen</SaTyTosPublicity>
    <SaTyTosTaskGroupId xmlns="49bfba61-6e83-40bd-a5fb-b45c77de2667" xsi:nil="true"/>
    <p39f2945831442ffb2b72677709d8610 xmlns="986746b9-21ea-4a10-94d5-c7e2d54bbe5a">
      <Terms xmlns="http://schemas.microsoft.com/office/infopath/2007/PartnerControls"/>
    </p39f2945831442ffb2b72677709d8610>
    <SaTyTosTaskGroup xmlns="49bfba61-6e83-40bd-a5fb-b45c77de2667" xsi:nil="true"/>
    <SaTyTosIssueGroupId xmlns="49bfba61-6e83-40bd-a5fb-b45c77de2667" xsi:nil="true"/>
    <f4b386671deb464d8bb6062959db37ce xmlns="986746b9-21ea-4a10-94d5-c7e2d54bbe5a">
      <Terms xmlns="http://schemas.microsoft.com/office/infopath/2007/PartnerControls"/>
    </f4b386671deb464d8bb6062959db37ce>
    <SaTyDocumentUserData xmlns="49bfba61-6e83-40bd-a5fb-b45c77de2667">false</SaTyDocumentUserData>
    <g947cab29b3b46f18713a0acc4648f6c xmlns="986746b9-21ea-4a10-94d5-c7e2d54bbe5a">
      <Terms xmlns="http://schemas.microsoft.com/office/infopath/2007/PartnerControls"/>
    </g947cab29b3b46f18713a0acc4648f6c>
    <a9215f07bdd34c12927c30fd8ee294e2 xmlns="986746b9-21ea-4a10-94d5-c7e2d54bbe5a">
      <Terms xmlns="http://schemas.microsoft.com/office/infopath/2007/PartnerControls"/>
    </a9215f07bdd34c12927c30fd8ee294e2>
    <SaTyDynastyDocumentGuid xmlns="986746b9-21ea-4a10-94d5-c7e2d54bbe5a" xsi:nil="true"/>
    <SaTyTosSecurityPeriodRuleId xmlns="986746b9-21ea-4a10-94d5-c7e2d54bbe5a" xsi:nil="true"/>
    <SaTyDynastyDocumentUrl xmlns="986746b9-21ea-4a10-94d5-c7e2d54bbe5a" xsi:nil="true"/>
    <SaTyTosSecurityPeriodRule xmlns="986746b9-21ea-4a10-94d5-c7e2d54bbe5a" xsi:nil="true"/>
    <SaTyTosUserDataRule xmlns="986746b9-21ea-4a10-94d5-c7e2d54bbe5a" xsi:nil="true"/>
    <SaTyTosUserDataRuleId xmlns="986746b9-21ea-4a10-94d5-c7e2d54bbe5a" xsi:nil="true"/>
    <SaTyTosSecurityReason xmlns="986746b9-21ea-4a10-94d5-c7e2d54bbe5a" xsi:nil="true"/>
    <SaTyDynastyIntStatus xmlns="986746b9-21ea-4a10-94d5-c7e2d54bbe5a" xsi:nil="true"/>
    <SaTyTosSecurityPeriod xmlns="986746b9-21ea-4a10-94d5-c7e2d54bbe5a" xsi:nil="true"/>
    <SaTyTosSecurityReasonId xmlns="986746b9-21ea-4a10-94d5-c7e2d54bbe5a" xsi:nil="true"/>
    <SaTyDynastyDirection xmlns="986746b9-21ea-4a10-94d5-c7e2d54bbe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42e88440-2203-4dc9-b854-10cc85d9cb65" ContentTypeId="0x0101000EC482A17D284AEE8290D09FC0D2D6D200C589622A2BFC49F09A63EB8A04006250" PreviousValue="true"/>
</file>

<file path=customXml/item5.xml><?xml version="1.0" encoding="utf-8"?>
<ct:contentTypeSchema xmlns:ct="http://schemas.microsoft.com/office/2006/metadata/contentType" xmlns:ma="http://schemas.microsoft.com/office/2006/metadata/properties/metaAttributes" ct:_="" ma:_="" ma:contentTypeName="Traficom esitys kuvaton (fi)" ma:contentTypeID="0x0101000EC482A17D284AEE8290D09FC0D2D6D200C589622A2BFC49F09A63EB8A040062500036EF1402FBDA0D42924B1A4FE150B2A7" ma:contentTypeVersion="75" ma:contentTypeDescription="" ma:contentTypeScope="" ma:versionID="269d83f01a882c297a20cb0eb7bb5bc1">
  <xsd:schema xmlns:xsd="http://www.w3.org/2001/XMLSchema" xmlns:xs="http://www.w3.org/2001/XMLSchema" xmlns:p="http://schemas.microsoft.com/office/2006/metadata/properties" xmlns:ns2="49bfba61-6e83-40bd-a5fb-b45c77de2667" xmlns:ns3="986746b9-21ea-4a10-94d5-c7e2d54bbe5a" targetNamespace="http://schemas.microsoft.com/office/2006/metadata/properties" ma:root="true" ma:fieldsID="2fb7b8099aa62732443e36ae0b33ad19" ns2:_="" ns3:_="">
    <xsd:import namespace="49bfba61-6e83-40bd-a5fb-b45c77de2667"/>
    <xsd:import namespace="986746b9-21ea-4a10-94d5-c7e2d54bbe5a"/>
    <xsd:element name="properties">
      <xsd:complexType>
        <xsd:sequence>
          <xsd:element name="documentManagement">
            <xsd:complexType>
              <xsd:all>
                <xsd:element ref="ns2:SaTyDocumentArchive" minOccurs="0"/>
                <xsd:element ref="ns2:SaTyTosTaskGroup" minOccurs="0"/>
                <xsd:element ref="ns2:SaTyTosTaskGroupId" minOccurs="0"/>
                <xsd:element ref="ns2:SaTyTosIssueGroup" minOccurs="0"/>
                <xsd:element ref="ns2:SaTyTosIssueGroupId" minOccurs="0"/>
                <xsd:element ref="ns2:SaTyTosDocumentType" minOccurs="0"/>
                <xsd:element ref="ns2:SaTyTosDocumentTypeId" minOccurs="0"/>
                <xsd:element ref="ns2:SaTyTosPreservation" minOccurs="0"/>
                <xsd:element ref="ns2:SaTyDocumentYear" minOccurs="0"/>
                <xsd:element ref="ns2:SaTyDocumentStatus" minOccurs="0"/>
                <xsd:element ref="ns2:SaTyTosPublicity" minOccurs="0"/>
                <xsd:element ref="ns3:a9215f07bdd34c12927c30fd8ee294e2" minOccurs="0"/>
                <xsd:element ref="ns3:TaxCatchAll" minOccurs="0"/>
                <xsd:element ref="ns3:TaxCatchAllLabel" minOccurs="0"/>
                <xsd:element ref="ns3:f4b386671deb464d8bb6062959db37ce" minOccurs="0"/>
                <xsd:element ref="ns3:p39f2945831442ffb2b72677709d8610" minOccurs="0"/>
                <xsd:element ref="ns3:g947cab29b3b46f18713a0acc4648f6c" minOccurs="0"/>
                <xsd:element ref="ns2:SaTyDocumentUserData" minOccurs="0"/>
                <xsd:element ref="ns3:SaTyTosSecurityPeriod" minOccurs="0"/>
                <xsd:element ref="ns3:SaTyTosSecurityPeriodRule" minOccurs="0"/>
                <xsd:element ref="ns3:SaTyTosSecurityPeriodRuleId" minOccurs="0"/>
                <xsd:element ref="ns3:SaTyTosSecurityReason" minOccurs="0"/>
                <xsd:element ref="ns3:SaTyTosSecurityReasonId" minOccurs="0"/>
                <xsd:element ref="ns3:SaTyTosUserDataRule" minOccurs="0"/>
                <xsd:element ref="ns3:SaTyTosUserDataRuleId" minOccurs="0"/>
                <xsd:element ref="ns3:SaTyDynastyDocumentGuid" minOccurs="0"/>
                <xsd:element ref="ns3:SaTyDynastyDocumentUrl" minOccurs="0"/>
                <xsd:element ref="ns3:SaTyDynastyDirection" minOccurs="0"/>
                <xsd:element ref="ns3:SaTyDynastyIn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fba61-6e83-40bd-a5fb-b45c77de2667" elementFormDefault="qualified">
    <xsd:import namespace="http://schemas.microsoft.com/office/2006/documentManagement/types"/>
    <xsd:import namespace="http://schemas.microsoft.com/office/infopath/2007/PartnerControls"/>
    <xsd:element name="SaTyDocumentArchive" ma:index="8" nillable="true" ma:displayName="Arkistoitava" ma:default="0" ma:description="" ma:internalName="SaTyDocumentArchive">
      <xsd:simpleType>
        <xsd:restriction base="dms:Boolean"/>
      </xsd:simpleType>
    </xsd:element>
    <xsd:element name="SaTyTosTaskGroup" ma:index="9" nillable="true" ma:displayName="Tehtävä" ma:hidden="true" ma:indexed="true" ma:internalName="SaTyTosTaskGroup" ma:readOnly="false">
      <xsd:simpleType>
        <xsd:restriction base="dms:Text">
          <xsd:maxLength value="255"/>
        </xsd:restriction>
      </xsd:simpleType>
    </xsd:element>
    <xsd:element name="SaTyTosTaskGroupId" ma:index="10" nillable="true" ma:displayName="Tehtävän tunnus" ma:hidden="true" ma:indexed="true" ma:internalName="SaTyTosTaskGroupId">
      <xsd:simpleType>
        <xsd:restriction base="dms:Text"/>
      </xsd:simpleType>
    </xsd:element>
    <xsd:element name="SaTyTosIssueGroup" ma:index="11" nillable="true" ma:displayName="Tehtävän tarkenne" ma:hidden="true" ma:indexed="true" ma:internalName="SaTyTosIssueGroup" ma:readOnly="false">
      <xsd:simpleType>
        <xsd:restriction base="dms:Text">
          <xsd:maxLength value="255"/>
        </xsd:restriction>
      </xsd:simpleType>
    </xsd:element>
    <xsd:element name="SaTyTosIssueGroupId" ma:index="12" nillable="true" ma:displayName="Tehtävän tarkenteen tunnus" ma:hidden="true" ma:indexed="true" ma:internalName="SaTyTosIssueGroupId">
      <xsd:simpleType>
        <xsd:restriction base="dms:Text"/>
      </xsd:simpleType>
    </xsd:element>
    <xsd:element name="SaTyTosDocumentType" ma:index="13" nillable="true" ma:displayName="Dokumenttityyppi" ma:indexed="true" ma:internalName="SaTyTosDocumentType">
      <xsd:simpleType>
        <xsd:restriction base="dms:Text"/>
      </xsd:simpleType>
    </xsd:element>
    <xsd:element name="SaTyTosDocumentTypeId" ma:index="14" nillable="true" ma:displayName="Dokumenttityypin tunnus" ma:hidden="true" ma:indexed="true" ma:internalName="SaTyTosDocumentTypeId">
      <xsd:simpleType>
        <xsd:restriction base="dms:Text"/>
      </xsd:simpleType>
    </xsd:element>
    <xsd:element name="SaTyTosPreservation" ma:index="15" nillable="true" ma:displayName="Säilytysaika" ma:hidden="true" ma:indexed="true" ma:internalName="SaTyTosPreservation">
      <xsd:simpleType>
        <xsd:restriction base="dms:Text"/>
      </xsd:simpleType>
    </xsd:element>
    <xsd:element name="SaTyDocumentYear" ma:index="16" nillable="true" ma:displayName="Vuosi" ma:decimals="0" ma:hidden="true" ma:internalName="SaTyDocumentYear" ma:percentage="FALSE">
      <xsd:simpleType>
        <xsd:restriction base="dms:Number">
          <xsd:maxInclusive value="2050"/>
          <xsd:minInclusive value="2010"/>
        </xsd:restriction>
      </xsd:simpleType>
    </xsd:element>
    <xsd:element name="SaTyDocumentStatus" ma:index="17" nillable="true" ma:displayName="Tila" ma:default="Luonnos" ma:internalName="SaTyDocumentStatus">
      <xsd:simpleType>
        <xsd:restriction base="dms:Choice">
          <xsd:enumeration value="Luonnos"/>
          <xsd:enumeration value="Valmis"/>
          <xsd:enumeration value="Arkistoitu"/>
        </xsd:restriction>
      </xsd:simpleType>
    </xsd:element>
    <xsd:element name="SaTyTosPublicity" ma:index="20" nillable="true" ma:displayName="Julkisuus" ma:hidden="true" ma:internalName="SaTyTosPublicity">
      <xsd:simpleType>
        <xsd:restriction base="dms:Text"/>
      </xsd:simpleType>
    </xsd:element>
    <xsd:element name="SaTyDocumentUserData" ma:index="31" nillable="true" ma:displayName="Henkilötietoja" ma:default="0" ma:hidden="true" ma:internalName="SaTyDocumentUserData">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6746b9-21ea-4a10-94d5-c7e2d54bbe5a" elementFormDefault="qualified">
    <xsd:import namespace="http://schemas.microsoft.com/office/2006/documentManagement/types"/>
    <xsd:import namespace="http://schemas.microsoft.com/office/infopath/2007/PartnerControls"/>
    <xsd:element name="a9215f07bdd34c12927c30fd8ee294e2" ma:index="21" nillable="true" ma:taxonomy="true" ma:internalName="a9215f07bdd34c12927c30fd8ee294e2" ma:taxonomyFieldName="SaTyDocumentOrganisation" ma:displayName="Organisaatiorakenne" ma:default="" ma:fieldId="{a9215f07-bdd3-4c12-927c-30fd8ee294e2}" ma:sspId="42e88440-2203-4dc9-b854-10cc85d9cb65" ma:termSetId="4e8fc55d-bf43-4adc-9421-b3b49beecec2"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bcea8f53-4ecf-4bd6-a9b3-89bec2158b27}" ma:internalName="TaxCatchAll" ma:showField="CatchAllData" ma:web="49bfba61-6e83-40bd-a5fb-b45c77de2667">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bcea8f53-4ecf-4bd6-a9b3-89bec2158b27}" ma:internalName="TaxCatchAllLabel" ma:readOnly="true" ma:showField="CatchAllDataLabel" ma:web="49bfba61-6e83-40bd-a5fb-b45c77de2667">
      <xsd:complexType>
        <xsd:complexContent>
          <xsd:extension base="dms:MultiChoiceLookup">
            <xsd:sequence>
              <xsd:element name="Value" type="dms:Lookup" maxOccurs="unbounded" minOccurs="0" nillable="true"/>
            </xsd:sequence>
          </xsd:extension>
        </xsd:complexContent>
      </xsd:complexType>
    </xsd:element>
    <xsd:element name="f4b386671deb464d8bb6062959db37ce" ma:index="25" nillable="true" ma:taxonomy="true" ma:internalName="f4b386671deb464d8bb6062959db37ce" ma:taxonomyFieldName="SaTyDocumentQuartal" ma:displayName="Osavuosi" ma:default="" ma:fieldId="{f4b38667-1deb-464d-8bb6-062959db37ce}" ma:sspId="42e88440-2203-4dc9-b854-10cc85d9cb65" ma:termSetId="895a9155-bcdc-4b0f-80ed-bd9ee6ec15cd" ma:anchorId="00000000-0000-0000-0000-000000000000" ma:open="false" ma:isKeyword="false">
      <xsd:complexType>
        <xsd:sequence>
          <xsd:element ref="pc:Terms" minOccurs="0" maxOccurs="1"/>
        </xsd:sequence>
      </xsd:complexType>
    </xsd:element>
    <xsd:element name="p39f2945831442ffb2b72677709d8610" ma:index="27" nillable="true" ma:taxonomy="true" ma:internalName="p39f2945831442ffb2b72677709d8610" ma:taxonomyFieldName="SaTyDocumentMonth" ma:displayName="Kuukausi" ma:default="" ma:fieldId="{939f2945-8314-42ff-b2b7-2677709d8610}" ma:sspId="42e88440-2203-4dc9-b854-10cc85d9cb65" ma:termSetId="9349d5b0-8d30-4cc9-9bbe-b194ef7e757b" ma:anchorId="00000000-0000-0000-0000-000000000000" ma:open="false" ma:isKeyword="false">
      <xsd:complexType>
        <xsd:sequence>
          <xsd:element ref="pc:Terms" minOccurs="0" maxOccurs="1"/>
        </xsd:sequence>
      </xsd:complexType>
    </xsd:element>
    <xsd:element name="g947cab29b3b46f18713a0acc4648f6c" ma:index="29" nillable="true" ma:taxonomy="true" ma:internalName="g947cab29b3b46f18713a0acc4648f6c" ma:taxonomyFieldName="SaTyDocumentOtherTag" ma:displayName="Muu yksilöivä tieto" ma:default="" ma:fieldId="{0947cab2-9b3b-46f1-8713-a0acc4648f6c}" ma:sspId="42e88440-2203-4dc9-b854-10cc85d9cb65" ma:termSetId="fd54c402-2e62-4cf2-a566-0b7c39712901" ma:anchorId="00000000-0000-0000-0000-000000000000" ma:open="true" ma:isKeyword="false">
      <xsd:complexType>
        <xsd:sequence>
          <xsd:element ref="pc:Terms" minOccurs="0" maxOccurs="1"/>
        </xsd:sequence>
      </xsd:complexType>
    </xsd:element>
    <xsd:element name="SaTyTosSecurityPeriod" ma:index="32" nillable="true" ma:displayName="Salassapitoaika" ma:internalName="SaTyTosSecurityPeriod">
      <xsd:simpleType>
        <xsd:restriction base="dms:Text"/>
      </xsd:simpleType>
    </xsd:element>
    <xsd:element name="SaTyTosSecurityPeriodRule" ma:index="33" nillable="true" ma:displayName="Salassapitoajan laskentaperuste" ma:internalName="SaTyTosSecurityPeriodRule">
      <xsd:simpleType>
        <xsd:restriction base="dms:Text"/>
      </xsd:simpleType>
    </xsd:element>
    <xsd:element name="SaTyTosSecurityPeriodRuleId" ma:index="34" nillable="true" ma:displayName="Salassapitoajan perusteen tunnus" ma:internalName="SaTyTosSecurityPeriodRuleId">
      <xsd:simpleType>
        <xsd:restriction base="dms:Text"/>
      </xsd:simpleType>
    </xsd:element>
    <xsd:element name="SaTyTosSecurityReason" ma:index="35" nillable="true" ma:displayName="Salassapitoperuste" ma:internalName="SaTyTosSecurityReason">
      <xsd:simpleType>
        <xsd:restriction base="dms:Text"/>
      </xsd:simpleType>
    </xsd:element>
    <xsd:element name="SaTyTosSecurityReasonId" ma:index="36" nillable="true" ma:displayName="Salassapitoperusteen tunnus" ma:internalName="SaTyTosSecurityReasonId">
      <xsd:simpleType>
        <xsd:restriction base="dms:Text"/>
      </xsd:simpleType>
    </xsd:element>
    <xsd:element name="SaTyTosUserDataRule" ma:index="37" nillable="true" ma:displayName="Henkilötietojen keräämisen peruste" ma:internalName="SaTyTosUserDataRule">
      <xsd:simpleType>
        <xsd:restriction base="dms:Text"/>
      </xsd:simpleType>
    </xsd:element>
    <xsd:element name="SaTyTosUserDataRuleId" ma:index="38" nillable="true" ma:displayName="Henkilötietojen perusteen tunnus" ma:internalName="SaTyTosUserDataRuleId">
      <xsd:simpleType>
        <xsd:restriction base="dms:Text"/>
      </xsd:simpleType>
    </xsd:element>
    <xsd:element name="SaTyDynastyDocumentGuid" ma:index="39" nillable="true" ma:displayName="Dynasty tunnus" ma:internalName="SaTyDynastyDocumentGuid">
      <xsd:simpleType>
        <xsd:restriction base="dms:Text"/>
      </xsd:simpleType>
    </xsd:element>
    <xsd:element name="SaTyDynastyDocumentUrl" ma:index="40" nillable="true" ma:displayName="Dynasty url" ma:internalName="SaTyDynastyDocumentUrl">
      <xsd:simpleType>
        <xsd:restriction base="dms:Note">
          <xsd:maxLength value="255"/>
        </xsd:restriction>
      </xsd:simpleType>
    </xsd:element>
    <xsd:element name="SaTyDynastyDirection" ma:index="41" nillable="true" ma:displayName="Dynasty suunta" ma:internalName="SaTyDynastyDirection">
      <xsd:simpleType>
        <xsd:restriction base="dms:Text"/>
      </xsd:simpleType>
    </xsd:element>
    <xsd:element name="SaTyDynastyIntStatus" ma:index="42" nillable="true" ma:displayName="Dynasty integration status" ma:internalName="SaTyDynastyInt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C8211-E8B9-49A4-8DDB-511047523C15}">
  <ds:schemaRefs>
    <ds:schemaRef ds:uri="http://schemas.microsoft.com/office/2006/metadata/properties"/>
    <ds:schemaRef ds:uri="http://schemas.microsoft.com/office/infopath/2007/PartnerControls"/>
    <ds:schemaRef ds:uri="49bfba61-6e83-40bd-a5fb-b45c77de2667"/>
    <ds:schemaRef ds:uri="986746b9-21ea-4a10-94d5-c7e2d54bbe5a"/>
  </ds:schemaRefs>
</ds:datastoreItem>
</file>

<file path=customXml/itemProps2.xml><?xml version="1.0" encoding="utf-8"?>
<ds:datastoreItem xmlns:ds="http://schemas.openxmlformats.org/officeDocument/2006/customXml" ds:itemID="{7F62B37F-A786-47D9-8F4C-E39A7795BE7E}">
  <ds:schemaRefs>
    <ds:schemaRef ds:uri="http://schemas.microsoft.com/sharepoint/v3/contenttype/forms"/>
  </ds:schemaRefs>
</ds:datastoreItem>
</file>

<file path=customXml/itemProps3.xml><?xml version="1.0" encoding="utf-8"?>
<ds:datastoreItem xmlns:ds="http://schemas.openxmlformats.org/officeDocument/2006/customXml" ds:itemID="{5A0D0DB1-105E-4D62-BF22-AA13C29B1661}">
  <ds:schemaRefs>
    <ds:schemaRef ds:uri="http://schemas.openxmlformats.org/officeDocument/2006/bibliography"/>
  </ds:schemaRefs>
</ds:datastoreItem>
</file>

<file path=customXml/itemProps4.xml><?xml version="1.0" encoding="utf-8"?>
<ds:datastoreItem xmlns:ds="http://schemas.openxmlformats.org/officeDocument/2006/customXml" ds:itemID="{5BA559A6-863E-46EF-900A-362953FA9F25}">
  <ds:schemaRefs>
    <ds:schemaRef ds:uri="Microsoft.SharePoint.Taxonomy.ContentTypeSync"/>
  </ds:schemaRefs>
</ds:datastoreItem>
</file>

<file path=customXml/itemProps5.xml><?xml version="1.0" encoding="utf-8"?>
<ds:datastoreItem xmlns:ds="http://schemas.openxmlformats.org/officeDocument/2006/customXml" ds:itemID="{DF3CA8D4-386B-4A55-9842-56DBA578F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bfba61-6e83-40bd-a5fb-b45c77de2667"/>
    <ds:schemaRef ds:uri="986746b9-21ea-4a10-94d5-c7e2d54bb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 Määräyksen perustelumuistio FI.dotx</Template>
  <TotalTime>6</TotalTime>
  <Pages>3</Pages>
  <Words>753</Words>
  <Characters>6102</Characters>
  <Application>Microsoft Office Word</Application>
  <DocSecurity>0</DocSecurity>
  <Lines>50</Lines>
  <Paragraphs>13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Trafi</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Heiskanen Ilona</dc:creator>
  <cp:lastModifiedBy>Heiskanen Ilona</cp:lastModifiedBy>
  <cp:revision>5</cp:revision>
  <dcterms:created xsi:type="dcterms:W3CDTF">2023-11-27T08:29:00Z</dcterms:created>
  <dcterms:modified xsi:type="dcterms:W3CDTF">2023-11-27T08:53:00Z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0x0101000EC482A17D284AEE8290D09FC0D2D6D200C589622A2BFC49F09A63EB8A040062500036EF1402FBDA0D42924B1A4FE150B2A7</vt:lpwstr>
  </property>
  <property fmtid="{D5CDD505-2E9C-101B-9397-08002B2CF9AE}" pid="3" name="eb88049090c34051aae092bae2056bc2">
    <vt:lpwstr>Mallipohja|8556560e-d2f7-4107-a309-72029ebfa072</vt:lpwstr>
  </property>
  <property fmtid="{D5CDD505-2E9C-101B-9397-08002B2CF9AE}" pid="4" name="od82ff796f8549e7b48b0e43c70930a6">
    <vt:lpwstr>Suomi|88d960e6-e76c-48a2-b607-f1600797b640</vt:lpwstr>
  </property>
  <property fmtid="{D5CDD505-2E9C-101B-9397-08002B2CF9AE}" pid="5" name="SaTyDocumentLanguage">
    <vt:lpwstr>1;#Suomi|88d960e6-e76c-48a2-b607-f1600797b640</vt:lpwstr>
  </property>
  <property fmtid="{D5CDD505-2E9C-101B-9397-08002B2CF9AE}" pid="6" name="SaTyDocumentMonth">
    <vt:lpwstr/>
  </property>
  <property fmtid="{D5CDD505-2E9C-101B-9397-08002B2CF9AE}" pid="7" name="SaTyDocumentOrganisation">
    <vt:lpwstr/>
  </property>
  <property fmtid="{D5CDD505-2E9C-101B-9397-08002B2CF9AE}" pid="8" name="SaTyDocumentOtherTag">
    <vt:lpwstr/>
  </property>
  <property fmtid="{D5CDD505-2E9C-101B-9397-08002B2CF9AE}" pid="9" name="SaTyDocumentQuartal">
    <vt:lpwstr/>
  </property>
  <property fmtid="{D5CDD505-2E9C-101B-9397-08002B2CF9AE}" pid="10" name="SaTyTosKeywords">
    <vt:lpwstr>3;#Mallipohja|8556560e-d2f7-4107-a309-72029ebfa072</vt:lpwstr>
  </property>
</Properties>
</file>