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1ED" w:rsidRDefault="001521ED" w:rsidP="001521ED">
      <w:r>
        <w:t xml:space="preserve">Genom denna proposition upphävs lagen om vuxenutbildningsförmåner och lagen om alterneringsledighet. Syftet med upphävandet av lagarna är att slopa vuxenutbildningsstödet, yrkesexamensstipendiet och systemet med alterneringsledighet. Till följd av att lagen om vuxenutbildningsförmåner och lagen om alterneringsledighet upphävs görs det dessutom ändringar av teknisk natur i andra lagar. Syftet med propositionen är att minska de offentliga utgifterna och öka sysselsättningen. </w:t>
      </w:r>
    </w:p>
    <w:p w:rsidR="001521ED" w:rsidRDefault="001521ED" w:rsidP="001521ED"/>
    <w:p w:rsidR="001521ED" w:rsidRDefault="001521ED" w:rsidP="001521ED">
      <w:r>
        <w:t>Propositionen hänför sig till den första tilläggsbudgetpropositionen för 2024 och avses bli behandlad i samband med den.</w:t>
      </w:r>
    </w:p>
    <w:p w:rsidR="001521ED" w:rsidRDefault="001521ED" w:rsidP="001521ED"/>
    <w:p w:rsidR="001521ED" w:rsidRDefault="001521ED" w:rsidP="001521ED">
      <w:r>
        <w:t>Lagarna avses träda i kraft den 1 augusti 2024. Lagen om ändring av lagen om ordnande av arbetskraftsservice och lagen om ändring av 3 a § i lagen om närings-, trafik- och miljöcentralerna samt om närings-, trafik- och miljöcentralernas utvecklings- och förvaltningscenter avses dock träda i kraft den 1 januari 2025.</w:t>
      </w:r>
    </w:p>
    <w:p w:rsidR="00E14B41" w:rsidRDefault="00E14B41" w:rsidP="001521ED"/>
    <w:p w:rsidR="00E14B41" w:rsidRDefault="00E14B41" w:rsidP="001521ED"/>
    <w:p w:rsidR="00E14B41" w:rsidRDefault="00E14B41" w:rsidP="00E14B41"/>
    <w:p w:rsidR="00E14B41" w:rsidRDefault="00E14B41" w:rsidP="00E14B41"/>
    <w:p w:rsidR="00E14B41" w:rsidRDefault="00E14B41" w:rsidP="00E14B41">
      <w:r>
        <w:t>Lagförslag</w:t>
      </w:r>
    </w:p>
    <w:p w:rsidR="00E14B41" w:rsidRDefault="00E14B41" w:rsidP="00E14B41"/>
    <w:p w:rsidR="00E14B41" w:rsidRDefault="00E14B41" w:rsidP="00E14B41">
      <w:r>
        <w:t>1.</w:t>
      </w:r>
    </w:p>
    <w:p w:rsidR="00E14B41" w:rsidRDefault="00E14B41" w:rsidP="00E14B41"/>
    <w:p w:rsidR="00E14B41" w:rsidRDefault="00E14B41" w:rsidP="00E14B41">
      <w:r>
        <w:t>Lag om upphävande av lagen om vuxenutbildningsförmåner</w:t>
      </w:r>
    </w:p>
    <w:p w:rsidR="00E14B41" w:rsidRDefault="00E14B41" w:rsidP="00E14B41"/>
    <w:p w:rsidR="00E14B41" w:rsidRDefault="00E14B41" w:rsidP="00E14B41">
      <w:r>
        <w:t>I enlighet med riksdagens beslut föreskrivs:</w:t>
      </w:r>
    </w:p>
    <w:p w:rsidR="00E14B41" w:rsidRDefault="00E14B41" w:rsidP="00E14B41"/>
    <w:p w:rsidR="00E14B41" w:rsidRDefault="00E14B41" w:rsidP="00E14B41">
      <w:r>
        <w:t>1 §</w:t>
      </w:r>
    </w:p>
    <w:p w:rsidR="00E14B41" w:rsidRDefault="00E14B41" w:rsidP="00E14B41"/>
    <w:p w:rsidR="00E14B41" w:rsidRDefault="00E14B41" w:rsidP="00E14B41">
      <w:r>
        <w:t>Genom denna lag upphävs lagen om vuxenutbildningsförmåner (1276/2000).</w:t>
      </w:r>
    </w:p>
    <w:p w:rsidR="00E14B41" w:rsidRDefault="00E14B41" w:rsidP="00E14B41"/>
    <w:p w:rsidR="00E14B41" w:rsidRDefault="00E14B41" w:rsidP="00E14B41">
      <w:r>
        <w:t>2 §</w:t>
      </w:r>
    </w:p>
    <w:p w:rsidR="00E14B41" w:rsidRDefault="00E14B41" w:rsidP="00E14B41"/>
    <w:p w:rsidR="00E14B41" w:rsidRDefault="00E14B41" w:rsidP="00E14B41">
      <w:r>
        <w:t xml:space="preserve">Denna lag träder i kraft den xxx </w:t>
      </w:r>
      <w:proofErr w:type="spellStart"/>
      <w:r>
        <w:t>xxxx</w:t>
      </w:r>
      <w:proofErr w:type="spellEnd"/>
      <w:r>
        <w:t xml:space="preserve"> 20  . Om stödperioden för vuxenutbildningsstöd börjar före ikraftträdandet av denna lag, tillämpas på vuxenutbildningsstödet lagen om vuxenutbildningsförmåner i den lydelse den hade vid ikraftträdandet av denna lag. Om en examen som berättigar till yrkesexamensstipendium har avlagts före ikraftträdandet av denna lag, tillämpas på yrkesexamensstipendiet lagen om vuxenutbildningsförmåner i den lydelse den hade vid ikraftträdandet av denna lag. </w:t>
      </w:r>
    </w:p>
    <w:p w:rsidR="00E14B41" w:rsidRDefault="00E14B41" w:rsidP="00E14B41"/>
    <w:p w:rsidR="00E14B41" w:rsidRDefault="00E14B41" w:rsidP="00E14B41"/>
    <w:p w:rsidR="00E14B41" w:rsidRDefault="00E14B41" w:rsidP="00E14B41">
      <w:r>
        <w:t>2.</w:t>
      </w:r>
    </w:p>
    <w:p w:rsidR="00E14B41" w:rsidRDefault="00E14B41" w:rsidP="00E14B41"/>
    <w:p w:rsidR="00E14B41" w:rsidRDefault="00E14B41" w:rsidP="00E14B41">
      <w:r>
        <w:t>Lag om upphävande av lagen om alterneringsledighet</w:t>
      </w:r>
    </w:p>
    <w:p w:rsidR="00E14B41" w:rsidRDefault="00E14B41" w:rsidP="00E14B41"/>
    <w:p w:rsidR="00E14B41" w:rsidRDefault="00E14B41" w:rsidP="00E14B41">
      <w:r>
        <w:t>I enlighet med riksdagens beslut föreskrivs:</w:t>
      </w:r>
    </w:p>
    <w:p w:rsidR="00E14B41" w:rsidRDefault="00E14B41" w:rsidP="00E14B41"/>
    <w:p w:rsidR="00E14B41" w:rsidRDefault="00E14B41" w:rsidP="00E14B41">
      <w:r>
        <w:t>1 §</w:t>
      </w:r>
    </w:p>
    <w:p w:rsidR="00E14B41" w:rsidRDefault="00E14B41" w:rsidP="00E14B41"/>
    <w:p w:rsidR="00E14B41" w:rsidRDefault="00E14B41" w:rsidP="00E14B41">
      <w:r>
        <w:t>Genom denna lag upphävs lagen om alterneringsledighet (1305/2002).</w:t>
      </w:r>
    </w:p>
    <w:p w:rsidR="00E14B41" w:rsidRDefault="00E14B41" w:rsidP="00E14B41"/>
    <w:p w:rsidR="00E14B41" w:rsidRDefault="00E14B41" w:rsidP="00E14B41">
      <w:r>
        <w:lastRenderedPageBreak/>
        <w:t>2 §</w:t>
      </w:r>
    </w:p>
    <w:p w:rsidR="00E14B41" w:rsidRDefault="00E14B41" w:rsidP="00E14B41"/>
    <w:p w:rsidR="00E14B41" w:rsidRPr="008261B3" w:rsidRDefault="00E14B41" w:rsidP="00E14B41">
      <w:pPr>
        <w:pStyle w:val="LLVoimaantulokappale"/>
      </w:pPr>
      <w:r>
        <w:t xml:space="preserve">Denna lag träder i kraft den xxx </w:t>
      </w:r>
      <w:proofErr w:type="spellStart"/>
      <w:r>
        <w:t>xxxx</w:t>
      </w:r>
      <w:proofErr w:type="spellEnd"/>
      <w:r>
        <w:t xml:space="preserve"> 20  . Alterneringsledigheter som börjat före ikraftträdandet av denna lag fortsätter trots att lagen om alterneringsledighet upphävs. På alterneringsledigheten tillämpas då lagen om alterneringsledighet i den lydelse den hade vid ikraftträdandet av denna lag.</w:t>
      </w:r>
    </w:p>
    <w:p w:rsidR="00E14B41" w:rsidRDefault="00E14B41" w:rsidP="00E14B41"/>
    <w:p w:rsidR="00E14B41" w:rsidRDefault="00E14B41" w:rsidP="00E14B41">
      <w:r>
        <w:t>Med avvikelse från 3 § 6 punkten i lagen om alterneringsledighet avses från och med den 1 januari 2025 med arbetskraftsmyndighet den myndighet vid kommunen eller samkommunen som avses i lagen om ordnande av arbetskraftsservice (380/2023) och som ansvarar för att ordna arbetskraftsservice inom sitt verksamhetsområde, samt en tjänsteinnehavare som med stöd av ett sådant avtal som avses i 13 § 2 mom. i den lagen sköter uppgifter som arbetskraftsmyndigheter har enligt denna lag.</w:t>
      </w:r>
    </w:p>
    <w:p w:rsidR="00E14B41" w:rsidRDefault="00E14B41" w:rsidP="00E14B41"/>
    <w:p w:rsidR="00E14B41" w:rsidRDefault="00E14B41" w:rsidP="00E14B41"/>
    <w:p w:rsidR="00E14B41" w:rsidRDefault="00E14B41" w:rsidP="00E14B41"/>
    <w:p w:rsidR="00E14B41" w:rsidRDefault="00E14B41" w:rsidP="00E14B41">
      <w:r>
        <w:t>3. Lag om ändring av lagen om finansiering av arbetslöshetsförmåner</w:t>
      </w:r>
    </w:p>
    <w:p w:rsidR="00E14B41" w:rsidRDefault="00E14B41" w:rsidP="00E14B41">
      <w:pPr>
        <w:tabs>
          <w:tab w:val="left" w:pos="1400"/>
        </w:tabs>
      </w:pPr>
      <w:r>
        <w:t xml:space="preserve"> </w:t>
      </w:r>
      <w:r>
        <w:tab/>
      </w:r>
    </w:p>
    <w:p w:rsidR="00020979" w:rsidRDefault="00E14B41" w:rsidP="00E14B41">
      <w:r>
        <w:t xml:space="preserve">I enlighet med riksdagens beslut </w:t>
      </w:r>
    </w:p>
    <w:p w:rsidR="00E14B41" w:rsidRDefault="00E14B41" w:rsidP="00E14B41">
      <w:r>
        <w:rPr>
          <w:i/>
          <w:iCs/>
        </w:rPr>
        <w:t>upphävs</w:t>
      </w:r>
      <w:r>
        <w:t xml:space="preserve"> i lagen om finansiering av arbetslöshetsförmåner (555/1998) 6 § och 10 § 1 mom. 7 punkten, sådana de lyder, 6 § i lag 1301/2002 och 10 § 1 mom. 7 punkten i lag 678/2002, och</w:t>
      </w:r>
    </w:p>
    <w:p w:rsidR="00E14B41" w:rsidRDefault="00E14B41" w:rsidP="00E14B41">
      <w:r>
        <w:rPr>
          <w:i/>
          <w:iCs/>
        </w:rPr>
        <w:t>ändras</w:t>
      </w:r>
      <w:r>
        <w:t xml:space="preserve"> 1 § 1 mom. och 2 § 2 mom., sådana de lyder, 1 § 1 mom. i lag 387/2023 och 2 § 2 mom. i lag 678/2022, som följer: </w:t>
      </w:r>
    </w:p>
    <w:p w:rsidR="00E14B41" w:rsidRDefault="00E14B41" w:rsidP="00E14B41"/>
    <w:p w:rsidR="00E14B41" w:rsidRDefault="00E14B41" w:rsidP="00E14B41">
      <w:r>
        <w:t>1 §</w:t>
      </w:r>
    </w:p>
    <w:p w:rsidR="00E14B41" w:rsidRDefault="00E14B41" w:rsidP="00E14B41"/>
    <w:p w:rsidR="00E14B41" w:rsidRDefault="00E14B41" w:rsidP="00E14B41">
      <w:r>
        <w:t>Lagens syfte</w:t>
      </w:r>
    </w:p>
    <w:p w:rsidR="00E14B41" w:rsidRDefault="00E14B41" w:rsidP="00E14B41"/>
    <w:p w:rsidR="00E14B41" w:rsidRDefault="00E14B41" w:rsidP="00E14B41">
      <w:r>
        <w:t>Arbetslöshetsdagpenning enligt lagen om utkomstskydd för arbetslösa (1290/2002) finansieras genom en statsandel som motsvarar grundtrygghetsandelen, genom arbetslöshetsförsäkringspremier enligt denna lag, genom arbetsgivarens självriskpremier enligt utkomstskyddet för arbetslösa (självriskpremier) och genom medlemsavgifter enligt lagen om arbetslöshetskassor (603/1984) så som föreskrivs i denna lag. De arbetspensionstillägg och försäkringspremier som avses i arbetspensionslagstiftningen och den lönegaranti som avses i lagen om lönegaranti för sjömän (1108/2000), den omställningspenning som avses i lagen om utkomstskydd för arbetslösa och den utbildning inom omställningsskyddet som avses i 5 a kap. i lagen om offentlig arbetskrafts- och företagsservice (916/2012) finansieras med avgifterna enligt denna lag så som föreskrivs i denna lag.</w:t>
      </w:r>
    </w:p>
    <w:p w:rsidR="00E14B41" w:rsidRDefault="00E14B41" w:rsidP="00E14B41"/>
    <w:p w:rsidR="00E14B41" w:rsidRDefault="00E14B41" w:rsidP="00E14B41">
      <w:r>
        <w:t>--------------------------------------</w:t>
      </w:r>
    </w:p>
    <w:p w:rsidR="00E14B41" w:rsidRDefault="00E14B41" w:rsidP="00E14B41"/>
    <w:p w:rsidR="00E14B41" w:rsidRDefault="00E14B41" w:rsidP="00E14B41">
      <w:r>
        <w:t>2 §</w:t>
      </w:r>
    </w:p>
    <w:p w:rsidR="00E14B41" w:rsidRDefault="00E14B41" w:rsidP="00E14B41"/>
    <w:p w:rsidR="00E14B41" w:rsidRDefault="00E14B41" w:rsidP="00E14B41">
      <w:r>
        <w:t>Arbetslöshetsförsäkringspremier</w:t>
      </w:r>
    </w:p>
    <w:p w:rsidR="00E14B41" w:rsidRDefault="00E14B41" w:rsidP="00E14B41"/>
    <w:p w:rsidR="00E14B41" w:rsidRDefault="00E14B41" w:rsidP="00E14B41">
      <w:r>
        <w:t>----------------------------</w:t>
      </w:r>
    </w:p>
    <w:p w:rsidR="00E14B41" w:rsidRDefault="00E14B41" w:rsidP="00E14B41"/>
    <w:p w:rsidR="00E14B41" w:rsidRDefault="00E14B41" w:rsidP="00E14B41">
      <w:r>
        <w:t xml:space="preserve">Arbetslöshetsförsäkringspremierna ska bestämmas så att Sysselsättningsfonden som avses i denna lag kan klara av finansieringen av de arbetslöshetsförmåner, den omställningspenning och den utbildning inom omställningsskyddet som den ansvarar för samt överföringarna av betalningsandelar enligt 23, 23 a och 24 §. </w:t>
      </w:r>
    </w:p>
    <w:p w:rsidR="00E14B41" w:rsidRDefault="00E14B41" w:rsidP="00E14B41"/>
    <w:p w:rsidR="00E14B41" w:rsidRDefault="00E14B41" w:rsidP="00E14B41"/>
    <w:p w:rsidR="00E14B41" w:rsidRDefault="00E14B41" w:rsidP="00E14B41"/>
    <w:p w:rsidR="00E14B41" w:rsidRDefault="00E14B41" w:rsidP="00E14B41"/>
    <w:p w:rsidR="00E14B41" w:rsidRDefault="00E14B41" w:rsidP="00E14B41"/>
    <w:p w:rsidR="00E14B41" w:rsidRDefault="00E14B41" w:rsidP="00E14B41">
      <w:r>
        <w:rPr>
          <w:i/>
        </w:rPr>
        <w:t xml:space="preserve"> Denna lag träder i kraft </w:t>
      </w:r>
      <w:proofErr w:type="gramStart"/>
      <w:r>
        <w:rPr>
          <w:i/>
        </w:rPr>
        <w:t>den</w:t>
      </w:r>
      <w:proofErr w:type="gramEnd"/>
      <w:r>
        <w:rPr>
          <w:i/>
        </w:rPr>
        <w:t xml:space="preserve"> x </w:t>
      </w:r>
      <w:proofErr w:type="spellStart"/>
      <w:r>
        <w:rPr>
          <w:i/>
        </w:rPr>
        <w:t>xxxx</w:t>
      </w:r>
      <w:proofErr w:type="spellEnd"/>
      <w:r>
        <w:rPr>
          <w:i/>
        </w:rPr>
        <w:t xml:space="preserve"> 20  . Om en alterneringsledighet eller en stödperiod för vuxenutbildningsstöd har börjat före ikraftträdandet av denna lag, tillämpas på alterneringsersättningen och vuxenutbildningsstödet den lag som gällde vid ikraftträdandet. </w:t>
      </w:r>
    </w:p>
    <w:p w:rsidR="00E14B41" w:rsidRDefault="00E14B41" w:rsidP="00E14B41"/>
    <w:p w:rsidR="00E14B41" w:rsidRDefault="00E14B41" w:rsidP="00E14B41"/>
    <w:p w:rsidR="00E14B41" w:rsidRDefault="00E14B41" w:rsidP="00E14B41"/>
    <w:p w:rsidR="00E14B41" w:rsidRDefault="00E14B41" w:rsidP="00E14B41">
      <w:r>
        <w:t>4. Lag om ändring av 6 kap. 4 § i lagen om utkomstskydd för arbetslösa</w:t>
      </w:r>
    </w:p>
    <w:p w:rsidR="00E14B41" w:rsidRDefault="00E14B41" w:rsidP="00E14B41"/>
    <w:p w:rsidR="00020979" w:rsidRDefault="00E14B41" w:rsidP="00E14B41">
      <w:r>
        <w:t xml:space="preserve">I enlighet med riksdagens beslut </w:t>
      </w:r>
    </w:p>
    <w:p w:rsidR="00E14B41" w:rsidRDefault="00E14B41" w:rsidP="00E14B41">
      <w:r>
        <w:rPr>
          <w:i/>
          <w:iCs/>
        </w:rPr>
        <w:t>ändras</w:t>
      </w:r>
      <w:r>
        <w:t xml:space="preserve"> i lagen om utkomstskydd för arbetslösa (1290/2002) 6 kap. 4 § 3 mom., sådant det lyder i lag 1457/2016, som följer: </w:t>
      </w:r>
    </w:p>
    <w:p w:rsidR="00E14B41" w:rsidRDefault="00E14B41" w:rsidP="00E14B41"/>
    <w:p w:rsidR="00E14B41" w:rsidRDefault="00E14B41" w:rsidP="00E14B41"/>
    <w:p w:rsidR="00E14B41" w:rsidRDefault="00E14B41" w:rsidP="00E14B41">
      <w:r>
        <w:t>6 kap.</w:t>
      </w:r>
    </w:p>
    <w:p w:rsidR="00E14B41" w:rsidRDefault="00E14B41" w:rsidP="00E14B41"/>
    <w:p w:rsidR="00E14B41" w:rsidRDefault="00E14B41" w:rsidP="00E14B41">
      <w:r>
        <w:t>Arbetslöshetsdagpenningens belopp och varaktighet</w:t>
      </w:r>
    </w:p>
    <w:p w:rsidR="00E14B41" w:rsidRDefault="00E14B41" w:rsidP="00E14B41"/>
    <w:p w:rsidR="00E14B41" w:rsidRDefault="00E14B41" w:rsidP="00E14B41">
      <w:r>
        <w:t>4 §</w:t>
      </w:r>
    </w:p>
    <w:p w:rsidR="00E14B41" w:rsidRDefault="00E14B41" w:rsidP="00E14B41"/>
    <w:p w:rsidR="00E14B41" w:rsidRDefault="00E14B41" w:rsidP="00E14B41">
      <w:r>
        <w:t>Lön som ligger till grund för löntagares inkomstrelaterade dagpenning</w:t>
      </w:r>
    </w:p>
    <w:p w:rsidR="00E14B41" w:rsidRDefault="00E14B41" w:rsidP="00E14B41"/>
    <w:p w:rsidR="00E14B41" w:rsidRDefault="00E14B41" w:rsidP="00E14B41">
      <w:r>
        <w:t>-------------------------------</w:t>
      </w:r>
    </w:p>
    <w:p w:rsidR="00E14B41" w:rsidRDefault="00E14B41" w:rsidP="00E14B41"/>
    <w:p w:rsidR="00E14B41" w:rsidRDefault="00E14B41" w:rsidP="00E14B41">
      <w:r>
        <w:t xml:space="preserve">Den lön som ligger till grund för den inkomstrelaterade dagpenningen för en person som får eller som har fått invalidpension i form av delpension eller deltidspension bestäms utgående från situationen när utbetalningen av pensionen började. Om personens arbetsvillkor enligt 5 kap. 3 § uppfylls i sin helhet efter det att utbetalningen av pensionen upphört, uträknas den lön som ligger till grund för den inkomstrelaterade dagpenningen dock i enlighet med 1 mom. Vad som föreskrivs ovan gäller den som har fått deltidstillägg enligt lagen om offentlig arbetskraftsservice eller har haft partiell vårdledighet eller vars lön har sänkts för viss tid på uppsägningsgrunder enligt 7 kap. 3 § i arbetsavtalslagen eller på basis av ett skriftligt avtal som gäller personalen och som av produktionsorsaker eller av ekonomiska orsaker ingåtts på arbetsplatsen. </w:t>
      </w:r>
    </w:p>
    <w:p w:rsidR="00E14B41" w:rsidRDefault="00E14B41" w:rsidP="00E14B41"/>
    <w:p w:rsidR="00E14B41" w:rsidRDefault="00E14B41" w:rsidP="00E14B41">
      <w:r>
        <w:t>---------------------------------</w:t>
      </w:r>
    </w:p>
    <w:p w:rsidR="00E14B41" w:rsidRDefault="00E14B41" w:rsidP="00E14B41"/>
    <w:p w:rsidR="00E14B41" w:rsidRDefault="00E14B41" w:rsidP="00E14B41">
      <w:r>
        <w:rPr>
          <w:i/>
        </w:rPr>
        <w:t xml:space="preserve"> Denna lag träder i kraft </w:t>
      </w:r>
      <w:proofErr w:type="gramStart"/>
      <w:r>
        <w:rPr>
          <w:i/>
        </w:rPr>
        <w:t>den</w:t>
      </w:r>
      <w:proofErr w:type="gramEnd"/>
      <w:r>
        <w:rPr>
          <w:i/>
        </w:rPr>
        <w:t xml:space="preserve"> x </w:t>
      </w:r>
      <w:proofErr w:type="spellStart"/>
      <w:r>
        <w:rPr>
          <w:i/>
        </w:rPr>
        <w:t>xxxx</w:t>
      </w:r>
      <w:proofErr w:type="spellEnd"/>
      <w:r>
        <w:rPr>
          <w:i/>
        </w:rPr>
        <w:t xml:space="preserve"> 20  . Om en alterneringsledighet har börjat före ikraftträdandet av denna lag, tillämpas på alterneringsledigheten den lag som gällde vid ikraftträdandet. </w:t>
      </w:r>
    </w:p>
    <w:p w:rsidR="00E14B41" w:rsidRDefault="00E14B41" w:rsidP="00E14B41"/>
    <w:p w:rsidR="00E14B41" w:rsidRDefault="00E14B41" w:rsidP="00E14B41"/>
    <w:p w:rsidR="00E14B41" w:rsidRDefault="00E14B41" w:rsidP="00E14B41"/>
    <w:p w:rsidR="00E14B41" w:rsidRDefault="00E14B41" w:rsidP="00E14B41"/>
    <w:p w:rsidR="00E14B41" w:rsidRDefault="00E14B41" w:rsidP="00E14B41">
      <w:r>
        <w:t>5. Lag om ändring av 26 § i lagen om arbetslöshetskassor</w:t>
      </w:r>
    </w:p>
    <w:p w:rsidR="00E14B41" w:rsidRDefault="00E14B41" w:rsidP="00E14B41"/>
    <w:p w:rsidR="00020979" w:rsidRDefault="00E14B41" w:rsidP="00E14B41">
      <w:r>
        <w:t xml:space="preserve">I enlighet med riksdagens beslut </w:t>
      </w:r>
    </w:p>
    <w:p w:rsidR="00E14B41" w:rsidRDefault="00E14B41" w:rsidP="00E14B41">
      <w:r>
        <w:rPr>
          <w:i/>
          <w:iCs/>
        </w:rPr>
        <w:t>ändras</w:t>
      </w:r>
      <w:r>
        <w:t xml:space="preserve"> i lagen om arbetslöshetskassor (603/1984) 26 § 1 mom., sådant det lyder i lag 942/2012, som följer:</w:t>
      </w:r>
    </w:p>
    <w:p w:rsidR="00E14B41" w:rsidRDefault="00E14B41" w:rsidP="00E14B41"/>
    <w:p w:rsidR="00E14B41" w:rsidRDefault="00E14B41" w:rsidP="00E14B41"/>
    <w:p w:rsidR="00E14B41" w:rsidRDefault="00E14B41" w:rsidP="00E14B41">
      <w:r>
        <w:t xml:space="preserve">26 § </w:t>
      </w:r>
    </w:p>
    <w:p w:rsidR="00E14B41" w:rsidRDefault="00E14B41" w:rsidP="00E14B41"/>
    <w:p w:rsidR="00E14B41" w:rsidRDefault="00E14B41" w:rsidP="00E14B41">
      <w:r>
        <w:t>Andelarna av förvaltningskostnaderna</w:t>
      </w:r>
    </w:p>
    <w:p w:rsidR="00E14B41" w:rsidRDefault="00E14B41" w:rsidP="00E14B41"/>
    <w:p w:rsidR="00E14B41" w:rsidRDefault="00E14B41" w:rsidP="00E14B41">
      <w:r>
        <w:t>Såsom statens andel och Sysselsättningsfondens andel som hänför sig till förvaltningskostnaderna betalas</w:t>
      </w:r>
    </w:p>
    <w:p w:rsidR="00E14B41" w:rsidRDefault="00E14B41" w:rsidP="00E14B41"/>
    <w:p w:rsidR="00E14B41" w:rsidRDefault="00E14B41" w:rsidP="00E14B41">
      <w:r>
        <w:t>1) ett belopp som motsvarar den i 6 kap. 1 § i lagen om utkomstskydd för arbetslösa föreskrivna grunddagpenningen för varje påbörjat hundratal medlemmar; det år då arbetslöshetskassans stadgar första gången blivit fastställda och det därpå följande året är statens andel dock dubbel, och</w:t>
      </w:r>
    </w:p>
    <w:p w:rsidR="00E14B41" w:rsidRDefault="00E14B41" w:rsidP="00E14B41"/>
    <w:p w:rsidR="00E14B41" w:rsidRDefault="00E14B41" w:rsidP="00E14B41">
      <w:r>
        <w:t xml:space="preserve">2) 0,35 procent av de av kassan under det närmast föregående kalenderåret betalda arbetslöshetsdagpenningarna samt kostnadsersättningarna enligt 9 kap. 1 § i lagen om offentlig arbetskrafts- och företagsservice (916/2012) för vilka statens andel eller Sysselsättningsfondens andel betalas. </w:t>
      </w:r>
    </w:p>
    <w:p w:rsidR="00E14B41" w:rsidRDefault="00E14B41" w:rsidP="00E14B41"/>
    <w:p w:rsidR="00E14B41" w:rsidRDefault="00E14B41" w:rsidP="00E14B41">
      <w:r>
        <w:t>--------------------------------------</w:t>
      </w:r>
    </w:p>
    <w:p w:rsidR="00E14B41" w:rsidRDefault="00E14B41" w:rsidP="00E14B41"/>
    <w:p w:rsidR="00E14B41" w:rsidRDefault="00E14B41" w:rsidP="00E14B41">
      <w:r>
        <w:rPr>
          <w:i/>
        </w:rPr>
        <w:t xml:space="preserve"> Denna lag träder i kraft </w:t>
      </w:r>
      <w:proofErr w:type="gramStart"/>
      <w:r>
        <w:rPr>
          <w:i/>
        </w:rPr>
        <w:t>den</w:t>
      </w:r>
      <w:proofErr w:type="gramEnd"/>
      <w:r>
        <w:rPr>
          <w:i/>
        </w:rPr>
        <w:t xml:space="preserve"> x </w:t>
      </w:r>
      <w:proofErr w:type="spellStart"/>
      <w:r>
        <w:rPr>
          <w:i/>
        </w:rPr>
        <w:t>xxxx</w:t>
      </w:r>
      <w:proofErr w:type="spellEnd"/>
      <w:r>
        <w:rPr>
          <w:i/>
        </w:rPr>
        <w:t xml:space="preserve"> 20  . Om en alterneringsledighet har börjat före ikraftträdandet av denna lag, tillämpas på alterneringsersättningen den lag som gällde vid ikraftträdandet. </w:t>
      </w:r>
    </w:p>
    <w:p w:rsidR="00E14B41" w:rsidRDefault="00E14B41" w:rsidP="00E14B41"/>
    <w:p w:rsidR="00E14B41" w:rsidRDefault="00E14B41" w:rsidP="00E14B41">
      <w:pPr>
        <w:pStyle w:val="LLLaki"/>
      </w:pPr>
      <w:bookmarkStart w:id="0" w:name="_GoBack"/>
      <w:bookmarkEnd w:id="0"/>
    </w:p>
    <w:p w:rsidR="00E14B41" w:rsidRPr="00F36633" w:rsidRDefault="00E14B41" w:rsidP="00E14B41">
      <w:pPr>
        <w:pStyle w:val="LLLaki"/>
      </w:pPr>
      <w:r>
        <w:t>6</w:t>
      </w:r>
      <w:r>
        <w:rPr>
          <w:bCs/>
        </w:rPr>
        <w:t>.</w:t>
      </w:r>
      <w:r>
        <w:t xml:space="preserve"> Lag</w:t>
      </w:r>
    </w:p>
    <w:p w:rsidR="00E14B41" w:rsidRPr="009167E1" w:rsidRDefault="00E14B41" w:rsidP="00E14B41">
      <w:pPr>
        <w:pStyle w:val="LLSaadoksenNimi"/>
      </w:pPr>
      <w:r>
        <w:t>om ändring av lagen om ordnande av arbetskraftsservice</w:t>
      </w:r>
    </w:p>
    <w:p w:rsidR="00E14B41" w:rsidRDefault="00E14B41" w:rsidP="00E14B41">
      <w:pPr>
        <w:pStyle w:val="LLJohtolauseKappaleet"/>
      </w:pPr>
      <w:r>
        <w:t>I enlighet med riksdagens beslut</w:t>
      </w:r>
    </w:p>
    <w:p w:rsidR="00E14B41" w:rsidRDefault="00E14B41" w:rsidP="00E14B41">
      <w:pPr>
        <w:pStyle w:val="LLJohtolauseKappaleet"/>
      </w:pPr>
      <w:r>
        <w:rPr>
          <w:i/>
        </w:rPr>
        <w:t>upphävs</w:t>
      </w:r>
      <w:r>
        <w:t xml:space="preserve"> i lagen om ordnande av arbetskraftsservice (380/2023) 84 § 4 mom., 95 § 2 mom. 8 punkten och 125 § 1 mom. 5 punkten och</w:t>
      </w:r>
    </w:p>
    <w:p w:rsidR="00E14B41" w:rsidRDefault="00E14B41" w:rsidP="00E14B41">
      <w:pPr>
        <w:pStyle w:val="LLJohtolauseKappaleet"/>
      </w:pPr>
      <w:r>
        <w:rPr>
          <w:i/>
        </w:rPr>
        <w:t>ändras</w:t>
      </w:r>
      <w:r>
        <w:t xml:space="preserve"> 95 § 2 mom. 6 och 7 punkten, 112 § 1 mom. 2 punkten, 114 § 1 mom. 9 punkten och 125 § 1 mom. 6 punkten, av dem 114 § 1 mom. 9 punkten sådan den lyder i lag 997/2023, som följer:</w:t>
      </w:r>
    </w:p>
    <w:p w:rsidR="00E14B41" w:rsidRDefault="00E14B41" w:rsidP="00E14B41"/>
    <w:p w:rsidR="00E14B41" w:rsidRDefault="00E14B41" w:rsidP="00E14B41">
      <w:r>
        <w:t>95 §</w:t>
      </w:r>
    </w:p>
    <w:p w:rsidR="00E14B41" w:rsidRDefault="00E14B41" w:rsidP="00E14B41"/>
    <w:p w:rsidR="00E14B41" w:rsidRDefault="00E14B41" w:rsidP="00E14B41">
      <w:r>
        <w:t>Sysselsättningsstöd avseende personer som fyllt 55 år</w:t>
      </w:r>
    </w:p>
    <w:p w:rsidR="00E14B41" w:rsidRDefault="00E14B41" w:rsidP="00E14B41"/>
    <w:p w:rsidR="00E14B41" w:rsidRDefault="00E14B41" w:rsidP="00E14B41">
      <w:r>
        <w:t>— — — — — — — — — — — — — —</w:t>
      </w:r>
    </w:p>
    <w:p w:rsidR="00E14B41" w:rsidRDefault="00E14B41" w:rsidP="00E14B41">
      <w:r>
        <w:t>6) lönen för den som anställs med stödet bestäms enbart utifrån arbetsresultatet, eller</w:t>
      </w:r>
    </w:p>
    <w:p w:rsidR="00E14B41" w:rsidRDefault="00E14B41" w:rsidP="00E14B41">
      <w:r>
        <w:t>7) det anställningsförhållande som stödet är avsett för har börjat innan beslut om beviljande av stöd har fattats.</w:t>
      </w:r>
    </w:p>
    <w:p w:rsidR="00E14B41" w:rsidRDefault="00E14B41" w:rsidP="00E14B41"/>
    <w:p w:rsidR="00E14B41" w:rsidRDefault="00E14B41" w:rsidP="00E14B41">
      <w:r>
        <w:t>112 §</w:t>
      </w:r>
    </w:p>
    <w:p w:rsidR="00E14B41" w:rsidRDefault="00E14B41" w:rsidP="00E14B41"/>
    <w:p w:rsidR="00E14B41" w:rsidRDefault="00E14B41" w:rsidP="00E14B41">
      <w:r>
        <w:t>Användningsändamål för kunduppgifter</w:t>
      </w:r>
    </w:p>
    <w:p w:rsidR="00E14B41" w:rsidRDefault="00E14B41" w:rsidP="00E14B41"/>
    <w:p w:rsidR="00E14B41" w:rsidRDefault="00E14B41" w:rsidP="00E14B41">
      <w:r>
        <w:t>Uppgifter om kunder och om producenter av arbetskraftsservice får användas</w:t>
      </w:r>
    </w:p>
    <w:p w:rsidR="00E14B41" w:rsidRDefault="00E14B41" w:rsidP="00E14B41">
      <w:r>
        <w:t>— — — — — — — — — — — — — —</w:t>
      </w:r>
    </w:p>
    <w:p w:rsidR="00E14B41" w:rsidRDefault="00E14B41" w:rsidP="00E14B41"/>
    <w:p w:rsidR="00E14B41" w:rsidRDefault="00E14B41" w:rsidP="00E14B41">
      <w:r>
        <w:t>2) för skötsel av de uppgifter som i lagen om främjande av integration, lagen om utkomstskydd för arbetslösa, lagen om arbetsverksamhet i rehabiliteringssyfte, lagen om yrkesutbildning och lagen om Jobbkanalen Ab föreskrivs för arbetskraftsmyndigheter eller för utvecklings- och förvaltningscentret,</w:t>
      </w:r>
    </w:p>
    <w:p w:rsidR="00E14B41" w:rsidRDefault="00E14B41" w:rsidP="00E14B41">
      <w:r>
        <w:t>— — — — — — — — — — — — — —</w:t>
      </w:r>
    </w:p>
    <w:p w:rsidR="00E14B41" w:rsidRDefault="00E14B41" w:rsidP="00E14B41"/>
    <w:p w:rsidR="00E14B41" w:rsidRDefault="00E14B41" w:rsidP="00E14B41">
      <w:r>
        <w:t>114 §</w:t>
      </w:r>
    </w:p>
    <w:p w:rsidR="00E14B41" w:rsidRDefault="00E14B41" w:rsidP="00E14B41"/>
    <w:p w:rsidR="00E14B41" w:rsidRDefault="00E14B41" w:rsidP="00E14B41">
      <w:r>
        <w:t>Uppgifter som får behandlas</w:t>
      </w:r>
    </w:p>
    <w:p w:rsidR="00E14B41" w:rsidRDefault="00E14B41" w:rsidP="00E14B41"/>
    <w:p w:rsidR="00E14B41" w:rsidRDefault="00E14B41" w:rsidP="00E14B41">
      <w:r>
        <w:t>Följande uppgifter som gäller enskilda kunder får behandlas:</w:t>
      </w:r>
    </w:p>
    <w:p w:rsidR="00E14B41" w:rsidRDefault="00E14B41" w:rsidP="00E14B41">
      <w:r>
        <w:t>— — — — — — — — — — — — — —</w:t>
      </w:r>
    </w:p>
    <w:p w:rsidR="00E14B41" w:rsidRDefault="00E14B41" w:rsidP="00E14B41">
      <w:r>
        <w:t>9) utredningar, arbetskraftspolitiska utlåtanden, andra utlåtanden och meddelanden som gäller utkomstskydd för arbetslösa; de nämnda uppgifterna samt uppgifter som är nödvändiga för att ge arbetskraftspolitiska utlåtanden och andra utlåtanden kan behandlas också då en fysisk person inte är enskild kund,</w:t>
      </w:r>
    </w:p>
    <w:p w:rsidR="00E14B41" w:rsidRDefault="00E14B41" w:rsidP="00E14B41">
      <w:r>
        <w:t>— — — — — — — — — — — — — —</w:t>
      </w:r>
    </w:p>
    <w:p w:rsidR="00E14B41" w:rsidRDefault="00E14B41" w:rsidP="00E14B41"/>
    <w:p w:rsidR="00E14B41" w:rsidRDefault="00E14B41" w:rsidP="00E14B41">
      <w:r>
        <w:t>125 §</w:t>
      </w:r>
    </w:p>
    <w:p w:rsidR="00E14B41" w:rsidRDefault="00E14B41" w:rsidP="00E14B41"/>
    <w:p w:rsidR="00E14B41" w:rsidRDefault="00E14B41" w:rsidP="00E14B41">
      <w:r>
        <w:t>Beviljande av användarrättigheter till den riksomfattande helheten av kundinformationssystem</w:t>
      </w:r>
    </w:p>
    <w:p w:rsidR="00E14B41" w:rsidRDefault="00E14B41" w:rsidP="00E14B41"/>
    <w:p w:rsidR="00E14B41" w:rsidRDefault="00E14B41" w:rsidP="00E14B41">
      <w:r>
        <w:t>Användarrättigheter till den riksomfattande helheten av kundinformationssystem får beviljas personer anställda vid arbetskraftsmyndigheter, utvecklings- och förvaltningscentret, arbets- och näringsministeriet eller regionförvaltningsverk som sköter</w:t>
      </w:r>
    </w:p>
    <w:p w:rsidR="00E14B41" w:rsidRDefault="00E14B41" w:rsidP="00E14B41">
      <w:r>
        <w:t>— — — — — — — — — — — — — —</w:t>
      </w:r>
    </w:p>
    <w:p w:rsidR="00E14B41" w:rsidRDefault="00E14B41" w:rsidP="00E14B41">
      <w:r>
        <w:t>6) uppgifter inom tillsyn, utveckling, uppföljning, statistikföring, prognostisering eller styrning och som hänför sig till sådana tjänster, stöd eller kundprocesser som avses i 1–3 punkten eller till systemet för utkomstskydd för arbetslösa,</w:t>
      </w:r>
    </w:p>
    <w:p w:rsidR="00E14B41" w:rsidRDefault="00E14B41" w:rsidP="00E14B41">
      <w:r>
        <w:t>— — — — — — — — — — — — — —</w:t>
      </w:r>
    </w:p>
    <w:p w:rsidR="00E14B41" w:rsidRDefault="00E14B41" w:rsidP="00E14B41"/>
    <w:p w:rsidR="00E14B41" w:rsidRDefault="00E14B41" w:rsidP="00E14B41">
      <w:r>
        <w:t xml:space="preserve">Denna lag träder i kraft </w:t>
      </w:r>
      <w:proofErr w:type="gramStart"/>
      <w:r>
        <w:t>den</w:t>
      </w:r>
      <w:proofErr w:type="gramEnd"/>
      <w:r>
        <w:t xml:space="preserve"> x </w:t>
      </w:r>
      <w:proofErr w:type="spellStart"/>
      <w:r>
        <w:t>xxxx</w:t>
      </w:r>
      <w:proofErr w:type="spellEnd"/>
      <w:r>
        <w:t xml:space="preserve">   20  .  </w:t>
      </w:r>
    </w:p>
    <w:p w:rsidR="00E14B41" w:rsidRDefault="00E14B41" w:rsidP="00E14B41"/>
    <w:p w:rsidR="00E14B41" w:rsidRDefault="00E14B41" w:rsidP="00E14B41">
      <w:r>
        <w:t>Om en alterneringsledighet har börjat före ikraftträdandet av denna lag, tillämpas på beviljande av lönesubvention och sysselsättningsstöd för anställning av vikarier 84 § 4 mom. och 95 § 2 mom. 8 punkten, sådana de lyder i den lag som ändras genom denna lag.</w:t>
      </w:r>
    </w:p>
    <w:p w:rsidR="00E14B41" w:rsidRDefault="00E14B41" w:rsidP="00E14B41"/>
    <w:p w:rsidR="00E14B41" w:rsidRDefault="00E14B41" w:rsidP="00E14B41">
      <w:r>
        <w:t>På användning av sådana kunduppgifter som hänför sig till alterneringsledighet och på behandling av sådana uppgifter om enskilda kunder som hänför sig till alterneringsledighet och på beviljande av användarrättigheter som gäller dessa uppgifter tillämpas efter ikraftträdandet av denna lag 112 § 1 mom. 2 punkten, 114 § 1 mom. 9 punkten och 125 § 1 mom. 5 och 6 punkten, sådana de lyder i de lagar som ändras genom denna lag.</w:t>
      </w:r>
    </w:p>
    <w:p w:rsidR="00E14B41" w:rsidRDefault="00E14B41" w:rsidP="00E14B41"/>
    <w:p w:rsidR="00E14B41" w:rsidRDefault="00E14B41" w:rsidP="00E14B41"/>
    <w:p w:rsidR="00E14B41" w:rsidRDefault="00E14B41" w:rsidP="00E14B41"/>
    <w:p w:rsidR="00E14B41" w:rsidRPr="00161ED6" w:rsidRDefault="00E14B41" w:rsidP="00E14B41">
      <w:pPr>
        <w:pStyle w:val="LLLaki"/>
      </w:pPr>
      <w:r>
        <w:t>7. Lag</w:t>
      </w:r>
    </w:p>
    <w:p w:rsidR="00E14B41" w:rsidRPr="00161ED6" w:rsidRDefault="00E14B41" w:rsidP="00E14B41">
      <w:pPr>
        <w:pStyle w:val="LLSaadoksenNimi"/>
      </w:pPr>
      <w:r>
        <w:t xml:space="preserve">om ändring av 3 a § i lagen om närings-, trafik- och miljöcentralerna samt om närings-, trafik- och miljöcentralernas utvecklings- och förvaltningscenter </w:t>
      </w:r>
    </w:p>
    <w:p w:rsidR="00E14B41" w:rsidRPr="00161ED6" w:rsidRDefault="00E14B41" w:rsidP="00E14B41">
      <w:pPr>
        <w:pStyle w:val="LLNormaali"/>
        <w:rPr>
          <w:rFonts w:eastAsia="Times New Roman"/>
        </w:rPr>
      </w:pPr>
      <w:r>
        <w:t>I enlighet med riksdagens beslut</w:t>
      </w:r>
    </w:p>
    <w:p w:rsidR="00E14B41" w:rsidRDefault="00E14B41" w:rsidP="00E14B41">
      <w:pPr>
        <w:pStyle w:val="LLJohtolauseKappaleet"/>
      </w:pPr>
      <w:r>
        <w:rPr>
          <w:i/>
        </w:rPr>
        <w:t xml:space="preserve">ändras </w:t>
      </w:r>
      <w:r>
        <w:t>i lagen om närings-, trafik- och miljöcentralerna samt om närings-, trafik- och miljöcentralernas utvecklings- och förvaltningscenter (897/2009) 3 a § 2 mom. 7 punkten, sådan den lyder i lag 692/2023, som följer:</w:t>
      </w:r>
    </w:p>
    <w:p w:rsidR="00E14B41" w:rsidRDefault="00E14B41" w:rsidP="00E14B41"/>
    <w:p w:rsidR="00E14B41" w:rsidRDefault="00E14B41" w:rsidP="00E14B41">
      <w:r>
        <w:t>3 a §</w:t>
      </w:r>
    </w:p>
    <w:p w:rsidR="00E14B41" w:rsidRDefault="00E14B41" w:rsidP="00E14B41"/>
    <w:p w:rsidR="00E14B41" w:rsidRDefault="00E14B41" w:rsidP="00E14B41">
      <w:r>
        <w:t>Utvecklings- och förvaltningscentrets uppgifter</w:t>
      </w:r>
    </w:p>
    <w:p w:rsidR="00E14B41" w:rsidRDefault="00E14B41" w:rsidP="00E14B41"/>
    <w:p w:rsidR="00E14B41" w:rsidRDefault="00E14B41" w:rsidP="00E14B41">
      <w:r>
        <w:t>— — — — — — — — — — — — — —</w:t>
      </w:r>
    </w:p>
    <w:p w:rsidR="00E14B41" w:rsidRDefault="00E14B41" w:rsidP="00E14B41">
      <w:r>
        <w:t>Utvecklings- och förvaltningscentret ska dessutom</w:t>
      </w:r>
    </w:p>
    <w:p w:rsidR="00E14B41" w:rsidRDefault="00E14B41" w:rsidP="00E14B41">
      <w:r>
        <w:t>— — — — — — — — — — — — — —</w:t>
      </w:r>
    </w:p>
    <w:p w:rsidR="00E14B41" w:rsidRDefault="00E14B41" w:rsidP="00E14B41">
      <w:r>
        <w:t>7) ge arbetskraftsmyndigheterna stöd när det gäller att utveckla systemet med arbetskraftsservice och ge dem juridisk rådgivning med avseende på verkställigheten av lagen om ordnande arbetskraftsservice (380/2023), lagen om utkomstskydd för arbetslösa och lagen om främjande av integration (681/2023), och</w:t>
      </w:r>
    </w:p>
    <w:p w:rsidR="00E14B41" w:rsidRDefault="00E14B41" w:rsidP="00E14B41">
      <w:r>
        <w:t>— — — — — — — — — — — — — —</w:t>
      </w:r>
    </w:p>
    <w:p w:rsidR="00E14B41" w:rsidRDefault="00E14B41" w:rsidP="00E14B41"/>
    <w:p w:rsidR="00E14B41" w:rsidRDefault="00E14B41" w:rsidP="00E14B41">
      <w:r>
        <w:t xml:space="preserve">Denna lag träder i kraft </w:t>
      </w:r>
      <w:proofErr w:type="gramStart"/>
      <w:r>
        <w:t>den</w:t>
      </w:r>
      <w:proofErr w:type="gramEnd"/>
      <w:r>
        <w:t xml:space="preserve"> x </w:t>
      </w:r>
      <w:proofErr w:type="spellStart"/>
      <w:r>
        <w:t>xxxx</w:t>
      </w:r>
      <w:proofErr w:type="spellEnd"/>
      <w:r>
        <w:t xml:space="preserve">   20  .  </w:t>
      </w:r>
    </w:p>
    <w:p w:rsidR="00E14B41" w:rsidRDefault="00E14B41" w:rsidP="00E14B41"/>
    <w:p w:rsidR="00E14B41" w:rsidRDefault="00E14B41" w:rsidP="00E14B41">
      <w:r>
        <w:t>På utvecklings- och förvaltningscentrets uppgifter i anslutning till alterneringsledighet tillämpas också efter ikraftträdandet av denna lag 3 a § 2 mom. 7 punkten, sådan den lyder i den lag som ändras genom denna lag.</w:t>
      </w:r>
    </w:p>
    <w:p w:rsidR="00E14B41" w:rsidRDefault="00E14B41" w:rsidP="00E14B41"/>
    <w:p w:rsidR="00E14B41" w:rsidRDefault="00E14B41" w:rsidP="00E14B41"/>
    <w:p w:rsidR="00E14B41" w:rsidRDefault="00E14B41" w:rsidP="00E14B41"/>
    <w:p w:rsidR="00E14B41" w:rsidRDefault="00E14B41" w:rsidP="001521ED"/>
    <w:p w:rsidR="001521ED" w:rsidRDefault="001521ED" w:rsidP="001521ED"/>
    <w:p w:rsidR="001521ED" w:rsidRDefault="001521ED" w:rsidP="001521ED"/>
    <w:p w:rsidR="00FF0CA4" w:rsidRDefault="006C76F3"/>
    <w:sectPr w:rsidR="00FF0CA4">
      <w:headerReference w:type="even" r:id="rId7"/>
      <w:headerReference w:type="default" r:id="rId8"/>
      <w:footerReference w:type="even" r:id="rId9"/>
      <w:footerReference w:type="default" r:id="rId10"/>
      <w:headerReference w:type="first" r:id="rId11"/>
      <w:footerReference w:type="first" r:id="rId12"/>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0DBF" w:rsidRDefault="00720DBF" w:rsidP="003D3275">
      <w:r>
        <w:separator/>
      </w:r>
    </w:p>
  </w:endnote>
  <w:endnote w:type="continuationSeparator" w:id="0">
    <w:p w:rsidR="00720DBF" w:rsidRDefault="00720DBF" w:rsidP="003D3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275" w:rsidRDefault="003D3275">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275" w:rsidRDefault="003D3275">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275" w:rsidRDefault="003D3275">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0DBF" w:rsidRDefault="00720DBF" w:rsidP="003D3275">
      <w:r>
        <w:separator/>
      </w:r>
    </w:p>
  </w:footnote>
  <w:footnote w:type="continuationSeparator" w:id="0">
    <w:p w:rsidR="00720DBF" w:rsidRDefault="00720DBF" w:rsidP="003D32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275" w:rsidRDefault="003D3275">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275" w:rsidRDefault="003D3275">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275" w:rsidRDefault="003D3275">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22405"/>
    <w:multiLevelType w:val="hybridMultilevel"/>
    <w:tmpl w:val="FAC62616"/>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removePersonalInformation/>
  <w:removeDateAndTime/>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1ED"/>
    <w:rsid w:val="00020979"/>
    <w:rsid w:val="001521ED"/>
    <w:rsid w:val="003D3275"/>
    <w:rsid w:val="004578D8"/>
    <w:rsid w:val="004C77BC"/>
    <w:rsid w:val="005F0E24"/>
    <w:rsid w:val="00720DBF"/>
    <w:rsid w:val="007D0486"/>
    <w:rsid w:val="008B5D46"/>
    <w:rsid w:val="00B74CC8"/>
    <w:rsid w:val="00C504EB"/>
    <w:rsid w:val="00C71B66"/>
    <w:rsid w:val="00E14B4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rsid w:val="001521ED"/>
    <w:pPr>
      <w:spacing w:after="0" w:line="240" w:lineRule="auto"/>
    </w:pPr>
    <w:rPr>
      <w:rFonts w:ascii="Times New Roman" w:eastAsia="Times New Roman" w:hAnsi="Times New Roman" w:cs="Times New Roman"/>
      <w:sz w:val="24"/>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rsid w:val="001521ED"/>
    <w:pPr>
      <w:ind w:left="720"/>
      <w:contextualSpacing/>
    </w:pPr>
  </w:style>
  <w:style w:type="paragraph" w:customStyle="1" w:styleId="LLVoimaantulokappale">
    <w:name w:val="LLVoimaantulokappale"/>
    <w:rsid w:val="001521ED"/>
    <w:pPr>
      <w:spacing w:after="0" w:line="220" w:lineRule="exact"/>
      <w:ind w:firstLine="170"/>
      <w:jc w:val="both"/>
    </w:pPr>
    <w:rPr>
      <w:rFonts w:ascii="Times New Roman" w:eastAsia="Times New Roman" w:hAnsi="Times New Roman" w:cs="Times New Roman"/>
      <w:szCs w:val="24"/>
      <w:lang w:eastAsia="fi-FI"/>
    </w:rPr>
  </w:style>
  <w:style w:type="paragraph" w:customStyle="1" w:styleId="LLLaki">
    <w:name w:val="LLLaki"/>
    <w:next w:val="Normaali"/>
    <w:rsid w:val="001521ED"/>
    <w:pPr>
      <w:spacing w:before="220" w:after="220" w:line="320" w:lineRule="exact"/>
      <w:jc w:val="center"/>
      <w:outlineLvl w:val="1"/>
    </w:pPr>
    <w:rPr>
      <w:rFonts w:ascii="Times New Roman" w:eastAsia="Times New Roman" w:hAnsi="Times New Roman" w:cs="Times New Roman"/>
      <w:b/>
      <w:spacing w:val="22"/>
      <w:sz w:val="30"/>
      <w:szCs w:val="24"/>
      <w:lang w:eastAsia="fi-FI"/>
    </w:rPr>
  </w:style>
  <w:style w:type="paragraph" w:customStyle="1" w:styleId="LLSaadoksenNimi">
    <w:name w:val="LLSaadoksenNimi"/>
    <w:next w:val="Normaali"/>
    <w:rsid w:val="001521ED"/>
    <w:pPr>
      <w:spacing w:after="220" w:line="220" w:lineRule="exact"/>
      <w:jc w:val="center"/>
      <w:outlineLvl w:val="2"/>
    </w:pPr>
    <w:rPr>
      <w:rFonts w:ascii="Times New Roman" w:eastAsia="Times New Roman" w:hAnsi="Times New Roman" w:cs="Times New Roman"/>
      <w:b/>
      <w:sz w:val="21"/>
      <w:szCs w:val="24"/>
      <w:lang w:eastAsia="fi-FI"/>
    </w:rPr>
  </w:style>
  <w:style w:type="paragraph" w:customStyle="1" w:styleId="LLJohtolauseKappaleet">
    <w:name w:val="LLJohtolauseKappaleet"/>
    <w:rsid w:val="001521ED"/>
    <w:pPr>
      <w:spacing w:after="0" w:line="220" w:lineRule="exact"/>
      <w:ind w:firstLine="170"/>
      <w:jc w:val="both"/>
    </w:pPr>
    <w:rPr>
      <w:rFonts w:ascii="Times New Roman" w:eastAsia="Times New Roman" w:hAnsi="Times New Roman" w:cs="Times New Roman"/>
      <w:szCs w:val="24"/>
      <w:lang w:eastAsia="fi-FI"/>
    </w:rPr>
  </w:style>
  <w:style w:type="paragraph" w:customStyle="1" w:styleId="LLNormaali">
    <w:name w:val="LLNormaali"/>
    <w:basedOn w:val="Normaali"/>
    <w:qFormat/>
    <w:rsid w:val="001521ED"/>
    <w:pPr>
      <w:spacing w:line="220" w:lineRule="exact"/>
    </w:pPr>
    <w:rPr>
      <w:rFonts w:eastAsia="Calibri"/>
      <w:sz w:val="22"/>
      <w:szCs w:val="22"/>
    </w:rPr>
  </w:style>
  <w:style w:type="paragraph" w:styleId="Yltunniste">
    <w:name w:val="header"/>
    <w:basedOn w:val="Normaali"/>
    <w:link w:val="YltunnisteChar"/>
    <w:uiPriority w:val="99"/>
    <w:unhideWhenUsed/>
    <w:rsid w:val="003D3275"/>
    <w:pPr>
      <w:tabs>
        <w:tab w:val="center" w:pos="4819"/>
        <w:tab w:val="right" w:pos="9638"/>
      </w:tabs>
    </w:pPr>
  </w:style>
  <w:style w:type="character" w:customStyle="1" w:styleId="YltunnisteChar">
    <w:name w:val="Ylätunniste Char"/>
    <w:basedOn w:val="Kappaleenoletusfontti"/>
    <w:link w:val="Yltunniste"/>
    <w:uiPriority w:val="99"/>
    <w:rsid w:val="003D3275"/>
    <w:rPr>
      <w:rFonts w:ascii="Times New Roman" w:eastAsia="Times New Roman" w:hAnsi="Times New Roman" w:cs="Times New Roman"/>
      <w:sz w:val="24"/>
      <w:szCs w:val="20"/>
    </w:rPr>
  </w:style>
  <w:style w:type="paragraph" w:styleId="Alatunniste">
    <w:name w:val="footer"/>
    <w:basedOn w:val="Normaali"/>
    <w:link w:val="AlatunnisteChar"/>
    <w:uiPriority w:val="99"/>
    <w:unhideWhenUsed/>
    <w:rsid w:val="003D3275"/>
    <w:pPr>
      <w:tabs>
        <w:tab w:val="center" w:pos="4819"/>
        <w:tab w:val="right" w:pos="9638"/>
      </w:tabs>
    </w:pPr>
  </w:style>
  <w:style w:type="character" w:customStyle="1" w:styleId="AlatunnisteChar">
    <w:name w:val="Alatunniste Char"/>
    <w:basedOn w:val="Kappaleenoletusfontti"/>
    <w:link w:val="Alatunniste"/>
    <w:uiPriority w:val="99"/>
    <w:rsid w:val="003D3275"/>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1254</Words>
  <Characters>10161</Characters>
  <Application>Microsoft Office Word</Application>
  <DocSecurity>0</DocSecurity>
  <Lines>84</Lines>
  <Paragraphs>22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2023-12-12T14:47:00Z</dcterms:created>
  <dcterms:modified xsi:type="dcterms:W3CDTF">2023-12-12T14:47:00Z</dcterms:modified>
</cp:coreProperties>
</file>